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8"/>
        </w:rPr>
        <w:t>SOP Ingestion &amp; JIT Compilation Analysis</w:t>
      </w:r>
    </w:p>
    <w:p>
      <w:pPr>
        <w:spacing w:before="0" w:after="280"/>
      </w:pPr>
      <w:r>
        <w:rPr>
          <w:rFonts w:ascii="Calibri" w:hAnsi="Calibri"/>
          <w:color w:val="556B82"/>
          <w:sz w:val="26"/>
        </w:rPr>
        <w:t>Process Termination Playbook (SOP-L1-APP-002) — Multi-Execution Determinism &amp; Validation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2592"/>
            <w:shd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B365D"/>
                <w:sz w:val="19"/>
              </w:rPr>
              <w:t>Target Document:</w:t>
            </w:r>
          </w:p>
        </w:tc>
        <w:tc>
          <w:tcPr>
            <w:tcW w:type="dxa" w:w="6768"/>
            <w:shd w:fill="FAFCFD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333333"/>
                <w:sz w:val="19"/>
              </w:rPr>
              <w:t>SOP_Kill_Hang_Application_Windows.pdf (SOP-L1-APP-002)</w:t>
            </w:r>
          </w:p>
        </w:tc>
      </w:tr>
      <w:tr>
        <w:tc>
          <w:tcPr>
            <w:tcW w:type="dxa" w:w="2592"/>
            <w:shd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B365D"/>
                <w:sz w:val="19"/>
              </w:rPr>
              <w:t>Workflow Category:</w:t>
            </w:r>
          </w:p>
        </w:tc>
        <w:tc>
          <w:tcPr>
            <w:tcW w:type="dxa" w:w="6768"/>
            <w:shd w:fill="FAFCFD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333333"/>
                <w:sz w:val="19"/>
              </w:rPr>
              <w:t>IT Support / Application Management (Process Termination)</w:t>
            </w:r>
          </w:p>
        </w:tc>
      </w:tr>
      <w:tr>
        <w:tc>
          <w:tcPr>
            <w:tcW w:type="dxa" w:w="2592"/>
            <w:shd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B365D"/>
                <w:sz w:val="19"/>
              </w:rPr>
              <w:t>Executions Analyzed:</w:t>
            </w:r>
          </w:p>
        </w:tc>
        <w:tc>
          <w:tcPr>
            <w:tcW w:type="dxa" w:w="6768"/>
            <w:shd w:fill="FAFCFD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333333"/>
                <w:sz w:val="19"/>
              </w:rPr>
              <w:t>3 Consecutive Automated Ingestion Runs</w:t>
            </w:r>
          </w:p>
        </w:tc>
      </w:tr>
      <w:tr>
        <w:tc>
          <w:tcPr>
            <w:tcW w:type="dxa" w:w="2592"/>
            <w:shd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B365D"/>
                <w:sz w:val="19"/>
              </w:rPr>
              <w:t>Validation Engine:</w:t>
            </w:r>
          </w:p>
        </w:tc>
        <w:tc>
          <w:tcPr>
            <w:tcW w:type="dxa" w:w="6768"/>
            <w:shd w:fill="FAFCFD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333333"/>
                <w:sz w:val="19"/>
              </w:rPr>
              <w:t>Mistral Small 3 (mistral-small-latest) + Layer 1 AST Validator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color w:val="1B365D"/>
        </w:rPr>
        <w:t>1. Executive Summary</w:t>
      </w:r>
    </w:p>
    <w:p>
      <w:pPr>
        <w:spacing w:after="120" w:line="276" w:lineRule="auto"/>
      </w:pPr>
      <w:r>
        <w:rPr>
          <w:sz w:val="21"/>
        </w:rPr>
        <w:t xml:space="preserve">This evaluation report documents the ingestion and JIT compilation of </w:t>
      </w:r>
      <w:r>
        <w:rPr>
          <w:b/>
        </w:rPr>
        <w:t>SOP_Kill_Hang_Application_Windows.pdf</w:t>
      </w:r>
      <w:r>
        <w:rPr>
          <w:sz w:val="21"/>
        </w:rPr>
        <w:t xml:space="preserve"> across three consecutive pipeline runs. The workflow transforms raw desktop troubleshooting instructions into an autonomous, parameterized, and executable PowerShell playbook (</w:t>
      </w:r>
      <w:r>
        <w:rPr>
          <w:b/>
        </w:rPr>
        <w:t>SOP-L1-APP-002</w:t>
      </w:r>
      <w:r>
        <w:rPr>
          <w:sz w:val="21"/>
        </w:rPr>
        <w:t>).</w:t>
      </w:r>
    </w:p>
    <w:p>
      <w:pPr>
        <w:spacing w:after="160" w:line="276" w:lineRule="auto"/>
      </w:pPr>
      <w:r>
        <w:rPr>
          <w:b/>
        </w:rPr>
        <w:t>Key Multi-Execution Highlights:</w:t>
        <w:br/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Absolute Output Determinism (100% Stability): </w:t>
      </w:r>
      <w:r>
        <w:rPr>
          <w:sz w:val="20"/>
        </w:rPr>
        <w:t>All 3 execution cycles generated identical executable playbooks with exact step numbering, exact command strings ('tasklist | findstr' and 'taskkill /F /IM'), and correct {{entities.application_name}} parameter placeholders.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Blazing Fast Layer 2 Validation (&lt;2.0s): </w:t>
      </w:r>
      <w:r>
        <w:rPr>
          <w:sz w:val="20"/>
        </w:rPr>
        <w:t>With mistral-small-latest as the validation provider, Layer 2 CoT Faithfulness &amp; Prompt Injection Audits completed in 1.98s, 1.99s, and 1.43s respectively, achieving a flawless 1.00 High confidence score on every run.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Ultra-Low Token Overhead: </w:t>
      </w:r>
      <w:r>
        <w:rPr>
          <w:sz w:val="20"/>
        </w:rPr>
        <w:t>Each full execution consumed approximately 8,000 total tokens with an execution cost of just ~$0.027 USD (~Rs. 2.37 INR), proving exceptional cost efficiency.</w:t>
      </w:r>
    </w:p>
    <w:p>
      <w:pPr>
        <w:spacing w:after="120"/>
      </w:pPr>
    </w:p>
    <w:p>
      <w:pPr>
        <w:pStyle w:val="Heading1"/>
        <w:spacing w:before="240" w:after="120"/>
      </w:pPr>
      <w:r>
        <w:rPr>
          <w:rFonts w:ascii="Calibri" w:hAnsi="Calibri"/>
          <w:color w:val="1B365D"/>
        </w:rPr>
        <w:t>2. Comparative Multi-Execution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Evaluation Metric</w:t>
            </w:r>
          </w:p>
        </w:tc>
        <w:tc>
          <w:tcPr>
            <w:tcW w:type="dxa" w:w="244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Execution Run 1</w:t>
            </w:r>
          </w:p>
        </w:tc>
        <w:tc>
          <w:tcPr>
            <w:tcW w:type="dxa" w:w="244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Execution Run 2</w:t>
            </w:r>
          </w:p>
        </w:tc>
        <w:tc>
          <w:tcPr>
            <w:tcW w:type="dxa" w:w="244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Execution Run 3</w:t>
            </w:r>
          </w:p>
        </w:tc>
      </w:tr>
      <w:tr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Session Timestamp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12:25:51 IST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12:26:49 IST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12:27:20 IST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Parsed Text Segments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17 segments (975 chars)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17 segments (975 chars)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17 segments (975 chars)</w:t>
            </w:r>
          </w:p>
        </w:tc>
      </w:tr>
      <w:tr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Triage Classifier Model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gemini-2.5-flash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gemini-2.5-flash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gemini-2.5-flash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Triage Classification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COMMAND (Pure PS)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COMMAND (Pure PS)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COMMAND (Pure PS)</w:t>
            </w:r>
          </w:p>
        </w:tc>
      </w:tr>
      <w:tr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Triage Confidence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0.99 (High)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0.99 (High)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0.99 (High)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Converter Model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gemini-2.5-flash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gemini-2.5-flash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gemini-2.5-flash</w:t>
            </w:r>
          </w:p>
        </w:tc>
      </w:tr>
      <w:tr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Generated Steps Count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2 Steps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2 Steps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2 Steps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Validation Model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mistral-small-latest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mistral-small-latest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mistral-small-latest</w:t>
            </w:r>
          </w:p>
        </w:tc>
      </w:tr>
      <w:tr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Validation Latency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1.98s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1.99s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1.43s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Validation Verdict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PASSED (1.00 High)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PASSED (1.00 High)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PASSED (1.00 High)</w:t>
            </w:r>
          </w:p>
        </w:tc>
      </w:tr>
      <w:tr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Total Tokens Consumed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7,999 tokens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8,214 tokens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7,999 tokens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rPr>
          <w:rFonts w:ascii="Calibri" w:hAnsi="Calibri"/>
          <w:color w:val="1B365D"/>
        </w:rPr>
        <w:t>3. Executable OKF Step Determinism Audit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E6B9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Step #</w:t>
            </w:r>
          </w:p>
        </w:tc>
        <w:tc>
          <w:tcPr>
            <w:tcW w:type="dxa" w:w="2448"/>
            <w:shd w:fill="2E6B9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Purpose &amp; Reasoning</w:t>
            </w:r>
          </w:p>
        </w:tc>
        <w:tc>
          <w:tcPr>
            <w:tcW w:type="dxa" w:w="2448"/>
            <w:shd w:fill="2E6B9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Executable Command</w:t>
            </w:r>
          </w:p>
        </w:tc>
        <w:tc>
          <w:tcPr>
            <w:tcW w:type="dxa" w:w="2448"/>
            <w:shd w:fill="2E6B9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Variables &amp; Gating</w:t>
            </w:r>
          </w:p>
        </w:tc>
      </w:tr>
      <w:tr>
        <w:tc>
          <w:tcPr>
            <w:tcW w:type="dxa" w:w="244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Step 1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Diagnostic check: Verify if the target application process is active before termination.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004B87"/>
                <w:sz w:val="17"/>
              </w:rPr>
              <w:t>tasklist | findstr "{{entities.application_name}}"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17"/>
              </w:rPr>
              <w:t>Parse: If stdout contains '{{entities.application_name}}', set variables.app_running = true</w:t>
              <w:br/>
              <w:t>Gate: None (Initial diagnostic)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Step 2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Corrective action: Forcibly terminate the identified hung application process.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004B87"/>
                <w:sz w:val="17"/>
              </w:rPr>
              <w:t>taskkill /F /IM {{entities.application_name}}.exe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17"/>
              </w:rPr>
              <w:t>Parse: If exit code is 0, set variables.app_terminated = true</w:t>
              <w:br/>
              <w:t>Gate: variables.app_running == true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rPr>
          <w:rFonts w:ascii="Calibri" w:hAnsi="Calibri"/>
          <w:color w:val="1B365D"/>
        </w:rPr>
        <w:t>4. Key Technical Observations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0FA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8060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08060"/>
                <w:sz w:val="20"/>
              </w:rPr>
              <w:t xml:space="preserve">■  SAFETY &amp; GATING OBSERVATION: </w:t>
            </w:r>
            <w:r>
              <w:rPr>
                <w:rFonts w:ascii="Calibri" w:hAnsi="Calibri"/>
                <w:color w:val="333333"/>
                <w:sz w:val="19"/>
              </w:rPr>
              <w:t>The Converter Agent successfully followed the Stage 2 (Diagnostic-First Ordering) and Stage 5 (Conditional Remediation) rules: it refused to issue a blind 'taskkill' command, enforcing a prerequisite 'tasklist | findstr' check and gating the kill operation on 'variables.app_running == true'. This completely prevents unnecessary error codes if the target process is already closed.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■  VALIDATION STABILITY: </w:t>
            </w:r>
            <w:r>
              <w:rPr>
                <w:rFonts w:ascii="Calibri" w:hAnsi="Calibri"/>
                <w:color w:val="333333"/>
                <w:sz w:val="19"/>
              </w:rPr>
              <w:t>With 'mistral-small-latest' actively configured, all Layer 2 Faithfulness and Prompt Injection inspections executed seamlessly with average latency of 1.80 seconds, delivering 100% test recall, 0 dropped commands, and 0 hallucinated commands.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