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660"/>
        <w:rPr>
          <w:rFonts w:ascii="Times New Roman" w:hAnsi="Times New Roman" w:cs="Times New Roman"/>
          <w:sz w:val="28"/>
          <w:szCs w:val="28"/>
        </w:rPr>
      </w:pPr>
    </w:p>
    <w:p>
      <w:pPr>
        <w:tabs>
          <w:tab w:val="left" w:pos="5485"/>
        </w:tabs>
        <w:ind w:left="0" w:firstLine="0"/>
        <w:jc w:val="center"/>
        <w:rPr>
          <w:rFonts w:ascii="Times New Roman" w:hAnsi="Times New Roman" w:cs="Times New Roman"/>
          <w:b/>
          <w:sz w:val="40"/>
          <w:szCs w:val="40"/>
        </w:rPr>
      </w:pPr>
    </w:p>
    <w:p>
      <w:pPr>
        <w:tabs>
          <w:tab w:val="left" w:pos="5485"/>
        </w:tabs>
        <w:ind w:left="0" w:firstLine="0"/>
        <w:jc w:val="center"/>
        <w:rPr>
          <w:rFonts w:hint="default" w:ascii="Times New Roman" w:hAnsi="Times New Roman" w:eastAsiaTheme="minorEastAsia"/>
          <w:sz w:val="72"/>
          <w:szCs w:val="72"/>
          <w:lang w:val="en-US" w:eastAsia="zh-CN"/>
        </w:rPr>
      </w:pPr>
      <w:r>
        <w:rPr>
          <w:rFonts w:hint="eastAsia" w:ascii="Times New Roman" w:hAnsi="Times New Roman"/>
          <w:sz w:val="72"/>
          <w:szCs w:val="72"/>
          <w:lang w:val="en-US" w:eastAsia="zh-CN"/>
        </w:rPr>
        <w:t>物流管理规范</w:t>
      </w:r>
    </w:p>
    <w:p>
      <w:pPr>
        <w:tabs>
          <w:tab w:val="left" w:pos="5485"/>
        </w:tabs>
        <w:ind w:left="0" w:firstLine="0"/>
        <w:jc w:val="center"/>
        <w:rPr>
          <w:rFonts w:ascii="Times New Roman" w:hAnsi="Times New Roman" w:cs="Times New Roman"/>
          <w:b/>
          <w:sz w:val="40"/>
          <w:szCs w:val="40"/>
        </w:rPr>
      </w:pPr>
    </w:p>
    <w:tbl>
      <w:tblPr>
        <w:tblStyle w:val="12"/>
        <w:tblW w:w="7245" w:type="dxa"/>
        <w:tblInd w:w="6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9"/>
        <w:gridCol w:w="2556"/>
        <w:gridCol w:w="24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5" w:hRule="atLeast"/>
        </w:trPr>
        <w:tc>
          <w:tcPr>
            <w:tcW w:w="2279" w:type="dxa"/>
            <w:vAlign w:val="center"/>
          </w:tcPr>
          <w:p>
            <w:pPr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编     制</w:t>
            </w:r>
          </w:p>
        </w:tc>
        <w:tc>
          <w:tcPr>
            <w:tcW w:w="2556" w:type="dxa"/>
            <w:vAlign w:val="center"/>
          </w:tcPr>
          <w:p>
            <w:pPr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2410" w:type="dxa"/>
            <w:vAlign w:val="center"/>
          </w:tcPr>
          <w:p>
            <w:pPr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1" w:hRule="atLeast"/>
        </w:trPr>
        <w:tc>
          <w:tcPr>
            <w:tcW w:w="2279" w:type="dxa"/>
            <w:vAlign w:val="center"/>
          </w:tcPr>
          <w:p>
            <w:pPr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审     核</w:t>
            </w:r>
          </w:p>
        </w:tc>
        <w:tc>
          <w:tcPr>
            <w:tcW w:w="2556" w:type="dxa"/>
            <w:vAlign w:val="center"/>
          </w:tcPr>
          <w:p>
            <w:pPr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2410" w:type="dxa"/>
            <w:vAlign w:val="center"/>
          </w:tcPr>
          <w:p>
            <w:pPr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5" w:hRule="atLeast"/>
        </w:trPr>
        <w:tc>
          <w:tcPr>
            <w:tcW w:w="2279" w:type="dxa"/>
            <w:vAlign w:val="center"/>
          </w:tcPr>
          <w:p>
            <w:pPr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批     准</w:t>
            </w:r>
          </w:p>
        </w:tc>
        <w:tc>
          <w:tcPr>
            <w:tcW w:w="2556" w:type="dxa"/>
            <w:vAlign w:val="center"/>
          </w:tcPr>
          <w:p>
            <w:pPr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</w:tc>
        <w:tc>
          <w:tcPr>
            <w:tcW w:w="2410" w:type="dxa"/>
            <w:vAlign w:val="center"/>
          </w:tcPr>
          <w:p>
            <w:pPr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>
      <w:pPr>
        <w:rPr>
          <w:rFonts w:ascii="Times New Roman" w:hAnsi="Times New Roman" w:cs="Times New Roman"/>
          <w:b/>
          <w:sz w:val="40"/>
          <w:szCs w:val="40"/>
        </w:rPr>
        <w:sectPr>
          <w:headerReference r:id="rId5" w:type="default"/>
          <w:footerReference r:id="rId6" w:type="default"/>
          <w:pgSz w:w="12240" w:h="15840"/>
          <w:pgMar w:top="1701" w:right="1588" w:bottom="1418" w:left="1588" w:header="850" w:footer="992" w:gutter="0"/>
          <w:cols w:space="708" w:num="1"/>
          <w:docGrid w:linePitch="360" w:charSpace="0"/>
        </w:sectPr>
      </w:pPr>
    </w:p>
    <w:p>
      <w:pPr>
        <w:jc w:val="center"/>
        <w:rPr>
          <w:rFonts w:ascii="Times New Roman" w:hAnsi="Times New Roman" w:cs="宋体"/>
          <w:b/>
          <w:bCs/>
        </w:rPr>
        <w:sectPr>
          <w:type w:val="continuous"/>
          <w:pgSz w:w="12240" w:h="15840"/>
          <w:pgMar w:top="1701" w:right="1588" w:bottom="1418" w:left="1588" w:header="850" w:footer="992" w:gutter="0"/>
          <w:cols w:space="708" w:num="1"/>
          <w:docGrid w:linePitch="360" w:charSpace="0"/>
        </w:sectPr>
      </w:pPr>
    </w:p>
    <w:p>
      <w:pPr>
        <w:pStyle w:val="19"/>
        <w:numPr>
          <w:ilvl w:val="0"/>
          <w:numId w:val="1"/>
        </w:numPr>
        <w:ind w:firstLineChars="0"/>
        <w:outlineLvl w:val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目的</w:t>
      </w:r>
    </w:p>
    <w:p>
      <w:pPr>
        <w:numPr>
          <w:ilvl w:val="0"/>
          <w:numId w:val="0"/>
        </w:numPr>
        <w:ind w:firstLine="440" w:firstLineChars="200"/>
        <w:rPr>
          <w:rFonts w:hint="eastAsia" w:ascii="Times New Roman" w:hAnsi="Times New Roman"/>
          <w:sz w:val="24"/>
          <w:szCs w:val="24"/>
        </w:rPr>
      </w:pPr>
      <w:r>
        <w:rPr>
          <w:rFonts w:hint="eastAsia"/>
          <w:lang w:val="en-US" w:eastAsia="zh-CN"/>
        </w:rPr>
        <w:t>为了规范公司快递、物流收发全流程，降低物流成本，提升工作效率，保障货物安全。</w:t>
      </w:r>
      <w:r>
        <w:rPr>
          <w:rFonts w:hint="eastAsia" w:ascii="Times New Roman" w:hAnsi="Times New Roman"/>
          <w:sz w:val="24"/>
          <w:szCs w:val="24"/>
        </w:rPr>
        <w:t>特制定本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规范</w:t>
      </w:r>
      <w:r>
        <w:rPr>
          <w:rFonts w:hint="eastAsia" w:ascii="Times New Roman" w:hAnsi="Times New Roman"/>
          <w:sz w:val="24"/>
          <w:szCs w:val="24"/>
        </w:rPr>
        <w:t>。</w:t>
      </w:r>
    </w:p>
    <w:p>
      <w:pPr>
        <w:pStyle w:val="19"/>
        <w:numPr>
          <w:ilvl w:val="0"/>
          <w:numId w:val="1"/>
        </w:numPr>
        <w:ind w:firstLineChars="0"/>
        <w:outlineLvl w:val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范围</w:t>
      </w:r>
    </w:p>
    <w:p>
      <w:pPr>
        <w:numPr>
          <w:ilvl w:val="0"/>
          <w:numId w:val="0"/>
        </w:numPr>
        <w:ind w:firstLine="480" w:firstLineChars="20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本制度适用</w:t>
      </w:r>
      <w:r>
        <w:rPr>
          <w:rFonts w:hint="eastAsia"/>
          <w:lang w:val="en-US" w:eastAsia="zh-CN"/>
        </w:rPr>
        <w:t>适用于光启技术及其各个子公司</w:t>
      </w:r>
      <w:r>
        <w:rPr>
          <w:rFonts w:hint="eastAsia" w:ascii="Times New Roman" w:hAnsi="Times New Roman"/>
          <w:sz w:val="24"/>
          <w:szCs w:val="24"/>
        </w:rPr>
        <w:t>。</w:t>
      </w:r>
    </w:p>
    <w:p>
      <w:pPr>
        <w:pStyle w:val="19"/>
        <w:numPr>
          <w:ilvl w:val="0"/>
          <w:numId w:val="1"/>
        </w:numPr>
        <w:ind w:firstLineChars="0"/>
        <w:outlineLvl w:val="0"/>
        <w:rPr>
          <w:rFonts w:hint="default" w:ascii="Times New Roman" w:hAnsi="Times New Roman" w:cs="Times New Roman"/>
          <w:b/>
          <w:sz w:val="24"/>
          <w:lang w:val="en-US" w:eastAsia="zh-CN"/>
        </w:rPr>
      </w:pPr>
      <w:r>
        <w:rPr>
          <w:rFonts w:ascii="Times New Roman" w:hAnsi="Times New Roman" w:cs="Times New Roman"/>
          <w:b/>
          <w:sz w:val="24"/>
        </w:rPr>
        <w:t>定义</w:t>
      </w:r>
    </w:p>
    <w:p>
      <w:pPr>
        <w:pStyle w:val="19"/>
        <w:numPr>
          <w:ilvl w:val="1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sz w:val="24"/>
          <w:lang w:val="en-US" w:eastAsia="zh-CN"/>
        </w:rPr>
        <w:t>小件包裹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标准：单件或批次重量＜10kg（如文件、样件）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运输方式：快递（顺丰）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管控节点：OA审批→自助打包→电子运单生成</w:t>
      </w:r>
    </w:p>
    <w:p>
      <w:pPr>
        <w:pStyle w:val="19"/>
        <w:numPr>
          <w:ilvl w:val="1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sz w:val="24"/>
          <w:lang w:val="en-US" w:eastAsia="zh-CN"/>
        </w:rPr>
        <w:t>物流件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标准：≥10kg或需专车运输的物料/产品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运输方式：自有车辆（优先）/第三方物流专车（顺丰、德邦、跨越）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管控节点：计划部调度→物流商API比价→装卸标准化</w:t>
      </w:r>
    </w:p>
    <w:p>
      <w:pPr>
        <w:pStyle w:val="19"/>
        <w:numPr>
          <w:ilvl w:val="0"/>
          <w:numId w:val="1"/>
        </w:numPr>
        <w:ind w:firstLineChars="0"/>
        <w:outlineLvl w:val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职责</w:t>
      </w:r>
    </w:p>
    <w:p>
      <w:pPr>
        <w:pStyle w:val="19"/>
        <w:numPr>
          <w:ilvl w:val="1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sz w:val="24"/>
          <w:lang w:val="en-US" w:eastAsia="zh-CN"/>
        </w:rPr>
        <w:t>计划部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负责物流计划的信息收集，汇集编制物流计划并执行调度；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负责安排物料、半成品、成品的物流发运与周转需求，确定发运时间、预算、物流方式等关键信息，发起物流流程并跟踪流程处理进度；</w:t>
      </w:r>
    </w:p>
    <w:p>
      <w:pPr>
        <w:pStyle w:val="19"/>
        <w:numPr>
          <w:ilvl w:val="1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sz w:val="24"/>
          <w:lang w:val="en-US" w:eastAsia="zh-CN"/>
        </w:rPr>
        <w:t>信息部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负责物流类需求流程的设计、测试、功能上线及维护；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负责物流类需求的收集汇总，开发物流管理系统，与第三方物流商（顺丰、德邦、跨越）的系统（API）对接，实现报价比价、轨迹追踪及自动对账。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负责物流商的开发、引入、招投标、合作协议签署等相关工作；</w:t>
      </w:r>
    </w:p>
    <w:p>
      <w:pPr>
        <w:pStyle w:val="19"/>
        <w:numPr>
          <w:ilvl w:val="1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sz w:val="24"/>
          <w:lang w:val="en-US" w:eastAsia="zh-CN"/>
        </w:rPr>
        <w:t>行政部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根据物流需求，安排自有车辆或物流专车完成运输任务；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负责物流运输的寻议比价确定物流商，并安排运输事宜；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跟进物流进度，及时处理解决相关异常事项（如丢件、损件事件）；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月度物流账单核对、请款；</w:t>
      </w:r>
    </w:p>
    <w:p>
      <w:pPr>
        <w:pStyle w:val="19"/>
        <w:numPr>
          <w:ilvl w:val="1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sz w:val="24"/>
          <w:lang w:val="en-US" w:eastAsia="zh-CN"/>
        </w:rPr>
        <w:t>基地厂办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针对基地物流需求，制定相应的管控流程、规范；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审核、把控基地各物流流程的风险节点，负责基地物流发运、空运、流转审批；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负责基地物流预算编制、管控与实施；</w:t>
      </w:r>
    </w:p>
    <w:p>
      <w:pPr>
        <w:pStyle w:val="19"/>
        <w:numPr>
          <w:ilvl w:val="1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sz w:val="24"/>
          <w:lang w:val="en-US" w:eastAsia="zh-CN"/>
        </w:rPr>
        <w:t>仓储与物流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根据职责分工负责物料、半成品、成品、委外加工件（含返修件）的收发、打包、装卸车，及相应放行条申请；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负责外购物料到货后卸车、退货装车及其他MES计划外的物流用车的装卸，及相应放行条申请；</w:t>
      </w:r>
    </w:p>
    <w:p>
      <w:pPr>
        <w:pStyle w:val="19"/>
        <w:numPr>
          <w:ilvl w:val="0"/>
          <w:numId w:val="1"/>
        </w:numPr>
        <w:ind w:firstLineChars="0"/>
        <w:outlineLvl w:val="0"/>
        <w:rPr>
          <w:rFonts w:ascii="Times New Roman" w:hAnsi="Times New Roman" w:cs="Times New Roman"/>
          <w:b/>
          <w:sz w:val="24"/>
        </w:rPr>
      </w:pPr>
      <w:r>
        <w:rPr>
          <w:rFonts w:hint="eastAsia" w:ascii="Times New Roman" w:hAnsi="Times New Roman" w:cs="Times New Roman"/>
          <w:b/>
          <w:sz w:val="24"/>
        </w:rPr>
        <w:t>工作流程图</w:t>
      </w:r>
    </w:p>
    <w:p>
      <w:pPr>
        <w:pStyle w:val="19"/>
        <w:numPr>
          <w:numId w:val="0"/>
        </w:numPr>
        <w:ind w:leftChars="0"/>
        <w:outlineLvl w:val="0"/>
        <w:rPr>
          <w:rFonts w:ascii="Times New Roman" w:hAnsi="Times New Roman" w:cs="Times New Roman"/>
          <w:b/>
          <w:sz w:val="24"/>
        </w:rPr>
      </w:pPr>
      <w:r>
        <w:rPr>
          <w:rFonts w:hint="eastAsia" w:ascii="Times New Roman" w:hAnsi="Times New Roman" w:cs="Times New Roman"/>
          <w:b/>
          <w:sz w:val="24"/>
        </w:rPr>
        <w:object>
          <v:shape id="_x0000_i1025" o:spt="75" type="#_x0000_t75" style="height:254.25pt;width:345pt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  <w:bookmarkStart w:id="0" w:name="_GoBack"/>
      <w:bookmarkEnd w:id="0"/>
    </w:p>
    <w:p>
      <w:pPr>
        <w:pStyle w:val="19"/>
        <w:numPr>
          <w:ilvl w:val="0"/>
          <w:numId w:val="1"/>
        </w:numPr>
        <w:ind w:firstLineChars="0"/>
        <w:outlineLvl w:val="0"/>
        <w:rPr>
          <w:rFonts w:ascii="Times New Roman" w:hAnsi="Times New Roman" w:cs="Times New Roman"/>
          <w:b/>
          <w:sz w:val="24"/>
        </w:rPr>
      </w:pPr>
      <w:r>
        <w:rPr>
          <w:rFonts w:hint="eastAsia" w:ascii="Times New Roman" w:hAnsi="Times New Roman" w:cs="Times New Roman"/>
          <w:b/>
          <w:sz w:val="24"/>
        </w:rPr>
        <w:t>工作</w:t>
      </w:r>
      <w:r>
        <w:rPr>
          <w:rFonts w:ascii="Times New Roman" w:hAnsi="Times New Roman" w:cs="Times New Roman"/>
          <w:b/>
          <w:sz w:val="24"/>
        </w:rPr>
        <w:t>内容及</w:t>
      </w:r>
      <w:r>
        <w:rPr>
          <w:rFonts w:hint="eastAsia" w:ascii="Times New Roman" w:hAnsi="Times New Roman" w:cs="Times New Roman"/>
          <w:b/>
          <w:sz w:val="24"/>
        </w:rPr>
        <w:t>要求</w:t>
      </w:r>
    </w:p>
    <w:p>
      <w:pPr>
        <w:pStyle w:val="19"/>
        <w:numPr>
          <w:ilvl w:val="1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sz w:val="24"/>
          <w:lang w:val="en-US" w:eastAsia="zh-CN"/>
        </w:rPr>
        <w:t>管理原则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遵循降本增效、成本最优原则；体积、重量、打包支护、保价、时效等运输要求都会直接影响费用，应当在妥善保证物件安全的前提下，应当避免过度包装，尽量精简运输要求。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物流件的运输与寄送原则上需走物流方式完成；严禁拆分大件规避物流审批。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半成品、成品发货运输优先由自有车辆完成运输，在自有车辆无法满足情况下选择安全可靠的第三方物流专车。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审批原则：快递、物流需求均需通过流程获得审批后方可实施；否则所产生费用由经办人承担。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禁止使用公司账户寄送私人快递，违者费用自理并通报批评。</w:t>
      </w:r>
    </w:p>
    <w:p>
      <w:pPr>
        <w:pStyle w:val="19"/>
        <w:numPr>
          <w:ilvl w:val="1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sz w:val="24"/>
          <w:lang w:val="en-US" w:eastAsia="zh-CN"/>
        </w:rPr>
        <w:t>管理内容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加强公司信息化管理，公司的快递寄件、物流发件流程线上对接快递、物流供应商系统对接，实现系统完成闭环管控；需求人可通过公司OA系统实时查看并跟踪寄件的状态与位置；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物流管理系统根据物流件的体积、重量等信息，自动获取物流商（顺丰、德邦、跨越）报价等信息，提供选择物流商的最优方案；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在符合要求情况下，物流件的包装优先考虑使用物流商免费提供的包装材料，如：纸箱、缠绕带、防水膜、支架、木箱、绑带等；公司的周转箱、泡棉等包装材料应当尽量重复利用，降低包装成本。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总部及各基地、办事处、分支机构等如未设立上述职责部门（如计划部、厂办、行政部、物流组、仓库），由需求部门安排专人或部门履行本规范4.1、4.3、4.5、4.6规定之相关职责；部门负责人（三级以上审批权限）履行4.4规定职责；</w:t>
      </w:r>
    </w:p>
    <w:p>
      <w:pPr>
        <w:pStyle w:val="19"/>
        <w:numPr>
          <w:ilvl w:val="1"/>
          <w:numId w:val="1"/>
        </w:numPr>
        <w:ind w:left="0" w:leftChars="0" w:firstLine="0" w:firstLineChars="0"/>
        <w:outlineLvl w:val="0"/>
        <w:rPr>
          <w:rFonts w:hint="default" w:ascii="Times New Roman" w:hAnsi="Times New Roman" w:cs="Times New Roman"/>
          <w:b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sz w:val="24"/>
          <w:lang w:val="en-US" w:eastAsia="zh-CN"/>
        </w:rPr>
        <w:t>快递寄件流程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申请人的寄件需求须经OA流程获得直接上级及预算出处负责人审批；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需求流程获批后，OA系统直接对接快递公司（顺丰、EMS）发送寄件需求通知快递员上门揽件；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快递默认选择标快方式，物品的打包由需求人自行负责；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快递费用由行政部根据寄件流程进行账单核对后请款支付。到付及未提单申请的快递，需重新提报审批流程审批。</w:t>
      </w:r>
    </w:p>
    <w:p>
      <w:pPr>
        <w:pStyle w:val="19"/>
        <w:numPr>
          <w:ilvl w:val="1"/>
          <w:numId w:val="1"/>
        </w:numPr>
        <w:ind w:left="0" w:leftChars="0" w:firstLine="0" w:firstLineChars="0"/>
        <w:outlineLvl w:val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物流运输流程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物料、半成品、成品相关的物流运输需求统一由计划部收集并发起相关审批；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工装、设备及其他物品的物流需求由需求人员发起；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物流商选择遵循性价比最优原则，通过系统自动获取物流商（顺丰、德邦、跨越）报价，选择性价比最优方案；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物流发运价格综合比价，需经厂办审批后方可实施发运；如有限时到达的紧急要求，一般物流运输无法达成情况下，经领导审批后可选择空运方式；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装卸时，物流组或需求人应当对包装及物件本身进行防损检查，确保物件的安全；</w:t>
      </w:r>
    </w:p>
    <w:p>
      <w:pPr>
        <w:pStyle w:val="19"/>
        <w:numPr>
          <w:ilvl w:val="2"/>
          <w:numId w:val="1"/>
        </w:numPr>
        <w:ind w:left="0" w:leftChars="0" w:firstLine="0" w:firstLineChars="0"/>
        <w:outlineLvl w:val="0"/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lang w:val="en-US" w:eastAsia="zh-CN"/>
        </w:rPr>
        <w:t>发生运损事件时，由行政部组织发起异常事件调查，对责任人及物流商追究赔偿责任；</w:t>
      </w:r>
    </w:p>
    <w:p>
      <w:pPr>
        <w:pStyle w:val="19"/>
        <w:numPr>
          <w:ilvl w:val="0"/>
          <w:numId w:val="1"/>
        </w:numPr>
        <w:ind w:left="0" w:leftChars="0" w:firstLine="0" w:firstLineChars="0"/>
        <w:outlineLvl w:val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相关管理制度/文件</w:t>
      </w:r>
    </w:p>
    <w:p>
      <w:pPr>
        <w:pStyle w:val="19"/>
        <w:ind w:left="0" w:firstLine="48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无</w:t>
      </w:r>
    </w:p>
    <w:p>
      <w:pPr>
        <w:pStyle w:val="19"/>
        <w:numPr>
          <w:ilvl w:val="0"/>
          <w:numId w:val="1"/>
        </w:numPr>
        <w:ind w:firstLineChars="0"/>
        <w:outlineLvl w:val="0"/>
        <w:rPr>
          <w:rFonts w:ascii="Times New Roman" w:hAnsi="Times New Roman" w:cs="Times New Roman"/>
          <w:b/>
          <w:sz w:val="24"/>
        </w:rPr>
      </w:pPr>
      <w:r>
        <w:rPr>
          <w:rFonts w:hint="eastAsia" w:ascii="Times New Roman" w:hAnsi="Times New Roman" w:cs="Times New Roman"/>
          <w:b/>
          <w:sz w:val="24"/>
        </w:rPr>
        <w:t>附件</w:t>
      </w:r>
    </w:p>
    <w:p>
      <w:pPr>
        <w:pStyle w:val="19"/>
        <w:ind w:left="0" w:firstLine="48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无</w:t>
      </w:r>
    </w:p>
    <w:sectPr>
      <w:pgSz w:w="12240" w:h="15840"/>
      <w:pgMar w:top="1701" w:right="1588" w:bottom="1418" w:left="1588" w:header="850" w:footer="992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方正书宋繁体">
    <w:altName w:val="宋体"/>
    <w:panose1 w:val="00000000000000000000"/>
    <w:charset w:val="86"/>
    <w:family w:val="moder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auto" w:sz="4" w:space="1"/>
      </w:pBdr>
      <w:spacing w:line="240" w:lineRule="auto"/>
      <w:ind w:left="731" w:leftChars="150" w:right="660" w:rightChars="300" w:hanging="401" w:hangingChars="191"/>
      <w:contextualSpacing/>
      <w:jc w:val="center"/>
      <w:rPr>
        <w:rFonts w:ascii="宋体" w:hAnsi="宋体" w:eastAsia="宋体"/>
        <w:sz w:val="21"/>
        <w:szCs w:val="21"/>
      </w:rPr>
    </w:pPr>
    <w:r>
      <w:rPr>
        <w:rFonts w:hint="eastAsia" w:ascii="宋体" w:hAnsi="宋体" w:eastAsia="宋体"/>
        <w:sz w:val="21"/>
        <w:szCs w:val="21"/>
      </w:rPr>
      <w:t>密级</w:t>
    </w:r>
    <w:r>
      <w:rPr>
        <w:rFonts w:hint="eastAsia" w:ascii="微软雅黑" w:hAnsi="微软雅黑" w:eastAsia="微软雅黑"/>
        <w:sz w:val="21"/>
        <w:szCs w:val="21"/>
      </w:rPr>
      <w:t>：</w:t>
    </w:r>
    <w:sdt>
      <w:sdtPr>
        <w:rPr>
          <w:sz w:val="21"/>
          <w:szCs w:val="21"/>
        </w:rPr>
        <w:id w:val="-1039896648"/>
        <w:docPartObj>
          <w:docPartGallery w:val="autotext"/>
        </w:docPartObj>
      </w:sdtPr>
      <w:sdtEndPr>
        <w:rPr>
          <w:rFonts w:ascii="宋体" w:hAnsi="宋体" w:eastAsia="宋体"/>
          <w:sz w:val="21"/>
          <w:szCs w:val="21"/>
        </w:rPr>
      </w:sdtEndPr>
      <w:sdtContent>
        <w:r>
          <w:rPr>
            <w:rFonts w:hint="eastAsia"/>
            <w:sz w:val="21"/>
            <w:szCs w:val="21"/>
          </w:rPr>
          <w:t xml:space="preserve"> 公开                                                                                            </w:t>
        </w:r>
        <w:r>
          <w:rPr>
            <w:rFonts w:hint="eastAsia" w:ascii="宋体" w:hAnsi="宋体" w:eastAsia="宋体"/>
            <w:sz w:val="21"/>
            <w:szCs w:val="21"/>
            <w:lang w:val="zh-CN"/>
          </w:rPr>
          <w:t>第</w:t>
        </w:r>
        <w:r>
          <w:rPr>
            <w:rFonts w:ascii="宋体" w:hAnsi="宋体" w:eastAsia="宋体"/>
            <w:sz w:val="21"/>
            <w:szCs w:val="21"/>
          </w:rPr>
          <w:fldChar w:fldCharType="begin"/>
        </w:r>
        <w:r>
          <w:rPr>
            <w:rFonts w:ascii="宋体" w:hAnsi="宋体" w:eastAsia="宋体"/>
            <w:sz w:val="21"/>
            <w:szCs w:val="21"/>
          </w:rPr>
          <w:instrText xml:space="preserve"> PAGE </w:instrText>
        </w:r>
        <w:r>
          <w:rPr>
            <w:rFonts w:ascii="宋体" w:hAnsi="宋体" w:eastAsia="宋体"/>
            <w:sz w:val="21"/>
            <w:szCs w:val="21"/>
          </w:rPr>
          <w:fldChar w:fldCharType="separate"/>
        </w:r>
        <w:r>
          <w:rPr>
            <w:rFonts w:ascii="宋体" w:hAnsi="宋体" w:eastAsia="宋体"/>
            <w:sz w:val="21"/>
            <w:szCs w:val="21"/>
          </w:rPr>
          <w:t>3</w:t>
        </w:r>
        <w:r>
          <w:rPr>
            <w:rFonts w:ascii="宋体" w:hAnsi="宋体" w:eastAsia="宋体"/>
            <w:sz w:val="21"/>
            <w:szCs w:val="21"/>
          </w:rPr>
          <w:fldChar w:fldCharType="end"/>
        </w:r>
        <w:r>
          <w:rPr>
            <w:rFonts w:hint="eastAsia" w:ascii="宋体" w:hAnsi="宋体" w:eastAsia="宋体"/>
            <w:sz w:val="21"/>
            <w:szCs w:val="21"/>
            <w:lang w:val="zh-CN"/>
          </w:rPr>
          <w:t>页</w:t>
        </w:r>
        <w:r>
          <w:rPr>
            <w:rFonts w:ascii="宋体" w:hAnsi="宋体" w:eastAsia="宋体"/>
            <w:sz w:val="21"/>
            <w:szCs w:val="21"/>
            <w:lang w:val="zh-CN"/>
          </w:rPr>
          <w:t xml:space="preserve">/ </w:t>
        </w:r>
        <w:r>
          <w:rPr>
            <w:rFonts w:hint="eastAsia" w:ascii="宋体" w:hAnsi="宋体" w:eastAsia="宋体"/>
            <w:sz w:val="21"/>
            <w:szCs w:val="21"/>
            <w:lang w:val="zh-CN"/>
          </w:rPr>
          <w:t>共</w:t>
        </w:r>
        <w:r>
          <w:rPr>
            <w:rFonts w:ascii="宋体" w:hAnsi="宋体" w:eastAsia="宋体"/>
            <w:sz w:val="21"/>
            <w:szCs w:val="21"/>
          </w:rPr>
          <w:fldChar w:fldCharType="begin"/>
        </w:r>
        <w:r>
          <w:rPr>
            <w:rFonts w:ascii="宋体" w:hAnsi="宋体" w:eastAsia="宋体"/>
            <w:sz w:val="21"/>
            <w:szCs w:val="21"/>
          </w:rPr>
          <w:instrText xml:space="preserve"> NUMPAGES  </w:instrText>
        </w:r>
        <w:r>
          <w:rPr>
            <w:rFonts w:ascii="宋体" w:hAnsi="宋体" w:eastAsia="宋体"/>
            <w:sz w:val="21"/>
            <w:szCs w:val="21"/>
          </w:rPr>
          <w:fldChar w:fldCharType="separate"/>
        </w:r>
        <w:r>
          <w:rPr>
            <w:rFonts w:ascii="宋体" w:hAnsi="宋体" w:eastAsia="宋体"/>
            <w:sz w:val="21"/>
            <w:szCs w:val="21"/>
          </w:rPr>
          <w:t>5</w:t>
        </w:r>
        <w:r>
          <w:rPr>
            <w:rFonts w:ascii="宋体" w:hAnsi="宋体" w:eastAsia="宋体"/>
            <w:sz w:val="21"/>
            <w:szCs w:val="21"/>
          </w:rPr>
          <w:fldChar w:fldCharType="end"/>
        </w:r>
      </w:sdtContent>
    </w:sdt>
    <w:r>
      <w:rPr>
        <w:rFonts w:hint="eastAsia" w:ascii="宋体" w:hAnsi="宋体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-47625</wp:posOffset>
          </wp:positionH>
          <wp:positionV relativeFrom="paragraph">
            <wp:posOffset>13335</wp:posOffset>
          </wp:positionV>
          <wp:extent cx="1419225" cy="342900"/>
          <wp:effectExtent l="0" t="0" r="0" b="0"/>
          <wp:wrapNone/>
          <wp:docPr id="4" name="图片 4" descr="分散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分散-01.jp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9225" cy="342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Bdr>
        <w:bottom w:val="single" w:color="auto" w:sz="4" w:space="1"/>
      </w:pBdr>
      <w:spacing w:line="240" w:lineRule="auto"/>
      <w:ind w:left="330" w:right="550" w:rightChars="250" w:hanging="330" w:hangingChars="150"/>
      <w:jc w:val="center"/>
    </w:pPr>
  </w:p>
  <w:p>
    <w:pPr>
      <w:spacing w:line="60" w:lineRule="auto"/>
      <w:ind w:hangingChars="191"/>
      <w:jc w:val="center"/>
    </w:pPr>
  </w:p>
  <w:tbl>
    <w:tblPr>
      <w:tblStyle w:val="12"/>
      <w:tblW w:w="8732" w:type="dxa"/>
      <w:tblInd w:w="0" w:type="dxa"/>
      <w:tblBorders>
        <w:top w:val="single" w:color="585858" w:themeColor="text1" w:themeTint="A6" w:sz="12" w:space="0"/>
        <w:left w:val="single" w:color="585858" w:themeColor="text1" w:themeTint="A6" w:sz="12" w:space="0"/>
        <w:bottom w:val="single" w:color="585858" w:themeColor="text1" w:themeTint="A6" w:sz="12" w:space="0"/>
        <w:right w:val="single" w:color="585858" w:themeColor="text1" w:themeTint="A6" w:sz="12" w:space="0"/>
        <w:insideH w:val="single" w:color="585858" w:themeColor="text1" w:themeTint="A6" w:sz="4" w:space="0"/>
        <w:insideV w:val="single" w:color="585858" w:themeColor="text1" w:themeTint="A6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970"/>
      <w:gridCol w:w="2885"/>
      <w:gridCol w:w="1877"/>
    </w:tblGrid>
    <w:tr>
      <w:tblPrEx>
        <w:tblBorders>
          <w:top w:val="single" w:color="585858" w:themeColor="text1" w:themeTint="A6" w:sz="12" w:space="0"/>
          <w:left w:val="single" w:color="585858" w:themeColor="text1" w:themeTint="A6" w:sz="12" w:space="0"/>
          <w:bottom w:val="single" w:color="585858" w:themeColor="text1" w:themeTint="A6" w:sz="12" w:space="0"/>
          <w:right w:val="single" w:color="585858" w:themeColor="text1" w:themeTint="A6" w:sz="12" w:space="0"/>
          <w:insideH w:val="single" w:color="585858" w:themeColor="text1" w:themeTint="A6" w:sz="4" w:space="0"/>
          <w:insideV w:val="single" w:color="585858" w:themeColor="text1" w:themeTint="A6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5" w:hRule="atLeast"/>
      </w:trPr>
      <w:tc>
        <w:tcPr>
          <w:tcW w:w="3970" w:type="dxa"/>
          <w:vMerge w:val="restart"/>
          <w:vAlign w:val="center"/>
        </w:tcPr>
        <w:p>
          <w:pPr>
            <w:spacing w:line="240" w:lineRule="auto"/>
            <w:jc w:val="center"/>
            <w:rPr>
              <w:rFonts w:hint="default" w:eastAsiaTheme="minorEastAsia"/>
              <w:b/>
              <w:sz w:val="32"/>
              <w:szCs w:val="32"/>
              <w:lang w:val="en-US" w:eastAsia="zh-CN"/>
            </w:rPr>
          </w:pPr>
          <w:r>
            <w:rPr>
              <w:rFonts w:hint="eastAsia"/>
              <w:b/>
              <w:sz w:val="28"/>
              <w:szCs w:val="32"/>
              <w:lang w:val="en-US" w:eastAsia="zh-CN"/>
            </w:rPr>
            <w:t>物流管理规范</w:t>
          </w:r>
        </w:p>
      </w:tc>
      <w:tc>
        <w:tcPr>
          <w:tcW w:w="2885" w:type="dxa"/>
          <w:vAlign w:val="center"/>
        </w:tcPr>
        <w:p>
          <w:pPr>
            <w:spacing w:line="240" w:lineRule="auto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文件编号</w:t>
          </w:r>
          <w:r>
            <w:rPr>
              <w:rFonts w:ascii="Times New Roman" w:hAnsi="Times New Roman"/>
              <w:sz w:val="24"/>
              <w:szCs w:val="24"/>
            </w:rPr>
            <w:t xml:space="preserve"> Document No.</w:t>
          </w:r>
        </w:p>
      </w:tc>
      <w:tc>
        <w:tcPr>
          <w:tcW w:w="1877" w:type="dxa"/>
          <w:vAlign w:val="center"/>
        </w:tcPr>
        <w:p>
          <w:pPr>
            <w:spacing w:line="240" w:lineRule="auto"/>
            <w:jc w:val="center"/>
            <w:rPr>
              <w:rFonts w:hint="eastAsia" w:ascii="Times New Roman" w:hAnsi="Times New Roman" w:eastAsiaTheme="minorEastAsia"/>
              <w:sz w:val="24"/>
              <w:szCs w:val="24"/>
              <w:lang w:eastAsia="zh-CN"/>
            </w:rPr>
          </w:pPr>
          <w:r>
            <w:rPr>
              <w:rFonts w:ascii="Times New Roman" w:hAnsi="Times New Roman"/>
              <w:sz w:val="24"/>
              <w:szCs w:val="24"/>
            </w:rPr>
            <w:t>KC-AD-DA-00</w:t>
          </w:r>
          <w:r>
            <w:rPr>
              <w:rFonts w:hint="eastAsia" w:ascii="Times New Roman" w:hAnsi="Times New Roman"/>
              <w:sz w:val="24"/>
              <w:szCs w:val="24"/>
              <w:lang w:val="en-US" w:eastAsia="zh-CN"/>
            </w:rPr>
            <w:t>1</w:t>
          </w:r>
        </w:p>
      </w:tc>
    </w:tr>
    <w:tr>
      <w:tblPrEx>
        <w:tblBorders>
          <w:top w:val="single" w:color="585858" w:themeColor="text1" w:themeTint="A6" w:sz="12" w:space="0"/>
          <w:left w:val="single" w:color="585858" w:themeColor="text1" w:themeTint="A6" w:sz="12" w:space="0"/>
          <w:bottom w:val="single" w:color="585858" w:themeColor="text1" w:themeTint="A6" w:sz="12" w:space="0"/>
          <w:right w:val="single" w:color="585858" w:themeColor="text1" w:themeTint="A6" w:sz="12" w:space="0"/>
          <w:insideH w:val="single" w:color="585858" w:themeColor="text1" w:themeTint="A6" w:sz="4" w:space="0"/>
          <w:insideV w:val="single" w:color="585858" w:themeColor="text1" w:themeTint="A6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5" w:hRule="atLeast"/>
      </w:trPr>
      <w:tc>
        <w:tcPr>
          <w:tcW w:w="3970" w:type="dxa"/>
          <w:vMerge w:val="continue"/>
          <w:vAlign w:val="center"/>
        </w:tcPr>
        <w:p>
          <w:pPr>
            <w:spacing w:line="240" w:lineRule="auto"/>
            <w:jc w:val="center"/>
          </w:pPr>
        </w:p>
      </w:tc>
      <w:tc>
        <w:tcPr>
          <w:tcW w:w="2885" w:type="dxa"/>
          <w:vAlign w:val="center"/>
        </w:tcPr>
        <w:p>
          <w:pPr>
            <w:spacing w:line="240" w:lineRule="auto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版本</w:t>
          </w:r>
          <w:r>
            <w:rPr>
              <w:rFonts w:ascii="Times New Roman" w:hAnsi="Times New Roman"/>
              <w:sz w:val="24"/>
              <w:szCs w:val="24"/>
            </w:rPr>
            <w:t>Version</w:t>
          </w:r>
        </w:p>
      </w:tc>
      <w:tc>
        <w:tcPr>
          <w:tcW w:w="1877" w:type="dxa"/>
          <w:vAlign w:val="center"/>
        </w:tcPr>
        <w:p>
          <w:pPr>
            <w:spacing w:line="240" w:lineRule="auto"/>
            <w:jc w:val="center"/>
            <w:rPr>
              <w:rFonts w:hint="eastAsia" w:ascii="Times New Roman" w:hAnsi="Times New Roman" w:eastAsiaTheme="minorEastAsia"/>
              <w:sz w:val="24"/>
              <w:szCs w:val="24"/>
              <w:lang w:val="en-US" w:eastAsia="zh-CN"/>
            </w:rPr>
          </w:pPr>
          <w:r>
            <w:rPr>
              <w:rFonts w:ascii="Times New Roman" w:hAnsi="Times New Roman"/>
              <w:sz w:val="24"/>
              <w:szCs w:val="24"/>
            </w:rPr>
            <w:t>A</w:t>
          </w:r>
          <w:r>
            <w:rPr>
              <w:rFonts w:hint="eastAsia" w:ascii="Times New Roman" w:hAnsi="Times New Roman"/>
              <w:sz w:val="24"/>
              <w:szCs w:val="24"/>
              <w:lang w:val="en-US" w:eastAsia="zh-CN"/>
            </w:rPr>
            <w:t>0</w:t>
          </w:r>
        </w:p>
      </w:tc>
    </w:tr>
  </w:tbl>
  <w:p>
    <w:pPr>
      <w:pStyle w:val="9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1D32BA"/>
    <w:multiLevelType w:val="multilevel"/>
    <w:tmpl w:val="2F1D32BA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  <w:b/>
        <w:i w:val="0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 w:ascii="Times New Roman" w:hAnsi="Times New Roman" w:eastAsia="宋体" w:cs="Times New Roman"/>
        <w:b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 w:ascii="Times New Roman" w:hAnsi="Times New Roman" w:eastAsia="宋体" w:cs="Times New Roman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12F0"/>
    <w:rsid w:val="00000F6C"/>
    <w:rsid w:val="00001A65"/>
    <w:rsid w:val="00004786"/>
    <w:rsid w:val="00007750"/>
    <w:rsid w:val="00010E06"/>
    <w:rsid w:val="0001256D"/>
    <w:rsid w:val="00014A42"/>
    <w:rsid w:val="00016293"/>
    <w:rsid w:val="00016763"/>
    <w:rsid w:val="00016CE5"/>
    <w:rsid w:val="00020BF2"/>
    <w:rsid w:val="00020E8C"/>
    <w:rsid w:val="000214EB"/>
    <w:rsid w:val="00023EBD"/>
    <w:rsid w:val="000241CA"/>
    <w:rsid w:val="00024A79"/>
    <w:rsid w:val="0003086C"/>
    <w:rsid w:val="000332EC"/>
    <w:rsid w:val="000360B7"/>
    <w:rsid w:val="0003786F"/>
    <w:rsid w:val="00040588"/>
    <w:rsid w:val="00041356"/>
    <w:rsid w:val="00043EA6"/>
    <w:rsid w:val="000509EB"/>
    <w:rsid w:val="00050F3E"/>
    <w:rsid w:val="00051D65"/>
    <w:rsid w:val="000528C7"/>
    <w:rsid w:val="0005491E"/>
    <w:rsid w:val="00054FD9"/>
    <w:rsid w:val="00055133"/>
    <w:rsid w:val="0006152A"/>
    <w:rsid w:val="000620BB"/>
    <w:rsid w:val="00063C25"/>
    <w:rsid w:val="00064DE7"/>
    <w:rsid w:val="00065060"/>
    <w:rsid w:val="000650FF"/>
    <w:rsid w:val="00066CDA"/>
    <w:rsid w:val="00066F1C"/>
    <w:rsid w:val="00070207"/>
    <w:rsid w:val="00070C77"/>
    <w:rsid w:val="00071EB2"/>
    <w:rsid w:val="00072E87"/>
    <w:rsid w:val="0007360D"/>
    <w:rsid w:val="00073888"/>
    <w:rsid w:val="00076E18"/>
    <w:rsid w:val="000775A5"/>
    <w:rsid w:val="00080BAA"/>
    <w:rsid w:val="00083C8E"/>
    <w:rsid w:val="000859A5"/>
    <w:rsid w:val="0008710B"/>
    <w:rsid w:val="00090102"/>
    <w:rsid w:val="00090593"/>
    <w:rsid w:val="0009304C"/>
    <w:rsid w:val="00093D40"/>
    <w:rsid w:val="00095154"/>
    <w:rsid w:val="00095301"/>
    <w:rsid w:val="000958A5"/>
    <w:rsid w:val="000960A5"/>
    <w:rsid w:val="00096888"/>
    <w:rsid w:val="000A31F8"/>
    <w:rsid w:val="000A33ED"/>
    <w:rsid w:val="000A4646"/>
    <w:rsid w:val="000A4BF4"/>
    <w:rsid w:val="000B18DC"/>
    <w:rsid w:val="000B291D"/>
    <w:rsid w:val="000B4083"/>
    <w:rsid w:val="000B5455"/>
    <w:rsid w:val="000B7BEB"/>
    <w:rsid w:val="000C084E"/>
    <w:rsid w:val="000C2953"/>
    <w:rsid w:val="000C2BFA"/>
    <w:rsid w:val="000C31D2"/>
    <w:rsid w:val="000C3C2A"/>
    <w:rsid w:val="000C41B1"/>
    <w:rsid w:val="000C73B0"/>
    <w:rsid w:val="000C7B91"/>
    <w:rsid w:val="000D10E6"/>
    <w:rsid w:val="000D321F"/>
    <w:rsid w:val="000D76A8"/>
    <w:rsid w:val="000D7AFC"/>
    <w:rsid w:val="000E1B65"/>
    <w:rsid w:val="000E1FE5"/>
    <w:rsid w:val="000E2B84"/>
    <w:rsid w:val="000E4035"/>
    <w:rsid w:val="000E4672"/>
    <w:rsid w:val="000E5F53"/>
    <w:rsid w:val="000E6820"/>
    <w:rsid w:val="000E72EB"/>
    <w:rsid w:val="000F114A"/>
    <w:rsid w:val="000F2376"/>
    <w:rsid w:val="000F3A4E"/>
    <w:rsid w:val="000F6888"/>
    <w:rsid w:val="000F68FA"/>
    <w:rsid w:val="000F70F2"/>
    <w:rsid w:val="000F73E3"/>
    <w:rsid w:val="00101D8A"/>
    <w:rsid w:val="00103431"/>
    <w:rsid w:val="001039AE"/>
    <w:rsid w:val="00105C43"/>
    <w:rsid w:val="00106C7A"/>
    <w:rsid w:val="0011169E"/>
    <w:rsid w:val="00113F8D"/>
    <w:rsid w:val="00116A96"/>
    <w:rsid w:val="00120747"/>
    <w:rsid w:val="00121354"/>
    <w:rsid w:val="00121532"/>
    <w:rsid w:val="00121567"/>
    <w:rsid w:val="001218CA"/>
    <w:rsid w:val="00122C94"/>
    <w:rsid w:val="001230E9"/>
    <w:rsid w:val="001252EC"/>
    <w:rsid w:val="001273AA"/>
    <w:rsid w:val="00127F1A"/>
    <w:rsid w:val="00132069"/>
    <w:rsid w:val="00134313"/>
    <w:rsid w:val="00136F7C"/>
    <w:rsid w:val="00137C59"/>
    <w:rsid w:val="00141B85"/>
    <w:rsid w:val="00143858"/>
    <w:rsid w:val="001446BF"/>
    <w:rsid w:val="00146410"/>
    <w:rsid w:val="00146451"/>
    <w:rsid w:val="00146AC8"/>
    <w:rsid w:val="00146C7B"/>
    <w:rsid w:val="00146D17"/>
    <w:rsid w:val="00152727"/>
    <w:rsid w:val="00153799"/>
    <w:rsid w:val="001547F1"/>
    <w:rsid w:val="00154F04"/>
    <w:rsid w:val="00155CE4"/>
    <w:rsid w:val="001561A8"/>
    <w:rsid w:val="001618B1"/>
    <w:rsid w:val="0016339D"/>
    <w:rsid w:val="001642DF"/>
    <w:rsid w:val="00166A62"/>
    <w:rsid w:val="00166FAB"/>
    <w:rsid w:val="0017090E"/>
    <w:rsid w:val="00170C35"/>
    <w:rsid w:val="00171036"/>
    <w:rsid w:val="00172096"/>
    <w:rsid w:val="001722E7"/>
    <w:rsid w:val="00174F5B"/>
    <w:rsid w:val="00175F84"/>
    <w:rsid w:val="001766E7"/>
    <w:rsid w:val="001766F7"/>
    <w:rsid w:val="00176F04"/>
    <w:rsid w:val="001777ED"/>
    <w:rsid w:val="0018075A"/>
    <w:rsid w:val="001811EB"/>
    <w:rsid w:val="00182B17"/>
    <w:rsid w:val="00185730"/>
    <w:rsid w:val="0018598D"/>
    <w:rsid w:val="00185A79"/>
    <w:rsid w:val="00187DAC"/>
    <w:rsid w:val="00192918"/>
    <w:rsid w:val="001945D7"/>
    <w:rsid w:val="001955D8"/>
    <w:rsid w:val="00195C4E"/>
    <w:rsid w:val="001A2434"/>
    <w:rsid w:val="001A2CEC"/>
    <w:rsid w:val="001A5E44"/>
    <w:rsid w:val="001A610C"/>
    <w:rsid w:val="001A6347"/>
    <w:rsid w:val="001A6E3A"/>
    <w:rsid w:val="001B0A9A"/>
    <w:rsid w:val="001B0AEA"/>
    <w:rsid w:val="001B2A0C"/>
    <w:rsid w:val="001B673C"/>
    <w:rsid w:val="001B7F97"/>
    <w:rsid w:val="001C0584"/>
    <w:rsid w:val="001C1373"/>
    <w:rsid w:val="001C2095"/>
    <w:rsid w:val="001C297E"/>
    <w:rsid w:val="001C3630"/>
    <w:rsid w:val="001C3C69"/>
    <w:rsid w:val="001C5756"/>
    <w:rsid w:val="001D149D"/>
    <w:rsid w:val="001D1B2B"/>
    <w:rsid w:val="001D35AD"/>
    <w:rsid w:val="001D3D23"/>
    <w:rsid w:val="001D4368"/>
    <w:rsid w:val="001D43B4"/>
    <w:rsid w:val="001D4F0C"/>
    <w:rsid w:val="001D6529"/>
    <w:rsid w:val="001E08C6"/>
    <w:rsid w:val="001E0D9B"/>
    <w:rsid w:val="001E1773"/>
    <w:rsid w:val="001E43E9"/>
    <w:rsid w:val="001E487A"/>
    <w:rsid w:val="001F0947"/>
    <w:rsid w:val="001F2255"/>
    <w:rsid w:val="001F2B1D"/>
    <w:rsid w:val="001F62A2"/>
    <w:rsid w:val="00201BF0"/>
    <w:rsid w:val="00201D4D"/>
    <w:rsid w:val="00203DD8"/>
    <w:rsid w:val="00203EFF"/>
    <w:rsid w:val="0020546B"/>
    <w:rsid w:val="002058EC"/>
    <w:rsid w:val="00207F51"/>
    <w:rsid w:val="0021716F"/>
    <w:rsid w:val="00220796"/>
    <w:rsid w:val="00220C32"/>
    <w:rsid w:val="002224DB"/>
    <w:rsid w:val="0022486E"/>
    <w:rsid w:val="00226893"/>
    <w:rsid w:val="002305BE"/>
    <w:rsid w:val="00230E22"/>
    <w:rsid w:val="0023124C"/>
    <w:rsid w:val="00231560"/>
    <w:rsid w:val="00231A8F"/>
    <w:rsid w:val="00233782"/>
    <w:rsid w:val="00235C11"/>
    <w:rsid w:val="00235F58"/>
    <w:rsid w:val="002360EF"/>
    <w:rsid w:val="00236102"/>
    <w:rsid w:val="002374B8"/>
    <w:rsid w:val="00237E49"/>
    <w:rsid w:val="00240013"/>
    <w:rsid w:val="00240EC5"/>
    <w:rsid w:val="00245885"/>
    <w:rsid w:val="00246A08"/>
    <w:rsid w:val="002503E7"/>
    <w:rsid w:val="00250678"/>
    <w:rsid w:val="002507A4"/>
    <w:rsid w:val="002511CA"/>
    <w:rsid w:val="00253947"/>
    <w:rsid w:val="00254D3C"/>
    <w:rsid w:val="00257EBF"/>
    <w:rsid w:val="00261D84"/>
    <w:rsid w:val="00263142"/>
    <w:rsid w:val="00270CDB"/>
    <w:rsid w:val="002717C8"/>
    <w:rsid w:val="00271CA2"/>
    <w:rsid w:val="002730BA"/>
    <w:rsid w:val="00273867"/>
    <w:rsid w:val="00274011"/>
    <w:rsid w:val="00277E4A"/>
    <w:rsid w:val="00280C52"/>
    <w:rsid w:val="00282448"/>
    <w:rsid w:val="0028276D"/>
    <w:rsid w:val="00284702"/>
    <w:rsid w:val="00284C28"/>
    <w:rsid w:val="00284CF8"/>
    <w:rsid w:val="002852C8"/>
    <w:rsid w:val="002869DB"/>
    <w:rsid w:val="00287877"/>
    <w:rsid w:val="00290232"/>
    <w:rsid w:val="002903C5"/>
    <w:rsid w:val="00290EDA"/>
    <w:rsid w:val="00290EFE"/>
    <w:rsid w:val="00291507"/>
    <w:rsid w:val="00293E6B"/>
    <w:rsid w:val="00294682"/>
    <w:rsid w:val="002952F5"/>
    <w:rsid w:val="002A18BA"/>
    <w:rsid w:val="002A1C90"/>
    <w:rsid w:val="002A3610"/>
    <w:rsid w:val="002A5447"/>
    <w:rsid w:val="002A6E67"/>
    <w:rsid w:val="002A7F55"/>
    <w:rsid w:val="002B0D4A"/>
    <w:rsid w:val="002B1CD0"/>
    <w:rsid w:val="002B381C"/>
    <w:rsid w:val="002B56C3"/>
    <w:rsid w:val="002B6207"/>
    <w:rsid w:val="002B7C09"/>
    <w:rsid w:val="002C050C"/>
    <w:rsid w:val="002C0939"/>
    <w:rsid w:val="002C1432"/>
    <w:rsid w:val="002C2566"/>
    <w:rsid w:val="002C287F"/>
    <w:rsid w:val="002C2BF0"/>
    <w:rsid w:val="002C530E"/>
    <w:rsid w:val="002C77AF"/>
    <w:rsid w:val="002D2E66"/>
    <w:rsid w:val="002D31F1"/>
    <w:rsid w:val="002D4B32"/>
    <w:rsid w:val="002E181C"/>
    <w:rsid w:val="002E7D77"/>
    <w:rsid w:val="002F135C"/>
    <w:rsid w:val="002F25CC"/>
    <w:rsid w:val="002F2772"/>
    <w:rsid w:val="002F3121"/>
    <w:rsid w:val="002F3948"/>
    <w:rsid w:val="002F674F"/>
    <w:rsid w:val="002F76CC"/>
    <w:rsid w:val="002F7A12"/>
    <w:rsid w:val="0030004F"/>
    <w:rsid w:val="00300BCE"/>
    <w:rsid w:val="00301B1C"/>
    <w:rsid w:val="00306B96"/>
    <w:rsid w:val="00307AC9"/>
    <w:rsid w:val="00307B12"/>
    <w:rsid w:val="0031300C"/>
    <w:rsid w:val="0031357E"/>
    <w:rsid w:val="00313706"/>
    <w:rsid w:val="00313F76"/>
    <w:rsid w:val="003149AA"/>
    <w:rsid w:val="00315A1C"/>
    <w:rsid w:val="00317D92"/>
    <w:rsid w:val="00325591"/>
    <w:rsid w:val="003303BC"/>
    <w:rsid w:val="00332235"/>
    <w:rsid w:val="00332DD8"/>
    <w:rsid w:val="0033494C"/>
    <w:rsid w:val="00335CC4"/>
    <w:rsid w:val="0033734A"/>
    <w:rsid w:val="00340046"/>
    <w:rsid w:val="00340CF7"/>
    <w:rsid w:val="003420E0"/>
    <w:rsid w:val="00344F4A"/>
    <w:rsid w:val="0034680E"/>
    <w:rsid w:val="00346BE8"/>
    <w:rsid w:val="00353274"/>
    <w:rsid w:val="003532E3"/>
    <w:rsid w:val="00353680"/>
    <w:rsid w:val="00354EAD"/>
    <w:rsid w:val="00355756"/>
    <w:rsid w:val="00355E10"/>
    <w:rsid w:val="0035663F"/>
    <w:rsid w:val="003603F1"/>
    <w:rsid w:val="003633CB"/>
    <w:rsid w:val="003678F0"/>
    <w:rsid w:val="00370A6A"/>
    <w:rsid w:val="00371C2C"/>
    <w:rsid w:val="0037417F"/>
    <w:rsid w:val="00376963"/>
    <w:rsid w:val="00383419"/>
    <w:rsid w:val="00383939"/>
    <w:rsid w:val="00386322"/>
    <w:rsid w:val="00387971"/>
    <w:rsid w:val="00387C79"/>
    <w:rsid w:val="00387F21"/>
    <w:rsid w:val="00391906"/>
    <w:rsid w:val="00391DC9"/>
    <w:rsid w:val="0039303C"/>
    <w:rsid w:val="0039650F"/>
    <w:rsid w:val="003A0298"/>
    <w:rsid w:val="003A2B30"/>
    <w:rsid w:val="003A2D74"/>
    <w:rsid w:val="003A2F08"/>
    <w:rsid w:val="003A36A7"/>
    <w:rsid w:val="003A3EE4"/>
    <w:rsid w:val="003A54DC"/>
    <w:rsid w:val="003A6273"/>
    <w:rsid w:val="003A6880"/>
    <w:rsid w:val="003A7287"/>
    <w:rsid w:val="003B2861"/>
    <w:rsid w:val="003B3ACD"/>
    <w:rsid w:val="003B4887"/>
    <w:rsid w:val="003B5E84"/>
    <w:rsid w:val="003B7508"/>
    <w:rsid w:val="003B7D74"/>
    <w:rsid w:val="003C0014"/>
    <w:rsid w:val="003C5045"/>
    <w:rsid w:val="003C6202"/>
    <w:rsid w:val="003C68BB"/>
    <w:rsid w:val="003C6C5E"/>
    <w:rsid w:val="003D0B13"/>
    <w:rsid w:val="003D12D2"/>
    <w:rsid w:val="003D3030"/>
    <w:rsid w:val="003D3CA8"/>
    <w:rsid w:val="003D42FC"/>
    <w:rsid w:val="003D7AAE"/>
    <w:rsid w:val="003D7AFA"/>
    <w:rsid w:val="003E0684"/>
    <w:rsid w:val="003E2073"/>
    <w:rsid w:val="003E3316"/>
    <w:rsid w:val="003E482E"/>
    <w:rsid w:val="003E55C5"/>
    <w:rsid w:val="003E587B"/>
    <w:rsid w:val="003E58D9"/>
    <w:rsid w:val="003E5F53"/>
    <w:rsid w:val="003F05CD"/>
    <w:rsid w:val="003F10E6"/>
    <w:rsid w:val="003F12F0"/>
    <w:rsid w:val="003F21A7"/>
    <w:rsid w:val="003F3152"/>
    <w:rsid w:val="003F66BB"/>
    <w:rsid w:val="003F70DA"/>
    <w:rsid w:val="0040291F"/>
    <w:rsid w:val="00402A07"/>
    <w:rsid w:val="0040383C"/>
    <w:rsid w:val="0040621A"/>
    <w:rsid w:val="00406ED3"/>
    <w:rsid w:val="004123F3"/>
    <w:rsid w:val="00412BDE"/>
    <w:rsid w:val="00413EB1"/>
    <w:rsid w:val="00414E1A"/>
    <w:rsid w:val="00415786"/>
    <w:rsid w:val="00417624"/>
    <w:rsid w:val="00421475"/>
    <w:rsid w:val="0042315B"/>
    <w:rsid w:val="00425655"/>
    <w:rsid w:val="0042582A"/>
    <w:rsid w:val="00426107"/>
    <w:rsid w:val="00430C53"/>
    <w:rsid w:val="004328D7"/>
    <w:rsid w:val="00432D92"/>
    <w:rsid w:val="00434090"/>
    <w:rsid w:val="00434484"/>
    <w:rsid w:val="00437B90"/>
    <w:rsid w:val="00437F48"/>
    <w:rsid w:val="0044685E"/>
    <w:rsid w:val="00446C6A"/>
    <w:rsid w:val="004479C7"/>
    <w:rsid w:val="00447E35"/>
    <w:rsid w:val="0045097D"/>
    <w:rsid w:val="00452840"/>
    <w:rsid w:val="00456E3F"/>
    <w:rsid w:val="0046428F"/>
    <w:rsid w:val="00466BED"/>
    <w:rsid w:val="00472CE9"/>
    <w:rsid w:val="00473082"/>
    <w:rsid w:val="00474901"/>
    <w:rsid w:val="0047686B"/>
    <w:rsid w:val="00481F25"/>
    <w:rsid w:val="00482603"/>
    <w:rsid w:val="00482F63"/>
    <w:rsid w:val="004832E4"/>
    <w:rsid w:val="00484D20"/>
    <w:rsid w:val="00491106"/>
    <w:rsid w:val="004930B8"/>
    <w:rsid w:val="00493722"/>
    <w:rsid w:val="00495853"/>
    <w:rsid w:val="00495C8E"/>
    <w:rsid w:val="00496210"/>
    <w:rsid w:val="00496EF4"/>
    <w:rsid w:val="004A08CC"/>
    <w:rsid w:val="004A254F"/>
    <w:rsid w:val="004A6984"/>
    <w:rsid w:val="004B0C31"/>
    <w:rsid w:val="004B346F"/>
    <w:rsid w:val="004B3CDD"/>
    <w:rsid w:val="004B72AD"/>
    <w:rsid w:val="004C1145"/>
    <w:rsid w:val="004C3325"/>
    <w:rsid w:val="004C4C31"/>
    <w:rsid w:val="004C6AC9"/>
    <w:rsid w:val="004C6F4D"/>
    <w:rsid w:val="004D07A3"/>
    <w:rsid w:val="004D482D"/>
    <w:rsid w:val="004D4ED9"/>
    <w:rsid w:val="004D7B42"/>
    <w:rsid w:val="004E0212"/>
    <w:rsid w:val="004E484F"/>
    <w:rsid w:val="004E4939"/>
    <w:rsid w:val="004E5E87"/>
    <w:rsid w:val="004E614C"/>
    <w:rsid w:val="004E62C2"/>
    <w:rsid w:val="004E6D18"/>
    <w:rsid w:val="004E70D2"/>
    <w:rsid w:val="004E76F5"/>
    <w:rsid w:val="004E7FB8"/>
    <w:rsid w:val="004F0F6A"/>
    <w:rsid w:val="004F258F"/>
    <w:rsid w:val="004F311E"/>
    <w:rsid w:val="004F41F7"/>
    <w:rsid w:val="004F4F3A"/>
    <w:rsid w:val="004F660B"/>
    <w:rsid w:val="00501098"/>
    <w:rsid w:val="005030E0"/>
    <w:rsid w:val="00504722"/>
    <w:rsid w:val="0050477D"/>
    <w:rsid w:val="00505578"/>
    <w:rsid w:val="00506757"/>
    <w:rsid w:val="0050675B"/>
    <w:rsid w:val="005118B4"/>
    <w:rsid w:val="005123A7"/>
    <w:rsid w:val="00512BDA"/>
    <w:rsid w:val="005167EC"/>
    <w:rsid w:val="00517935"/>
    <w:rsid w:val="005215F7"/>
    <w:rsid w:val="00522986"/>
    <w:rsid w:val="0052312C"/>
    <w:rsid w:val="005245F0"/>
    <w:rsid w:val="005307BF"/>
    <w:rsid w:val="005308FF"/>
    <w:rsid w:val="005330DD"/>
    <w:rsid w:val="00533525"/>
    <w:rsid w:val="0053564B"/>
    <w:rsid w:val="0053572E"/>
    <w:rsid w:val="00536439"/>
    <w:rsid w:val="00540D66"/>
    <w:rsid w:val="00541E08"/>
    <w:rsid w:val="005422F6"/>
    <w:rsid w:val="0054588D"/>
    <w:rsid w:val="00546A48"/>
    <w:rsid w:val="005473E4"/>
    <w:rsid w:val="00553810"/>
    <w:rsid w:val="005555C4"/>
    <w:rsid w:val="00561568"/>
    <w:rsid w:val="005628B9"/>
    <w:rsid w:val="00562E0D"/>
    <w:rsid w:val="0056398B"/>
    <w:rsid w:val="005657E1"/>
    <w:rsid w:val="00565B6B"/>
    <w:rsid w:val="00565E9C"/>
    <w:rsid w:val="0056694F"/>
    <w:rsid w:val="00571C79"/>
    <w:rsid w:val="00571FFC"/>
    <w:rsid w:val="005725AA"/>
    <w:rsid w:val="00572A16"/>
    <w:rsid w:val="00574876"/>
    <w:rsid w:val="00574AE5"/>
    <w:rsid w:val="00575241"/>
    <w:rsid w:val="00575E96"/>
    <w:rsid w:val="005770B5"/>
    <w:rsid w:val="00581283"/>
    <w:rsid w:val="0058610A"/>
    <w:rsid w:val="005867B4"/>
    <w:rsid w:val="00587FF7"/>
    <w:rsid w:val="005908B0"/>
    <w:rsid w:val="00590A4B"/>
    <w:rsid w:val="005930FF"/>
    <w:rsid w:val="005931FF"/>
    <w:rsid w:val="00593A32"/>
    <w:rsid w:val="00595440"/>
    <w:rsid w:val="005A08FF"/>
    <w:rsid w:val="005A13F9"/>
    <w:rsid w:val="005A29B5"/>
    <w:rsid w:val="005A4801"/>
    <w:rsid w:val="005A5585"/>
    <w:rsid w:val="005A575B"/>
    <w:rsid w:val="005A703F"/>
    <w:rsid w:val="005A74ED"/>
    <w:rsid w:val="005B153F"/>
    <w:rsid w:val="005B16B6"/>
    <w:rsid w:val="005B5276"/>
    <w:rsid w:val="005C1103"/>
    <w:rsid w:val="005C3432"/>
    <w:rsid w:val="005C345A"/>
    <w:rsid w:val="005C3914"/>
    <w:rsid w:val="005C6952"/>
    <w:rsid w:val="005C7500"/>
    <w:rsid w:val="005D030C"/>
    <w:rsid w:val="005D0B21"/>
    <w:rsid w:val="005D1BD0"/>
    <w:rsid w:val="005D3444"/>
    <w:rsid w:val="005D44E9"/>
    <w:rsid w:val="005D4C53"/>
    <w:rsid w:val="005D5A28"/>
    <w:rsid w:val="005D69A5"/>
    <w:rsid w:val="005D79B6"/>
    <w:rsid w:val="005E043F"/>
    <w:rsid w:val="005E15F0"/>
    <w:rsid w:val="005E2EB4"/>
    <w:rsid w:val="005E2FD1"/>
    <w:rsid w:val="005E4DE2"/>
    <w:rsid w:val="005F016C"/>
    <w:rsid w:val="005F1FB5"/>
    <w:rsid w:val="005F2D59"/>
    <w:rsid w:val="005F3655"/>
    <w:rsid w:val="005F699E"/>
    <w:rsid w:val="00600DA9"/>
    <w:rsid w:val="006032E2"/>
    <w:rsid w:val="006036F9"/>
    <w:rsid w:val="006058A6"/>
    <w:rsid w:val="006065F3"/>
    <w:rsid w:val="00611A0F"/>
    <w:rsid w:val="00611F27"/>
    <w:rsid w:val="0061599B"/>
    <w:rsid w:val="00615FBD"/>
    <w:rsid w:val="006166A8"/>
    <w:rsid w:val="006202A1"/>
    <w:rsid w:val="00620689"/>
    <w:rsid w:val="006217F7"/>
    <w:rsid w:val="0062476C"/>
    <w:rsid w:val="00624992"/>
    <w:rsid w:val="006250E5"/>
    <w:rsid w:val="00625A98"/>
    <w:rsid w:val="00626D9F"/>
    <w:rsid w:val="00627570"/>
    <w:rsid w:val="00630DA8"/>
    <w:rsid w:val="0063205A"/>
    <w:rsid w:val="00632460"/>
    <w:rsid w:val="00633251"/>
    <w:rsid w:val="00634299"/>
    <w:rsid w:val="00637838"/>
    <w:rsid w:val="00637D7C"/>
    <w:rsid w:val="00641C92"/>
    <w:rsid w:val="00642A1D"/>
    <w:rsid w:val="0064339A"/>
    <w:rsid w:val="00643A57"/>
    <w:rsid w:val="00643D87"/>
    <w:rsid w:val="00644231"/>
    <w:rsid w:val="0064553F"/>
    <w:rsid w:val="00647587"/>
    <w:rsid w:val="00647B8D"/>
    <w:rsid w:val="006530F5"/>
    <w:rsid w:val="00654527"/>
    <w:rsid w:val="00655C20"/>
    <w:rsid w:val="00656097"/>
    <w:rsid w:val="006610EC"/>
    <w:rsid w:val="006627B7"/>
    <w:rsid w:val="00666FC4"/>
    <w:rsid w:val="0067122A"/>
    <w:rsid w:val="00672C05"/>
    <w:rsid w:val="00673C93"/>
    <w:rsid w:val="00674BCB"/>
    <w:rsid w:val="00675C73"/>
    <w:rsid w:val="006773EB"/>
    <w:rsid w:val="00677433"/>
    <w:rsid w:val="00680DF6"/>
    <w:rsid w:val="00682688"/>
    <w:rsid w:val="00682D70"/>
    <w:rsid w:val="0068417C"/>
    <w:rsid w:val="0068680A"/>
    <w:rsid w:val="00686FE6"/>
    <w:rsid w:val="00687CFC"/>
    <w:rsid w:val="00687D8E"/>
    <w:rsid w:val="00692E20"/>
    <w:rsid w:val="00693234"/>
    <w:rsid w:val="006935F5"/>
    <w:rsid w:val="00693AEC"/>
    <w:rsid w:val="006942F9"/>
    <w:rsid w:val="006975F8"/>
    <w:rsid w:val="006976F1"/>
    <w:rsid w:val="006977E7"/>
    <w:rsid w:val="00697C25"/>
    <w:rsid w:val="00697D1E"/>
    <w:rsid w:val="006A060E"/>
    <w:rsid w:val="006A13CC"/>
    <w:rsid w:val="006A2116"/>
    <w:rsid w:val="006A2173"/>
    <w:rsid w:val="006A243B"/>
    <w:rsid w:val="006A3A3E"/>
    <w:rsid w:val="006A45EA"/>
    <w:rsid w:val="006A461C"/>
    <w:rsid w:val="006A5038"/>
    <w:rsid w:val="006A7360"/>
    <w:rsid w:val="006A7875"/>
    <w:rsid w:val="006B1A4F"/>
    <w:rsid w:val="006B2FD1"/>
    <w:rsid w:val="006B4B13"/>
    <w:rsid w:val="006B4BF9"/>
    <w:rsid w:val="006B63CB"/>
    <w:rsid w:val="006C07C7"/>
    <w:rsid w:val="006C133A"/>
    <w:rsid w:val="006C1F49"/>
    <w:rsid w:val="006C3274"/>
    <w:rsid w:val="006C5318"/>
    <w:rsid w:val="006C5C71"/>
    <w:rsid w:val="006C6396"/>
    <w:rsid w:val="006C7BF7"/>
    <w:rsid w:val="006D271B"/>
    <w:rsid w:val="006D3179"/>
    <w:rsid w:val="006D533D"/>
    <w:rsid w:val="006D54C9"/>
    <w:rsid w:val="006D55F7"/>
    <w:rsid w:val="006D6B52"/>
    <w:rsid w:val="006D7280"/>
    <w:rsid w:val="006D7868"/>
    <w:rsid w:val="006E137F"/>
    <w:rsid w:val="006E478A"/>
    <w:rsid w:val="006E4C32"/>
    <w:rsid w:val="006E712E"/>
    <w:rsid w:val="006F01C9"/>
    <w:rsid w:val="006F34C2"/>
    <w:rsid w:val="006F7BEE"/>
    <w:rsid w:val="00701B61"/>
    <w:rsid w:val="00705565"/>
    <w:rsid w:val="007062D2"/>
    <w:rsid w:val="0071042C"/>
    <w:rsid w:val="00710B02"/>
    <w:rsid w:val="00713692"/>
    <w:rsid w:val="00713868"/>
    <w:rsid w:val="00717172"/>
    <w:rsid w:val="00717C41"/>
    <w:rsid w:val="0072082D"/>
    <w:rsid w:val="007209CD"/>
    <w:rsid w:val="007215CE"/>
    <w:rsid w:val="0072197B"/>
    <w:rsid w:val="00721BD8"/>
    <w:rsid w:val="00726CB0"/>
    <w:rsid w:val="00726D4C"/>
    <w:rsid w:val="007273DB"/>
    <w:rsid w:val="007274C7"/>
    <w:rsid w:val="007339B1"/>
    <w:rsid w:val="00734391"/>
    <w:rsid w:val="00742587"/>
    <w:rsid w:val="00742B87"/>
    <w:rsid w:val="007445EC"/>
    <w:rsid w:val="00744FA5"/>
    <w:rsid w:val="00745CCC"/>
    <w:rsid w:val="00745FCD"/>
    <w:rsid w:val="00746D62"/>
    <w:rsid w:val="00747110"/>
    <w:rsid w:val="00747928"/>
    <w:rsid w:val="00747D69"/>
    <w:rsid w:val="00751DC1"/>
    <w:rsid w:val="0075230B"/>
    <w:rsid w:val="00752B90"/>
    <w:rsid w:val="0075547F"/>
    <w:rsid w:val="00755BFD"/>
    <w:rsid w:val="00756A3F"/>
    <w:rsid w:val="00757E11"/>
    <w:rsid w:val="00757EA7"/>
    <w:rsid w:val="007604F6"/>
    <w:rsid w:val="00760924"/>
    <w:rsid w:val="0076296F"/>
    <w:rsid w:val="0076360E"/>
    <w:rsid w:val="00764612"/>
    <w:rsid w:val="00764835"/>
    <w:rsid w:val="00766FE8"/>
    <w:rsid w:val="00771BDA"/>
    <w:rsid w:val="00773847"/>
    <w:rsid w:val="00773B3C"/>
    <w:rsid w:val="00773BA4"/>
    <w:rsid w:val="00774477"/>
    <w:rsid w:val="0077556D"/>
    <w:rsid w:val="007766D7"/>
    <w:rsid w:val="007816A3"/>
    <w:rsid w:val="00781EB5"/>
    <w:rsid w:val="00783040"/>
    <w:rsid w:val="007839FF"/>
    <w:rsid w:val="00783F82"/>
    <w:rsid w:val="007851F9"/>
    <w:rsid w:val="007869C8"/>
    <w:rsid w:val="00790A0D"/>
    <w:rsid w:val="00790AD8"/>
    <w:rsid w:val="007910D2"/>
    <w:rsid w:val="00791AC5"/>
    <w:rsid w:val="007938D5"/>
    <w:rsid w:val="00795916"/>
    <w:rsid w:val="00796146"/>
    <w:rsid w:val="007A01A3"/>
    <w:rsid w:val="007A1862"/>
    <w:rsid w:val="007A4B2B"/>
    <w:rsid w:val="007B1681"/>
    <w:rsid w:val="007B226D"/>
    <w:rsid w:val="007B3442"/>
    <w:rsid w:val="007B4647"/>
    <w:rsid w:val="007B5A3C"/>
    <w:rsid w:val="007B6352"/>
    <w:rsid w:val="007B6656"/>
    <w:rsid w:val="007C0273"/>
    <w:rsid w:val="007C085A"/>
    <w:rsid w:val="007C11C2"/>
    <w:rsid w:val="007C2046"/>
    <w:rsid w:val="007C4737"/>
    <w:rsid w:val="007C4B5C"/>
    <w:rsid w:val="007C5D79"/>
    <w:rsid w:val="007C6529"/>
    <w:rsid w:val="007C7ED3"/>
    <w:rsid w:val="007D2BDD"/>
    <w:rsid w:val="007D384D"/>
    <w:rsid w:val="007E01A3"/>
    <w:rsid w:val="007E0EE1"/>
    <w:rsid w:val="007E13C4"/>
    <w:rsid w:val="007E5231"/>
    <w:rsid w:val="007E568C"/>
    <w:rsid w:val="007E6521"/>
    <w:rsid w:val="007F1CE2"/>
    <w:rsid w:val="007F344A"/>
    <w:rsid w:val="007F4C27"/>
    <w:rsid w:val="007F5388"/>
    <w:rsid w:val="007F5493"/>
    <w:rsid w:val="007F6D1D"/>
    <w:rsid w:val="007F7322"/>
    <w:rsid w:val="007F75EB"/>
    <w:rsid w:val="00800812"/>
    <w:rsid w:val="00801A26"/>
    <w:rsid w:val="00801FC7"/>
    <w:rsid w:val="008024E1"/>
    <w:rsid w:val="00804424"/>
    <w:rsid w:val="00804A28"/>
    <w:rsid w:val="00805493"/>
    <w:rsid w:val="00805932"/>
    <w:rsid w:val="0080610C"/>
    <w:rsid w:val="00806A09"/>
    <w:rsid w:val="0080765D"/>
    <w:rsid w:val="00807A6A"/>
    <w:rsid w:val="00813A14"/>
    <w:rsid w:val="008164C7"/>
    <w:rsid w:val="008174D1"/>
    <w:rsid w:val="00817985"/>
    <w:rsid w:val="00817CB8"/>
    <w:rsid w:val="00817E5D"/>
    <w:rsid w:val="00821C10"/>
    <w:rsid w:val="00821D91"/>
    <w:rsid w:val="00823B79"/>
    <w:rsid w:val="00824357"/>
    <w:rsid w:val="008275CF"/>
    <w:rsid w:val="008336E9"/>
    <w:rsid w:val="00835E5B"/>
    <w:rsid w:val="00836F3F"/>
    <w:rsid w:val="00840F7D"/>
    <w:rsid w:val="008411DB"/>
    <w:rsid w:val="00842D1F"/>
    <w:rsid w:val="00842DA1"/>
    <w:rsid w:val="00843384"/>
    <w:rsid w:val="00843C5E"/>
    <w:rsid w:val="0084508B"/>
    <w:rsid w:val="00851550"/>
    <w:rsid w:val="00852001"/>
    <w:rsid w:val="0085230F"/>
    <w:rsid w:val="00855E4F"/>
    <w:rsid w:val="0085669F"/>
    <w:rsid w:val="00862CDF"/>
    <w:rsid w:val="008644CD"/>
    <w:rsid w:val="00864BFA"/>
    <w:rsid w:val="00865F3C"/>
    <w:rsid w:val="00866613"/>
    <w:rsid w:val="00870CCC"/>
    <w:rsid w:val="00875827"/>
    <w:rsid w:val="0088167F"/>
    <w:rsid w:val="0088239A"/>
    <w:rsid w:val="0088355C"/>
    <w:rsid w:val="00883DBE"/>
    <w:rsid w:val="00890DC3"/>
    <w:rsid w:val="0089177C"/>
    <w:rsid w:val="00891F9E"/>
    <w:rsid w:val="00893759"/>
    <w:rsid w:val="00894295"/>
    <w:rsid w:val="00894CE5"/>
    <w:rsid w:val="00895936"/>
    <w:rsid w:val="008A1CA5"/>
    <w:rsid w:val="008A2F2C"/>
    <w:rsid w:val="008A2FFF"/>
    <w:rsid w:val="008A48C8"/>
    <w:rsid w:val="008A4F59"/>
    <w:rsid w:val="008A60C9"/>
    <w:rsid w:val="008A6529"/>
    <w:rsid w:val="008A6875"/>
    <w:rsid w:val="008B02E8"/>
    <w:rsid w:val="008B0CC6"/>
    <w:rsid w:val="008B12BD"/>
    <w:rsid w:val="008B46CE"/>
    <w:rsid w:val="008B6C53"/>
    <w:rsid w:val="008B6F02"/>
    <w:rsid w:val="008C1E85"/>
    <w:rsid w:val="008C2F8F"/>
    <w:rsid w:val="008C3D32"/>
    <w:rsid w:val="008C44C5"/>
    <w:rsid w:val="008C4A0D"/>
    <w:rsid w:val="008D0ECC"/>
    <w:rsid w:val="008D54FB"/>
    <w:rsid w:val="008D553A"/>
    <w:rsid w:val="008D5B8C"/>
    <w:rsid w:val="008D6584"/>
    <w:rsid w:val="008D7DC6"/>
    <w:rsid w:val="008E0701"/>
    <w:rsid w:val="008E5B62"/>
    <w:rsid w:val="008E6DAC"/>
    <w:rsid w:val="008F106E"/>
    <w:rsid w:val="008F257F"/>
    <w:rsid w:val="008F6B3E"/>
    <w:rsid w:val="008F7A85"/>
    <w:rsid w:val="009017E6"/>
    <w:rsid w:val="009025D9"/>
    <w:rsid w:val="00902EA8"/>
    <w:rsid w:val="00910681"/>
    <w:rsid w:val="00910DE4"/>
    <w:rsid w:val="00912C6F"/>
    <w:rsid w:val="00913E94"/>
    <w:rsid w:val="00916040"/>
    <w:rsid w:val="009162D6"/>
    <w:rsid w:val="009166A0"/>
    <w:rsid w:val="00916C05"/>
    <w:rsid w:val="00916D0E"/>
    <w:rsid w:val="00920F95"/>
    <w:rsid w:val="00921095"/>
    <w:rsid w:val="00922087"/>
    <w:rsid w:val="0092208A"/>
    <w:rsid w:val="00922EB2"/>
    <w:rsid w:val="00923A56"/>
    <w:rsid w:val="00924347"/>
    <w:rsid w:val="00924A44"/>
    <w:rsid w:val="00924F8C"/>
    <w:rsid w:val="009254F5"/>
    <w:rsid w:val="00925958"/>
    <w:rsid w:val="009272F9"/>
    <w:rsid w:val="00930F39"/>
    <w:rsid w:val="00931380"/>
    <w:rsid w:val="00940031"/>
    <w:rsid w:val="00940818"/>
    <w:rsid w:val="00940BD6"/>
    <w:rsid w:val="00941F3F"/>
    <w:rsid w:val="009431F7"/>
    <w:rsid w:val="00943409"/>
    <w:rsid w:val="009443B6"/>
    <w:rsid w:val="00950F59"/>
    <w:rsid w:val="00952BBF"/>
    <w:rsid w:val="00953692"/>
    <w:rsid w:val="00955882"/>
    <w:rsid w:val="0095731A"/>
    <w:rsid w:val="00960CB2"/>
    <w:rsid w:val="00961C20"/>
    <w:rsid w:val="00962C4D"/>
    <w:rsid w:val="009639DE"/>
    <w:rsid w:val="00963F40"/>
    <w:rsid w:val="0096495A"/>
    <w:rsid w:val="00965A37"/>
    <w:rsid w:val="00965C34"/>
    <w:rsid w:val="0096629B"/>
    <w:rsid w:val="00966D07"/>
    <w:rsid w:val="00967C9B"/>
    <w:rsid w:val="0097039C"/>
    <w:rsid w:val="00970950"/>
    <w:rsid w:val="00971043"/>
    <w:rsid w:val="009711D7"/>
    <w:rsid w:val="00971B84"/>
    <w:rsid w:val="00972AA6"/>
    <w:rsid w:val="009738B0"/>
    <w:rsid w:val="009748FD"/>
    <w:rsid w:val="00975221"/>
    <w:rsid w:val="0098228D"/>
    <w:rsid w:val="00982897"/>
    <w:rsid w:val="00984A67"/>
    <w:rsid w:val="00985866"/>
    <w:rsid w:val="00985B59"/>
    <w:rsid w:val="00986071"/>
    <w:rsid w:val="00986138"/>
    <w:rsid w:val="00986E2C"/>
    <w:rsid w:val="00987425"/>
    <w:rsid w:val="0099032E"/>
    <w:rsid w:val="00990DCF"/>
    <w:rsid w:val="009925AE"/>
    <w:rsid w:val="0099357A"/>
    <w:rsid w:val="00993784"/>
    <w:rsid w:val="00993AA3"/>
    <w:rsid w:val="00993BE4"/>
    <w:rsid w:val="009953C3"/>
    <w:rsid w:val="00995BA0"/>
    <w:rsid w:val="009A33AC"/>
    <w:rsid w:val="009A4428"/>
    <w:rsid w:val="009A509D"/>
    <w:rsid w:val="009A5CF0"/>
    <w:rsid w:val="009A6149"/>
    <w:rsid w:val="009A6949"/>
    <w:rsid w:val="009A7141"/>
    <w:rsid w:val="009A7E66"/>
    <w:rsid w:val="009B2586"/>
    <w:rsid w:val="009B2BC7"/>
    <w:rsid w:val="009B544A"/>
    <w:rsid w:val="009B5F5D"/>
    <w:rsid w:val="009B6A84"/>
    <w:rsid w:val="009B786F"/>
    <w:rsid w:val="009C0AD8"/>
    <w:rsid w:val="009C0E91"/>
    <w:rsid w:val="009C28A0"/>
    <w:rsid w:val="009C3AA9"/>
    <w:rsid w:val="009C55BE"/>
    <w:rsid w:val="009C5879"/>
    <w:rsid w:val="009D049B"/>
    <w:rsid w:val="009D5B86"/>
    <w:rsid w:val="009E002F"/>
    <w:rsid w:val="009E69F9"/>
    <w:rsid w:val="009E6EBA"/>
    <w:rsid w:val="009F04F3"/>
    <w:rsid w:val="009F07E1"/>
    <w:rsid w:val="009F0ED9"/>
    <w:rsid w:val="009F2AAD"/>
    <w:rsid w:val="009F5064"/>
    <w:rsid w:val="009F5094"/>
    <w:rsid w:val="009F5480"/>
    <w:rsid w:val="009F6E13"/>
    <w:rsid w:val="009F7971"/>
    <w:rsid w:val="00A00279"/>
    <w:rsid w:val="00A012DA"/>
    <w:rsid w:val="00A015B4"/>
    <w:rsid w:val="00A01E94"/>
    <w:rsid w:val="00A02672"/>
    <w:rsid w:val="00A057ED"/>
    <w:rsid w:val="00A05C8C"/>
    <w:rsid w:val="00A05D6D"/>
    <w:rsid w:val="00A07906"/>
    <w:rsid w:val="00A10E55"/>
    <w:rsid w:val="00A11E4A"/>
    <w:rsid w:val="00A11F4C"/>
    <w:rsid w:val="00A126C3"/>
    <w:rsid w:val="00A149DE"/>
    <w:rsid w:val="00A15484"/>
    <w:rsid w:val="00A15680"/>
    <w:rsid w:val="00A21A23"/>
    <w:rsid w:val="00A26493"/>
    <w:rsid w:val="00A27145"/>
    <w:rsid w:val="00A27476"/>
    <w:rsid w:val="00A27FED"/>
    <w:rsid w:val="00A3500A"/>
    <w:rsid w:val="00A3785A"/>
    <w:rsid w:val="00A403AF"/>
    <w:rsid w:val="00A40DF6"/>
    <w:rsid w:val="00A44784"/>
    <w:rsid w:val="00A46173"/>
    <w:rsid w:val="00A465D8"/>
    <w:rsid w:val="00A478BB"/>
    <w:rsid w:val="00A51317"/>
    <w:rsid w:val="00A51364"/>
    <w:rsid w:val="00A52652"/>
    <w:rsid w:val="00A53850"/>
    <w:rsid w:val="00A557F6"/>
    <w:rsid w:val="00A65AF6"/>
    <w:rsid w:val="00A65AFB"/>
    <w:rsid w:val="00A662D5"/>
    <w:rsid w:val="00A671B5"/>
    <w:rsid w:val="00A67B0A"/>
    <w:rsid w:val="00A701E6"/>
    <w:rsid w:val="00A7399C"/>
    <w:rsid w:val="00A73ECF"/>
    <w:rsid w:val="00A74582"/>
    <w:rsid w:val="00A76AF4"/>
    <w:rsid w:val="00A803FC"/>
    <w:rsid w:val="00A80413"/>
    <w:rsid w:val="00A83FF1"/>
    <w:rsid w:val="00A85D0F"/>
    <w:rsid w:val="00A87A6A"/>
    <w:rsid w:val="00A87A9B"/>
    <w:rsid w:val="00A9085E"/>
    <w:rsid w:val="00A91C7C"/>
    <w:rsid w:val="00A928DC"/>
    <w:rsid w:val="00A93AFD"/>
    <w:rsid w:val="00A94D74"/>
    <w:rsid w:val="00A9560B"/>
    <w:rsid w:val="00A95877"/>
    <w:rsid w:val="00A97044"/>
    <w:rsid w:val="00A97B89"/>
    <w:rsid w:val="00A97B9B"/>
    <w:rsid w:val="00AA148A"/>
    <w:rsid w:val="00AA24FE"/>
    <w:rsid w:val="00AA2948"/>
    <w:rsid w:val="00AA37F6"/>
    <w:rsid w:val="00AA3D2A"/>
    <w:rsid w:val="00AA4FF7"/>
    <w:rsid w:val="00AA7158"/>
    <w:rsid w:val="00AB29F4"/>
    <w:rsid w:val="00AB540D"/>
    <w:rsid w:val="00AB5B47"/>
    <w:rsid w:val="00AB7305"/>
    <w:rsid w:val="00AC0648"/>
    <w:rsid w:val="00AC0780"/>
    <w:rsid w:val="00AC11CE"/>
    <w:rsid w:val="00AC21FC"/>
    <w:rsid w:val="00AC5FA0"/>
    <w:rsid w:val="00AC7A95"/>
    <w:rsid w:val="00AD55A3"/>
    <w:rsid w:val="00AD5FAC"/>
    <w:rsid w:val="00AD727D"/>
    <w:rsid w:val="00AE2B70"/>
    <w:rsid w:val="00AE38E0"/>
    <w:rsid w:val="00AE4591"/>
    <w:rsid w:val="00AE4F0C"/>
    <w:rsid w:val="00AE5574"/>
    <w:rsid w:val="00AE725F"/>
    <w:rsid w:val="00AE7F1E"/>
    <w:rsid w:val="00AF048E"/>
    <w:rsid w:val="00AF0C16"/>
    <w:rsid w:val="00AF5417"/>
    <w:rsid w:val="00AF725A"/>
    <w:rsid w:val="00B00E03"/>
    <w:rsid w:val="00B012D1"/>
    <w:rsid w:val="00B04421"/>
    <w:rsid w:val="00B0469F"/>
    <w:rsid w:val="00B0523F"/>
    <w:rsid w:val="00B0550D"/>
    <w:rsid w:val="00B07E74"/>
    <w:rsid w:val="00B100BD"/>
    <w:rsid w:val="00B10647"/>
    <w:rsid w:val="00B12EC1"/>
    <w:rsid w:val="00B13414"/>
    <w:rsid w:val="00B15CF0"/>
    <w:rsid w:val="00B160A3"/>
    <w:rsid w:val="00B16C39"/>
    <w:rsid w:val="00B17202"/>
    <w:rsid w:val="00B178BB"/>
    <w:rsid w:val="00B202D1"/>
    <w:rsid w:val="00B23634"/>
    <w:rsid w:val="00B246BD"/>
    <w:rsid w:val="00B24B2E"/>
    <w:rsid w:val="00B3097F"/>
    <w:rsid w:val="00B32110"/>
    <w:rsid w:val="00B32D0D"/>
    <w:rsid w:val="00B34F26"/>
    <w:rsid w:val="00B35144"/>
    <w:rsid w:val="00B40ADD"/>
    <w:rsid w:val="00B40CC7"/>
    <w:rsid w:val="00B42441"/>
    <w:rsid w:val="00B444CB"/>
    <w:rsid w:val="00B44C4F"/>
    <w:rsid w:val="00B459F6"/>
    <w:rsid w:val="00B50CDE"/>
    <w:rsid w:val="00B50F23"/>
    <w:rsid w:val="00B51B5C"/>
    <w:rsid w:val="00B52CE2"/>
    <w:rsid w:val="00B531DB"/>
    <w:rsid w:val="00B53F27"/>
    <w:rsid w:val="00B541D7"/>
    <w:rsid w:val="00B5464E"/>
    <w:rsid w:val="00B5483B"/>
    <w:rsid w:val="00B55C33"/>
    <w:rsid w:val="00B573AF"/>
    <w:rsid w:val="00B57752"/>
    <w:rsid w:val="00B57F73"/>
    <w:rsid w:val="00B628D7"/>
    <w:rsid w:val="00B62B7B"/>
    <w:rsid w:val="00B63FA4"/>
    <w:rsid w:val="00B64B8C"/>
    <w:rsid w:val="00B657C4"/>
    <w:rsid w:val="00B6580A"/>
    <w:rsid w:val="00B677B1"/>
    <w:rsid w:val="00B71400"/>
    <w:rsid w:val="00B72321"/>
    <w:rsid w:val="00B738C1"/>
    <w:rsid w:val="00B74201"/>
    <w:rsid w:val="00B7663F"/>
    <w:rsid w:val="00B77161"/>
    <w:rsid w:val="00B77A33"/>
    <w:rsid w:val="00B77E99"/>
    <w:rsid w:val="00B8143B"/>
    <w:rsid w:val="00B817D0"/>
    <w:rsid w:val="00B82112"/>
    <w:rsid w:val="00B84708"/>
    <w:rsid w:val="00B85263"/>
    <w:rsid w:val="00B91842"/>
    <w:rsid w:val="00B93D92"/>
    <w:rsid w:val="00B956AE"/>
    <w:rsid w:val="00B96E4A"/>
    <w:rsid w:val="00BA01EA"/>
    <w:rsid w:val="00BA1C2D"/>
    <w:rsid w:val="00BA2B24"/>
    <w:rsid w:val="00BA570B"/>
    <w:rsid w:val="00BA6483"/>
    <w:rsid w:val="00BA6741"/>
    <w:rsid w:val="00BA7D66"/>
    <w:rsid w:val="00BB017F"/>
    <w:rsid w:val="00BB0495"/>
    <w:rsid w:val="00BB2B10"/>
    <w:rsid w:val="00BB5B6F"/>
    <w:rsid w:val="00BC0C4A"/>
    <w:rsid w:val="00BC1786"/>
    <w:rsid w:val="00BC4260"/>
    <w:rsid w:val="00BC56CA"/>
    <w:rsid w:val="00BC59AA"/>
    <w:rsid w:val="00BC6371"/>
    <w:rsid w:val="00BC7424"/>
    <w:rsid w:val="00BD0360"/>
    <w:rsid w:val="00BD039A"/>
    <w:rsid w:val="00BD18DB"/>
    <w:rsid w:val="00BD1A79"/>
    <w:rsid w:val="00BD284A"/>
    <w:rsid w:val="00BD3425"/>
    <w:rsid w:val="00BD42A7"/>
    <w:rsid w:val="00BD4A2E"/>
    <w:rsid w:val="00BD7D2B"/>
    <w:rsid w:val="00BE1198"/>
    <w:rsid w:val="00BE1C01"/>
    <w:rsid w:val="00BE4AB2"/>
    <w:rsid w:val="00BE52B7"/>
    <w:rsid w:val="00BE5333"/>
    <w:rsid w:val="00BE5AB2"/>
    <w:rsid w:val="00BE5CEF"/>
    <w:rsid w:val="00BF0C9E"/>
    <w:rsid w:val="00BF1904"/>
    <w:rsid w:val="00BF1DE8"/>
    <w:rsid w:val="00BF367D"/>
    <w:rsid w:val="00BF38C0"/>
    <w:rsid w:val="00BF44DE"/>
    <w:rsid w:val="00BF5026"/>
    <w:rsid w:val="00BF6028"/>
    <w:rsid w:val="00BF60D4"/>
    <w:rsid w:val="00BF7537"/>
    <w:rsid w:val="00C0302F"/>
    <w:rsid w:val="00C03545"/>
    <w:rsid w:val="00C04657"/>
    <w:rsid w:val="00C048AC"/>
    <w:rsid w:val="00C136E7"/>
    <w:rsid w:val="00C13BA7"/>
    <w:rsid w:val="00C14104"/>
    <w:rsid w:val="00C14156"/>
    <w:rsid w:val="00C173F2"/>
    <w:rsid w:val="00C177AA"/>
    <w:rsid w:val="00C20265"/>
    <w:rsid w:val="00C22B89"/>
    <w:rsid w:val="00C235EB"/>
    <w:rsid w:val="00C24A69"/>
    <w:rsid w:val="00C27A44"/>
    <w:rsid w:val="00C27A7B"/>
    <w:rsid w:val="00C30049"/>
    <w:rsid w:val="00C3234A"/>
    <w:rsid w:val="00C32D1F"/>
    <w:rsid w:val="00C4122A"/>
    <w:rsid w:val="00C43EAB"/>
    <w:rsid w:val="00C443CE"/>
    <w:rsid w:val="00C44850"/>
    <w:rsid w:val="00C4577B"/>
    <w:rsid w:val="00C46F5F"/>
    <w:rsid w:val="00C4790F"/>
    <w:rsid w:val="00C50596"/>
    <w:rsid w:val="00C52911"/>
    <w:rsid w:val="00C5328B"/>
    <w:rsid w:val="00C549EF"/>
    <w:rsid w:val="00C561ED"/>
    <w:rsid w:val="00C5668A"/>
    <w:rsid w:val="00C6051F"/>
    <w:rsid w:val="00C60AE7"/>
    <w:rsid w:val="00C61075"/>
    <w:rsid w:val="00C61737"/>
    <w:rsid w:val="00C63654"/>
    <w:rsid w:val="00C6439B"/>
    <w:rsid w:val="00C6506F"/>
    <w:rsid w:val="00C65841"/>
    <w:rsid w:val="00C70BC9"/>
    <w:rsid w:val="00C70D64"/>
    <w:rsid w:val="00C71CFF"/>
    <w:rsid w:val="00C75A49"/>
    <w:rsid w:val="00C80126"/>
    <w:rsid w:val="00C80614"/>
    <w:rsid w:val="00C807BF"/>
    <w:rsid w:val="00C80A0D"/>
    <w:rsid w:val="00C81B05"/>
    <w:rsid w:val="00C81D66"/>
    <w:rsid w:val="00C848C5"/>
    <w:rsid w:val="00C84D45"/>
    <w:rsid w:val="00C8628A"/>
    <w:rsid w:val="00C90ED5"/>
    <w:rsid w:val="00C90FE2"/>
    <w:rsid w:val="00C9233C"/>
    <w:rsid w:val="00C93160"/>
    <w:rsid w:val="00C94514"/>
    <w:rsid w:val="00C95689"/>
    <w:rsid w:val="00C9580B"/>
    <w:rsid w:val="00CA0961"/>
    <w:rsid w:val="00CA3B4B"/>
    <w:rsid w:val="00CA432F"/>
    <w:rsid w:val="00CA4AD4"/>
    <w:rsid w:val="00CA5B7E"/>
    <w:rsid w:val="00CA6E51"/>
    <w:rsid w:val="00CB0EDC"/>
    <w:rsid w:val="00CB1BEF"/>
    <w:rsid w:val="00CB2DEB"/>
    <w:rsid w:val="00CB5122"/>
    <w:rsid w:val="00CB51F2"/>
    <w:rsid w:val="00CB5AB3"/>
    <w:rsid w:val="00CB690D"/>
    <w:rsid w:val="00CB7F4F"/>
    <w:rsid w:val="00CC01CF"/>
    <w:rsid w:val="00CC1DA9"/>
    <w:rsid w:val="00CC32C2"/>
    <w:rsid w:val="00CC5A02"/>
    <w:rsid w:val="00CC6017"/>
    <w:rsid w:val="00CC6C0F"/>
    <w:rsid w:val="00CD05D3"/>
    <w:rsid w:val="00CD114B"/>
    <w:rsid w:val="00CD2675"/>
    <w:rsid w:val="00CD5CDC"/>
    <w:rsid w:val="00CD66AF"/>
    <w:rsid w:val="00CD7BCA"/>
    <w:rsid w:val="00CE46EC"/>
    <w:rsid w:val="00CE58EE"/>
    <w:rsid w:val="00CE6635"/>
    <w:rsid w:val="00CE7003"/>
    <w:rsid w:val="00CE709C"/>
    <w:rsid w:val="00CF00B4"/>
    <w:rsid w:val="00CF0157"/>
    <w:rsid w:val="00CF1F6A"/>
    <w:rsid w:val="00CF25CD"/>
    <w:rsid w:val="00CF2952"/>
    <w:rsid w:val="00CF4FE6"/>
    <w:rsid w:val="00CF5C66"/>
    <w:rsid w:val="00D00404"/>
    <w:rsid w:val="00D01071"/>
    <w:rsid w:val="00D04FE2"/>
    <w:rsid w:val="00D05CA5"/>
    <w:rsid w:val="00D11E1E"/>
    <w:rsid w:val="00D13B28"/>
    <w:rsid w:val="00D14212"/>
    <w:rsid w:val="00D1526B"/>
    <w:rsid w:val="00D15702"/>
    <w:rsid w:val="00D21651"/>
    <w:rsid w:val="00D24CC7"/>
    <w:rsid w:val="00D24D81"/>
    <w:rsid w:val="00D2560E"/>
    <w:rsid w:val="00D25BAB"/>
    <w:rsid w:val="00D27909"/>
    <w:rsid w:val="00D30EEF"/>
    <w:rsid w:val="00D316AE"/>
    <w:rsid w:val="00D324F9"/>
    <w:rsid w:val="00D32E2F"/>
    <w:rsid w:val="00D33309"/>
    <w:rsid w:val="00D34480"/>
    <w:rsid w:val="00D34518"/>
    <w:rsid w:val="00D3692F"/>
    <w:rsid w:val="00D41C5B"/>
    <w:rsid w:val="00D43136"/>
    <w:rsid w:val="00D44186"/>
    <w:rsid w:val="00D464D5"/>
    <w:rsid w:val="00D465FE"/>
    <w:rsid w:val="00D47617"/>
    <w:rsid w:val="00D5051C"/>
    <w:rsid w:val="00D50981"/>
    <w:rsid w:val="00D52B72"/>
    <w:rsid w:val="00D534FF"/>
    <w:rsid w:val="00D5400F"/>
    <w:rsid w:val="00D54320"/>
    <w:rsid w:val="00D54D7E"/>
    <w:rsid w:val="00D56E3C"/>
    <w:rsid w:val="00D574F0"/>
    <w:rsid w:val="00D635E4"/>
    <w:rsid w:val="00D6537B"/>
    <w:rsid w:val="00D659F1"/>
    <w:rsid w:val="00D65AF2"/>
    <w:rsid w:val="00D66FC5"/>
    <w:rsid w:val="00D67416"/>
    <w:rsid w:val="00D677D2"/>
    <w:rsid w:val="00D81480"/>
    <w:rsid w:val="00D81798"/>
    <w:rsid w:val="00D83654"/>
    <w:rsid w:val="00D84988"/>
    <w:rsid w:val="00D86B2F"/>
    <w:rsid w:val="00D90933"/>
    <w:rsid w:val="00D90D6E"/>
    <w:rsid w:val="00D90DE4"/>
    <w:rsid w:val="00D9210F"/>
    <w:rsid w:val="00D92D0E"/>
    <w:rsid w:val="00D9475E"/>
    <w:rsid w:val="00D9532F"/>
    <w:rsid w:val="00D95CF4"/>
    <w:rsid w:val="00D973A8"/>
    <w:rsid w:val="00DA04EC"/>
    <w:rsid w:val="00DA2072"/>
    <w:rsid w:val="00DA2ACD"/>
    <w:rsid w:val="00DA3B16"/>
    <w:rsid w:val="00DA45F1"/>
    <w:rsid w:val="00DA5080"/>
    <w:rsid w:val="00DA50D0"/>
    <w:rsid w:val="00DA6CAE"/>
    <w:rsid w:val="00DB3909"/>
    <w:rsid w:val="00DB4A39"/>
    <w:rsid w:val="00DB5038"/>
    <w:rsid w:val="00DB5C59"/>
    <w:rsid w:val="00DB61B5"/>
    <w:rsid w:val="00DB6B6C"/>
    <w:rsid w:val="00DB702F"/>
    <w:rsid w:val="00DC0EB8"/>
    <w:rsid w:val="00DC292C"/>
    <w:rsid w:val="00DC32CB"/>
    <w:rsid w:val="00DC404A"/>
    <w:rsid w:val="00DC4DAA"/>
    <w:rsid w:val="00DC4E1F"/>
    <w:rsid w:val="00DD0444"/>
    <w:rsid w:val="00DD08F6"/>
    <w:rsid w:val="00DD1E81"/>
    <w:rsid w:val="00DD25D3"/>
    <w:rsid w:val="00DD427D"/>
    <w:rsid w:val="00DD7FC0"/>
    <w:rsid w:val="00DE16C3"/>
    <w:rsid w:val="00DE27DF"/>
    <w:rsid w:val="00DE3D7E"/>
    <w:rsid w:val="00DE4FD5"/>
    <w:rsid w:val="00DE734D"/>
    <w:rsid w:val="00DF0EBA"/>
    <w:rsid w:val="00DF0FE4"/>
    <w:rsid w:val="00DF1DFB"/>
    <w:rsid w:val="00DF25F9"/>
    <w:rsid w:val="00DF2FA4"/>
    <w:rsid w:val="00DF40B0"/>
    <w:rsid w:val="00DF66BC"/>
    <w:rsid w:val="00DF6A7A"/>
    <w:rsid w:val="00DF6DD7"/>
    <w:rsid w:val="00DF7FB5"/>
    <w:rsid w:val="00E02CDD"/>
    <w:rsid w:val="00E04486"/>
    <w:rsid w:val="00E07ACB"/>
    <w:rsid w:val="00E07EA7"/>
    <w:rsid w:val="00E10A67"/>
    <w:rsid w:val="00E1484C"/>
    <w:rsid w:val="00E15A63"/>
    <w:rsid w:val="00E217B9"/>
    <w:rsid w:val="00E2256B"/>
    <w:rsid w:val="00E25BD5"/>
    <w:rsid w:val="00E26809"/>
    <w:rsid w:val="00E268AD"/>
    <w:rsid w:val="00E27F2E"/>
    <w:rsid w:val="00E309BA"/>
    <w:rsid w:val="00E31952"/>
    <w:rsid w:val="00E327F9"/>
    <w:rsid w:val="00E32B3D"/>
    <w:rsid w:val="00E3325D"/>
    <w:rsid w:val="00E33633"/>
    <w:rsid w:val="00E35C94"/>
    <w:rsid w:val="00E36D0D"/>
    <w:rsid w:val="00E401EA"/>
    <w:rsid w:val="00E428D5"/>
    <w:rsid w:val="00E44DC1"/>
    <w:rsid w:val="00E44EF4"/>
    <w:rsid w:val="00E45D7E"/>
    <w:rsid w:val="00E50C4F"/>
    <w:rsid w:val="00E51428"/>
    <w:rsid w:val="00E524F2"/>
    <w:rsid w:val="00E5270D"/>
    <w:rsid w:val="00E52D56"/>
    <w:rsid w:val="00E54E66"/>
    <w:rsid w:val="00E5729C"/>
    <w:rsid w:val="00E57A91"/>
    <w:rsid w:val="00E60D05"/>
    <w:rsid w:val="00E62C34"/>
    <w:rsid w:val="00E63AB3"/>
    <w:rsid w:val="00E651BB"/>
    <w:rsid w:val="00E660E4"/>
    <w:rsid w:val="00E70392"/>
    <w:rsid w:val="00E70649"/>
    <w:rsid w:val="00E7115A"/>
    <w:rsid w:val="00E7205F"/>
    <w:rsid w:val="00E739C0"/>
    <w:rsid w:val="00E74D04"/>
    <w:rsid w:val="00E74E55"/>
    <w:rsid w:val="00E7521A"/>
    <w:rsid w:val="00E75917"/>
    <w:rsid w:val="00E76230"/>
    <w:rsid w:val="00E76268"/>
    <w:rsid w:val="00E77DC3"/>
    <w:rsid w:val="00E8044E"/>
    <w:rsid w:val="00E8079C"/>
    <w:rsid w:val="00E81048"/>
    <w:rsid w:val="00E841FD"/>
    <w:rsid w:val="00E85A76"/>
    <w:rsid w:val="00E86BD4"/>
    <w:rsid w:val="00E870F6"/>
    <w:rsid w:val="00E9044A"/>
    <w:rsid w:val="00E90D1A"/>
    <w:rsid w:val="00E94B17"/>
    <w:rsid w:val="00E94F0E"/>
    <w:rsid w:val="00E97387"/>
    <w:rsid w:val="00EA071B"/>
    <w:rsid w:val="00EA27A7"/>
    <w:rsid w:val="00EA487C"/>
    <w:rsid w:val="00EA499C"/>
    <w:rsid w:val="00EA532C"/>
    <w:rsid w:val="00EB2110"/>
    <w:rsid w:val="00EB3631"/>
    <w:rsid w:val="00EB3DA5"/>
    <w:rsid w:val="00EB46FB"/>
    <w:rsid w:val="00EB5825"/>
    <w:rsid w:val="00EB5C56"/>
    <w:rsid w:val="00EB6175"/>
    <w:rsid w:val="00EB6B9C"/>
    <w:rsid w:val="00EB76A8"/>
    <w:rsid w:val="00EC175E"/>
    <w:rsid w:val="00EC1902"/>
    <w:rsid w:val="00EC1F61"/>
    <w:rsid w:val="00EC3016"/>
    <w:rsid w:val="00EC41F8"/>
    <w:rsid w:val="00EC4EF0"/>
    <w:rsid w:val="00EC73F7"/>
    <w:rsid w:val="00EC7A9C"/>
    <w:rsid w:val="00ED01D2"/>
    <w:rsid w:val="00ED0B76"/>
    <w:rsid w:val="00ED0D10"/>
    <w:rsid w:val="00ED16C2"/>
    <w:rsid w:val="00ED2BC0"/>
    <w:rsid w:val="00ED3146"/>
    <w:rsid w:val="00ED492E"/>
    <w:rsid w:val="00ED782B"/>
    <w:rsid w:val="00ED7862"/>
    <w:rsid w:val="00EE0C66"/>
    <w:rsid w:val="00EE13AC"/>
    <w:rsid w:val="00EE22D3"/>
    <w:rsid w:val="00EE2DB0"/>
    <w:rsid w:val="00EE4EFF"/>
    <w:rsid w:val="00EE7C90"/>
    <w:rsid w:val="00EF0809"/>
    <w:rsid w:val="00EF335B"/>
    <w:rsid w:val="00EF5707"/>
    <w:rsid w:val="00F02F31"/>
    <w:rsid w:val="00F03D28"/>
    <w:rsid w:val="00F0512C"/>
    <w:rsid w:val="00F05DB5"/>
    <w:rsid w:val="00F07E75"/>
    <w:rsid w:val="00F10EF2"/>
    <w:rsid w:val="00F12500"/>
    <w:rsid w:val="00F164F3"/>
    <w:rsid w:val="00F2072C"/>
    <w:rsid w:val="00F217AB"/>
    <w:rsid w:val="00F23003"/>
    <w:rsid w:val="00F23D95"/>
    <w:rsid w:val="00F247DC"/>
    <w:rsid w:val="00F2547E"/>
    <w:rsid w:val="00F26C7B"/>
    <w:rsid w:val="00F31369"/>
    <w:rsid w:val="00F31C93"/>
    <w:rsid w:val="00F31E12"/>
    <w:rsid w:val="00F34974"/>
    <w:rsid w:val="00F366B8"/>
    <w:rsid w:val="00F3753A"/>
    <w:rsid w:val="00F37D2C"/>
    <w:rsid w:val="00F41783"/>
    <w:rsid w:val="00F42243"/>
    <w:rsid w:val="00F427EE"/>
    <w:rsid w:val="00F43285"/>
    <w:rsid w:val="00F451F0"/>
    <w:rsid w:val="00F4637D"/>
    <w:rsid w:val="00F479A0"/>
    <w:rsid w:val="00F5015D"/>
    <w:rsid w:val="00F53815"/>
    <w:rsid w:val="00F5383D"/>
    <w:rsid w:val="00F54CF8"/>
    <w:rsid w:val="00F570B1"/>
    <w:rsid w:val="00F574FA"/>
    <w:rsid w:val="00F57EC7"/>
    <w:rsid w:val="00F60D69"/>
    <w:rsid w:val="00F6218B"/>
    <w:rsid w:val="00F6235B"/>
    <w:rsid w:val="00F66EF8"/>
    <w:rsid w:val="00F6705D"/>
    <w:rsid w:val="00F70E40"/>
    <w:rsid w:val="00F723D7"/>
    <w:rsid w:val="00F80242"/>
    <w:rsid w:val="00F8066F"/>
    <w:rsid w:val="00F83CBD"/>
    <w:rsid w:val="00F85DAA"/>
    <w:rsid w:val="00F90683"/>
    <w:rsid w:val="00F9274C"/>
    <w:rsid w:val="00F94471"/>
    <w:rsid w:val="00F95890"/>
    <w:rsid w:val="00F97E09"/>
    <w:rsid w:val="00FA2522"/>
    <w:rsid w:val="00FA4AF1"/>
    <w:rsid w:val="00FA4EC5"/>
    <w:rsid w:val="00FA743C"/>
    <w:rsid w:val="00FB0022"/>
    <w:rsid w:val="00FB3092"/>
    <w:rsid w:val="00FB7153"/>
    <w:rsid w:val="00FB795F"/>
    <w:rsid w:val="00FC1105"/>
    <w:rsid w:val="00FC1507"/>
    <w:rsid w:val="00FC155B"/>
    <w:rsid w:val="00FC18C5"/>
    <w:rsid w:val="00FC398D"/>
    <w:rsid w:val="00FC3EC2"/>
    <w:rsid w:val="00FC4188"/>
    <w:rsid w:val="00FC4FDB"/>
    <w:rsid w:val="00FC5A7E"/>
    <w:rsid w:val="00FD078B"/>
    <w:rsid w:val="00FD102D"/>
    <w:rsid w:val="00FD1A87"/>
    <w:rsid w:val="00FD34AA"/>
    <w:rsid w:val="00FD3F62"/>
    <w:rsid w:val="00FD53A5"/>
    <w:rsid w:val="00FE16E9"/>
    <w:rsid w:val="00FE3BBA"/>
    <w:rsid w:val="00FE4232"/>
    <w:rsid w:val="00FE6997"/>
    <w:rsid w:val="00FE7239"/>
    <w:rsid w:val="00FF0A89"/>
    <w:rsid w:val="00FF1CD0"/>
    <w:rsid w:val="00FF5E9E"/>
    <w:rsid w:val="0B4104E5"/>
    <w:rsid w:val="0C62373F"/>
    <w:rsid w:val="0E1A3E69"/>
    <w:rsid w:val="0FC0171A"/>
    <w:rsid w:val="12917554"/>
    <w:rsid w:val="13734964"/>
    <w:rsid w:val="15BA73B8"/>
    <w:rsid w:val="176E1EA5"/>
    <w:rsid w:val="1BE404B4"/>
    <w:rsid w:val="3A005B00"/>
    <w:rsid w:val="3CCB1A07"/>
    <w:rsid w:val="459601E6"/>
    <w:rsid w:val="4B381F1B"/>
    <w:rsid w:val="4D0C325B"/>
    <w:rsid w:val="4E6C5445"/>
    <w:rsid w:val="551702EE"/>
    <w:rsid w:val="594768F3"/>
    <w:rsid w:val="691F6464"/>
    <w:rsid w:val="69974A05"/>
    <w:rsid w:val="6D560C87"/>
    <w:rsid w:val="70136080"/>
    <w:rsid w:val="76A52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left="420" w:hanging="420"/>
      <w:jc w:val="both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3"/>
    <w:semiHidden/>
    <w:unhideWhenUsed/>
    <w:qFormat/>
    <w:uiPriority w:val="99"/>
    <w:pPr>
      <w:jc w:val="left"/>
    </w:pPr>
  </w:style>
  <w:style w:type="paragraph" w:styleId="4">
    <w:name w:val="Body Text"/>
    <w:basedOn w:val="1"/>
    <w:link w:val="21"/>
    <w:unhideWhenUsed/>
    <w:qFormat/>
    <w:uiPriority w:val="99"/>
    <w:pPr>
      <w:spacing w:after="120"/>
    </w:pPr>
  </w:style>
  <w:style w:type="paragraph" w:styleId="5">
    <w:name w:val="Body Text Indent"/>
    <w:basedOn w:val="1"/>
    <w:link w:val="18"/>
    <w:qFormat/>
    <w:uiPriority w:val="0"/>
    <w:pPr>
      <w:widowControl w:val="0"/>
      <w:snapToGrid w:val="0"/>
      <w:spacing w:before="200" w:line="120" w:lineRule="auto"/>
      <w:ind w:left="600"/>
    </w:pPr>
    <w:rPr>
      <w:rFonts w:ascii="方正书宋繁体" w:hAnsi="Times New Roman" w:eastAsia="方正书宋繁体" w:cs="Times New Roman"/>
      <w:kern w:val="2"/>
      <w:sz w:val="24"/>
      <w:szCs w:val="20"/>
    </w:rPr>
  </w:style>
  <w:style w:type="paragraph" w:styleId="6">
    <w:name w:val="Date"/>
    <w:basedOn w:val="1"/>
    <w:next w:val="1"/>
    <w:link w:val="20"/>
    <w:semiHidden/>
    <w:unhideWhenUsed/>
    <w:qFormat/>
    <w:uiPriority w:val="99"/>
    <w:pPr>
      <w:ind w:left="100" w:leftChars="2500"/>
    </w:pPr>
  </w:style>
  <w:style w:type="paragraph" w:styleId="7">
    <w:name w:val="Balloon Text"/>
    <w:basedOn w:val="1"/>
    <w:link w:val="17"/>
    <w:semiHidden/>
    <w:unhideWhenUsed/>
    <w:qFormat/>
    <w:uiPriority w:val="99"/>
    <w:pPr>
      <w:spacing w:line="240" w:lineRule="auto"/>
    </w:pPr>
    <w:rPr>
      <w:rFonts w:ascii="Tahoma" w:hAnsi="Tahoma" w:cs="Tahoma"/>
      <w:sz w:val="18"/>
      <w:szCs w:val="18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320"/>
        <w:tab w:val="right" w:pos="8640"/>
      </w:tabs>
      <w:spacing w:line="240" w:lineRule="auto"/>
    </w:pPr>
  </w:style>
  <w:style w:type="paragraph" w:styleId="9">
    <w:name w:val="header"/>
    <w:basedOn w:val="1"/>
    <w:link w:val="15"/>
    <w:unhideWhenUsed/>
    <w:qFormat/>
    <w:uiPriority w:val="99"/>
    <w:pPr>
      <w:tabs>
        <w:tab w:val="center" w:pos="4320"/>
        <w:tab w:val="right" w:pos="8640"/>
      </w:tabs>
      <w:spacing w:line="240" w:lineRule="auto"/>
    </w:pPr>
  </w:style>
  <w:style w:type="paragraph" w:styleId="10">
    <w:name w:val="annotation subject"/>
    <w:basedOn w:val="3"/>
    <w:next w:val="3"/>
    <w:link w:val="24"/>
    <w:semiHidden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5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annotation reference"/>
    <w:basedOn w:val="13"/>
    <w:semiHidden/>
    <w:unhideWhenUsed/>
    <w:qFormat/>
    <w:uiPriority w:val="99"/>
    <w:rPr>
      <w:sz w:val="21"/>
      <w:szCs w:val="21"/>
    </w:rPr>
  </w:style>
  <w:style w:type="character" w:customStyle="1" w:styleId="15">
    <w:name w:val="页眉 Char"/>
    <w:basedOn w:val="13"/>
    <w:link w:val="9"/>
    <w:qFormat/>
    <w:uiPriority w:val="99"/>
  </w:style>
  <w:style w:type="character" w:customStyle="1" w:styleId="16">
    <w:name w:val="页脚 Char"/>
    <w:basedOn w:val="13"/>
    <w:link w:val="8"/>
    <w:qFormat/>
    <w:uiPriority w:val="99"/>
  </w:style>
  <w:style w:type="character" w:customStyle="1" w:styleId="17">
    <w:name w:val="批注框文本 Char"/>
    <w:basedOn w:val="13"/>
    <w:link w:val="7"/>
    <w:semiHidden/>
    <w:qFormat/>
    <w:uiPriority w:val="99"/>
    <w:rPr>
      <w:rFonts w:ascii="Tahoma" w:hAnsi="Tahoma" w:cs="Tahoma"/>
      <w:sz w:val="18"/>
      <w:szCs w:val="18"/>
    </w:rPr>
  </w:style>
  <w:style w:type="character" w:customStyle="1" w:styleId="18">
    <w:name w:val="正文文本缩进 Char"/>
    <w:basedOn w:val="13"/>
    <w:link w:val="5"/>
    <w:qFormat/>
    <w:uiPriority w:val="0"/>
    <w:rPr>
      <w:rFonts w:ascii="方正书宋繁体" w:hAnsi="Times New Roman" w:eastAsia="方正书宋繁体" w:cs="Times New Roman"/>
      <w:kern w:val="2"/>
      <w:sz w:val="24"/>
      <w:szCs w:val="20"/>
    </w:rPr>
  </w:style>
  <w:style w:type="paragraph" w:styleId="19">
    <w:name w:val="List Paragraph"/>
    <w:basedOn w:val="1"/>
    <w:link w:val="25"/>
    <w:qFormat/>
    <w:uiPriority w:val="34"/>
    <w:pPr>
      <w:ind w:firstLine="420" w:firstLineChars="200"/>
    </w:pPr>
  </w:style>
  <w:style w:type="character" w:customStyle="1" w:styleId="20">
    <w:name w:val="日期 Char"/>
    <w:basedOn w:val="13"/>
    <w:link w:val="6"/>
    <w:semiHidden/>
    <w:qFormat/>
    <w:uiPriority w:val="99"/>
  </w:style>
  <w:style w:type="character" w:customStyle="1" w:styleId="21">
    <w:name w:val="正文文本 Char"/>
    <w:basedOn w:val="13"/>
    <w:link w:val="4"/>
    <w:qFormat/>
    <w:uiPriority w:val="99"/>
  </w:style>
  <w:style w:type="character" w:customStyle="1" w:styleId="22">
    <w:name w:val="apple-converted-space"/>
    <w:basedOn w:val="13"/>
    <w:qFormat/>
    <w:uiPriority w:val="0"/>
  </w:style>
  <w:style w:type="character" w:customStyle="1" w:styleId="23">
    <w:name w:val="批注文字 Char"/>
    <w:basedOn w:val="13"/>
    <w:link w:val="3"/>
    <w:semiHidden/>
    <w:qFormat/>
    <w:uiPriority w:val="99"/>
  </w:style>
  <w:style w:type="character" w:customStyle="1" w:styleId="24">
    <w:name w:val="批注主题 Char"/>
    <w:basedOn w:val="23"/>
    <w:link w:val="10"/>
    <w:semiHidden/>
    <w:qFormat/>
    <w:uiPriority w:val="99"/>
    <w:rPr>
      <w:b/>
      <w:bCs/>
    </w:rPr>
  </w:style>
  <w:style w:type="character" w:customStyle="1" w:styleId="25">
    <w:name w:val="列出段落 Char"/>
    <w:link w:val="19"/>
    <w:qFormat/>
    <w:uiPriority w:val="34"/>
  </w:style>
  <w:style w:type="character" w:customStyle="1" w:styleId="26">
    <w:name w:val="标题 3 Char"/>
    <w:basedOn w:val="13"/>
    <w:link w:val="2"/>
    <w:semiHidden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34BF773-A29E-4CF0-BE73-E3732EDD69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194</Words>
  <Characters>1111</Characters>
  <Lines>9</Lines>
  <Paragraphs>2</Paragraphs>
  <TotalTime>276</TotalTime>
  <ScaleCrop>false</ScaleCrop>
  <LinksUpToDate>false</LinksUpToDate>
  <CharactersWithSpaces>1303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2016-07-27T07:53:00Z</dcterms:created>
  <dc:creator>Xiaobing Xu 徐小兵</dc:creator>
  <cp:lastModifiedBy>华</cp:lastModifiedBy>
  <cp:lastPrinted>2016-07-21T02:33:00Z</cp:lastPrinted>
  <dcterms:modified xsi:type="dcterms:W3CDTF">2025-09-09T02:32:40Z</dcterms:modified>
  <dc:title>深圳光启高等理工研究院</dc:title>
  <cp:revision>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</Properties>
</file>