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="240" w:lineRule="auto"/>
        <w:ind w:left="-54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9</w:t>
      </w:r>
      <w:r w:rsidDel="00000000" w:rsidR="00000000" w:rsidRPr="00000000">
        <w:rPr>
          <w:sz w:val="24"/>
          <w:szCs w:val="24"/>
          <w:rtl w:val="0"/>
        </w:rPr>
        <w:t xml:space="preserve">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Airtel Nigeria,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12" w:val="single"/>
        </w:pBdr>
        <w:shd w:fill="ffffff" w:val="clear"/>
        <w:spacing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 L2 Banana Island,</w:t>
      </w:r>
    </w:p>
    <w:p w:rsidR="00000000" w:rsidDel="00000000" w:rsidP="00000000" w:rsidRDefault="00000000" w:rsidRPr="00000000" w14:paraId="00000007">
      <w:pPr>
        <w:pBdr>
          <w:bottom w:color="000000" w:space="1" w:sz="12" w:val="single"/>
        </w:pBdr>
        <w:shd w:fill="ffffff" w:val="clear"/>
        <w:spacing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Foreshore Estate,</w:t>
      </w:r>
    </w:p>
    <w:p w:rsidR="00000000" w:rsidDel="00000000" w:rsidP="00000000" w:rsidRDefault="00000000" w:rsidRPr="00000000" w14:paraId="00000008">
      <w:pPr>
        <w:pBdr>
          <w:bottom w:color="000000" w:space="1" w:sz="12" w:val="single"/>
        </w:pBdr>
        <w:shd w:fill="ffffff" w:val="clear"/>
        <w:spacing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Ikoyi, Lagos.</w:t>
      </w:r>
    </w:p>
    <w:p w:rsidR="00000000" w:rsidDel="00000000" w:rsidP="00000000" w:rsidRDefault="00000000" w:rsidRPr="00000000" w14:paraId="00000009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WHOM IT MAY CONCERN: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Please be informed that Africa's Talking Ltd is an authorized aggregator of SMS traffic for CyberNexus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Kindly register NexGuard as the sender ID with Airtel</w:t>
      </w:r>
      <w:r w:rsidDel="00000000" w:rsidR="00000000" w:rsidRPr="00000000">
        <w:rPr>
          <w:sz w:val="24"/>
          <w:szCs w:val="24"/>
          <w:rtl w:val="0"/>
        </w:rPr>
        <w:t xml:space="preserve"> Nigeria</w:t>
      </w:r>
      <w:r w:rsidDel="00000000" w:rsidR="00000000" w:rsidRPr="00000000">
        <w:rPr>
          <w:sz w:val="24"/>
          <w:szCs w:val="24"/>
          <w:rtl w:val="0"/>
        </w:rPr>
        <w:t xml:space="preserve"> to ensure delivery of our SMS notifications to recipients in Nigeria.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CyberNexus Technologies is an emergency safety technology company and needs to send SMS related to emergency alert transactions. Examples are included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1.  Emergency panic alert sent to a registered emergency contact: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Example: "NEXGUARD ALERT: Your contact Jane Doe has triggered an emergency panic. Location: https://maps.google.com/?q=9.0570,7.5134 - Please respond immediately."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2.  Follow-up alert if no response is received from first contact: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Example: "NEXGUARD ALERT: John Smith has triggered a panic alert. Live GPS location: https://maps.google.com/?q=9.0570,7.5134 - This is an automated emergency notification."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SMSes described above are essential to the emergency response process, to ensure that the correct individuals are notified when a user is in danger. The SMS messages are automated, solicited by the device owner at the time of app setup, and are for transactional emergency notification purposes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We hereby state that we will not use this platform to send unsolicited and illegitimate SMSs.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We thank you for your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0"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Yours faithfully,</w:t>
      </w:r>
    </w:p>
    <w:p w:rsidR="00000000" w:rsidDel="00000000" w:rsidP="00000000" w:rsidRDefault="00000000" w:rsidRPr="00000000" w14:paraId="00000015">
      <w:pPr>
        <w:spacing w:after="800"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0"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0"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Name: Joshua Shanabo 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Position: Founder/CEO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Company Name: CyberNexus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Stamp &amp; Signature: shanaboj@gmail.com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243797" cy="101131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797" cy="1011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</w:t>
      </w:r>
      <w:r w:rsidDel="00000000" w:rsidR="00000000" w:rsidRPr="00000000">
        <w:rPr>
          <w:i w:val="1"/>
          <w:iCs w:val="1"/>
          <w:color w:val="888888"/>
          <w:sz w:val="20"/>
          <w:szCs w:val="20"/>
        </w:rPr>
        <w:drawing>
          <wp:inline distB="114300" distT="114300" distL="114300" distR="114300">
            <wp:extent cx="1347713" cy="13477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13" cy="134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4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-447674</wp:posOffset>
              </wp:positionV>
              <wp:extent cx="7796213" cy="221932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64575" y="2671275"/>
                        <a:ext cx="7796213" cy="2219325"/>
                        <a:chOff x="1564575" y="2671275"/>
                        <a:chExt cx="7562850" cy="2217450"/>
                      </a:xfrm>
                    </wpg:grpSpPr>
                    <wpg:grpSp>
                      <wpg:cNvGrpSpPr/>
                      <wpg:grpSpPr>
                        <a:xfrm>
                          <a:off x="1564575" y="2671290"/>
                          <a:ext cx="7562850" cy="2217420"/>
                          <a:chOff x="0" y="0"/>
                          <a:chExt cx="7562850" cy="221742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562850" cy="221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7562850" cy="1247775"/>
                          </a:xfrm>
                          <a:custGeom>
                            <a:rect b="b" l="l" r="r" t="t"/>
                            <a:pathLst>
                              <a:path extrusionOk="0" h="1247775" w="7562850">
                                <a:moveTo>
                                  <a:pt x="7562849" y="1247444"/>
                                </a:moveTo>
                                <a:lnTo>
                                  <a:pt x="0" y="1247444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247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BCC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1247445"/>
                            <a:ext cx="7562850" cy="410209"/>
                          </a:xfrm>
                          <a:custGeom>
                            <a:rect b="b" l="l" r="r" t="t"/>
                            <a:pathLst>
                              <a:path extrusionOk="0" h="410209" w="7562850">
                                <a:moveTo>
                                  <a:pt x="7562849" y="409586"/>
                                </a:moveTo>
                                <a:lnTo>
                                  <a:pt x="0" y="409586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409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184A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0" y="0"/>
                            <a:ext cx="2207260" cy="2217420"/>
                          </a:xfrm>
                          <a:custGeom>
                            <a:rect b="b" l="l" r="r" t="t"/>
                            <a:pathLst>
                              <a:path extrusionOk="0" h="2217420" w="2207260">
                                <a:moveTo>
                                  <a:pt x="1106254" y="2216821"/>
                                </a:moveTo>
                                <a:lnTo>
                                  <a:pt x="1094740" y="2216821"/>
                                </a:lnTo>
                                <a:lnTo>
                                  <a:pt x="0" y="1655535"/>
                                </a:lnTo>
                                <a:lnTo>
                                  <a:pt x="0" y="0"/>
                                </a:lnTo>
                                <a:lnTo>
                                  <a:pt x="2206798" y="0"/>
                                </a:lnTo>
                                <a:lnTo>
                                  <a:pt x="2206798" y="1652559"/>
                                </a:lnTo>
                                <a:lnTo>
                                  <a:pt x="1106254" y="2216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7" name="Shape 7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2317831" cy="1829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8" name="Shape 8"/>
                        <wps:spPr>
                          <a:xfrm>
                            <a:off x="0" y="0"/>
                            <a:ext cx="7562850" cy="2217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462.00000762939453" w:line="240"/>
                                <w:ind w:left="3735" w:right="0" w:firstLine="3735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 Black" w:cs="Arial Black" w:eastAsia="Arial Black" w:hAnsi="Arial Black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59"/>
                                  <w:vertAlign w:val="baseline"/>
                                </w:rPr>
                                <w:t xml:space="preserve">CYBERNEXUS GUARD TECH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-447674</wp:posOffset>
              </wp:positionV>
              <wp:extent cx="7796213" cy="221932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96213" cy="2219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