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ind w:firstLine="0"/>
        <w:jc w:val="center"/>
      </w:pPr>
      <w:r>
        <w:rPr>
          <w:rFonts w:hint="eastAsia" w:ascii="Times New Roman" w:hAnsi="Times New Roman" w:eastAsia="黑体"/>
          <w:b/>
          <w:bCs/>
          <w:color w:val="000000"/>
          <w:sz w:val="32"/>
        </w:rPr>
        <w:t xml:space="preserve">含孔隙功能梯度磁–电–弹性板在热–磁–电–弹性全耦合下的</w:t>
      </w:r>
      <w:r>
        <w:rPr>
          <w:rFonts w:ascii="Times New Roman" w:hAnsi="Times New Roman" w:eastAsia="黑体"/>
          <w:b/>
          <w:color w:val="000000"/>
          <w:sz w:val="32"/>
        </w:rPr>
        <w:br/>
      </w:r>
      <w:r>
        <w:rPr>
          <w:rFonts w:hint="eastAsia" w:ascii="Times New Roman" w:hAnsi="Times New Roman" w:eastAsia="黑体"/>
          <w:b/>
          <w:bCs/>
          <w:color w:val="000000"/>
          <w:sz w:val="32"/>
        </w:rPr>
        <w:t xml:space="preserve">参数化仿真：孔隙率、梯度分布与体积分数的影响</w:t>
      </w:r>
    </w:p>
    <w:p>
      <w:pPr>
        <w:pStyle w:val="Author"/>
        <w:ind w:firstLine="0"/>
        <w:jc w:val="center"/>
      </w:pPr>
      <w:r>
        <w:rPr>
          <w:rFonts w:hint="eastAsia" w:ascii="Times New Roman" w:hAnsi="Times New Roman" w:eastAsia="宋体"/>
          <w:color w:val="000000"/>
          <w:sz w:val="24"/>
        </w:rPr>
        <w:t xml:space="preserve">作者</w:t>
      </w:r>
    </w:p>
    <w:p>
      <w:pPr>
        <w:pStyle w:val="Date"/>
      </w:pPr>
      <w:r>
        <w:rPr>
          <w:rFonts w:ascii="Times New Roman" w:hAnsi="Times New Roman" w:eastAsia="宋体"/>
          <w:color w:val="000000"/>
          <w:sz w:val="24"/>
        </w:rPr>
        <w:t xml:space="preserve">2026-06-04</w:t>
      </w:r>
    </w:p>
    <w:p>
      <w:pPr>
        <w:pStyle w:val="AbstractTitle"/>
        <w:ind w:firstLine="0"/>
        <w:jc w:val="left"/>
      </w:pPr>
      <w:r>
        <w:rPr>
          <w:rFonts w:ascii="Times New Roman" w:hAnsi="Times New Roman" w:eastAsia="宋体"/>
          <w:color w:val="000000"/>
          <w:sz w:val="24"/>
        </w:rPr>
        <w:t>摘要</w:t>
      </w:r>
    </w:p>
    <w:p>
      <w:pPr>
        <w:pStyle w:val="Abstract"/>
      </w:pPr>
      <w:r>
        <w:rPr>
          <w:rFonts w:hint="eastAsia" w:ascii="Times New Roman" w:hAnsi="Times New Roman" w:eastAsia="宋体"/>
          <w:color w:val="000000"/>
          <w:sz w:val="24"/>
        </w:rPr>
        <w:t xml:space="preserve">本文针对含孔隙功能梯度磁–电–弹性（FG-MEE）板在热–磁–电–弹性全耦合载荷下的静力与动力响应开展了系统的参数化研究。模型采用基于一阶剪切变形理论（FSDT）的八节点</w:t>
      </w:r>
      <w:r>
        <w:rPr>
          <w:rFonts w:ascii="Times New Roman" w:hAnsi="Times New Roman" w:eastAsia="宋体"/>
          <w:color w:val="000000"/>
          <w:sz w:val="24"/>
        </w:rPr>
        <w:t xml:space="preserve"> Serendipity </w:t>
      </w:r>
      <w:r>
        <w:rPr>
          <w:rFonts w:hint="eastAsia" w:ascii="Times New Roman" w:hAnsi="Times New Roman" w:eastAsia="宋体"/>
          <w:color w:val="000000"/>
          <w:sz w:val="24"/>
        </w:rPr>
        <w:t xml:space="preserve">单元有限元格式，将三种孔隙分布模型（均匀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Even、非均匀</w:t>
      </w:r>
      <w:r>
        <w:rPr>
          <w:rFonts w:ascii="Times New Roman" w:hAnsi="Times New Roman" w:eastAsia="宋体"/>
          <w:color w:val="000000"/>
          <w:sz w:val="24"/>
        </w:rPr>
        <w:t xml:space="preserve"> Uneven </w:t>
      </w:r>
      <w:r>
        <w:rPr>
          <w:rFonts w:hint="eastAsia" w:ascii="Times New Roman" w:hAnsi="Times New Roman" w:eastAsia="宋体"/>
          <w:color w:val="000000"/>
          <w:sz w:val="24"/>
        </w:rPr>
        <w:t xml:space="preserve">和对数非均匀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LogUneven）嵌入厚度方向的材料梯度之中。设计空间组合了两种</w:t>
      </w:r>
      <w:r>
        <w:rPr>
          <w:rFonts w:ascii="Times New Roman" w:hAnsi="Times New Roman" w:eastAsia="宋体"/>
          <w:color w:val="000000"/>
          <w:sz w:val="24"/>
        </w:rPr>
        <w:t xml:space="preserve"> FG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分布（均匀</w:t>
      </w:r>
      <w:r>
        <w:rPr>
          <w:rFonts w:ascii="Times New Roman" w:hAnsi="Times New Roman" w:eastAsia="宋体"/>
          <w:color w:val="000000"/>
          <w:sz w:val="24"/>
        </w:rPr>
        <w:t xml:space="preserve"> U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型与表面富集</w:t>
      </w:r>
      <w:r>
        <w:rPr>
          <w:rFonts w:ascii="Times New Roman" w:hAnsi="Times New Roman" w:eastAsia="宋体"/>
          <w:color w:val="000000"/>
          <w:sz w:val="24"/>
        </w:rPr>
        <w:t xml:space="preserve"> X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型）、五个孔隙率水平（e_0</w:t>
      </w:r>
      <w:r>
        <w:rPr>
          <w:rFonts w:ascii="Times New Roman" w:hAnsi="Times New Roman" w:eastAsia="宋体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/>
          <w:color w:val="000000"/>
          <w:sz w:val="24"/>
        </w:rPr>
        <w:t xml:space="preserve">0–0.4）、三种孔隙模式与五个体积分数；在剔除</w:t>
      </w:r>
      <w:r>
        <w:rPr>
          <w:rFonts w:ascii="Times New Roman" w:hAnsi="Times New Roman" w:eastAsia="宋体"/>
          <w:color w:val="000000"/>
          <w:sz w:val="24"/>
        </w:rPr>
        <w:t xml:space="preserve"> e_0 = 0 </w:t>
      </w:r>
      <w:r>
        <w:rPr>
          <w:rFonts w:hint="eastAsia" w:ascii="Times New Roman" w:hAnsi="Times New Roman" w:eastAsia="宋体"/>
          <w:color w:val="000000"/>
          <w:sz w:val="24"/>
        </w:rPr>
        <w:t xml:space="preserve">时三模式等价的重复项后，共得到</w:t>
      </w:r>
      <w:r>
        <w:rPr>
          <w:rFonts w:ascii="Times New Roman" w:hAnsi="Times New Roman" w:eastAsia="宋体"/>
          <w:color w:val="000000"/>
          <w:sz w:val="24"/>
        </w:rPr>
        <w:t xml:space="preserve"> 130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个材料配置、390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行三载荷（力、电、磁）静力结果。对无孔隙代表工况的</w:t>
      </w:r>
      <w:r>
        <w:rPr>
          <w:rFonts w:ascii="Times New Roman" w:hAnsi="Times New Roman" w:eastAsia="宋体"/>
          <w:color w:val="000000"/>
          <w:sz w:val="24"/>
        </w:rPr>
        <w:t xml:space="preserve"> COMSOL Multiphysics </w:t>
      </w:r>
      <w:r>
        <w:rPr>
          <w:rFonts w:hint="eastAsia" w:ascii="Times New Roman" w:hAnsi="Times New Roman" w:eastAsia="宋体"/>
          <w:color w:val="000000"/>
          <w:sz w:val="24"/>
        </w:rPr>
        <w:t xml:space="preserve">独立校核显示其偏差在</w:t>
      </w:r>
      <w:r>
        <w:rPr>
          <w:rFonts w:ascii="Times New Roman" w:hAnsi="Times New Roman" w:eastAsia="宋体"/>
          <w:color w:val="000000"/>
          <w:sz w:val="24"/>
        </w:rPr>
        <w:t xml:space="preserve"> 5% </w:t>
      </w:r>
      <w:r>
        <w:rPr>
          <w:rFonts w:hint="eastAsia" w:ascii="Times New Roman" w:hAnsi="Times New Roman" w:eastAsia="宋体"/>
          <w:color w:val="000000"/>
          <w:sz w:val="24"/>
        </w:rPr>
        <w:t xml:space="preserve">以内（中心点偏差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3.77%，15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点最大偏差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4.93%）；非均匀</w:t>
      </w:r>
      <w:r>
        <w:rPr>
          <w:rFonts w:ascii="Times New Roman" w:hAnsi="Times New Roman" w:eastAsia="宋体"/>
          <w:color w:val="000000"/>
          <w:sz w:val="24"/>
        </w:rPr>
        <w:t xml:space="preserve"> V/X </w:t>
      </w:r>
      <w:r>
        <w:rPr>
          <w:rFonts w:hint="eastAsia" w:ascii="Times New Roman" w:hAnsi="Times New Roman" w:eastAsia="宋体"/>
          <w:color w:val="000000"/>
          <w:sz w:val="24"/>
        </w:rPr>
        <w:t xml:space="preserve">与</w:t>
      </w:r>
      <w:r>
        <w:rPr>
          <w:rFonts w:ascii="Times New Roman" w:hAnsi="Times New Roman" w:eastAsia="宋体"/>
          <w:color w:val="000000"/>
          <w:sz w:val="24"/>
        </w:rPr>
        <w:t xml:space="preserve"> CFCF </w:t>
      </w:r>
      <w:r>
        <w:rPr>
          <w:rFonts w:hint="eastAsia" w:ascii="Times New Roman" w:hAnsi="Times New Roman" w:eastAsia="宋体"/>
          <w:color w:val="000000"/>
          <w:sz w:val="24"/>
        </w:rPr>
        <w:t xml:space="preserve">代表工况也满足该准则，而含孔隙代表工况暴露出</w:t>
      </w:r>
      <w:r>
        <w:rPr>
          <w:rFonts w:ascii="Times New Roman" w:hAnsi="Times New Roman" w:eastAsia="宋体"/>
          <w:color w:val="000000"/>
          <w:sz w:val="24"/>
        </w:rPr>
        <w:t xml:space="preserve"> 5% </w:t>
      </w:r>
      <w:r>
        <w:rPr>
          <w:rFonts w:hint="eastAsia" w:ascii="Times New Roman" w:hAnsi="Times New Roman" w:eastAsia="宋体"/>
          <w:color w:val="000000"/>
          <w:sz w:val="24"/>
        </w:rPr>
        <w:t xml:space="preserve">量级的三维实体等效模型偏差，需要进一步做模型构型复核。主要发现包括：（1）e_0</w:t>
      </w:r>
      <w:r>
        <w:rPr>
          <w:rFonts w:ascii="Times New Roman" w:hAnsi="Times New Roman" w:eastAsia="宋体"/>
          <w:color w:val="000000"/>
          <w:sz w:val="24"/>
        </w:rPr>
        <w:t xml:space="preserve"> = 0.4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的均匀孔隙使机械挠度放大约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74%，同时使压电致动响应降低约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46%；（2）非均匀（中心富集）孔隙即使在</w:t>
      </w:r>
      <w:r>
        <w:rPr>
          <w:rFonts w:ascii="Times New Roman" w:hAnsi="Times New Roman" w:eastAsia="宋体"/>
          <w:color w:val="000000"/>
          <w:sz w:val="24"/>
        </w:rPr>
        <w:t xml:space="preserve"> e_0 = 0.4 </w:t>
      </w:r>
      <w:r>
        <w:rPr>
          <w:rFonts w:hint="eastAsia" w:ascii="Times New Roman" w:hAnsi="Times New Roman" w:eastAsia="宋体"/>
          <w:color w:val="000000"/>
          <w:sz w:val="24"/>
        </w:rPr>
        <w:t xml:space="preserve">时也将挠度增幅限制在约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13%，保留了大部分弯曲刚度；（3）X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</w:t>
      </w:r>
      <w:r>
        <w:rPr>
          <w:rFonts w:ascii="Times New Roman" w:hAnsi="Times New Roman" w:eastAsia="宋体"/>
          <w:color w:val="000000"/>
          <w:sz w:val="24"/>
        </w:rPr>
        <w:t xml:space="preserve"> FG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分布产生的变形诱导厚度方向温差跨度最小；（4）磁电转化效率随孔隙率单调退化，其中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X-对数非均匀组合退化最强（e_0</w:t>
      </w:r>
      <w:r>
        <w:rPr>
          <w:rFonts w:ascii="Times New Roman" w:hAnsi="Times New Roman" w:eastAsia="宋体"/>
          <w:color w:val="000000"/>
          <w:sz w:val="24"/>
        </w:rPr>
        <w:t xml:space="preserve"> = 0.4 </w:t>
      </w:r>
      <w:r>
        <w:rPr>
          <w:rFonts w:hint="eastAsia" w:ascii="Times New Roman" w:hAnsi="Times New Roman" w:eastAsia="宋体"/>
          <w:color w:val="000000"/>
          <w:sz w:val="24"/>
        </w:rPr>
        <w:t xml:space="preserve">时损失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30.4%）。代表性瞬态</w:t>
      </w:r>
      <w:r>
        <w:rPr>
          <w:rFonts w:ascii="Times New Roman" w:hAnsi="Times New Roman" w:eastAsia="宋体"/>
          <w:color w:val="000000"/>
          <w:sz w:val="24"/>
        </w:rPr>
        <w:t xml:space="preserve"> Newmark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分析给出的超调比，无孔隙工况（2.11）与含孔隙工况（2.13）均接近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2.1，表明孔隙不改变阶跃响应的定性特征。上述结果为传感器与致动器应用中的含孔隙</w:t>
      </w:r>
      <w:r>
        <w:rPr>
          <w:rFonts w:ascii="Times New Roman" w:hAnsi="Times New Roman" w:eastAsia="宋体"/>
          <w:color w:val="000000"/>
          <w:sz w:val="24"/>
        </w:rPr>
        <w:t xml:space="preserve"> FG-MEE </w:t>
      </w:r>
      <w:r>
        <w:rPr>
          <w:rFonts w:hint="eastAsia" w:ascii="Times New Roman" w:hAnsi="Times New Roman" w:eastAsia="宋体"/>
          <w:color w:val="000000"/>
          <w:sz w:val="24"/>
        </w:rPr>
        <w:t xml:space="preserve">结构提供了定量设计指导。</w:t>
      </w:r>
    </w:p>
    <w:p>
      <w:pPr>
        <w:pStyle w:val="Abstract"/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关键词：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功能梯度材料；磁电弹耦合；孔隙率；一阶剪切变形；有限元；COMSOL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验证</w:t>
      </w:r>
    </w:p>
    <w:bookmarkStart w:id="12" w:name="研究模型与目标"/>
    <w:p>
      <w:pPr>
        <w:pStyle w:val="Heading1"/>
        <w:ind w:firstLine="0"/>
      </w:pPr>
      <w:r>
        <w:rPr>
          <w:rFonts w:hint="eastAsia" w:ascii="Times New Roman" w:hAnsi="Times New Roman" w:eastAsia="黑体"/>
          <w:color w:val="000000"/>
          <w:sz w:val="32"/>
        </w:rPr>
        <w:t xml:space="preserve">研究模型与目标</w:t>
      </w:r>
    </w:p>
    <w:bookmarkStart w:id="9" w:name="研究背景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研究背景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磁–电–弹性（Magneto-Electro-Elastic,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MEE）复合材料通常由压电相</w:t>
      </w:r>
      <w:r>
        <w:rPr>
          <w:rFonts w:ascii="Times New Roman" w:hAnsi="Times New Roman" w:eastAsia="宋体"/>
          <w:color w:val="000000"/>
          <w:sz w:val="24"/>
        </w:rPr>
        <w:t xml:space="preserve"> BaTiO₃ </w:t>
      </w:r>
      <w:r>
        <w:rPr>
          <w:rFonts w:hint="eastAsia" w:ascii="Times New Roman" w:hAnsi="Times New Roman" w:eastAsia="宋体"/>
          <w:color w:val="000000"/>
          <w:sz w:val="24"/>
        </w:rPr>
        <w:t xml:space="preserve">与压磁相</w:t>
      </w:r>
      <w:r>
        <w:rPr>
          <w:rFonts w:ascii="Times New Roman" w:hAnsi="Times New Roman" w:eastAsia="宋体"/>
          <w:color w:val="000000"/>
          <w:sz w:val="24"/>
        </w:rPr>
        <w:t xml:space="preserve"> CoFe₂O₄ </w:t>
      </w:r>
      <w:r>
        <w:rPr>
          <w:rFonts w:hint="eastAsia" w:ascii="Times New Roman" w:hAnsi="Times New Roman" w:eastAsia="宋体"/>
          <w:color w:val="000000"/>
          <w:sz w:val="24"/>
        </w:rPr>
        <w:t xml:space="preserve">构成，能够同时呈现压电、压磁与磁电耦合效应，在传感器、能量俘获器与微波器件中具有重要应用价值。当两相沿板厚方向以功能梯度（Functionally</w:t>
      </w:r>
      <w:r>
        <w:rPr>
          <w:rFonts w:ascii="Times New Roman" w:hAnsi="Times New Roman" w:eastAsia="宋体"/>
          <w:color w:val="000000"/>
          <w:sz w:val="24"/>
        </w:rPr>
        <w:t xml:space="preserve"> Graded, </w:t>
      </w:r>
      <w:r>
        <w:rPr>
          <w:rFonts w:hint="eastAsia" w:ascii="Times New Roman" w:hAnsi="Times New Roman" w:eastAsia="宋体"/>
          <w:color w:val="000000"/>
          <w:sz w:val="24"/>
        </w:rPr>
        <w:t xml:space="preserve">FG）方式排布时，所得</w:t>
      </w:r>
      <w:r>
        <w:rPr>
          <w:rFonts w:ascii="Times New Roman" w:hAnsi="Times New Roman" w:eastAsia="宋体"/>
          <w:color w:val="000000"/>
          <w:sz w:val="24"/>
        </w:rPr>
        <w:t xml:space="preserve"> FG-MEE </w:t>
      </w:r>
      <w:r>
        <w:rPr>
          <w:rFonts w:hint="eastAsia" w:ascii="Times New Roman" w:hAnsi="Times New Roman" w:eastAsia="宋体"/>
          <w:color w:val="000000"/>
          <w:sz w:val="24"/>
        </w:rPr>
        <w:t xml:space="preserve">结构可获得均质复合材料无法实现的可调多物理场响应。</w:t>
      </w:r>
    </w:p>
    <w:p>
      <w:pPr>
        <w:pStyle w:val="BodyText"/>
      </w:pPr>
      <w:r>
        <w:rPr>
          <w:rFonts w:hint="eastAsia" w:ascii="Times New Roman" w:hAnsi="Times New Roman" w:eastAsia="宋体"/>
          <w:color w:val="000000"/>
          <w:sz w:val="24"/>
        </w:rPr>
        <w:t xml:space="preserve">近年来，针对</w:t>
      </w:r>
      <w:r>
        <w:rPr>
          <w:rFonts w:ascii="Times New Roman" w:hAnsi="Times New Roman" w:eastAsia="宋体"/>
          <w:color w:val="000000"/>
          <w:sz w:val="24"/>
        </w:rPr>
        <w:t xml:space="preserve"> MEE </w:t>
      </w:r>
      <w:r>
        <w:rPr>
          <w:rFonts w:hint="eastAsia" w:ascii="Times New Roman" w:hAnsi="Times New Roman" w:eastAsia="宋体"/>
          <w:color w:val="000000"/>
          <w:sz w:val="24"/>
        </w:rPr>
        <w:t xml:space="preserve">板的全耦合热–磁–电–弹性有限元模型已经建立，并证实结构变形会通过热弹耦合机制诱导出可观测的温度场变化。然而，已有参数化研究多局限于理想致密材料，忽略了烧结过程中因温度不均、颗粒尺寸失配与界面反应而不可避免产生的微观孔隙。孔隙会显著降低有效弹性模量与耦合系数，从而同时改变机械响应与多物理场耦合行为。本文将孔隙效应引入热–磁–电–弹性全耦合框架，系统考察孔隙率、梯度分布与体积分数对全耦合响应（尤其是变形诱导温度场）的影响。</w:t>
      </w:r>
    </w:p>
    <w:bookmarkEnd w:id="9"/>
    <w:bookmarkStart w:id="10" w:name="模型概述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模型概述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研究对象为含孔隙功能梯度磁–电–弹性方板，在热–磁–电–弹性全耦合条件下的静力与动力响应。板的几何与基本设置见表。</w:t>
      </w:r>
    </w:p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表1 FG-MEE 板模型基本参数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FG-MEE 板模型基本参数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参数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取值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说明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几何尺寸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300×300×6 mm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方板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边界条件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CFFF / CFCF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单边固支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两对边固支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材料组分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BaTiO₃ / CoFe₂O₄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压电相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压磁相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FG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分布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U, V, X, O, P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种梯度模式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体积分数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V_f0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0.1–0.9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最多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9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个水平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孔隙率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e_0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0–0.4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个水平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孔隙模式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Even / Uneven / LogUneven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种分布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厚度分层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10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层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逐层混合律赋值</w:t>
            </w:r>
          </w:p>
        </w:tc>
      </w:tr>
      <w:tr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网格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30×30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八节点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Serendipity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961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节点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/ 900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单元</w:t>
            </w:r>
          </w:p>
        </w:tc>
      </w:tr>
    </w:tbl>
    <w:bookmarkEnd w:id="10"/>
    <w:bookmarkStart w:id="11" w:name="研究目标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研究目标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本研究拟完成的核心目标如下：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无孔隙静力参数扫描：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完成</w:t>
      </w:r>
      <w:r>
        <w:rPr>
          <w:rFonts w:ascii="Times New Roman" w:hAnsi="Times New Roman" w:eastAsia="宋体"/>
          <w:color w:val="000000"/>
          <w:sz w:val="24"/>
        </w:rPr>
        <w:t xml:space="preserve"> 5×9×3=135 </w:t>
      </w:r>
      <w:r>
        <w:rPr>
          <w:rFonts w:hint="eastAsia" w:ascii="Times New Roman" w:hAnsi="Times New Roman" w:eastAsia="宋体"/>
          <w:color w:val="000000"/>
          <w:sz w:val="24"/>
        </w:rPr>
        <w:t xml:space="preserve">组静力算例（5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种</w:t>
      </w:r>
      <w:r>
        <w:rPr>
          <w:rFonts w:ascii="Times New Roman" w:hAnsi="Times New Roman" w:eastAsia="宋体"/>
          <w:color w:val="000000"/>
          <w:sz w:val="24"/>
        </w:rPr>
        <w:t xml:space="preserve"> FG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分布</w:t>
      </w:r>
      <w:r>
        <w:rPr>
          <w:rFonts w:ascii="Times New Roman" w:hAnsi="Times New Roman" w:eastAsia="宋体"/>
          <w:color w:val="000000"/>
          <w:sz w:val="24"/>
        </w:rPr>
        <w:t xml:space="preserve"> × 9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个体积分数</w:t>
      </w:r>
      <w:r>
        <w:rPr>
          <w:rFonts w:ascii="Times New Roman" w:hAnsi="Times New Roman" w:eastAsia="宋体"/>
          <w:color w:val="000000"/>
          <w:sz w:val="24"/>
        </w:rPr>
        <w:t xml:space="preserve"> × 3 </w:t>
      </w:r>
      <w:r>
        <w:rPr>
          <w:rFonts w:hint="eastAsia" w:ascii="Times New Roman" w:hAnsi="Times New Roman" w:eastAsia="宋体"/>
          <w:color w:val="000000"/>
          <w:sz w:val="24"/>
        </w:rPr>
        <w:t xml:space="preserve">种载荷类型），输出中心挠度、层温差跨度与磁电效率；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磁电耦合转化验证：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以</w:t>
      </w:r>
      <w:r>
        <w:rPr>
          <w:rFonts w:ascii="Times New Roman" w:hAnsi="Times New Roman" w:eastAsia="宋体"/>
          <w:color w:val="000000"/>
          <w:sz w:val="24"/>
        </w:rPr>
        <w:t xml:space="preserve"> 2 mm </w:t>
      </w:r>
      <w:r>
        <w:rPr>
          <w:rFonts w:hint="eastAsia" w:ascii="Times New Roman" w:hAnsi="Times New Roman" w:eastAsia="宋体"/>
          <w:color w:val="000000"/>
          <w:sz w:val="24"/>
        </w:rPr>
        <w:t xml:space="preserve">统一参考挠度建立正向驱动（电/磁→位移）与反向传感（位移→电/磁）的双向转化验证体系；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独立数值验证：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用</w:t>
      </w:r>
      <w:r>
        <w:rPr>
          <w:rFonts w:ascii="Times New Roman" w:hAnsi="Times New Roman" w:eastAsia="宋体"/>
          <w:color w:val="000000"/>
          <w:sz w:val="24"/>
        </w:rPr>
        <w:t xml:space="preserve"> COMSOL Multiphysics </w:t>
      </w:r>
      <w:r>
        <w:rPr>
          <w:rFonts w:hint="eastAsia" w:ascii="Times New Roman" w:hAnsi="Times New Roman" w:eastAsia="宋体"/>
          <w:color w:val="000000"/>
          <w:sz w:val="24"/>
        </w:rPr>
        <w:t xml:space="preserve">对代表工况独立建模，无孔隙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CFFF、非均匀</w:t>
      </w:r>
      <w:r>
        <w:rPr>
          <w:rFonts w:ascii="Times New Roman" w:hAnsi="Times New Roman" w:eastAsia="宋体"/>
          <w:color w:val="000000"/>
          <w:sz w:val="24"/>
        </w:rPr>
        <w:t xml:space="preserve"> V/X </w:t>
      </w:r>
      <w:r>
        <w:rPr>
          <w:rFonts w:hint="eastAsia" w:ascii="Times New Roman" w:hAnsi="Times New Roman" w:eastAsia="宋体"/>
          <w:color w:val="000000"/>
          <w:sz w:val="24"/>
        </w:rPr>
        <w:t xml:space="preserve">与</w:t>
      </w:r>
      <w:r>
        <w:rPr>
          <w:rFonts w:ascii="Times New Roman" w:hAnsi="Times New Roman" w:eastAsia="宋体"/>
          <w:color w:val="000000"/>
          <w:sz w:val="24"/>
        </w:rPr>
        <w:t xml:space="preserve"> CFCF </w:t>
      </w:r>
      <w:r>
        <w:rPr>
          <w:rFonts w:hint="eastAsia" w:ascii="Times New Roman" w:hAnsi="Times New Roman" w:eastAsia="宋体"/>
          <w:color w:val="000000"/>
          <w:sz w:val="24"/>
        </w:rPr>
        <w:t xml:space="preserve">代表行均满足</w:t>
      </w:r>
      <w:r>
        <w:rPr>
          <w:rFonts w:ascii="Times New Roman" w:hAnsi="Times New Roman" w:eastAsia="宋体"/>
          <w:color w:val="000000"/>
          <w:sz w:val="24"/>
        </w:rPr>
        <w:t xml:space="preserve"> 5% </w:t>
      </w:r>
      <w:r>
        <w:rPr>
          <w:rFonts w:hint="eastAsia" w:ascii="Times New Roman" w:hAnsi="Times New Roman" w:eastAsia="宋体"/>
          <w:color w:val="000000"/>
          <w:sz w:val="24"/>
        </w:rPr>
        <w:t xml:space="preserve">准则，含孔隙代表行作为模型构型复核项记录；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动力响应分析：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通过</w:t>
      </w:r>
      <w:r>
        <w:rPr>
          <w:rFonts w:ascii="Times New Roman" w:hAnsi="Times New Roman" w:eastAsia="宋体"/>
          <w:color w:val="000000"/>
          <w:sz w:val="24"/>
        </w:rPr>
        <w:t xml:space="preserve"> Newmark-β </w:t>
      </w:r>
      <w:r>
        <w:rPr>
          <w:rFonts w:hint="eastAsia" w:ascii="Times New Roman" w:hAnsi="Times New Roman" w:eastAsia="宋体"/>
          <w:color w:val="000000"/>
          <w:sz w:val="24"/>
        </w:rPr>
        <w:t xml:space="preserve">直接积分与模态降阶，获取瞬态阶跃响应的峰值、超调比与固有频率特征；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含孔隙扩展：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将三种孔隙模型嵌入材料梯度，构建</w:t>
      </w:r>
      <w:r>
        <w:rPr>
          <w:rFonts w:ascii="Times New Roman" w:hAnsi="Times New Roman" w:eastAsia="宋体"/>
          <w:color w:val="000000"/>
          <w:sz w:val="24"/>
        </w:rPr>
        <w:t xml:space="preserve"> 130 </w:t>
      </w:r>
      <w:r>
        <w:rPr>
          <w:rFonts w:hint="eastAsia" w:ascii="Times New Roman" w:hAnsi="Times New Roman" w:eastAsia="宋体"/>
          <w:color w:val="000000"/>
          <w:sz w:val="24"/>
        </w:rPr>
        <w:t xml:space="preserve">配置</w:t>
      </w:r>
      <w:r>
        <w:rPr>
          <w:rFonts w:ascii="Times New Roman" w:hAnsi="Times New Roman" w:eastAsia="宋体"/>
          <w:color w:val="000000"/>
          <w:sz w:val="24"/>
        </w:rPr>
        <w:t xml:space="preserve"> / 390 </w:t>
      </w:r>
      <w:r>
        <w:rPr>
          <w:rFonts w:hint="eastAsia" w:ascii="Times New Roman" w:hAnsi="Times New Roman" w:eastAsia="宋体"/>
          <w:color w:val="000000"/>
          <w:sz w:val="24"/>
        </w:rPr>
        <w:t xml:space="preserve">行的含孔隙设计空间，量化孔隙率对刚度、致动能力、温度场与磁电效率的影响规律。</w:t>
      </w:r>
    </w:p>
    <w:bookmarkEnd w:id="11"/>
    <w:bookmarkEnd w:id="12"/>
    <w:bookmarkStart w:id="28" w:name="计算与仿真方法"/>
    <w:p>
      <w:pPr>
        <w:pStyle w:val="Heading1"/>
        <w:ind w:firstLine="0"/>
      </w:pPr>
      <w:r>
        <w:rPr>
          <w:rFonts w:hint="eastAsia" w:ascii="Times New Roman" w:hAnsi="Times New Roman" w:eastAsia="黑体"/>
          <w:color w:val="000000"/>
          <w:sz w:val="32"/>
        </w:rPr>
        <w:t xml:space="preserve">计算与仿真方法</w:t>
      </w:r>
    </w:p>
    <w:bookmarkStart w:id="13" w:name="mee-本构方程"/>
    <w:p>
      <w:pPr>
        <w:pStyle w:val="Heading2"/>
        <w:ind w:firstLine="0"/>
      </w:pPr>
      <w:r>
        <w:rPr>
          <w:rFonts w:ascii="Times New Roman" w:hAnsi="Times New Roman" w:eastAsia="黑体"/>
          <w:color w:val="000000"/>
          <w:sz w:val="28"/>
        </w:rPr>
        <w:t xml:space="preserve">MEE </w:t>
      </w:r>
      <w:r>
        <w:rPr>
          <w:rFonts w:hint="eastAsia" w:ascii="Times New Roman" w:hAnsi="Times New Roman" w:eastAsia="黑体"/>
          <w:color w:val="000000"/>
          <w:sz w:val="28"/>
        </w:rPr>
        <w:t xml:space="preserve">本构方程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对于横观各向同性</w:t>
      </w:r>
      <w:r>
        <w:rPr>
          <w:rFonts w:ascii="Times New Roman" w:hAnsi="Times New Roman" w:eastAsia="宋体"/>
          <w:color w:val="000000"/>
          <w:sz w:val="24"/>
        </w:rPr>
        <w:t xml:space="preserve"> MEE </w:t>
      </w:r>
      <w:r>
        <w:rPr>
          <w:rFonts w:hint="eastAsia" w:ascii="Times New Roman" w:hAnsi="Times New Roman" w:eastAsia="宋体"/>
          <w:color w:val="000000"/>
          <w:sz w:val="24"/>
        </w:rPr>
        <w:t xml:space="preserve">材料，在线性耦合假设下，采用</w:t>
      </w:r>
      <w:r>
        <w:rPr>
          <w:rFonts w:ascii="Times New Roman" w:hAnsi="Times New Roman" w:eastAsia="宋体"/>
          <w:color w:val="000000"/>
          <w:sz w:val="24"/>
        </w:rPr>
        <w:t xml:space="preserve"> Voigt </w:t>
      </w:r>
      <w:r>
        <w:rPr>
          <w:rFonts w:hint="eastAsia" w:ascii="Times New Roman" w:hAnsi="Times New Roman" w:eastAsia="宋体"/>
          <w:color w:val="000000"/>
          <w:sz w:val="24"/>
        </w:rPr>
        <w:t xml:space="preserve">记法的本构关系为：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σ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C</m:t>
              </m:r>
              <m:r>
                <m:t> </m:t>
              </m:r>
              <m:r>
                <m:rPr>
                  <m:sty m:val="b"/>
                </m:rPr>
                <m:t>ε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"/>
                    </m:rPr>
                    <m:t>e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b"/>
                </m:rPr>
                <m:t>E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"/>
                    </m:rPr>
                    <m:t>q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b"/>
                </m:rPr>
                <m:t>H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e>
            <m:e>
              <m:r>
                <m:rPr>
                  <m:sty m:val="b"/>
                </m:rP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e</m:t>
              </m:r>
              <m:r>
                <m:t> </m:t>
              </m:r>
              <m:r>
                <m:rPr>
                  <m:sty m:val="b"/>
                </m:rPr>
                <m:t>ε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χ</m:t>
              </m:r>
              <m:r>
                <m:t> </m:t>
              </m:r>
              <m:r>
                <m:rPr>
                  <m:sty m:val="b"/>
                </m:rPr>
                <m:t>E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κ</m:t>
              </m:r>
              <m:r>
                <m:t> </m:t>
              </m:r>
              <m:r>
                <m:rPr>
                  <m:sty m:val="b"/>
                </m:rPr>
                <m:t>H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e>
            <m:e>
              <m:r>
                <m:rPr>
                  <m:sty m:val="b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q</m:t>
              </m:r>
              <m:r>
                <m:t> </m:t>
              </m:r>
              <m:r>
                <m:rPr>
                  <m:sty m:val="b"/>
                </m:rPr>
                <m:t>ε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"/>
                    </m:rPr>
                    <m:t>κ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b"/>
                </m:rPr>
                <m:t>E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γ</m:t>
              </m:r>
              <m:r>
                <m:t> </m:t>
              </m:r>
              <m:r>
                <m:rPr>
                  <m:sty m:val="b"/>
                </m:rPr>
                <m:t>H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M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e>
            <m:e>
              <m:r>
                <m:t>ρ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  <m:acc>
                <m:accPr>
                  <m:chr m:val="̇"/>
                </m:accPr>
                <m:e>
                  <m:r>
                    <m:t>T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T</m:t>
                      </m:r>
                    </m:sup>
                  </m:sSup>
                  <m:acc>
                    <m:accPr>
                      <m:chr m:val="̇"/>
                    </m:accPr>
                    <m:e>
                      <m:r>
                        <m:rPr>
                          <m:sty m:val="b"/>
                        </m:rPr>
                        <m:t>ε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b"/>
                        </m:rPr>
                        <m:t>p</m:t>
                      </m:r>
                    </m:e>
                    <m:sub>
                      <m:r>
                        <m:t>E</m:t>
                      </m:r>
                    </m:sub>
                    <m:sup>
                      <m:r>
                        <m:t>T</m:t>
                      </m:r>
                    </m:sup>
                  </m:sSubSup>
                  <m:acc>
                    <m:accPr>
                      <m:chr m:val="̇"/>
                    </m:accPr>
                    <m:e>
                      <m:r>
                        <m:rPr>
                          <m:sty m:val="b"/>
                        </m:rPr>
                        <m:t>E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b"/>
                        </m:rPr>
                        <m:t>p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T</m:t>
                      </m:r>
                    </m:sup>
                  </m:sSubSup>
                  <m:acc>
                    <m:accPr>
                      <m:chr m:val="̇"/>
                    </m:accPr>
                    <m:e>
                      <m:r>
                        <m:rPr>
                          <m:sty m:val="b"/>
                        </m:rPr>
                        <m:t>H</m:t>
                      </m:r>
                    </m:e>
                  </m:acc>
                </m:e>
              </m:d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其中</w:t>
      </w:r>
      <w:r>
        <w:rPr>
          <w:rFonts w:ascii="Times New Roman" w:hAnsi="Times New Roman" w:eastAsia="宋体"/>
          <w:color w:val="000000"/>
          <w:sz w:val="24"/>
        </w:rPr>
        <w:t xml:space="preserve"> C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为弹性刚度矩阵，e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与</w:t>
      </w:r>
      <w:r>
        <w:rPr>
          <w:rFonts w:ascii="Times New Roman" w:hAnsi="Times New Roman" w:eastAsia="宋体"/>
          <w:color w:val="000000"/>
          <w:sz w:val="24"/>
        </w:rPr>
        <w:t xml:space="preserve"> q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分别为压电、压磁系数矩阵，χ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与</w:t>
      </w:r>
      <w:r>
        <w:rPr>
          <w:rFonts w:ascii="Times New Roman" w:hAnsi="Times New Roman" w:eastAsia="宋体"/>
          <w:color w:val="000000"/>
          <w:sz w:val="24"/>
        </w:rPr>
        <w:t xml:space="preserve"> γ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分别为介电常数与磁导率矩阵，κ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为磁电耦合矩阵，λ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为热应力模量向量，p_E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与</w:t>
      </w:r>
      <w:r>
        <w:rPr>
          <w:rFonts w:ascii="Times New Roman" w:hAnsi="Times New Roman" w:eastAsia="宋体"/>
          <w:color w:val="000000"/>
          <w:sz w:val="24"/>
        </w:rPr>
        <w:t xml:space="preserve"> p_M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为热释电与热释磁系数，ρ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为质量密度，c_v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为比热容。相关方程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描述了变形诱导温度场：机械应变率、电场率与磁场率均通过全耦合热弹机制贡献局部温度变化。</w:t>
      </w:r>
    </w:p>
    <w:bookmarkEnd w:id="13"/>
    <w:bookmarkStart w:id="17" w:name="功能梯度材料分布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功能梯度材料分布</w:t>
      </w:r>
    </w:p>
    <w:p>
      <w:pPr>
        <w:pStyle w:val="FirstParagraph"/>
      </w:pPr>
      <w:r>
        <w:rPr>
          <w:rFonts w:ascii="Times New Roman" w:hAnsi="Times New Roman" w:eastAsia="宋体"/>
          <w:color w:val="000000"/>
          <w:sz w:val="24"/>
        </w:rPr>
        <w:t xml:space="preserve">BaTiO₃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的体积分数</w:t>
      </w:r>
      <w:r>
        <w:rPr>
          <w:rFonts w:ascii="Times New Roman" w:hAnsi="Times New Roman" w:eastAsia="宋体"/>
          <w:color w:val="000000"/>
          <w:sz w:val="24"/>
        </w:rPr>
        <w:t xml:space="preserve"> V_f(z) </w:t>
      </w:r>
      <w:r>
        <w:rPr>
          <w:rFonts w:hint="eastAsia" w:ascii="Times New Roman" w:hAnsi="Times New Roman" w:eastAsia="宋体"/>
          <w:color w:val="000000"/>
          <w:sz w:val="24"/>
        </w:rPr>
        <w:t xml:space="preserve">沿板厚按所选</w:t>
      </w:r>
      <w:r>
        <w:rPr>
          <w:rFonts w:ascii="Times New Roman" w:hAnsi="Times New Roman" w:eastAsia="宋体"/>
          <w:color w:val="000000"/>
          <w:sz w:val="24"/>
        </w:rPr>
        <w:t xml:space="preserve"> FG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分布变化。对厚度为</w:t>
      </w:r>
      <w:r>
        <w:rPr>
          <w:rFonts w:ascii="Times New Roman" w:hAnsi="Times New Roman" w:eastAsia="宋体"/>
          <w:color w:val="000000"/>
          <w:sz w:val="24"/>
        </w:rPr>
        <w:t xml:space="preserve"> h、z ∈ [-h/2, h/2]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的板，定义归一化坐标</w:t>
      </w:r>
      <w:r>
        <w:rPr>
          <w:rFonts w:ascii="Times New Roman" w:hAnsi="Times New Roman" w:eastAsia="宋体"/>
          <w:color w:val="000000"/>
          <w:sz w:val="24"/>
        </w:rPr>
        <w:t xml:space="preserve"> = z/h + </w:t>
      </w:r>
      <w:r>
        <w:rPr>
          <w:rFonts w:hint="eastAsia" w:ascii="Times New Roman" w:hAnsi="Times New Roman" w:eastAsia="宋体"/>
          <w:color w:val="000000"/>
          <w:sz w:val="24"/>
        </w:rPr>
        <w:t xml:space="preserve">1/2（底面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0、顶面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1）与</w:t>
      </w:r>
      <w:r>
        <w:rPr>
          <w:rFonts w:ascii="Times New Roman" w:hAnsi="Times New Roman" w:eastAsia="宋体"/>
          <w:color w:val="000000"/>
          <w:sz w:val="24"/>
        </w:rPr>
        <w:t xml:space="preserve"> z = </w:t>
      </w:r>
      <w:r>
        <w:rPr>
          <w:rFonts w:hint="eastAsia" w:ascii="Times New Roman" w:hAnsi="Times New Roman" w:eastAsia="宋体"/>
          <w:color w:val="000000"/>
          <w:sz w:val="24"/>
        </w:rPr>
        <w:t xml:space="preserve">|z|/(h/2)（中面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0、表面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1）。共考虑五种分布模式：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f</m:t>
                        </m:r>
                        <m:r>
                          <m:t>0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U 型（均匀）</m:t>
                    </m:r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f</m:t>
                        </m:r>
                        <m:r>
                          <m:t>0</m:t>
                        </m:r>
                      </m:sub>
                    </m:sSub>
                    <m:r>
                      <m:t> </m:t>
                    </m:r>
                    <m:r>
                      <m:t>ζ</m:t>
                    </m:r>
                  </m:e>
                  <m:e>
                    <m:r>
                      <m:rPr>
                        <m:nor/>
                        <m:sty m:val="p"/>
                      </m:rPr>
                      <m:t>V 型（线性）</m:t>
                    </m:r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f</m:t>
                        </m:r>
                        <m:r>
                          <m:t>0</m:t>
                        </m:r>
                      </m:sub>
                    </m:sSub>
                    <m:r>
                      <m:t> </m:t>
                    </m:r>
                    <m:acc>
                      <m:accPr>
                        <m:chr m:val="‾"/>
                      </m:accPr>
                      <m:e>
                        <m:r>
                          <m:t>z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X 型（表面富集）</m:t>
                    </m:r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f</m:t>
                        </m:r>
                        <m:r>
                          <m:t>0</m:t>
                        </m:r>
                      </m:sub>
                    </m:sSub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z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O 型（中心富集）</m:t>
                    </m:r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f</m:t>
                        </m:r>
                        <m:r>
                          <m:t>0</m:t>
                        </m:r>
                      </m:sub>
                    </m:sSub>
                    <m:r>
                      <m:t> </m:t>
                    </m:r>
                    <m:sSup>
                      <m:e>
                        <m:r>
                          <m:t>ζ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  <m:e>
                    <m:r>
                      <m:rPr>
                        <m:nor/>
                        <m:sty m:val="p"/>
                      </m:rPr>
                      <m:t>P 型（幂律）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其中</w:t>
      </w:r>
      <w:r>
        <w:rPr>
          <w:rFonts w:ascii="Times New Roman" w:hAnsi="Times New Roman" w:eastAsia="宋体"/>
          <w:color w:val="000000"/>
          <w:sz w:val="24"/>
        </w:rPr>
        <w:t xml:space="preserve"> V_f0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为名义体积分数参数，n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为幂律指数（本文取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2）。任意高度</w:t>
      </w:r>
      <w:r>
        <w:rPr>
          <w:rFonts w:ascii="Times New Roman" w:hAnsi="Times New Roman" w:eastAsia="宋体"/>
          <w:color w:val="000000"/>
          <w:sz w:val="24"/>
        </w:rPr>
        <w:t xml:space="preserve"> z </w:t>
      </w:r>
      <w:r>
        <w:rPr>
          <w:rFonts w:hint="eastAsia" w:ascii="Times New Roman" w:hAnsi="Times New Roman" w:eastAsia="宋体"/>
          <w:color w:val="000000"/>
          <w:sz w:val="24"/>
        </w:rPr>
        <w:t xml:space="preserve">处的有效材料属性由</w:t>
      </w:r>
      <w:r>
        <w:rPr>
          <w:rFonts w:ascii="Times New Roman" w:hAnsi="Times New Roman" w:eastAsia="宋体"/>
          <w:color w:val="000000"/>
          <w:sz w:val="24"/>
        </w:rPr>
        <w:t xml:space="preserve"> Voigt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型线性混合律给出：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dense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BTO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t> 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CFO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式中</w:t>
      </w:r>
      <w:r>
        <w:rPr>
          <w:rFonts w:ascii="Times New Roman" w:hAnsi="Times New Roman" w:eastAsia="宋体"/>
          <w:color w:val="000000"/>
          <w:sz w:val="24"/>
        </w:rPr>
        <w:t xml:space="preserve"> P </w:t>
      </w:r>
      <w:r>
        <w:rPr>
          <w:rFonts w:hint="eastAsia" w:ascii="Times New Roman" w:hAnsi="Times New Roman" w:eastAsia="宋体"/>
          <w:color w:val="000000"/>
          <w:sz w:val="24"/>
        </w:rPr>
        <w:t xml:space="preserve">表示任一材料常数（C_ij、e_ij、q_ij、χ_ij、γ_ij、κ_ij、λ_i、ρ、c_v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等）。</w:t>
      </w:r>
    </w:p>
    <w:p>
      <w:pPr>
        <w:pStyle w:val="BodyText"/>
      </w:pPr>
      <w:r>
        <w:rPr>
          <w:rFonts w:hint="eastAsia" w:ascii="Times New Roman" w:hAnsi="Times New Roman" w:eastAsia="宋体"/>
          <w:color w:val="000000"/>
          <w:sz w:val="24"/>
        </w:rPr>
        <w:t xml:space="preserve">为直观说明上述材料分布，图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给出了功能梯度板壳的逐层赋值示意。板厚方向被离散为</w:t>
      </w:r>
      <w:r>
        <w:rPr>
          <w:rFonts w:ascii="Times New Roman" w:hAnsi="Times New Roman" w:eastAsia="宋体"/>
          <w:color w:val="000000"/>
          <w:sz w:val="24"/>
        </w:rPr>
        <w:t xml:space="preserve"> 10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个材料层，每层在层中面取</w:t>
      </w:r>
      <w:r>
        <w:rPr>
          <w:rFonts w:ascii="Times New Roman" w:hAnsi="Times New Roman" w:eastAsia="宋体"/>
          <w:color w:val="000000"/>
          <w:sz w:val="24"/>
        </w:rPr>
        <w:t xml:space="preserve"> V_f(z) </w:t>
      </w:r>
      <w:r>
        <w:rPr>
          <w:rFonts w:hint="eastAsia" w:ascii="Times New Roman" w:hAnsi="Times New Roman" w:eastAsia="宋体"/>
          <w:color w:val="000000"/>
          <w:sz w:val="24"/>
        </w:rPr>
        <w:t xml:space="preserve">并通过混合律换算为一组等效材料常数；梯度本身不作为连续颜色场直接求解，而是通过</w:t>
      </w:r>
      <w:r>
        <w:rPr>
          <w:rFonts w:ascii="Times New Roman" w:hAnsi="Times New Roman" w:eastAsia="宋体"/>
          <w:color w:val="000000"/>
          <w:sz w:val="24"/>
        </w:rPr>
        <w:t xml:space="preserve"> 10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个层域的材料常数差异体现。右侧曲线显示</w:t>
      </w:r>
      <w:r>
        <w:rPr>
          <w:rFonts w:ascii="Times New Roman" w:hAnsi="Times New Roman" w:eastAsia="宋体"/>
          <w:color w:val="000000"/>
          <w:sz w:val="24"/>
        </w:rPr>
        <w:t xml:space="preserve"> U/V/X/O/P </w:t>
      </w:r>
      <w:r>
        <w:rPr>
          <w:rFonts w:hint="eastAsia" w:ascii="Times New Roman" w:hAnsi="Times New Roman" w:eastAsia="宋体"/>
          <w:color w:val="000000"/>
          <w:sz w:val="24"/>
        </w:rPr>
        <w:t xml:space="preserve">五种</w:t>
      </w:r>
      <w:r>
        <w:rPr>
          <w:rFonts w:ascii="Times New Roman" w:hAnsi="Times New Roman" w:eastAsia="宋体"/>
          <w:color w:val="000000"/>
          <w:sz w:val="24"/>
        </w:rPr>
        <w:t xml:space="preserve"> V_f(z)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分布及三种孔隙模式的有效属性保留系数，其中</w:t>
      </w:r>
      <w:r>
        <w:rPr>
          <w:rFonts w:ascii="Times New Roman" w:hAnsi="Times New Roman" w:eastAsia="宋体"/>
          <w:color w:val="000000"/>
          <w:sz w:val="24"/>
        </w:rPr>
        <w:t xml:space="preserve"> X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型体现表面富集，O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型体现中心富集，Uneven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孔隙则在中面附近退化最强、表层退化最弱。</w:t>
      </w:r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3960"/>
        <w:gridCol w:w="3960"/>
      </w:tblGrid>
      <w:t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spacing w:lineRule="exact" w:line="320"/>
              <w:ind w:firstLine="0"/>
              <w:jc w:val="center"/>
            </w:pP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drawing>
                <wp:inline>
                  <wp:extent cx="2533440" cy="1355632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figures/fg_gradient_shell_schematic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440" cy="1355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图1 功能梯度材料分布与含孔隙板壳分层模型示意图</w:t>
      </w:r>
    </w:p>
    <w:bookmarkEnd w:id="17"/>
    <w:bookmarkStart w:id="18" w:name="孔隙修正模型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孔隙修正模型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实际</w:t>
      </w:r>
      <w:r>
        <w:rPr>
          <w:rFonts w:ascii="Times New Roman" w:hAnsi="Times New Roman" w:eastAsia="宋体"/>
          <w:color w:val="000000"/>
          <w:sz w:val="24"/>
        </w:rPr>
        <w:t xml:space="preserve"> FG-MEE </w:t>
      </w:r>
      <w:r>
        <w:rPr>
          <w:rFonts w:hint="eastAsia" w:ascii="Times New Roman" w:hAnsi="Times New Roman" w:eastAsia="宋体"/>
          <w:color w:val="000000"/>
          <w:sz w:val="24"/>
        </w:rPr>
        <w:t xml:space="preserve">材料因烧结过程含有微观孔隙。本文采用三种孔隙分布模型：</w:t>
      </w:r>
    </w:p>
    <w:p>
      <w:pPr>
        <w:pStyle w:val="BodyText"/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模式</w:t>
      </w:r>
      <w:r>
        <w:rPr>
          <w:rFonts w:ascii="Times New Roman" w:hAnsi="Times New Roman" w:eastAsia="宋体"/>
          <w:b/>
          <w:bCs/>
          <w:color w:val="000000"/>
          <w:sz w:val="24"/>
        </w:rPr>
        <w:t xml:space="preserve"> I ——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均匀（Even）孔隙：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dense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模式</w:t>
      </w:r>
      <w:r>
        <w:rPr>
          <w:rFonts w:ascii="Times New Roman" w:hAnsi="Times New Roman" w:eastAsia="宋体"/>
          <w:b/>
          <w:bCs/>
          <w:color w:val="000000"/>
          <w:sz w:val="24"/>
        </w:rPr>
        <w:t xml:space="preserve"> II ——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非均匀（Uneven，中心富集）孔隙：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dense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|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模式</w:t>
      </w:r>
      <w:r>
        <w:rPr>
          <w:rFonts w:ascii="Times New Roman" w:hAnsi="Times New Roman" w:eastAsia="宋体"/>
          <w:b/>
          <w:bCs/>
          <w:color w:val="000000"/>
          <w:sz w:val="24"/>
        </w:rPr>
        <w:t xml:space="preserve"> III ——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对数非均匀（LogUneven）孔隙：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dense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|</m:t>
                  </m:r>
                  <m:r>
                    <m:t>z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/</m:t>
                  </m:r>
                  <m:r>
                    <m:t>h</m:t>
                  </m:r>
                </m:den>
              </m:f>
            </m:e>
          </m:d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BTO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CFO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式中</w:t>
      </w:r>
      <w:r>
        <w:rPr>
          <w:rFonts w:ascii="Times New Roman" w:hAnsi="Times New Roman" w:eastAsia="宋体"/>
          <w:color w:val="000000"/>
          <w:sz w:val="24"/>
        </w:rPr>
        <w:t xml:space="preserve"> e_0 ∈ (0, 1)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为孔隙率参数。模式</w:t>
      </w:r>
      <w:r>
        <w:rPr>
          <w:rFonts w:ascii="Times New Roman" w:hAnsi="Times New Roman" w:eastAsia="宋体"/>
          <w:color w:val="000000"/>
          <w:sz w:val="24"/>
        </w:rPr>
        <w:t xml:space="preserve"> I </w:t>
      </w:r>
      <w:r>
        <w:rPr>
          <w:rFonts w:hint="eastAsia" w:ascii="Times New Roman" w:hAnsi="Times New Roman" w:eastAsia="宋体"/>
          <w:color w:val="000000"/>
          <w:sz w:val="24"/>
        </w:rPr>
        <w:t xml:space="preserve">对所有层施加均匀退化；模式</w:t>
      </w:r>
      <w:r>
        <w:rPr>
          <w:rFonts w:ascii="Times New Roman" w:hAnsi="Times New Roman" w:eastAsia="宋体"/>
          <w:color w:val="000000"/>
          <w:sz w:val="24"/>
        </w:rPr>
        <w:t xml:space="preserve"> II </w:t>
      </w:r>
      <w:r>
        <w:rPr>
          <w:rFonts w:hint="eastAsia" w:ascii="Times New Roman" w:hAnsi="Times New Roman" w:eastAsia="宋体"/>
          <w:color w:val="000000"/>
          <w:sz w:val="24"/>
        </w:rPr>
        <w:t xml:space="preserve">将孔隙集中于板中面而保持表面致密；模式</w:t>
      </w:r>
      <w:r>
        <w:rPr>
          <w:rFonts w:ascii="Times New Roman" w:hAnsi="Times New Roman" w:eastAsia="宋体"/>
          <w:color w:val="000000"/>
          <w:sz w:val="24"/>
        </w:rPr>
        <w:t xml:space="preserve"> III </w:t>
      </w:r>
      <w:r>
        <w:rPr>
          <w:rFonts w:hint="eastAsia" w:ascii="Times New Roman" w:hAnsi="Times New Roman" w:eastAsia="宋体"/>
          <w:color w:val="000000"/>
          <w:sz w:val="24"/>
        </w:rPr>
        <w:t xml:space="preserve">提供介于两者之间的对数过渡。当</w:t>
      </w:r>
      <w:r>
        <w:rPr>
          <w:rFonts w:ascii="Times New Roman" w:hAnsi="Times New Roman" w:eastAsia="宋体"/>
          <w:color w:val="000000"/>
          <w:sz w:val="24"/>
        </w:rPr>
        <w:t xml:space="preserve"> e_0 = 0 </w:t>
      </w:r>
      <w:r>
        <w:rPr>
          <w:rFonts w:hint="eastAsia" w:ascii="Times New Roman" w:hAnsi="Times New Roman" w:eastAsia="宋体"/>
          <w:color w:val="000000"/>
          <w:sz w:val="24"/>
        </w:rPr>
        <w:t xml:space="preserve">时三种模式完全等价，因此在设计空间中只保留一份基线。</w:t>
      </w:r>
    </w:p>
    <w:bookmarkEnd w:id="18"/>
    <w:bookmarkStart w:id="19" w:name="一阶剪切变形板理论与有限元离散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一阶剪切变形板理论与有限元离散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位移场采用</w:t>
      </w:r>
      <w:r>
        <w:rPr>
          <w:rFonts w:ascii="Times New Roman" w:hAnsi="Times New Roman" w:eastAsia="宋体"/>
          <w:color w:val="000000"/>
          <w:sz w:val="24"/>
        </w:rPr>
        <w:t xml:space="preserve"> Mindlin–Reissner </w:t>
      </w:r>
      <w:r>
        <w:rPr>
          <w:rFonts w:hint="eastAsia" w:ascii="Times New Roman" w:hAnsi="Times New Roman" w:eastAsia="宋体"/>
          <w:color w:val="000000"/>
          <w:sz w:val="24"/>
        </w:rPr>
        <w:t xml:space="preserve">一阶剪切变形理论（FSDT）：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 </m:t>
              </m:r>
              <m:sSub>
                <m:e>
                  <m:r>
                    <m:t>ψ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 </m:t>
              </m:r>
              <m:sSub>
                <m:e>
                  <m:r>
                    <m:t>ψ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w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其中</w:t>
      </w:r>
      <w:r>
        <w:rPr>
          <w:rFonts w:ascii="Times New Roman" w:hAnsi="Times New Roman" w:eastAsia="宋体"/>
          <w:color w:val="000000"/>
          <w:sz w:val="24"/>
        </w:rPr>
        <w:t xml:space="preserve"> (u_0, v_0, w_0)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为中面位移，(_x,</w:t>
      </w:r>
      <w:r>
        <w:rPr>
          <w:rFonts w:ascii="Times New Roman" w:hAnsi="Times New Roman" w:eastAsia="宋体"/>
          <w:color w:val="000000"/>
          <w:sz w:val="24"/>
        </w:rPr>
        <w:t xml:space="preserve"> _y)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为法线绕</w:t>
      </w:r>
      <w:r>
        <w:rPr>
          <w:rFonts w:ascii="Times New Roman" w:hAnsi="Times New Roman" w:eastAsia="宋体"/>
          <w:color w:val="000000"/>
          <w:sz w:val="24"/>
        </w:rPr>
        <w:t xml:space="preserve"> y、x </w:t>
      </w:r>
      <w:r>
        <w:rPr>
          <w:rFonts w:hint="eastAsia" w:ascii="Times New Roman" w:hAnsi="Times New Roman" w:eastAsia="宋体"/>
          <w:color w:val="000000"/>
          <w:sz w:val="24"/>
        </w:rPr>
        <w:t xml:space="preserve">轴的转角。板在</w:t>
      </w:r>
      <w:r>
        <w:rPr>
          <w:rFonts w:ascii="Times New Roman" w:hAnsi="Times New Roman" w:eastAsia="宋体"/>
          <w:color w:val="000000"/>
          <w:sz w:val="24"/>
        </w:rPr>
        <w:t xml:space="preserve"> xy </w:t>
      </w:r>
      <w:r>
        <w:rPr>
          <w:rFonts w:hint="eastAsia" w:ascii="Times New Roman" w:hAnsi="Times New Roman" w:eastAsia="宋体"/>
          <w:color w:val="000000"/>
          <w:sz w:val="24"/>
        </w:rPr>
        <w:t xml:space="preserve">平面内采用八节点</w:t>
      </w:r>
      <w:r>
        <w:rPr>
          <w:rFonts w:ascii="Times New Roman" w:hAnsi="Times New Roman" w:eastAsia="宋体"/>
          <w:color w:val="000000"/>
          <w:sz w:val="24"/>
        </w:rPr>
        <w:t xml:space="preserve"> Serendipity </w:t>
      </w:r>
      <w:r>
        <w:rPr>
          <w:rFonts w:hint="eastAsia" w:ascii="Times New Roman" w:hAnsi="Times New Roman" w:eastAsia="宋体"/>
          <w:color w:val="000000"/>
          <w:sz w:val="24"/>
        </w:rPr>
        <w:t xml:space="preserve">单元离散，每个节点含</w:t>
      </w:r>
      <w:r>
        <w:rPr>
          <w:rFonts w:ascii="Times New Roman" w:hAnsi="Times New Roman" w:eastAsia="宋体"/>
          <w:color w:val="000000"/>
          <w:sz w:val="24"/>
        </w:rPr>
        <w:t xml:space="preserve"> 5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个机械自由度。电势与磁势在每个材料层内沿厚度线性变化，给出每节点</w:t>
      </w:r>
      <w:r>
        <w:rPr>
          <w:rFonts w:ascii="Times New Roman" w:hAnsi="Times New Roman" w:eastAsia="宋体"/>
          <w:color w:val="000000"/>
          <w:sz w:val="24"/>
        </w:rPr>
        <w:t xml:space="preserve"> (N_L+1)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个电自由度与</w:t>
      </w:r>
      <w:r>
        <w:rPr>
          <w:rFonts w:ascii="Times New Roman" w:hAnsi="Times New Roman" w:eastAsia="宋体"/>
          <w:color w:val="000000"/>
          <w:sz w:val="24"/>
        </w:rPr>
        <w:t xml:space="preserve"> (N_L+1)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个磁自由度，其中</w:t>
      </w:r>
      <w:r>
        <w:rPr>
          <w:rFonts w:ascii="Times New Roman" w:hAnsi="Times New Roman" w:eastAsia="宋体"/>
          <w:color w:val="000000"/>
          <w:sz w:val="24"/>
        </w:rPr>
        <w:t xml:space="preserve"> N_L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为厚度方向层数（本文取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10）。温度场作为由相关方程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导出的次级（感生）变量。应变–位移关系为</w:t>
      </w:r>
      <w:r>
        <w:rPr>
          <w:rFonts w:ascii="Times New Roman" w:hAnsi="Times New Roman" w:eastAsia="宋体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/>
          <w:color w:val="000000"/>
          <w:sz w:val="24"/>
        </w:rPr>
        <w:t xml:space="preserve">B_ud_e，B_u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由形函数</w:t>
      </w:r>
      <w:r>
        <w:rPr>
          <w:rFonts w:ascii="Times New Roman" w:hAnsi="Times New Roman" w:eastAsia="宋体"/>
          <w:color w:val="000000"/>
          <w:sz w:val="24"/>
        </w:rPr>
        <w:t xml:space="preserve"> N_i(ξ,)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的导数组装。</w:t>
      </w:r>
    </w:p>
    <w:bookmarkEnd w:id="19"/>
    <w:bookmarkStart w:id="20" w:name="逐层材料积分与单元矩阵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逐层材料积分与单元矩阵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板厚被均分为</w:t>
      </w:r>
      <w:r>
        <w:rPr>
          <w:rFonts w:ascii="Times New Roman" w:hAnsi="Times New Roman" w:eastAsia="宋体"/>
          <w:color w:val="000000"/>
          <w:sz w:val="24"/>
        </w:rPr>
        <w:t xml:space="preserve"> N_L = 10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个子层。在厚度方向每个</w:t>
      </w:r>
      <w:r>
        <w:rPr>
          <w:rFonts w:ascii="Times New Roman" w:hAnsi="Times New Roman" w:eastAsia="宋体"/>
          <w:color w:val="000000"/>
          <w:sz w:val="24"/>
        </w:rPr>
        <w:t xml:space="preserve"> Gauss </w:t>
      </w:r>
      <w:r>
        <w:rPr>
          <w:rFonts w:hint="eastAsia" w:ascii="Times New Roman" w:hAnsi="Times New Roman" w:eastAsia="宋体"/>
          <w:color w:val="000000"/>
          <w:sz w:val="24"/>
        </w:rPr>
        <w:t xml:space="preserve">点处，由相关方程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计算局部体积分数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V_f(z_k)，由相关方程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计算致密混合属性，再依所选模式由相关方程–相关方程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施加孔隙修正。单元刚度矩阵通过沿厚度数值积分组装：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K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t>e</m:t>
              </m:r>
            </m:sup>
          </m:sSub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e</m:t>
                  </m:r>
                </m:sub>
              </m:sSub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Sup>
                        <m:e>
                          <m:r>
                            <m:t>z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bSup>
                    </m:sub>
                    <m:sup>
                      <m:sSubSup>
                        <m:e>
                          <m:r>
                            <m:t>z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bSup>
                    </m:sup>
                    <m:e>
                      <m:sSubSup>
                        <m:e>
                          <m:r>
                            <m:rPr>
                              <m:sty m:val="b"/>
                            </m:rPr>
                            <m:t>B</m:t>
                          </m:r>
                        </m:e>
                        <m:sub>
                          <m:r>
                            <m:t>u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</m:e>
                  </m:nary>
                </m:e>
              </m:nary>
            </m:e>
          </m:nary>
          <m:r>
            <m:t> </m:t>
          </m:r>
          <m:sSub>
            <m:e>
              <m:r>
                <m:rPr>
                  <m:sty m:val="b"/>
                </m:rPr>
                <m:t>C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u</m:t>
              </m:r>
            </m:sub>
          </m:sSub>
          <m:r>
            <m:t> </m:t>
          </m:r>
          <m:r>
            <m:rPr>
              <m:sty m:val="p"/>
            </m:rPr>
            <m:t>d</m:t>
          </m:r>
          <m:r>
            <m:t>z</m:t>
          </m:r>
          <m:r>
            <m:t> </m:t>
          </m:r>
          <m:r>
            <m:rPr>
              <m:sty m:val="p"/>
            </m:rPr>
            <m:t>d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其中</w:t>
      </w:r>
      <w:r>
        <w:rPr>
          <w:rFonts w:ascii="Times New Roman" w:hAnsi="Times New Roman" w:eastAsia="宋体"/>
          <w:color w:val="000000"/>
          <w:sz w:val="24"/>
        </w:rPr>
        <w:t xml:space="preserve"> C_eff(z) </w:t>
      </w:r>
      <w:r>
        <w:rPr>
          <w:rFonts w:hint="eastAsia" w:ascii="Times New Roman" w:hAnsi="Times New Roman" w:eastAsia="宋体"/>
          <w:color w:val="000000"/>
          <w:sz w:val="24"/>
        </w:rPr>
        <w:t xml:space="preserve">含孔隙修正后的弹性常数。同理，压电耦合矩阵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K_u^e、压磁耦合矩阵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K_u^e、磁电耦合矩阵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K_^e、热耦合矩阵以及质量矩阵</w:t>
      </w:r>
      <w:r>
        <w:rPr>
          <w:rFonts w:ascii="Times New Roman" w:hAnsi="Times New Roman" w:eastAsia="宋体"/>
          <w:color w:val="000000"/>
          <w:sz w:val="24"/>
        </w:rPr>
        <w:t xml:space="preserve"> M_uu^e </w:t>
      </w:r>
      <w:r>
        <w:rPr>
          <w:rFonts w:hint="eastAsia" w:ascii="Times New Roman" w:hAnsi="Times New Roman" w:eastAsia="宋体"/>
          <w:color w:val="000000"/>
          <w:sz w:val="24"/>
        </w:rPr>
        <w:t xml:space="preserve">均以各层中面修正后的材料属性计算。</w:t>
      </w:r>
    </w:p>
    <w:bookmarkEnd w:id="20"/>
    <w:bookmarkStart w:id="23" w:name="耦合系统方程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耦合系统方程</w:t>
      </w:r>
    </w:p>
    <w:bookmarkStart w:id="21" w:name="静力分析"/>
    <w:p>
      <w:pPr>
        <w:pStyle w:val="Heading3"/>
        <w:ind w:firstLine="0"/>
      </w:pPr>
      <w:r>
        <w:rPr>
          <w:rFonts w:hint="eastAsia" w:ascii="Times New Roman" w:hAnsi="Times New Roman" w:eastAsia="黑体"/>
          <w:color w:val="000000"/>
          <w:sz w:val="24"/>
        </w:rPr>
        <w:t xml:space="preserve">静力分析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静力全耦合系统为：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K</m:t>
                        </m:r>
                      </m:e>
                      <m:sub>
                        <m:r>
                          <m:t>u</m:t>
                        </m:r>
                        <m:r>
                          <m:t>u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K</m:t>
                        </m:r>
                      </m:e>
                      <m:sub>
                        <m:r>
                          <m:t>u</m:t>
                        </m:r>
                        <m:r>
                          <m:t>θ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K</m:t>
                        </m:r>
                      </m:e>
                      <m:sub>
                        <m:r>
                          <m:t>θ</m:t>
                        </m:r>
                        <m:r>
                          <m:t>u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K</m:t>
                        </m:r>
                      </m:e>
                      <m:sub>
                        <m:r>
                          <m:t>θ</m:t>
                        </m:r>
                        <m:r>
                          <m:t>θ</m:t>
                        </m:r>
                      </m:sub>
                    </m:sSub>
                  </m:e>
                </m:mr>
              </m:m>
            </m:e>
          </m:d>
          <m:d>
            <m:dPr>
              <m:begChr m:val="{"/>
              <m:sepChr m:val=""/>
              <m:endChr m:val="}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Q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Θ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F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ext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"/>
                      </m:rP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其中</w:t>
      </w:r>
      <w:r>
        <w:rPr>
          <w:rFonts w:ascii="Times New Roman" w:hAnsi="Times New Roman" w:eastAsia="宋体"/>
          <w:color w:val="000000"/>
          <w:sz w:val="24"/>
        </w:rPr>
        <w:t xml:space="preserve"> Q_d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为机械位移，_s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为感生（变形诱导）温度向量，外载</w:t>
      </w:r>
      <w:r>
        <w:rPr>
          <w:rFonts w:ascii="Times New Roman" w:hAnsi="Times New Roman" w:eastAsia="宋体"/>
          <w:color w:val="000000"/>
          <w:sz w:val="24"/>
        </w:rPr>
        <w:t xml:space="preserve"> F_ext = F_mech - K_uΦ_a - K_uΨ_a </w:t>
      </w:r>
      <w:r>
        <w:rPr>
          <w:rFonts w:hint="eastAsia" w:ascii="Times New Roman" w:hAnsi="Times New Roman" w:eastAsia="宋体"/>
          <w:color w:val="000000"/>
          <w:sz w:val="24"/>
        </w:rPr>
        <w:t xml:space="preserve">包含机械、电势</w:t>
      </w:r>
      <w:r>
        <w:rPr>
          <w:rFonts w:ascii="Times New Roman" w:hAnsi="Times New Roman" w:eastAsia="宋体"/>
          <w:color w:val="000000"/>
          <w:sz w:val="24"/>
        </w:rPr>
        <w:t xml:space="preserve"> Φ_a </w:t>
      </w:r>
      <w:r>
        <w:rPr>
          <w:rFonts w:hint="eastAsia" w:ascii="Times New Roman" w:hAnsi="Times New Roman" w:eastAsia="宋体"/>
          <w:color w:val="000000"/>
          <w:sz w:val="24"/>
        </w:rPr>
        <w:t xml:space="preserve">与磁势</w:t>
      </w:r>
      <w:r>
        <w:rPr>
          <w:rFonts w:ascii="Times New Roman" w:hAnsi="Times New Roman" w:eastAsia="宋体"/>
          <w:color w:val="000000"/>
          <w:sz w:val="24"/>
        </w:rPr>
        <w:t xml:space="preserve"> Ψ_a </w:t>
      </w:r>
      <w:r>
        <w:rPr>
          <w:rFonts w:hint="eastAsia" w:ascii="Times New Roman" w:hAnsi="Times New Roman" w:eastAsia="宋体"/>
          <w:color w:val="000000"/>
          <w:sz w:val="24"/>
        </w:rPr>
        <w:t xml:space="preserve">三类载荷贡献。磁电转化效率定义为</w:t>
      </w:r>
      <w:r>
        <w:rPr>
          <w:rFonts w:ascii="Times New Roman" w:hAnsi="Times New Roman" w:eastAsia="宋体"/>
          <w:color w:val="000000"/>
          <w:sz w:val="24"/>
        </w:rPr>
        <w:t xml:space="preserve"> α_ME = </w:t>
      </w:r>
      <w:r>
        <w:rPr>
          <w:rFonts w:hint="eastAsia" w:ascii="Times New Roman" w:hAnsi="Times New Roman" w:eastAsia="宋体"/>
          <w:color w:val="000000"/>
          <w:sz w:val="24"/>
        </w:rPr>
        <w:t xml:space="preserve">_out/_in，即施加磁势</w:t>
      </w:r>
      <w:r>
        <w:rPr>
          <w:rFonts w:ascii="Times New Roman" w:hAnsi="Times New Roman" w:eastAsia="宋体"/>
          <w:color w:val="000000"/>
          <w:sz w:val="24"/>
        </w:rPr>
        <w:t xml:space="preserve"> _in </w:t>
      </w:r>
      <w:r>
        <w:rPr>
          <w:rFonts w:hint="eastAsia" w:ascii="Times New Roman" w:hAnsi="Times New Roman" w:eastAsia="宋体"/>
          <w:color w:val="000000"/>
          <w:sz w:val="24"/>
        </w:rPr>
        <w:t xml:space="preserve">经回代得到的感生电势</w:t>
      </w:r>
      <w:r>
        <w:rPr>
          <w:rFonts w:ascii="Times New Roman" w:hAnsi="Times New Roman" w:eastAsia="宋体"/>
          <w:color w:val="000000"/>
          <w:sz w:val="24"/>
        </w:rPr>
        <w:t xml:space="preserve"> _out </w:t>
      </w:r>
      <w:r>
        <w:rPr>
          <w:rFonts w:hint="eastAsia" w:ascii="Times New Roman" w:hAnsi="Times New Roman" w:eastAsia="宋体"/>
          <w:color w:val="000000"/>
          <w:sz w:val="24"/>
        </w:rPr>
        <w:t xml:space="preserve">之比。</w:t>
      </w:r>
    </w:p>
    <w:bookmarkEnd w:id="21"/>
    <w:bookmarkStart w:id="22" w:name="动力分析"/>
    <w:p>
      <w:pPr>
        <w:pStyle w:val="Heading3"/>
        <w:ind w:firstLine="0"/>
      </w:pPr>
      <w:r>
        <w:rPr>
          <w:rFonts w:hint="eastAsia" w:ascii="Times New Roman" w:hAnsi="Times New Roman" w:eastAsia="黑体"/>
          <w:color w:val="000000"/>
          <w:sz w:val="24"/>
        </w:rPr>
        <w:t xml:space="preserve">动力分析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瞬态分析采用</w:t>
      </w:r>
      <w:r>
        <w:rPr>
          <w:rFonts w:ascii="Times New Roman" w:hAnsi="Times New Roman" w:eastAsia="宋体"/>
          <w:color w:val="000000"/>
          <w:sz w:val="24"/>
        </w:rPr>
        <w:t xml:space="preserve"> Newmark-β </w:t>
      </w:r>
      <w:r>
        <w:rPr>
          <w:rFonts w:hint="eastAsia" w:ascii="Times New Roman" w:hAnsi="Times New Roman" w:eastAsia="宋体"/>
          <w:color w:val="000000"/>
          <w:sz w:val="24"/>
        </w:rPr>
        <w:t xml:space="preserve">直接积分（β</w:t>
      </w:r>
      <w:r>
        <w:rPr>
          <w:rFonts w:ascii="Times New Roman" w:hAnsi="Times New Roman" w:eastAsia="宋体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/>
          <w:color w:val="000000"/>
          <w:sz w:val="24"/>
        </w:rPr>
        <w:t xml:space="preserve">1/4，γ</w:t>
      </w:r>
      <w:r>
        <w:rPr>
          <w:rFonts w:ascii="Times New Roman" w:hAnsi="Times New Roman" w:eastAsia="宋体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/>
          <w:color w:val="000000"/>
          <w:sz w:val="24"/>
        </w:rPr>
        <w:t xml:space="preserve">1/2），运动方程为：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M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sSub>
            <m:e>
              <m:acc>
                <m:accPr>
                  <m:chr m:val="̈"/>
                </m:accPr>
                <m:e>
                  <m:r>
                    <m:rPr>
                      <m:sty m:val="b"/>
                    </m:rPr>
                    <m:t>Q</m:t>
                  </m:r>
                </m:e>
              </m:acc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r>
            <m:rPr>
              <m:sty m:val="b"/>
            </m:rPr>
            <m:t>C</m:t>
          </m:r>
          <m:r>
            <m:t> </m:t>
          </m:r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Q</m:t>
                  </m:r>
                </m:e>
              </m:acc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K</m:t>
              </m:r>
            </m:e>
            <m:sub>
              <m:r>
                <m:t>u</m:t>
              </m:r>
              <m:r>
                <m:t>u</m:t>
              </m:r>
            </m:sub>
          </m:sSub>
          <m:r>
            <m:t> </m:t>
          </m:r>
          <m:sSub>
            <m:e>
              <m:r>
                <m:rPr>
                  <m:sty m:val="b"/>
                </m:rPr>
                <m:t>Q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F</m:t>
              </m:r>
            </m:e>
            <m:sub>
              <m:r>
                <m:rPr>
                  <m:nor/>
                  <m:sty m:val="p"/>
                </m:rPr>
                <m:t>ext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其中</w:t>
      </w:r>
      <w:r>
        <w:rPr>
          <w:rFonts w:ascii="Times New Roman" w:hAnsi="Times New Roman" w:eastAsia="宋体"/>
          <w:color w:val="000000"/>
          <w:sz w:val="24"/>
        </w:rPr>
        <w:t xml:space="preserve"> C = 2ξω_1M_uu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</w:t>
      </w:r>
      <w:r>
        <w:rPr>
          <w:rFonts w:ascii="Times New Roman" w:hAnsi="Times New Roman" w:eastAsia="宋体"/>
          <w:color w:val="000000"/>
          <w:sz w:val="24"/>
        </w:rPr>
        <w:t xml:space="preserve"> Rayleigh </w:t>
      </w:r>
      <w:r>
        <w:rPr>
          <w:rFonts w:hint="eastAsia" w:ascii="Times New Roman" w:hAnsi="Times New Roman" w:eastAsia="宋体"/>
          <w:color w:val="000000"/>
          <w:sz w:val="24"/>
        </w:rPr>
        <w:t xml:space="preserve">阻尼矩阵，阶跃载荷</w:t>
      </w:r>
      <w:r>
        <w:rPr>
          <w:rFonts w:ascii="Times New Roman" w:hAnsi="Times New Roman" w:eastAsia="宋体"/>
          <w:color w:val="000000"/>
          <w:sz w:val="24"/>
        </w:rPr>
        <w:t xml:space="preserve"> F_ext(t) = </w:t>
      </w:r>
      <w:r>
        <w:rPr>
          <w:rFonts w:hint="eastAsia" w:ascii="Times New Roman" w:hAnsi="Times New Roman" w:eastAsia="宋体"/>
          <w:color w:val="000000"/>
          <w:sz w:val="24"/>
        </w:rPr>
        <w:t xml:space="preserve">F_0H(t)，H(t)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</w:t>
      </w:r>
      <w:r>
        <w:rPr>
          <w:rFonts w:ascii="Times New Roman" w:hAnsi="Times New Roman" w:eastAsia="宋体"/>
          <w:color w:val="000000"/>
          <w:sz w:val="24"/>
        </w:rPr>
        <w:t xml:space="preserve"> Heaviside </w:t>
      </w:r>
      <w:r>
        <w:rPr>
          <w:rFonts w:hint="eastAsia" w:ascii="Times New Roman" w:hAnsi="Times New Roman" w:eastAsia="宋体"/>
          <w:color w:val="000000"/>
          <w:sz w:val="24"/>
        </w:rPr>
        <w:t xml:space="preserve">函数。对</w:t>
      </w:r>
      <w:r>
        <w:rPr>
          <w:rFonts w:ascii="Times New Roman" w:hAnsi="Times New Roman" w:eastAsia="宋体"/>
          <w:color w:val="000000"/>
          <w:sz w:val="24"/>
        </w:rPr>
        <w:t xml:space="preserve"> 30×30 </w:t>
      </w:r>
      <w:r>
        <w:rPr>
          <w:rFonts w:hint="eastAsia" w:ascii="Times New Roman" w:hAnsi="Times New Roman" w:eastAsia="宋体"/>
          <w:color w:val="000000"/>
          <w:sz w:val="24"/>
        </w:rPr>
        <w:t xml:space="preserve">网格（约</w:t>
      </w:r>
      <w:r>
        <w:rPr>
          <w:rFonts w:ascii="Times New Roman" w:hAnsi="Times New Roman" w:eastAsia="宋体"/>
          <w:color w:val="000000"/>
          <w:sz w:val="24"/>
        </w:rPr>
        <w:t xml:space="preserve"> 13800 </w:t>
      </w:r>
      <w:r>
        <w:rPr>
          <w:rFonts w:hint="eastAsia" w:ascii="Times New Roman" w:hAnsi="Times New Roman" w:eastAsia="宋体"/>
          <w:color w:val="000000"/>
          <w:sz w:val="24"/>
        </w:rPr>
        <w:t xml:space="preserve">自由度），采用模态叠加将系统投影至前</w:t>
      </w:r>
      <w:r>
        <w:rPr>
          <w:rFonts w:ascii="Times New Roman" w:hAnsi="Times New Roman" w:eastAsia="宋体"/>
          <w:color w:val="000000"/>
          <w:sz w:val="24"/>
        </w:rPr>
        <w:t xml:space="preserve"> N_m </w:t>
      </w:r>
      <w:r>
        <w:rPr>
          <w:rFonts w:hint="eastAsia" w:ascii="Times New Roman" w:hAnsi="Times New Roman" w:eastAsia="宋体"/>
          <w:color w:val="000000"/>
          <w:sz w:val="24"/>
        </w:rPr>
        <w:t xml:space="preserve">阶特征向量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Φ_m（由广义特征值问题</w:t>
      </w:r>
      <w:r>
        <w:rPr>
          <w:rFonts w:ascii="Times New Roman" w:hAnsi="Times New Roman" w:eastAsia="宋体"/>
          <w:color w:val="000000"/>
          <w:sz w:val="24"/>
        </w:rPr>
        <w:t xml:space="preserve"> K_uuΦ_m = ω^2M_uuΦ_m </w:t>
      </w:r>
      <w:r>
        <w:rPr>
          <w:rFonts w:hint="eastAsia" w:ascii="Times New Roman" w:hAnsi="Times New Roman" w:eastAsia="宋体"/>
          <w:color w:val="000000"/>
          <w:sz w:val="24"/>
        </w:rPr>
        <w:t xml:space="preserve">得到），把有效规模从约</w:t>
      </w:r>
      <w:r>
        <w:rPr>
          <w:rFonts w:ascii="Times New Roman" w:hAnsi="Times New Roman" w:eastAsia="宋体"/>
          <w:color w:val="000000"/>
          <w:sz w:val="24"/>
        </w:rPr>
        <w:t xml:space="preserve"> 13800 </w:t>
      </w:r>
      <w:r>
        <w:rPr>
          <w:rFonts w:hint="eastAsia" w:ascii="Times New Roman" w:hAnsi="Times New Roman" w:eastAsia="宋体"/>
          <w:color w:val="000000"/>
          <w:sz w:val="24"/>
        </w:rPr>
        <w:t xml:space="preserve">降至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N_m（通常</w:t>
      </w:r>
      <w:r>
        <w:rPr>
          <w:rFonts w:ascii="Times New Roman" w:hAnsi="Times New Roman" w:eastAsia="宋体"/>
          <w:color w:val="000000"/>
          <w:sz w:val="24"/>
        </w:rPr>
        <w:t xml:space="preserve"> 8–16 </w:t>
      </w:r>
      <w:r>
        <w:rPr>
          <w:rFonts w:hint="eastAsia" w:ascii="Times New Roman" w:hAnsi="Times New Roman" w:eastAsia="宋体"/>
          <w:color w:val="000000"/>
          <w:sz w:val="24"/>
        </w:rPr>
        <w:t xml:space="preserve">阶即可收敛）。</w:t>
      </w:r>
    </w:p>
    <w:bookmarkEnd w:id="22"/>
    <w:bookmarkEnd w:id="23"/>
    <w:bookmarkStart w:id="27" w:name="总体技术路线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总体技术路线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整体计算流程如图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所示：从材料混合律与</w:t>
      </w:r>
      <w:r>
        <w:rPr>
          <w:rFonts w:ascii="Times New Roman" w:hAnsi="Times New Roman" w:eastAsia="宋体"/>
          <w:color w:val="000000"/>
          <w:sz w:val="24"/>
        </w:rPr>
        <w:t xml:space="preserve"> FG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分布生成出发，经</w:t>
      </w:r>
      <w:r>
        <w:rPr>
          <w:rFonts w:ascii="Times New Roman" w:hAnsi="Times New Roman" w:eastAsia="宋体"/>
          <w:color w:val="000000"/>
          <w:sz w:val="24"/>
        </w:rPr>
        <w:t xml:space="preserve"> MATLAB </w:t>
      </w:r>
      <w:r>
        <w:rPr>
          <w:rFonts w:hint="eastAsia" w:ascii="Times New Roman" w:hAnsi="Times New Roman" w:eastAsia="宋体"/>
          <w:color w:val="000000"/>
          <w:sz w:val="24"/>
        </w:rPr>
        <w:t xml:space="preserve">板壳全耦合</w:t>
      </w:r>
      <w:r>
        <w:rPr>
          <w:rFonts w:ascii="Times New Roman" w:hAnsi="Times New Roman" w:eastAsia="宋体"/>
          <w:color w:val="000000"/>
          <w:sz w:val="24"/>
        </w:rPr>
        <w:t xml:space="preserve"> FEM </w:t>
      </w:r>
      <w:r>
        <w:rPr>
          <w:rFonts w:hint="eastAsia" w:ascii="Times New Roman" w:hAnsi="Times New Roman" w:eastAsia="宋体"/>
          <w:color w:val="000000"/>
          <w:sz w:val="24"/>
        </w:rPr>
        <w:t xml:space="preserve">完成静力扫描与</w:t>
      </w:r>
      <w:r>
        <w:rPr>
          <w:rFonts w:ascii="Times New Roman" w:hAnsi="Times New Roman" w:eastAsia="宋体"/>
          <w:color w:val="000000"/>
          <w:sz w:val="24"/>
        </w:rPr>
        <w:t xml:space="preserve"> 2 mm </w:t>
      </w:r>
      <w:r>
        <w:rPr>
          <w:rFonts w:hint="eastAsia" w:ascii="Times New Roman" w:hAnsi="Times New Roman" w:eastAsia="宋体"/>
          <w:color w:val="000000"/>
          <w:sz w:val="24"/>
        </w:rPr>
        <w:t xml:space="preserve">耦合验证，一路分支至</w:t>
      </w:r>
      <w:r>
        <w:rPr>
          <w:rFonts w:ascii="Times New Roman" w:hAnsi="Times New Roman" w:eastAsia="宋体"/>
          <w:color w:val="000000"/>
          <w:sz w:val="24"/>
        </w:rPr>
        <w:t xml:space="preserve"> COMSOL </w:t>
      </w:r>
      <w:r>
        <w:rPr>
          <w:rFonts w:hint="eastAsia" w:ascii="Times New Roman" w:hAnsi="Times New Roman" w:eastAsia="宋体"/>
          <w:color w:val="000000"/>
          <w:sz w:val="24"/>
        </w:rPr>
        <w:t xml:space="preserve">独立验证，另一路推进至</w:t>
      </w:r>
      <w:r>
        <w:rPr>
          <w:rFonts w:ascii="Times New Roman" w:hAnsi="Times New Roman" w:eastAsia="宋体"/>
          <w:color w:val="000000"/>
          <w:sz w:val="24"/>
        </w:rPr>
        <w:t xml:space="preserve"> Newmark </w:t>
      </w:r>
      <w:r>
        <w:rPr>
          <w:rFonts w:hint="eastAsia" w:ascii="Times New Roman" w:hAnsi="Times New Roman" w:eastAsia="宋体"/>
          <w:color w:val="000000"/>
          <w:sz w:val="24"/>
        </w:rPr>
        <w:t xml:space="preserve">与模态降阶动力分析，最终汇总为无孔隙/非均匀/CFCF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误差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小于</w:t>
      </w:r>
      <w:r>
        <w:rPr>
          <w:rFonts w:ascii="Times New Roman" w:hAnsi="Times New Roman" w:eastAsia="宋体"/>
          <w:color w:val="000000"/>
          <w:sz w:val="24"/>
        </w:rPr>
        <w:t xml:space="preserve"> 5% </w:t>
      </w:r>
      <w:r>
        <w:rPr>
          <w:rFonts w:hint="eastAsia" w:ascii="Times New Roman" w:hAnsi="Times New Roman" w:eastAsia="宋体"/>
          <w:color w:val="000000"/>
          <w:sz w:val="24"/>
        </w:rPr>
        <w:t xml:space="preserve">与含孔隙模型复核结论。</w:t>
      </w:r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3960"/>
        <w:gridCol w:w="3960"/>
      </w:tblGrid>
      <w:t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spacing w:lineRule="exact" w:line="320"/>
              <w:ind w:firstLine="0"/>
              <w:jc w:val="center"/>
            </w:pP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drawing>
                <wp:inline>
                  <wp:extent cx="2400300" cy="149352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figures/workflow_rou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149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图2 总体技术路线流程图</w:t>
      </w:r>
    </w:p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表2 计算方法分工表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计算方法分工表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模块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实现方式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目的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静力扫描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run_batch_static.m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完整参数矩阵，输出挠度、温差、磁电效率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2 mm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转化验证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Style w:val="VerbatimChar"/>
                <w:rFonts w:ascii="Times New Roman" w:hAnsi="Times New Roman" w:eastAsia="宋体"/>
                <w:color w:val="000000"/>
                <w:sz w:val="21"/>
              </w:rPr>
              <w:t xml:space="preserve">run_coupling_validation_2mm.m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统一参考挠度，验证正向驱动与反向传感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沈式回代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[K_ff,K_fz;K_zf,K_zz][-K_fuu;-K_zuu]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从位移场直接回算感生电/磁势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COMSOL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对照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Java API + comsolbatch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绕开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LiveLink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登录依赖，命令行可复现</w:t>
            </w:r>
          </w:p>
        </w:tc>
      </w:tr>
      <w:tr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动力分析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Newmark-β +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模态叠加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瞬态响应、固有频率、超调特征</w:t>
            </w:r>
          </w:p>
        </w:tc>
      </w:tr>
    </w:tbl>
    <w:p/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表3 三种载荷工况定义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三种载荷工况定义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工况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物理含义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载荷设置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响应变量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Case A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机械压力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上表面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-15000 Pa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w, θ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Case B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电势驱动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上下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±300 V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w, θ</w:t>
            </w:r>
          </w:p>
        </w:tc>
      </w:tr>
      <w:tr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Case C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磁势驱动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上下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±200 A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w, θ, ME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效率</w:t>
            </w:r>
          </w:p>
        </w:tc>
      </w:tr>
    </w:tbl>
    <w:p/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表4 计算模型数值参数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计算模型数值参数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参数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取值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板尺寸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300 × 300 × 6 mm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静力网格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30 ×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30（961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节点，900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单元）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动力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pilot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网格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10 ×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10（121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节点，100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单元）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厚度层数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10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Newmark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时间步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0.1 ms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总仿真时长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40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ms（401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步）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阻尼比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0.8%</w:t>
            </w:r>
          </w:p>
        </w:tc>
      </w:tr>
      <w:tr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模态阶数（30×30）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8（经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4/6/8/12/16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敏感性验证）</w:t>
            </w:r>
          </w:p>
        </w:tc>
      </w:tr>
    </w:tbl>
    <w:bookmarkEnd w:id="27"/>
    <w:bookmarkEnd w:id="28"/>
    <w:bookmarkStart w:id="34" w:name="实际遇到的问题解决思路与最终方案"/>
    <w:p>
      <w:pPr>
        <w:pStyle w:val="Heading1"/>
        <w:ind w:firstLine="0"/>
      </w:pPr>
      <w:r>
        <w:rPr>
          <w:rFonts w:hint="eastAsia" w:ascii="Times New Roman" w:hAnsi="Times New Roman" w:eastAsia="黑体"/>
          <w:color w:val="000000"/>
          <w:sz w:val="32"/>
        </w:rPr>
        <w:t xml:space="preserve">实际遇到的问题、解决思路与最终方案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本节系统梳理研究过程中遇到的主要技术问题、针对每个问题尝试过的解决思路，以及最终采纳的方案。问题总览见表。</w:t>
      </w:r>
    </w:p>
    <w:bookmarkStart w:id="29" w:name="问题总览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问题总览</w:t>
      </w:r>
    </w:p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表5 研究过程中遇到的主要问题及解决方案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研究过程中遇到的主要问题及解决方案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编号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问题描述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尝试的思路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最终解决方案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MATLAB reduced Q_d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后处理错位，固定边节点自由度被跳过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检查节点编号映射；对比有/无约束时的向量长度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新增完整节点自由度还原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TQ_d，刷新全部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135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行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P2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COMSOL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自由四面体网格误差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大于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6%，细化无法收敛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对比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mesh size 3/4/5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改用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swept quad/hex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扫掠网格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10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层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CSV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分域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1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单元/层误差达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49.7%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逐步增加每层扫掠单元数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7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单元/层为最优（误差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3.77%）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30×30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全量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Newmark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超过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5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分钟未完成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减小步长/减少步数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模态降阶（8–16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阶叠加）</w:t>
            </w:r>
          </w:p>
        </w:tc>
      </w:tr>
      <w:tr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P5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LiveLink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需登录授权，难以批量复现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尝试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LiveLink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连接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Java API + comsolbatch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命令行</w:t>
            </w:r>
          </w:p>
        </w:tc>
      </w:tr>
    </w:tbl>
    <w:bookmarkEnd w:id="29"/>
    <w:bookmarkStart w:id="30" w:name="问题-p1reduced-q_d-自由度还原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问题</w:t>
      </w:r>
      <w:r>
        <w:rPr>
          <w:rFonts w:ascii="Times New Roman" w:hAnsi="Times New Roman" w:eastAsia="黑体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color w:val="000000"/>
          <w:sz w:val="28"/>
        </w:rPr>
        <w:t xml:space="preserve">P1：reduced</w:t>
      </w:r>
      <w:r>
        <w:rPr>
          <w:rFonts w:ascii="Times New Roman" w:hAnsi="Times New Roman" w:eastAsia="黑体"/>
          <w:color w:val="000000"/>
          <w:sz w:val="28"/>
        </w:rPr>
        <w:t xml:space="preserve"> Q_d </w:t>
      </w:r>
      <w:r>
        <w:rPr>
          <w:rFonts w:hint="eastAsia" w:ascii="Times New Roman" w:hAnsi="Times New Roman" w:eastAsia="黑体"/>
          <w:color w:val="000000"/>
          <w:sz w:val="28"/>
        </w:rPr>
        <w:t xml:space="preserve">自由度还原</w:t>
      </w:r>
    </w:p>
    <w:p>
      <w:pPr>
        <w:pStyle w:val="FirstParagraph"/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问题：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在静力求解中，为施加固支约束，组装时将被约束自由度从全局向量中剔除，所得解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宋体"/>
          <w:color w:val="000000"/>
          <w:sz w:val="24"/>
        </w:rPr>
        <w:t xml:space="preserve">Qd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是去除约束后的</w:t>
      </w:r>
      <w:r>
        <w:rPr>
          <w:rFonts w:ascii="Times New Roman" w:hAnsi="Times New Roman" w:eastAsia="宋体"/>
          <w:color w:val="000000"/>
          <w:sz w:val="24"/>
        </w:rPr>
        <w:t xml:space="preserve"> reduced </w:t>
      </w:r>
      <w:r>
        <w:rPr>
          <w:rFonts w:hint="eastAsia" w:ascii="Times New Roman" w:hAnsi="Times New Roman" w:eastAsia="宋体"/>
          <w:color w:val="000000"/>
          <w:sz w:val="24"/>
        </w:rPr>
        <w:t xml:space="preserve">向量。后处理按完整节点编号取值时，固定边节点的自由度被跳过，导致挠度提取与节点坐标错位。</w:t>
      </w:r>
    </w:p>
    <w:p>
      <w:pPr>
        <w:pStyle w:val="BodyText"/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解决思路：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先检查节点编号到全局自由度的映射关系；再对比施加约束前后向量长度的差值，定位被剔除的自由度位置。</w:t>
      </w:r>
    </w:p>
    <w:p>
      <w:pPr>
        <w:pStyle w:val="BodyText"/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最终方案：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建立完整节点自由度向量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TQ_d，将</w:t>
      </w:r>
      <w:r>
        <w:rPr>
          <w:rFonts w:ascii="Times New Roman" w:hAnsi="Times New Roman" w:eastAsia="宋体"/>
          <w:color w:val="000000"/>
          <w:sz w:val="24"/>
        </w:rPr>
        <w:t xml:space="preserve"> reduced </w:t>
      </w:r>
      <w:r>
        <w:rPr>
          <w:rFonts w:hint="eastAsia" w:ascii="Times New Roman" w:hAnsi="Times New Roman" w:eastAsia="宋体"/>
          <w:color w:val="000000"/>
          <w:sz w:val="24"/>
        </w:rPr>
        <w:t xml:space="preserve">解按保留自由度索引映射回全局编号、被约束位置填零。修正后重新运行全部</w:t>
      </w:r>
      <w:r>
        <w:rPr>
          <w:rFonts w:ascii="Times New Roman" w:hAnsi="Times New Roman" w:eastAsia="宋体"/>
          <w:color w:val="000000"/>
          <w:sz w:val="24"/>
        </w:rPr>
        <w:t xml:space="preserve"> 135 </w:t>
      </w:r>
      <w:r>
        <w:rPr>
          <w:rFonts w:hint="eastAsia" w:ascii="Times New Roman" w:hAnsi="Times New Roman" w:eastAsia="宋体"/>
          <w:color w:val="000000"/>
          <w:sz w:val="24"/>
        </w:rPr>
        <w:t xml:space="preserve">行静力结果，挠度场与坐标一一对应。</w:t>
      </w:r>
    </w:p>
    <w:bookmarkEnd w:id="30"/>
    <w:bookmarkStart w:id="31" w:name="问题-p2p3comsol-网格收敛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问题</w:t>
      </w:r>
      <w:r>
        <w:rPr>
          <w:rFonts w:ascii="Times New Roman" w:hAnsi="Times New Roman" w:eastAsia="黑体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color w:val="000000"/>
          <w:sz w:val="28"/>
        </w:rPr>
        <w:t xml:space="preserve">P2–P3：COMSOL</w:t>
      </w:r>
      <w:r>
        <w:rPr>
          <w:rFonts w:ascii="Times New Roman" w:hAnsi="Times New Roman" w:eastAsia="黑体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color w:val="000000"/>
          <w:sz w:val="28"/>
        </w:rPr>
        <w:t xml:space="preserve">网格收敛</w:t>
      </w:r>
    </w:p>
    <w:p>
      <w:pPr>
        <w:pStyle w:val="FirstParagraph"/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问题：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</w:rPr>
        <w:t xml:space="preserve">COMSOL </w:t>
      </w:r>
      <w:r>
        <w:rPr>
          <w:rFonts w:hint="eastAsia" w:ascii="Times New Roman" w:hAnsi="Times New Roman" w:eastAsia="宋体"/>
          <w:color w:val="000000"/>
          <w:sz w:val="24"/>
        </w:rPr>
        <w:t xml:space="preserve">独立验证初期采用自由四面体网格，中心点误差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大于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6%，且单纯加密网格无法把误差压到</w:t>
      </w:r>
      <w:r>
        <w:rPr>
          <w:rFonts w:ascii="Times New Roman" w:hAnsi="Times New Roman" w:eastAsia="宋体"/>
          <w:color w:val="000000"/>
          <w:sz w:val="24"/>
        </w:rPr>
        <w:t xml:space="preserve"> 5% </w:t>
      </w:r>
      <w:r>
        <w:rPr>
          <w:rFonts w:hint="eastAsia" w:ascii="Times New Roman" w:hAnsi="Times New Roman" w:eastAsia="宋体"/>
          <w:color w:val="000000"/>
          <w:sz w:val="24"/>
        </w:rPr>
        <w:t xml:space="preserve">以内（P2）；改用分层</w:t>
      </w:r>
      <w:r>
        <w:rPr>
          <w:rFonts w:ascii="Times New Roman" w:hAnsi="Times New Roman" w:eastAsia="宋体"/>
          <w:color w:val="000000"/>
          <w:sz w:val="24"/>
        </w:rPr>
        <w:t xml:space="preserve"> CSV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分域后，若每层只布</w:t>
      </w:r>
      <w:r>
        <w:rPr>
          <w:rFonts w:ascii="Times New Roman" w:hAnsi="Times New Roman" w:eastAsia="宋体"/>
          <w:color w:val="000000"/>
          <w:sz w:val="24"/>
        </w:rPr>
        <w:t xml:space="preserve"> 1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个扫掠单元，模型过硬，误差高达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49.7%（P3）。</w:t>
      </w:r>
    </w:p>
    <w:p>
      <w:pPr>
        <w:pStyle w:val="BodyText"/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解决思路：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系统开展</w:t>
      </w:r>
      <w:r>
        <w:rPr>
          <w:rFonts w:ascii="Times New Roman" w:hAnsi="Times New Roman" w:eastAsia="宋体"/>
          <w:color w:val="000000"/>
          <w:sz w:val="24"/>
        </w:rPr>
        <w:t xml:space="preserve"> 9 </w:t>
      </w:r>
      <w:r>
        <w:rPr>
          <w:rFonts w:hint="eastAsia" w:ascii="Times New Roman" w:hAnsi="Times New Roman" w:eastAsia="宋体"/>
          <w:color w:val="000000"/>
          <w:sz w:val="24"/>
        </w:rPr>
        <w:t xml:space="preserve">组网格实验（表），分别变化网格类型（自由四面体</w:t>
      </w:r>
      <w:r>
        <w:rPr>
          <w:rFonts w:ascii="Times New Roman" w:hAnsi="Times New Roman" w:eastAsia="宋体"/>
          <w:color w:val="000000"/>
          <w:sz w:val="24"/>
        </w:rPr>
        <w:t xml:space="preserve"> vs </w:t>
      </w:r>
      <w:r>
        <w:rPr>
          <w:rFonts w:hint="eastAsia" w:ascii="Times New Roman" w:hAnsi="Times New Roman" w:eastAsia="宋体"/>
          <w:color w:val="000000"/>
          <w:sz w:val="24"/>
        </w:rPr>
        <w:t xml:space="preserve">扫掠六面体）、全局尺寸参数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宋体"/>
          <w:color w:val="000000"/>
          <w:sz w:val="24"/>
        </w:rPr>
        <w:t xml:space="preserve">hauto</w:t>
      </w:r>
      <w:r>
        <w:rPr>
          <w:rFonts w:hint="eastAsia" w:ascii="Times New Roman" w:hAnsi="Times New Roman" w:eastAsia="宋体"/>
          <w:color w:val="000000"/>
          <w:sz w:val="24"/>
        </w:rPr>
        <w:t xml:space="preserve">（3/4/5）以及每层扫掠单元数（1/5/7/10），逐步排查误差来源。</w:t>
      </w:r>
    </w:p>
    <w:p>
      <w:pPr>
        <w:pStyle w:val="BodyText"/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最终方案：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采用</w:t>
      </w:r>
      <w:r>
        <w:rPr>
          <w:rFonts w:ascii="Times New Roman" w:hAnsi="Times New Roman" w:eastAsia="宋体"/>
          <w:color w:val="000000"/>
          <w:sz w:val="24"/>
        </w:rPr>
        <w:t xml:space="preserve"> swept quad/hex </w:t>
      </w:r>
      <w:r>
        <w:rPr>
          <w:rFonts w:hint="eastAsia" w:ascii="Times New Roman" w:hAnsi="Times New Roman" w:eastAsia="宋体"/>
          <w:color w:val="000000"/>
          <w:sz w:val="24"/>
        </w:rPr>
        <w:t xml:space="preserve">扫掠网格</w:t>
      </w:r>
      <w:r>
        <w:rPr>
          <w:rFonts w:ascii="Times New Roman" w:hAnsi="Times New Roman" w:eastAsia="宋体"/>
          <w:color w:val="000000"/>
          <w:sz w:val="24"/>
        </w:rPr>
        <w:t xml:space="preserve"> + 10 </w:t>
      </w:r>
      <w:r>
        <w:rPr>
          <w:rFonts w:hint="eastAsia" w:ascii="Times New Roman" w:hAnsi="Times New Roman" w:eastAsia="宋体"/>
          <w:color w:val="000000"/>
          <w:sz w:val="24"/>
        </w:rPr>
        <w:t xml:space="preserve">层</w:t>
      </w:r>
      <w:r>
        <w:rPr>
          <w:rFonts w:ascii="Times New Roman" w:hAnsi="Times New Roman" w:eastAsia="宋体"/>
          <w:color w:val="000000"/>
          <w:sz w:val="24"/>
        </w:rPr>
        <w:t xml:space="preserve"> CSV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分域材料，每层布</w:t>
      </w:r>
      <w:r>
        <w:rPr>
          <w:rFonts w:ascii="Times New Roman" w:hAnsi="Times New Roman" w:eastAsia="宋体"/>
          <w:color w:val="000000"/>
          <w:sz w:val="24"/>
        </w:rPr>
        <w:t xml:space="preserve"> 7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个扫掠单元（</w:t>
      </w:r>
      <w:r>
        <w:rPr>
          <w:rStyle w:val="VerbatimChar"/>
          <w:rFonts w:ascii="Times New Roman" w:hAnsi="Times New Roman" w:eastAsia="宋体"/>
          <w:color w:val="000000"/>
          <w:sz w:val="24"/>
        </w:rPr>
        <w:t xml:space="preserve">hauto</w:t>
      </w:r>
      <w:r>
        <w:rPr>
          <w:rFonts w:hint="eastAsia" w:ascii="Times New Roman" w:hAnsi="Times New Roman" w:eastAsia="宋体"/>
          <w:color w:val="000000"/>
          <w:sz w:val="24"/>
        </w:rPr>
        <w:t xml:space="preserve">=4）。该方案中心点误差</w:t>
      </w:r>
      <w:r>
        <w:rPr>
          <w:rFonts w:ascii="Times New Roman" w:hAnsi="Times New Roman" w:eastAsia="宋体"/>
          <w:color w:val="000000"/>
          <w:sz w:val="24"/>
        </w:rPr>
        <w:t xml:space="preserve"> 3.77%、15 </w:t>
      </w:r>
      <w:r>
        <w:rPr>
          <w:rFonts w:hint="eastAsia" w:ascii="Times New Roman" w:hAnsi="Times New Roman" w:eastAsia="宋体"/>
          <w:color w:val="000000"/>
          <w:sz w:val="24"/>
        </w:rPr>
        <w:t xml:space="preserve">点最大误差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4.93%，满足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小于</w:t>
      </w:r>
      <w:r>
        <w:rPr>
          <w:rFonts w:ascii="Times New Roman" w:hAnsi="Times New Roman" w:eastAsia="宋体"/>
          <w:color w:val="000000"/>
          <w:sz w:val="24"/>
        </w:rPr>
        <w:t xml:space="preserve"> 5% </w:t>
      </w:r>
      <w:r>
        <w:rPr>
          <w:rFonts w:hint="eastAsia" w:ascii="Times New Roman" w:hAnsi="Times New Roman" w:eastAsia="宋体"/>
          <w:color w:val="000000"/>
          <w:sz w:val="24"/>
        </w:rPr>
        <w:t xml:space="preserve">验证标准；每层</w:t>
      </w:r>
      <w:r>
        <w:rPr>
          <w:rFonts w:ascii="Times New Roman" w:hAnsi="Times New Roman" w:eastAsia="宋体"/>
          <w:color w:val="000000"/>
          <w:sz w:val="24"/>
        </w:rPr>
        <w:t xml:space="preserve"> 1 </w:t>
      </w:r>
      <w:r>
        <w:rPr>
          <w:rFonts w:hint="eastAsia" w:ascii="Times New Roman" w:hAnsi="Times New Roman" w:eastAsia="宋体"/>
          <w:color w:val="000000"/>
          <w:sz w:val="24"/>
        </w:rPr>
        <w:t xml:space="preserve">单元偏硬（49.7%）、10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单元偏柔（5.25%），7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单元为精度与成本的最佳平衡。</w:t>
      </w:r>
    </w:p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表6 COMSOL 网格方案对比实验（U 分布，V_f0=0.6，Case A）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COMSOL 网格方案对比实验（U 分布，V_f0=0.6，Case A）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方案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中心%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最大%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平均%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结论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forcearea_mesh3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6.80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7.44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6.91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不通过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forcearea_mesh4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6.66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7.31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6.74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不通过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forcearea_mesh5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6.26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6.84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6.24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不通过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sweep10_mesh4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2.52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4.70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3.08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通过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sweep10_mesh5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2.52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4.71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3.08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通过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csv_sweep1_mesh4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49.66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60.29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48.88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偏硬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csv_sweep5_mesh4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1.54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6.41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2.71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局部超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csv_sweep7_mesh4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3.77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4.93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3.51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最终采用</w:t>
            </w:r>
          </w:p>
        </w:tc>
      </w:tr>
      <w:tr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csv_sweep10_mesh4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5.25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6.03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5.04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偏柔</w:t>
            </w:r>
          </w:p>
        </w:tc>
      </w:tr>
    </w:tbl>
    <w:bookmarkEnd w:id="31"/>
    <w:bookmarkStart w:id="32" w:name="问题-p43030-动力计算策略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问题</w:t>
      </w:r>
      <w:r>
        <w:rPr>
          <w:rFonts w:ascii="Times New Roman" w:hAnsi="Times New Roman" w:eastAsia="黑体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color w:val="000000"/>
          <w:sz w:val="28"/>
        </w:rPr>
        <w:t xml:space="preserve">P4：30×30</w:t>
      </w:r>
      <w:r>
        <w:rPr>
          <w:rFonts w:ascii="Times New Roman" w:hAnsi="Times New Roman" w:eastAsia="黑体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color w:val="000000"/>
          <w:sz w:val="28"/>
        </w:rPr>
        <w:t xml:space="preserve">动力计算策略</w:t>
      </w:r>
    </w:p>
    <w:p>
      <w:pPr>
        <w:pStyle w:val="FirstParagraph"/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问题：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</w:rPr>
        <w:t xml:space="preserve">30×30 </w:t>
      </w:r>
      <w:r>
        <w:rPr>
          <w:rFonts w:hint="eastAsia" w:ascii="Times New Roman" w:hAnsi="Times New Roman" w:eastAsia="宋体"/>
          <w:color w:val="000000"/>
          <w:sz w:val="24"/>
        </w:rPr>
        <w:t xml:space="preserve">网格自由度约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13800，全量</w:t>
      </w:r>
      <w:r>
        <w:rPr>
          <w:rFonts w:ascii="Times New Roman" w:hAnsi="Times New Roman" w:eastAsia="宋体"/>
          <w:color w:val="000000"/>
          <w:sz w:val="24"/>
        </w:rPr>
        <w:t xml:space="preserve"> Newmark </w:t>
      </w:r>
      <w:r>
        <w:rPr>
          <w:rFonts w:hint="eastAsia" w:ascii="Times New Roman" w:hAnsi="Times New Roman" w:eastAsia="宋体"/>
          <w:color w:val="000000"/>
          <w:sz w:val="24"/>
        </w:rPr>
        <w:t xml:space="preserve">直接积分在</w:t>
      </w:r>
      <w:r>
        <w:rPr>
          <w:rFonts w:ascii="Times New Roman" w:hAnsi="Times New Roman" w:eastAsia="宋体"/>
          <w:color w:val="000000"/>
          <w:sz w:val="24"/>
        </w:rPr>
        <w:t xml:space="preserve"> 1 ms </w:t>
      </w:r>
      <w:r>
        <w:rPr>
          <w:rFonts w:hint="eastAsia" w:ascii="Times New Roman" w:hAnsi="Times New Roman" w:eastAsia="宋体"/>
          <w:color w:val="000000"/>
          <w:sz w:val="24"/>
        </w:rPr>
        <w:t xml:space="preserve">冒烟测试中即超过</w:t>
      </w:r>
      <w:r>
        <w:rPr>
          <w:rFonts w:ascii="Times New Roman" w:hAnsi="Times New Roman" w:eastAsia="宋体"/>
          <w:color w:val="000000"/>
          <w:sz w:val="24"/>
        </w:rPr>
        <w:t xml:space="preserve"> 5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分钟未完成，完整</w:t>
      </w:r>
      <w:r>
        <w:rPr>
          <w:rFonts w:ascii="Times New Roman" w:hAnsi="Times New Roman" w:eastAsia="宋体"/>
          <w:color w:val="000000"/>
          <w:sz w:val="24"/>
        </w:rPr>
        <w:t xml:space="preserve"> 40 </w:t>
      </w:r>
      <w:r>
        <w:rPr>
          <w:rFonts w:hint="eastAsia" w:ascii="Times New Roman" w:hAnsi="Times New Roman" w:eastAsia="宋体"/>
          <w:color w:val="000000"/>
          <w:sz w:val="24"/>
        </w:rPr>
        <w:t xml:space="preserve">ms（401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步）时程在工程时间内不可行。</w:t>
      </w:r>
    </w:p>
    <w:p>
      <w:pPr>
        <w:pStyle w:val="BodyText"/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解决思路：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先尝试减小步长或减少步数，但二者要么影响精度、要么不能覆盖完整瞬态过程，均不可取。</w:t>
      </w:r>
    </w:p>
    <w:p>
      <w:pPr>
        <w:pStyle w:val="BodyText"/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最终方案：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采用两级互补策略——先用</w:t>
      </w:r>
      <w:r>
        <w:rPr>
          <w:rFonts w:ascii="Times New Roman" w:hAnsi="Times New Roman" w:eastAsia="宋体"/>
          <w:color w:val="000000"/>
          <w:sz w:val="24"/>
        </w:rPr>
        <w:t xml:space="preserve"> 10×10 pilot </w:t>
      </w:r>
      <w:r>
        <w:rPr>
          <w:rFonts w:hint="eastAsia" w:ascii="Times New Roman" w:hAnsi="Times New Roman" w:eastAsia="宋体"/>
          <w:color w:val="000000"/>
          <w:sz w:val="24"/>
        </w:rPr>
        <w:t xml:space="preserve">做全量积分验证功能与定性特征，再对</w:t>
      </w:r>
      <w:r>
        <w:rPr>
          <w:rFonts w:ascii="Times New Roman" w:hAnsi="Times New Roman" w:eastAsia="宋体"/>
          <w:color w:val="000000"/>
          <w:sz w:val="24"/>
        </w:rPr>
        <w:t xml:space="preserve"> 30×30 </w:t>
      </w:r>
      <w:r>
        <w:rPr>
          <w:rFonts w:hint="eastAsia" w:ascii="Times New Roman" w:hAnsi="Times New Roman" w:eastAsia="宋体"/>
          <w:color w:val="000000"/>
          <w:sz w:val="24"/>
        </w:rPr>
        <w:t xml:space="preserve">网格改用模态降阶：一次装配、一次求解前</w:t>
      </w:r>
      <w:r>
        <w:rPr>
          <w:rFonts w:ascii="Times New Roman" w:hAnsi="Times New Roman" w:eastAsia="宋体"/>
          <w:color w:val="000000"/>
          <w:sz w:val="24"/>
        </w:rPr>
        <w:t xml:space="preserve"> N </w:t>
      </w:r>
      <w:r>
        <w:rPr>
          <w:rFonts w:hint="eastAsia" w:ascii="Times New Roman" w:hAnsi="Times New Roman" w:eastAsia="宋体"/>
          <w:color w:val="000000"/>
          <w:sz w:val="24"/>
        </w:rPr>
        <w:t xml:space="preserve">阶模态，在模态坐标下叠加重构时程。最后通过</w:t>
      </w:r>
      <w:r>
        <w:rPr>
          <w:rFonts w:ascii="Times New Roman" w:hAnsi="Times New Roman" w:eastAsia="宋体"/>
          <w:color w:val="000000"/>
          <w:sz w:val="24"/>
        </w:rPr>
        <w:t xml:space="preserve"> 4/6/8/12/16 </w:t>
      </w:r>
      <w:r>
        <w:rPr>
          <w:rFonts w:hint="eastAsia" w:ascii="Times New Roman" w:hAnsi="Times New Roman" w:eastAsia="宋体"/>
          <w:color w:val="000000"/>
          <w:sz w:val="24"/>
        </w:rPr>
        <w:t xml:space="preserve">阶模态敏感性分析确认</w:t>
      </w:r>
      <w:r>
        <w:rPr>
          <w:rFonts w:ascii="Times New Roman" w:hAnsi="Times New Roman" w:eastAsia="宋体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/>
          <w:color w:val="000000"/>
          <w:sz w:val="24"/>
        </w:rPr>
        <w:t xml:space="preserve">阶已收敛（详见第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节），30×30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模态计算约</w:t>
      </w:r>
      <w:r>
        <w:rPr>
          <w:rFonts w:ascii="Times New Roman" w:hAnsi="Times New Roman" w:eastAsia="宋体"/>
          <w:color w:val="000000"/>
          <w:sz w:val="24"/>
        </w:rPr>
        <w:t xml:space="preserve"> 7.6 min </w:t>
      </w:r>
      <w:r>
        <w:rPr>
          <w:rFonts w:hint="eastAsia" w:ascii="Times New Roman" w:hAnsi="Times New Roman" w:eastAsia="宋体"/>
          <w:color w:val="000000"/>
          <w:sz w:val="24"/>
        </w:rPr>
        <w:t xml:space="preserve">即可完成。</w:t>
      </w:r>
    </w:p>
    <w:bookmarkEnd w:id="32"/>
    <w:bookmarkStart w:id="33" w:name="问题-p5comsol-批处理复现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问题</w:t>
      </w:r>
      <w:r>
        <w:rPr>
          <w:rFonts w:ascii="Times New Roman" w:hAnsi="Times New Roman" w:eastAsia="黑体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color w:val="000000"/>
          <w:sz w:val="28"/>
        </w:rPr>
        <w:t xml:space="preserve">P5：COMSOL</w:t>
      </w:r>
      <w:r>
        <w:rPr>
          <w:rFonts w:ascii="Times New Roman" w:hAnsi="Times New Roman" w:eastAsia="黑体"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color w:val="000000"/>
          <w:sz w:val="28"/>
        </w:rPr>
        <w:t xml:space="preserve">批处理复现</w:t>
      </w:r>
    </w:p>
    <w:p>
      <w:pPr>
        <w:pStyle w:val="FirstParagraph"/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问题：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</w:rPr>
        <w:t xml:space="preserve">COMSOL LiveLink for MATLAB </w:t>
      </w:r>
      <w:r>
        <w:rPr>
          <w:rFonts w:hint="eastAsia" w:ascii="Times New Roman" w:hAnsi="Times New Roman" w:eastAsia="宋体"/>
          <w:color w:val="000000"/>
          <w:sz w:val="24"/>
        </w:rPr>
        <w:t xml:space="preserve">需要登录授权，难以纳入可复现的批量脚本流程。</w:t>
      </w:r>
    </w:p>
    <w:p>
      <w:pPr>
        <w:pStyle w:val="BodyText"/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解决思路：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起初尝试</w:t>
      </w:r>
      <w:r>
        <w:rPr>
          <w:rFonts w:ascii="Times New Roman" w:hAnsi="Times New Roman" w:eastAsia="宋体"/>
          <w:color w:val="000000"/>
          <w:sz w:val="24"/>
        </w:rPr>
        <w:t xml:space="preserve"> LiveLink </w:t>
      </w:r>
      <w:r>
        <w:rPr>
          <w:rFonts w:hint="eastAsia" w:ascii="Times New Roman" w:hAnsi="Times New Roman" w:eastAsia="宋体"/>
          <w:color w:val="000000"/>
          <w:sz w:val="24"/>
        </w:rPr>
        <w:t xml:space="preserve">连接，但授权依赖使流程不可在无人值守环境复现。</w:t>
      </w:r>
    </w:p>
    <w:p>
      <w:pPr>
        <w:pStyle w:val="BodyText"/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最终方案：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改用</w:t>
      </w:r>
      <w:r>
        <w:rPr>
          <w:rFonts w:ascii="Times New Roman" w:hAnsi="Times New Roman" w:eastAsia="宋体"/>
          <w:color w:val="000000"/>
          <w:sz w:val="24"/>
        </w:rPr>
        <w:t xml:space="preserve"> Java API </w:t>
      </w:r>
      <w:r>
        <w:rPr>
          <w:rFonts w:hint="eastAsia" w:ascii="Times New Roman" w:hAnsi="Times New Roman" w:eastAsia="宋体"/>
          <w:color w:val="000000"/>
          <w:sz w:val="24"/>
        </w:rPr>
        <w:t xml:space="preserve">配合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宋体"/>
          <w:color w:val="000000"/>
          <w:sz w:val="24"/>
        </w:rPr>
        <w:t xml:space="preserve">comsolbatch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命令行调用，绕开</w:t>
      </w:r>
      <w:r>
        <w:rPr>
          <w:rFonts w:ascii="Times New Roman" w:hAnsi="Times New Roman" w:eastAsia="宋体"/>
          <w:color w:val="000000"/>
          <w:sz w:val="24"/>
        </w:rPr>
        <w:t xml:space="preserve"> LiveLink </w:t>
      </w:r>
      <w:r>
        <w:rPr>
          <w:rFonts w:hint="eastAsia" w:ascii="Times New Roman" w:hAnsi="Times New Roman" w:eastAsia="宋体"/>
          <w:color w:val="000000"/>
          <w:sz w:val="24"/>
        </w:rPr>
        <w:t xml:space="preserve">登录依赖，使分层材料导入、网格设置与求解全部脚本化、命令行可复现。</w:t>
      </w:r>
    </w:p>
    <w:bookmarkEnd w:id="33"/>
    <w:bookmarkEnd w:id="34"/>
    <w:bookmarkStart w:id="38" w:name="comsol-独立验证结果"/>
    <w:p>
      <w:pPr>
        <w:pStyle w:val="Heading1"/>
        <w:ind w:firstLine="0"/>
      </w:pPr>
      <w:r>
        <w:rPr>
          <w:rFonts w:ascii="Times New Roman" w:hAnsi="Times New Roman" w:eastAsia="黑体"/>
          <w:color w:val="000000"/>
          <w:sz w:val="32"/>
        </w:rPr>
        <w:t xml:space="preserve">COMSOL </w:t>
      </w:r>
      <w:r>
        <w:rPr>
          <w:rFonts w:hint="eastAsia" w:ascii="Times New Roman" w:hAnsi="Times New Roman" w:eastAsia="黑体"/>
          <w:color w:val="000000"/>
          <w:sz w:val="32"/>
        </w:rPr>
        <w:t xml:space="preserve">独立验证结果</w:t>
      </w:r>
    </w:p>
    <w:bookmarkStart w:id="35" w:name="等效建模策略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等效建模策略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自研</w:t>
      </w:r>
      <w:r>
        <w:rPr>
          <w:rFonts w:ascii="Times New Roman" w:hAnsi="Times New Roman" w:eastAsia="宋体"/>
          <w:color w:val="000000"/>
          <w:sz w:val="24"/>
        </w:rPr>
        <w:t xml:space="preserve"> MATLAB </w:t>
      </w:r>
      <w:r>
        <w:rPr>
          <w:rFonts w:hint="eastAsia" w:ascii="Times New Roman" w:hAnsi="Times New Roman" w:eastAsia="宋体"/>
          <w:color w:val="000000"/>
          <w:sz w:val="24"/>
        </w:rPr>
        <w:t xml:space="preserve">板壳求解器采用等效建模策略对照</w:t>
      </w:r>
      <w:r>
        <w:rPr>
          <w:rFonts w:ascii="Times New Roman" w:hAnsi="Times New Roman" w:eastAsia="宋体"/>
          <w:color w:val="000000"/>
          <w:sz w:val="24"/>
        </w:rPr>
        <w:t xml:space="preserve"> COMSOL </w:t>
      </w:r>
      <w:r>
        <w:rPr>
          <w:rFonts w:hint="eastAsia" w:ascii="Times New Roman" w:hAnsi="Times New Roman" w:eastAsia="宋体"/>
          <w:color w:val="000000"/>
          <w:sz w:val="24"/>
        </w:rPr>
        <w:t xml:space="preserve">Multiphysics。板在</w:t>
      </w:r>
      <w:r>
        <w:rPr>
          <w:rFonts w:ascii="Times New Roman" w:hAnsi="Times New Roman" w:eastAsia="宋体"/>
          <w:color w:val="000000"/>
          <w:sz w:val="24"/>
        </w:rPr>
        <w:t xml:space="preserve"> COMSOL </w:t>
      </w:r>
      <w:r>
        <w:rPr>
          <w:rFonts w:hint="eastAsia" w:ascii="Times New Roman" w:hAnsi="Times New Roman" w:eastAsia="宋体"/>
          <w:color w:val="000000"/>
          <w:sz w:val="24"/>
        </w:rPr>
        <w:t xml:space="preserve">中离散为十域堆叠实体，每个域赋予对应</w:t>
      </w:r>
      <w:r>
        <w:rPr>
          <w:rFonts w:ascii="Times New Roman" w:hAnsi="Times New Roman" w:eastAsia="宋体"/>
          <w:color w:val="000000"/>
          <w:sz w:val="24"/>
        </w:rPr>
        <w:t xml:space="preserve"> MATLAB </w:t>
      </w:r>
      <w:r>
        <w:rPr>
          <w:rFonts w:hint="eastAsia" w:ascii="Times New Roman" w:hAnsi="Times New Roman" w:eastAsia="宋体"/>
          <w:color w:val="000000"/>
          <w:sz w:val="24"/>
        </w:rPr>
        <w:t xml:space="preserve">子层的均匀化（必要时含孔隙修正）材料常数。变形诱导温度场通过压电模块映射复现：将热应力模量映射为等效压电系数、热容映射为等效介电常数，使全耦合响应可在单一固体力学–静电学框架内求解。边界条件与等效面载荷与</w:t>
      </w:r>
      <w:r>
        <w:rPr>
          <w:rFonts w:ascii="Times New Roman" w:hAnsi="Times New Roman" w:eastAsia="宋体"/>
          <w:color w:val="000000"/>
          <w:sz w:val="24"/>
        </w:rPr>
        <w:t xml:space="preserve"> MATLAB </w:t>
      </w:r>
      <w:r>
        <w:rPr>
          <w:rFonts w:hint="eastAsia" w:ascii="Times New Roman" w:hAnsi="Times New Roman" w:eastAsia="宋体"/>
          <w:color w:val="000000"/>
          <w:sz w:val="24"/>
        </w:rPr>
        <w:t xml:space="preserve">工况严格对齐。</w:t>
      </w:r>
    </w:p>
    <w:bookmarkEnd w:id="35"/>
    <w:bookmarkStart w:id="36" w:name="验证结果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验证结果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参考对照取</w:t>
      </w:r>
      <w:r>
        <w:rPr>
          <w:rFonts w:ascii="Times New Roman" w:hAnsi="Times New Roman" w:eastAsia="宋体"/>
          <w:color w:val="000000"/>
          <w:sz w:val="24"/>
        </w:rPr>
        <w:t xml:space="preserve"> U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型、V_f0=0.6、CFFF、Case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A（机械载荷）配置——此时材料沿层均匀、COMSOL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设置最无歧义。中心点横向挠度为</w:t>
      </w:r>
      <w:r>
        <w:rPr>
          <w:rFonts w:ascii="Times New Roman" w:hAnsi="Times New Roman" w:eastAsia="宋体"/>
          <w:color w:val="000000"/>
          <w:sz w:val="24"/>
        </w:rPr>
        <w:t xml:space="preserve"> -2.1275 </w:t>
      </w:r>
      <w:r>
        <w:rPr>
          <w:rFonts w:hint="eastAsia" w:ascii="Times New Roman" w:hAnsi="Times New Roman" w:eastAsia="宋体"/>
          <w:color w:val="000000"/>
          <w:sz w:val="24"/>
        </w:rPr>
        <w:t xml:space="preserve">mm（MATLAB）对</w:t>
      </w:r>
      <w:r>
        <w:rPr>
          <w:rFonts w:ascii="Times New Roman" w:hAnsi="Times New Roman" w:eastAsia="宋体"/>
          <w:color w:val="000000"/>
          <w:sz w:val="24"/>
        </w:rPr>
        <w:t xml:space="preserve"> -2.2077 </w:t>
      </w:r>
      <w:r>
        <w:rPr>
          <w:rFonts w:hint="eastAsia" w:ascii="Times New Roman" w:hAnsi="Times New Roman" w:eastAsia="宋体"/>
          <w:color w:val="000000"/>
          <w:sz w:val="24"/>
        </w:rPr>
        <w:t xml:space="preserve">mm（COMSOL），相对偏差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3.77%。在</w:t>
      </w:r>
      <w:r>
        <w:rPr>
          <w:rFonts w:ascii="Times New Roman" w:hAnsi="Times New Roman" w:eastAsia="宋体"/>
          <w:color w:val="000000"/>
          <w:sz w:val="24"/>
        </w:rPr>
        <w:t xml:space="preserve"> 15 </w:t>
      </w:r>
      <w:r>
        <w:rPr>
          <w:rFonts w:hint="eastAsia" w:ascii="Times New Roman" w:hAnsi="Times New Roman" w:eastAsia="宋体"/>
          <w:color w:val="000000"/>
          <w:sz w:val="24"/>
        </w:rPr>
        <w:t xml:space="preserve">点采样网格上最大相对偏差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4.93%、平均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3.51%（表），满足作为验证标准的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小于</w:t>
      </w:r>
      <w:r>
        <w:rPr>
          <w:rFonts w:ascii="Times New Roman" w:hAnsi="Times New Roman" w:eastAsia="宋体"/>
          <w:color w:val="000000"/>
          <w:sz w:val="24"/>
        </w:rPr>
        <w:t xml:space="preserve"> 5% </w:t>
      </w:r>
      <w:r>
        <w:rPr>
          <w:rFonts w:hint="eastAsia" w:ascii="Times New Roman" w:hAnsi="Times New Roman" w:eastAsia="宋体"/>
          <w:color w:val="000000"/>
          <w:sz w:val="24"/>
        </w:rPr>
        <w:t xml:space="preserve">准则。</w:t>
      </w:r>
    </w:p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表7 COMSOL vs MATLAB 15 点位移对比（U 分布，V_f0=0.6，Case A）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COMSOL vs MATLAB 15 点位移对比（U 分布，V_f0=0.6，Case A）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点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x (m)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y (m)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MATLAB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(mm)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COMSOL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(mm)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差值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(mm)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误差%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0.05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0.05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-0.287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-0.290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-0.003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0.91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p2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0.10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0.05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-1.023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-1.059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-0.036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3.48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0.15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0.05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-2.065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-2.153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-0.089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4.31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0.20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0.05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-3.288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-3.443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-0.155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4.70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0.25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0.05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-4.600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-4.827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-0.227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4.93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0.15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0.15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-2.128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-2.208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-0.080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3.77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p10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0.25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0.15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-4.659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-4.880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-0.221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4.74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p15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0.25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0.25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-4.600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-4.827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-0.227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4.93</w:t>
            </w:r>
          </w:p>
        </w:tc>
      </w:tr>
      <w:tr>
        <w:tc>
          <w:tcPr>
            <w:gridSpan w:val="4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统计</w:t>
            </w:r>
          </w:p>
        </w:tc>
        <w:tc>
          <w:tcPr>
            <w:gridSpan w:val="2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最大误差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4.93%</w:t>
            </w:r>
          </w:p>
        </w:tc>
      </w:tr>
      <w:tr>
        <w:tc>
          <w:tcPr>
            <w:gridSpan w:val="4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</w:p>
        </w:tc>
        <w:tc>
          <w:tcPr>
            <w:gridSpan w:val="2"/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平均误差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3.51%</w:t>
            </w:r>
          </w:p>
        </w:tc>
      </w:tr>
      <w:tr>
        <w:tc>
          <w:tcPr>
            <w:gridSpan w:val="4"/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</w:p>
        </w:tc>
        <w:tc>
          <w:tcPr>
            <w:gridSpan w:val="2"/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中心点误差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3.77%</w:t>
            </w:r>
          </w:p>
        </w:tc>
      </w:tr>
    </w:tbl>
    <w:p>
      <w:pPr>
        <w:pStyle w:val="BodyText"/>
      </w:pPr>
      <w:r>
        <w:rPr>
          <w:rFonts w:hint="eastAsia" w:ascii="Times New Roman" w:hAnsi="Times New Roman" w:eastAsia="宋体"/>
          <w:color w:val="000000"/>
          <w:sz w:val="24"/>
        </w:rPr>
        <w:t xml:space="preserve">非</w:t>
      </w:r>
      <w:r>
        <w:rPr>
          <w:rFonts w:ascii="Times New Roman" w:hAnsi="Times New Roman" w:eastAsia="宋体"/>
          <w:color w:val="000000"/>
          <w:sz w:val="24"/>
        </w:rPr>
        <w:t xml:space="preserve"> U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分布（V/X，V_f0=0.6）、X/V_f0=0.1</w:t>
      </w:r>
      <w:r>
        <w:rPr>
          <w:rFonts w:ascii="Times New Roman" w:hAnsi="Times New Roman" w:eastAsia="宋体"/>
          <w:color w:val="000000"/>
          <w:sz w:val="24"/>
        </w:rPr>
        <w:t xml:space="preserve"> CFCF </w:t>
      </w:r>
      <w:r>
        <w:rPr>
          <w:rFonts w:hint="eastAsia" w:ascii="Times New Roman" w:hAnsi="Times New Roman" w:eastAsia="宋体"/>
          <w:color w:val="000000"/>
          <w:sz w:val="24"/>
        </w:rPr>
        <w:t xml:space="preserve">及含孔隙代表（U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与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X，V_f0=0.5，e_0=0.2–0.3，Even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模式）已用同一十层</w:t>
      </w:r>
      <w:r>
        <w:rPr>
          <w:rFonts w:ascii="Times New Roman" w:hAnsi="Times New Roman" w:eastAsia="宋体"/>
          <w:color w:val="000000"/>
          <w:sz w:val="24"/>
        </w:rPr>
        <w:t xml:space="preserve"> COMSOL </w:t>
      </w:r>
      <w:r>
        <w:rPr>
          <w:rFonts w:hint="eastAsia" w:ascii="Times New Roman" w:hAnsi="Times New Roman" w:eastAsia="宋体"/>
          <w:color w:val="000000"/>
          <w:sz w:val="24"/>
        </w:rPr>
        <w:t xml:space="preserve">批处理路线求解。V/X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与</w:t>
      </w:r>
      <w:r>
        <w:rPr>
          <w:rFonts w:ascii="Times New Roman" w:hAnsi="Times New Roman" w:eastAsia="宋体"/>
          <w:color w:val="000000"/>
          <w:sz w:val="24"/>
        </w:rPr>
        <w:t xml:space="preserve"> CFCF </w:t>
      </w:r>
      <w:r>
        <w:rPr>
          <w:rFonts w:hint="eastAsia" w:ascii="Times New Roman" w:hAnsi="Times New Roman" w:eastAsia="宋体"/>
          <w:color w:val="000000"/>
          <w:sz w:val="24"/>
        </w:rPr>
        <w:t xml:space="preserve">代表行满足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小于</w:t>
      </w:r>
      <w:r>
        <w:rPr>
          <w:rFonts w:ascii="Times New Roman" w:hAnsi="Times New Roman" w:eastAsia="宋体"/>
          <w:color w:val="000000"/>
          <w:sz w:val="24"/>
        </w:rPr>
        <w:t xml:space="preserve"> 5% </w:t>
      </w:r>
      <w:r>
        <w:rPr>
          <w:rFonts w:hint="eastAsia" w:ascii="Times New Roman" w:hAnsi="Times New Roman" w:eastAsia="宋体"/>
          <w:color w:val="000000"/>
          <w:sz w:val="24"/>
        </w:rPr>
        <w:t xml:space="preserve">准则；含孔隙代表行也完成求解，但当前三维实体弹性等效模型在自由边点位出现更大的偏差，中心点误差为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4.349–5.598%，15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点最大误差为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5.434–6.594%。加密网格没有降低该偏差，因此后续应优先复核含孔隙等效模型构型，而不是继续盲目加密网格。</w:t>
      </w:r>
    </w:p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表8 补充 MATLAB–COMSOL 验证结果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补充 MATLAB–COMSOL 验证结果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工况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边界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网格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中心%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最大%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V，V_f0=0.6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CFFF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mesh4/sweep7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2.959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4.190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X，V_f0=0.6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CFFF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mesh4/sweep7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2.839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4.060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X，V_f0=0.1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CFCF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mesh3/sweep10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3.831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3.831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U，0.5/0.2/Even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CFFF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mesh4/sweep7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4.980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6.003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U，0.5/0.3/Even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CFFF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mesh4/sweep7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5.598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6.594</w:t>
            </w:r>
          </w:p>
        </w:tc>
      </w:tr>
      <w:tr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X，0.5/0.2/Even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CFFF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mesh4/sweep7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4.349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5.434</w:t>
            </w:r>
          </w:p>
        </w:tc>
      </w:tr>
    </w:tbl>
    <w:bookmarkEnd w:id="36"/>
    <w:bookmarkStart w:id="37" w:name="mm-耦合转化验证"/>
    <w:p>
      <w:pPr>
        <w:pStyle w:val="Heading2"/>
        <w:ind w:firstLine="0"/>
      </w:pPr>
      <w:r>
        <w:rPr>
          <w:rFonts w:ascii="Times New Roman" w:hAnsi="Times New Roman" w:eastAsia="黑体"/>
          <w:color w:val="000000"/>
          <w:sz w:val="28"/>
        </w:rPr>
        <w:t xml:space="preserve">2 mm </w:t>
      </w:r>
      <w:r>
        <w:rPr>
          <w:rFonts w:hint="eastAsia" w:ascii="Times New Roman" w:hAnsi="Times New Roman" w:eastAsia="黑体"/>
          <w:color w:val="000000"/>
          <w:sz w:val="28"/>
        </w:rPr>
        <w:t xml:space="preserve">耦合转化验证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以中心挠度绝对值</w:t>
      </w:r>
      <w:r>
        <w:rPr>
          <w:rFonts w:ascii="Times New Roman" w:hAnsi="Times New Roman" w:eastAsia="宋体"/>
          <w:color w:val="000000"/>
          <w:sz w:val="24"/>
        </w:rPr>
        <w:t xml:space="preserve"> 2 mm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为统一参考，验证磁电耦合的正向驱动与反向传感，六项检查全部通过（表）。</w:t>
      </w:r>
    </w:p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表9 2 mm 参考挠度耦合转化验证结果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2 mm 参考挠度耦合转化验证结果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检查项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方法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驱动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驱动值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w_c (mm)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状态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E→w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正向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2mm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电势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90075 V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-2.000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pass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M→w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正向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2mm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磁势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17974 A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+2.000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pass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w→E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沈式传感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力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-83134 Pa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-2.000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pass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w→M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沈式传感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力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-83134 Pa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-2.000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pass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M→w→E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沈式直接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磁势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17974 A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+2.000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pass</w:t>
            </w:r>
          </w:p>
        </w:tc>
      </w:tr>
      <w:tr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E→w→M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沈式直接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电势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90075 V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-2.000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pass</w:t>
            </w:r>
          </w:p>
        </w:tc>
      </w:tr>
    </w:tbl>
    <w:p/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表10 磁电转化系数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磁电转化系数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转化路径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系数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单位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w → E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1941.40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V·span/mm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w → M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2.009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A·span/mm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M → w → E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0.5905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V·span/(2×A)</w:t>
            </w:r>
          </w:p>
        </w:tc>
      </w:tr>
      <w:tr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E → w → M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1.22×10^-4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A·span/(2×V)</w:t>
            </w:r>
          </w:p>
        </w:tc>
      </w:tr>
    </w:tbl>
    <w:bookmarkEnd w:id="37"/>
    <w:bookmarkEnd w:id="38"/>
    <w:bookmarkStart w:id="58" w:name="静力参数化结果"/>
    <w:p>
      <w:pPr>
        <w:pStyle w:val="Heading1"/>
        <w:ind w:firstLine="0"/>
      </w:pPr>
      <w:r>
        <w:rPr>
          <w:rFonts w:hint="eastAsia" w:ascii="Times New Roman" w:hAnsi="Times New Roman" w:eastAsia="黑体"/>
          <w:color w:val="000000"/>
          <w:sz w:val="32"/>
        </w:rPr>
        <w:t xml:space="preserve">静力参数化结果</w:t>
      </w:r>
    </w:p>
    <w:bookmarkStart w:id="39" w:name="无孔隙静力扫描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无孔隙静力扫描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无孔隙基线在</w:t>
      </w:r>
      <w:r>
        <w:rPr>
          <w:rFonts w:ascii="Times New Roman" w:hAnsi="Times New Roman" w:eastAsia="宋体"/>
          <w:color w:val="000000"/>
          <w:sz w:val="24"/>
        </w:rPr>
        <w:t xml:space="preserve"> 30×30 </w:t>
      </w:r>
      <w:r>
        <w:rPr>
          <w:rFonts w:hint="eastAsia" w:ascii="Times New Roman" w:hAnsi="Times New Roman" w:eastAsia="宋体"/>
          <w:color w:val="000000"/>
          <w:sz w:val="24"/>
        </w:rPr>
        <w:t xml:space="preserve">网格、CFFF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边界下完成</w:t>
      </w:r>
      <w:r>
        <w:rPr>
          <w:rFonts w:ascii="Times New Roman" w:hAnsi="Times New Roman" w:eastAsia="宋体"/>
          <w:color w:val="000000"/>
          <w:sz w:val="24"/>
        </w:rPr>
        <w:t xml:space="preserve"> 5 </w:t>
      </w:r>
      <w:r>
        <w:rPr>
          <w:rFonts w:hint="eastAsia" w:ascii="Times New Roman" w:hAnsi="Times New Roman" w:eastAsia="宋体"/>
          <w:color w:val="000000"/>
          <w:sz w:val="24"/>
        </w:rPr>
        <w:t xml:space="preserve">种</w:t>
      </w:r>
      <w:r>
        <w:rPr>
          <w:rFonts w:ascii="Times New Roman" w:hAnsi="Times New Roman" w:eastAsia="宋体"/>
          <w:color w:val="000000"/>
          <w:sz w:val="24"/>
        </w:rPr>
        <w:t xml:space="preserve"> FG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分布</w:t>
      </w:r>
      <w:r>
        <w:rPr>
          <w:rFonts w:ascii="Times New Roman" w:hAnsi="Times New Roman" w:eastAsia="宋体"/>
          <w:color w:val="000000"/>
          <w:sz w:val="24"/>
        </w:rPr>
        <w:t xml:space="preserve"> × 9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个体积分数</w:t>
      </w:r>
      <w:r>
        <w:rPr>
          <w:rFonts w:ascii="Times New Roman" w:hAnsi="Times New Roman" w:eastAsia="宋体"/>
          <w:color w:val="000000"/>
          <w:sz w:val="24"/>
        </w:rPr>
        <w:t xml:space="preserve"> × 3 </w:t>
      </w:r>
      <w:r>
        <w:rPr>
          <w:rFonts w:hint="eastAsia" w:ascii="Times New Roman" w:hAnsi="Times New Roman" w:eastAsia="宋体"/>
          <w:color w:val="000000"/>
          <w:sz w:val="24"/>
        </w:rPr>
        <w:t xml:space="preserve">种载荷的全参数扫描。Case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A（机械压力）下各</w:t>
      </w:r>
      <w:r>
        <w:rPr>
          <w:rFonts w:ascii="Times New Roman" w:hAnsi="Times New Roman" w:eastAsia="宋体"/>
          <w:color w:val="000000"/>
          <w:sz w:val="24"/>
        </w:rPr>
        <w:t xml:space="preserve"> FG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分布的中心挠度见表：刚度排序为</w:t>
      </w:r>
      <w:r>
        <w:rPr>
          <w:rFonts w:ascii="Times New Roman" w:hAnsi="Times New Roman" w:eastAsia="宋体"/>
          <w:color w:val="000000"/>
          <w:sz w:val="24"/>
        </w:rPr>
        <w:t xml:space="preserve"> P &gt; V &gt; X &gt; U &gt; </w:t>
      </w:r>
      <w:r>
        <w:rPr>
          <w:rFonts w:hint="eastAsia" w:ascii="Times New Roman" w:hAnsi="Times New Roman" w:eastAsia="宋体"/>
          <w:color w:val="000000"/>
          <w:sz w:val="24"/>
        </w:rPr>
        <w:t xml:space="preserve">O，即幂律</w:t>
      </w:r>
      <w:r>
        <w:rPr>
          <w:rFonts w:ascii="Times New Roman" w:hAnsi="Times New Roman" w:eastAsia="宋体"/>
          <w:color w:val="000000"/>
          <w:sz w:val="24"/>
        </w:rPr>
        <w:t xml:space="preserve"> P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型最硬、中心富集</w:t>
      </w:r>
      <w:r>
        <w:rPr>
          <w:rFonts w:ascii="Times New Roman" w:hAnsi="Times New Roman" w:eastAsia="宋体"/>
          <w:color w:val="000000"/>
          <w:sz w:val="24"/>
        </w:rPr>
        <w:t xml:space="preserve"> O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型最柔；挠度随</w:t>
      </w:r>
      <w:r>
        <w:rPr>
          <w:rFonts w:ascii="Times New Roman" w:hAnsi="Times New Roman" w:eastAsia="宋体"/>
          <w:color w:val="000000"/>
          <w:sz w:val="24"/>
        </w:rPr>
        <w:t xml:space="preserve"> V_f0 </w:t>
      </w:r>
      <w:r>
        <w:rPr>
          <w:rFonts w:hint="eastAsia" w:ascii="Times New Roman" w:hAnsi="Times New Roman" w:eastAsia="宋体"/>
          <w:color w:val="000000"/>
          <w:sz w:val="24"/>
        </w:rPr>
        <w:t xml:space="preserve">增大而增大（柔性更强的</w:t>
      </w:r>
      <w:r>
        <w:rPr>
          <w:rFonts w:ascii="Times New Roman" w:hAnsi="Times New Roman" w:eastAsia="宋体"/>
          <w:color w:val="000000"/>
          <w:sz w:val="24"/>
        </w:rPr>
        <w:t xml:space="preserve"> CFO </w:t>
      </w:r>
      <w:r>
        <w:rPr>
          <w:rFonts w:hint="eastAsia" w:ascii="Times New Roman" w:hAnsi="Times New Roman" w:eastAsia="宋体"/>
          <w:color w:val="000000"/>
          <w:sz w:val="24"/>
        </w:rPr>
        <w:t xml:space="preserve">相占比相对减少但</w:t>
      </w:r>
      <w:r>
        <w:rPr>
          <w:rFonts w:ascii="Times New Roman" w:hAnsi="Times New Roman" w:eastAsia="宋体"/>
          <w:color w:val="000000"/>
          <w:sz w:val="24"/>
        </w:rPr>
        <w:t xml:space="preserve"> BTO </w:t>
      </w:r>
      <w:r>
        <w:rPr>
          <w:rFonts w:hint="eastAsia" w:ascii="Times New Roman" w:hAnsi="Times New Roman" w:eastAsia="宋体"/>
          <w:color w:val="000000"/>
          <w:sz w:val="24"/>
        </w:rPr>
        <w:t xml:space="preserve">相弹性模量较低所致的复合趋势）。</w:t>
      </w:r>
    </w:p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表11 Case A 中心挠度 w_c (mm)——各 FG 分布与体积分数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Case A 中心挠度 w_c (mm)——各 FG 分布与体积分数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FG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0.1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0.2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0.3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0.4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0.5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0.6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0.7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0.8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0.9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U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-1.357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-1.466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-1.591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-1.737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-1.913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-2.128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-2.396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-2.744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-3.210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V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-1.307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-1.358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-1.414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-1.475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-1.543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-1.621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-1.710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-1.813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-1.935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X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-1.330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-1.407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-1.491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-1.585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-1.690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-1.810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-1.948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-2.108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-2.297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O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-1.384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-1.528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-1.703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-1.921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-2.202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-2.571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-3.011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-3.454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-3.832</w:t>
            </w:r>
          </w:p>
        </w:tc>
      </w:tr>
      <w:tr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-1.297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-1.337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-1.380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-1.426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-1.477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-1.534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-1.597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-1.669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-1.750</w:t>
            </w:r>
          </w:p>
        </w:tc>
      </w:tr>
    </w:tbl>
    <w:p>
      <w:pPr>
        <w:pStyle w:val="BodyText"/>
      </w:pPr>
      <w:r>
        <w:rPr>
          <w:rFonts w:ascii="Times New Roman" w:hAnsi="Times New Roman" w:eastAsia="宋体"/>
          <w:color w:val="000000"/>
          <w:sz w:val="24"/>
        </w:rPr>
        <w:t xml:space="preserve">Case </w:t>
      </w:r>
      <w:r>
        <w:rPr>
          <w:rFonts w:hint="eastAsia" w:ascii="Times New Roman" w:hAnsi="Times New Roman" w:eastAsia="宋体"/>
          <w:color w:val="000000"/>
          <w:sz w:val="24"/>
        </w:rPr>
        <w:t xml:space="preserve">C（磁势驱动）下，中心挠度随</w:t>
      </w:r>
      <w:r>
        <w:rPr>
          <w:rFonts w:ascii="Times New Roman" w:hAnsi="Times New Roman" w:eastAsia="宋体"/>
          <w:color w:val="000000"/>
          <w:sz w:val="24"/>
        </w:rPr>
        <w:t xml:space="preserve"> V_f0 </w:t>
      </w:r>
      <w:r>
        <w:rPr>
          <w:rFonts w:hint="eastAsia" w:ascii="Times New Roman" w:hAnsi="Times New Roman" w:eastAsia="宋体"/>
          <w:color w:val="000000"/>
          <w:sz w:val="24"/>
        </w:rPr>
        <w:t xml:space="preserve">增大而由正转负（表），反映压磁致动方向随两相占比改变；磁电效率</w:t>
      </w:r>
      <w:r>
        <w:rPr>
          <w:rFonts w:ascii="Times New Roman" w:hAnsi="Times New Roman" w:eastAsia="宋体"/>
          <w:color w:val="000000"/>
          <w:sz w:val="24"/>
        </w:rPr>
        <w:t xml:space="preserve"> α_ME </w:t>
      </w:r>
      <w:r>
        <w:rPr>
          <w:rFonts w:hint="eastAsia" w:ascii="Times New Roman" w:hAnsi="Times New Roman" w:eastAsia="宋体"/>
          <w:color w:val="000000"/>
          <w:sz w:val="24"/>
        </w:rPr>
        <w:t xml:space="preserve">则呈现强烈的分布依赖（表）：P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型在高</w:t>
      </w:r>
      <w:r>
        <w:rPr>
          <w:rFonts w:ascii="Times New Roman" w:hAnsi="Times New Roman" w:eastAsia="宋体"/>
          <w:color w:val="000000"/>
          <w:sz w:val="24"/>
        </w:rPr>
        <w:t xml:space="preserve"> V_f0 </w:t>
      </w:r>
      <w:r>
        <w:rPr>
          <w:rFonts w:hint="eastAsia" w:ascii="Times New Roman" w:hAnsi="Times New Roman" w:eastAsia="宋体"/>
          <w:color w:val="000000"/>
          <w:sz w:val="24"/>
        </w:rPr>
        <w:t xml:space="preserve">下效率最高（V_f0=0.9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时达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54.10），而</w:t>
      </w:r>
      <w:r>
        <w:rPr>
          <w:rFonts w:ascii="Times New Roman" w:hAnsi="Times New Roman" w:eastAsia="宋体"/>
          <w:color w:val="000000"/>
          <w:sz w:val="24"/>
        </w:rPr>
        <w:t xml:space="preserve"> U/X/O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型在中等</w:t>
      </w:r>
      <w:r>
        <w:rPr>
          <w:rFonts w:ascii="Times New Roman" w:hAnsi="Times New Roman" w:eastAsia="宋体"/>
          <w:color w:val="000000"/>
          <w:sz w:val="24"/>
        </w:rPr>
        <w:t xml:space="preserve"> V_f0 </w:t>
      </w:r>
      <w:r>
        <w:rPr>
          <w:rFonts w:hint="eastAsia" w:ascii="Times New Roman" w:hAnsi="Times New Roman" w:eastAsia="宋体"/>
          <w:color w:val="000000"/>
          <w:sz w:val="24"/>
        </w:rPr>
        <w:t xml:space="preserve">附近出现效率谷值。</w:t>
      </w:r>
    </w:p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表12 Case C 中心挠度 w_c (mm)——各 FG 分布与体积分数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Case C 中心挠度 w_c (mm)——各 FG 分布与体积分数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FG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0.1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0.2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0.3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0.4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0.5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0.6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0.7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0.8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0.9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U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1.080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0.960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0.817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0.645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0.435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0.175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-0.156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-0.589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-1.181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V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1.130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1.076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1.014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0.944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0.865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0.774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0.669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0.546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0.399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X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1.076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0.960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0.828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0.677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0.504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0.305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0.074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-0.198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-0.522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O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1.082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0.960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0.804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0.605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0.343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-0.015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-0.515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-1.173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-1.955</w:t>
            </w:r>
          </w:p>
        </w:tc>
      </w:tr>
      <w:tr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1.130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1.076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1.017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0.951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0.878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0.797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0.706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0.604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0.487</w:t>
            </w:r>
          </w:p>
        </w:tc>
      </w:tr>
    </w:tbl>
    <w:p/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表13 Case C 磁电效率 α_ME——各 FG 分布与体积分数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Case C 磁电效率 α_ME——各 FG 分布与体积分数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FG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0.1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0.2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0.3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0.4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0.5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0.6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0.7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0.8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0.9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U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5.41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4.51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3.56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2.60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1.61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0.59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0.48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1.62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2.87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V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12.08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15.17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16.26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16.46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16.20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15.63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14.83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13.85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12.69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X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3.98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3.40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2.76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2.12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1.47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0.82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0.18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0.45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1.08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O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6.55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5.35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4.10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2.82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1.45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0.06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1.63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3.08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4.21</w:t>
            </w:r>
          </w:p>
        </w:tc>
      </w:tr>
      <w:tr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12.91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22.46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30.64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37.52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43.19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47.65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51.02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53.16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54.10</w:t>
            </w:r>
          </w:p>
        </w:tc>
      </w:tr>
    </w:tbl>
    <w:bookmarkEnd w:id="39"/>
    <w:bookmarkStart w:id="56" w:name="含孔隙静力扩展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含孔隙静力扩展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含孔隙静力扫描在</w:t>
      </w:r>
      <w:r>
        <w:rPr>
          <w:rFonts w:ascii="Times New Roman" w:hAnsi="Times New Roman" w:eastAsia="宋体"/>
          <w:color w:val="000000"/>
          <w:sz w:val="24"/>
        </w:rPr>
        <w:t xml:space="preserve"> 30×30 </w:t>
      </w:r>
      <w:r>
        <w:rPr>
          <w:rFonts w:hint="eastAsia" w:ascii="Times New Roman" w:hAnsi="Times New Roman" w:eastAsia="宋体"/>
          <w:color w:val="000000"/>
          <w:sz w:val="24"/>
        </w:rPr>
        <w:t xml:space="preserve">网格、CFFF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边界下完成，参数空间含</w:t>
      </w:r>
      <w:r>
        <w:rPr>
          <w:rFonts w:ascii="Times New Roman" w:hAnsi="Times New Roman" w:eastAsia="宋体"/>
          <w:color w:val="000000"/>
          <w:sz w:val="24"/>
        </w:rPr>
        <w:t xml:space="preserve"> U/X </w:t>
      </w:r>
      <w:r>
        <w:rPr>
          <w:rFonts w:hint="eastAsia" w:ascii="Times New Roman" w:hAnsi="Times New Roman" w:eastAsia="宋体"/>
          <w:color w:val="000000"/>
          <w:sz w:val="24"/>
        </w:rPr>
        <w:t xml:space="preserve">两种</w:t>
      </w:r>
      <w:r>
        <w:rPr>
          <w:rFonts w:ascii="Times New Roman" w:hAnsi="Times New Roman" w:eastAsia="宋体"/>
          <w:color w:val="000000"/>
          <w:sz w:val="24"/>
        </w:rPr>
        <w:t xml:space="preserve"> FG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分布、5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个体积分数、5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个孔隙率与</w:t>
      </w:r>
      <w:r>
        <w:rPr>
          <w:rFonts w:ascii="Times New Roman" w:hAnsi="Times New Roman" w:eastAsia="宋体"/>
          <w:color w:val="000000"/>
          <w:sz w:val="24"/>
        </w:rPr>
        <w:t xml:space="preserve"> 3 </w:t>
      </w:r>
      <w:r>
        <w:rPr>
          <w:rFonts w:hint="eastAsia" w:ascii="Times New Roman" w:hAnsi="Times New Roman" w:eastAsia="宋体"/>
          <w:color w:val="000000"/>
          <w:sz w:val="24"/>
        </w:rPr>
        <w:t xml:space="preserve">种孔隙模式。由于</w:t>
      </w:r>
      <w:r>
        <w:rPr>
          <w:rFonts w:ascii="Times New Roman" w:hAnsi="Times New Roman" w:eastAsia="宋体"/>
          <w:color w:val="000000"/>
          <w:sz w:val="24"/>
        </w:rPr>
        <w:t xml:space="preserve"> e_0=0 </w:t>
      </w:r>
      <w:r>
        <w:rPr>
          <w:rFonts w:hint="eastAsia" w:ascii="Times New Roman" w:hAnsi="Times New Roman" w:eastAsia="宋体"/>
          <w:color w:val="000000"/>
          <w:sz w:val="24"/>
        </w:rPr>
        <w:t xml:space="preserve">时三模式等价仅保留</w:t>
      </w:r>
      <w:r>
        <w:rPr>
          <w:rFonts w:ascii="Times New Roman" w:hAnsi="Times New Roman" w:eastAsia="宋体"/>
          <w:color w:val="000000"/>
          <w:sz w:val="24"/>
        </w:rPr>
        <w:t xml:space="preserve"> Even </w:t>
      </w:r>
      <w:r>
        <w:rPr>
          <w:rFonts w:hint="eastAsia" w:ascii="Times New Roman" w:hAnsi="Times New Roman" w:eastAsia="宋体"/>
          <w:color w:val="000000"/>
          <w:sz w:val="24"/>
        </w:rPr>
        <w:t xml:space="preserve">基线，共得</w:t>
      </w:r>
      <w:r>
        <w:rPr>
          <w:rFonts w:ascii="Times New Roman" w:hAnsi="Times New Roman" w:eastAsia="宋体"/>
          <w:color w:val="000000"/>
          <w:sz w:val="24"/>
        </w:rPr>
        <w:t xml:space="preserve"> 130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个输入算例；每个算例计算</w:t>
      </w:r>
      <w:r>
        <w:rPr>
          <w:rFonts w:ascii="Times New Roman" w:hAnsi="Times New Roman" w:eastAsia="宋体"/>
          <w:color w:val="000000"/>
          <w:sz w:val="24"/>
        </w:rPr>
        <w:t xml:space="preserve"> Case A/B/C </w:t>
      </w:r>
      <w:r>
        <w:rPr>
          <w:rFonts w:hint="eastAsia" w:ascii="Times New Roman" w:hAnsi="Times New Roman" w:eastAsia="宋体"/>
          <w:color w:val="000000"/>
          <w:sz w:val="24"/>
        </w:rPr>
        <w:t xml:space="preserve">三载荷，最终</w:t>
      </w:r>
      <w:r>
        <w:rPr>
          <w:rFonts w:ascii="Times New Roman" w:hAnsi="Times New Roman" w:eastAsia="宋体"/>
          <w:color w:val="000000"/>
          <w:sz w:val="24"/>
        </w:rPr>
        <w:t xml:space="preserve"> 390 </w:t>
      </w:r>
      <w:r>
        <w:rPr>
          <w:rFonts w:hint="eastAsia" w:ascii="Times New Roman" w:hAnsi="Times New Roman" w:eastAsia="宋体"/>
          <w:color w:val="000000"/>
          <w:sz w:val="24"/>
        </w:rPr>
        <w:t xml:space="preserve">行结果全部计算成功（表）。</w:t>
      </w:r>
    </w:p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表14 含孔隙静力扫描数据覆盖情况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含孔隙静力扫描数据覆盖情况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项目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数量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说明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输入算例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130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e_0=0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时只保留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Even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基线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结果行数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390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130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个输入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× 3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种载荷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FG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分布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U / X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体积分数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V_f0=0.1,0.3,0.5,0.7,0.9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孔隙率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e_0=0,0.1,0.2,0.3,0.4</w:t>
            </w:r>
          </w:p>
        </w:tc>
      </w:tr>
      <w:tr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孔隙模式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Even / Uneven / LogUneven</w:t>
            </w:r>
          </w:p>
        </w:tc>
      </w:tr>
    </w:tbl>
    <w:bookmarkStart w:id="40" w:name="孔隙模式主导刚度退化"/>
    <w:p>
      <w:pPr>
        <w:pStyle w:val="Heading3"/>
        <w:ind w:firstLine="0"/>
      </w:pPr>
      <w:r>
        <w:rPr>
          <w:rFonts w:hint="eastAsia" w:ascii="Times New Roman" w:hAnsi="Times New Roman" w:eastAsia="黑体"/>
          <w:color w:val="000000"/>
          <w:sz w:val="24"/>
        </w:rPr>
        <w:t xml:space="preserve">孔隙模式主导刚度退化</w:t>
      </w:r>
    </w:p>
    <w:p>
      <w:pPr>
        <w:pStyle w:val="FirstParagraph"/>
      </w:pPr>
      <w:r>
        <w:rPr>
          <w:rFonts w:ascii="Times New Roman" w:hAnsi="Times New Roman" w:eastAsia="宋体"/>
          <w:color w:val="000000"/>
          <w:sz w:val="24"/>
        </w:rPr>
        <w:t xml:space="preserve">Case A </w:t>
      </w:r>
      <w:r>
        <w:rPr>
          <w:rFonts w:hint="eastAsia" w:ascii="Times New Roman" w:hAnsi="Times New Roman" w:eastAsia="宋体"/>
          <w:color w:val="000000"/>
          <w:sz w:val="24"/>
        </w:rPr>
        <w:t xml:space="preserve">下孔隙率单调降低弯曲刚度、增大中心挠度，但增幅强烈依赖孔隙</w:t>
      </w:r>
      <w:r>
        <w:rPr>
          <w:rFonts w:hint="eastAsia" w:ascii="Times New Roman" w:hAnsi="Times New Roman" w:eastAsia="宋体"/>
          <w:i/>
          <w:iCs/>
          <w:color w:val="000000"/>
          <w:sz w:val="24"/>
        </w:rPr>
        <w:t xml:space="preserve">模式</w:t>
      </w:r>
      <w:r>
        <w:rPr>
          <w:rFonts w:ascii="Times New Roman" w:hAnsi="Times New Roman" w:eastAsia="宋体"/>
          <w:color w:val="000000"/>
          <w:sz w:val="24"/>
        </w:rPr>
        <w:t xml:space="preserve">。e_0=0.4 </w:t>
      </w:r>
      <w:r>
        <w:rPr>
          <w:rFonts w:hint="eastAsia" w:ascii="Times New Roman" w:hAnsi="Times New Roman" w:eastAsia="宋体"/>
          <w:color w:val="000000"/>
          <w:sz w:val="24"/>
        </w:rPr>
        <w:t xml:space="preserve">时</w:t>
      </w:r>
      <w:r>
        <w:rPr>
          <w:rFonts w:ascii="Times New Roman" w:hAnsi="Times New Roman" w:eastAsia="宋体"/>
          <w:color w:val="000000"/>
          <w:sz w:val="24"/>
        </w:rPr>
        <w:t xml:space="preserve"> Even </w:t>
      </w:r>
      <w:r>
        <w:rPr>
          <w:rFonts w:hint="eastAsia" w:ascii="Times New Roman" w:hAnsi="Times New Roman" w:eastAsia="宋体"/>
          <w:color w:val="000000"/>
          <w:sz w:val="24"/>
        </w:rPr>
        <w:t xml:space="preserve">模式将挠度放大至无孔隙基线的约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1.74×（U/V_f0=0.5：-1.914</w:t>
      </w:r>
      <w:r>
        <w:rPr>
          <w:rFonts w:ascii="Times New Roman" w:hAnsi="Times New Roman" w:eastAsia="宋体"/>
          <w:color w:val="000000"/>
          <w:sz w:val="24"/>
        </w:rPr>
        <w:t xml:space="preserve"> → -3.333 </w:t>
      </w:r>
      <w:r>
        <w:rPr>
          <w:rFonts w:hint="eastAsia" w:ascii="Times New Roman" w:hAnsi="Times New Roman" w:eastAsia="宋体"/>
          <w:color w:val="000000"/>
          <w:sz w:val="24"/>
        </w:rPr>
        <w:t xml:space="preserve">mm，增幅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74%）；LogUneven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为约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1.50×；Uneven（中心富集）仅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1.13×（表）。物理根源在于孔隙的厚度位置：Even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均匀削弱含主导弯曲应力的外层纤维；Uneven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将孔隙集中于中面、保持表层近致密，因而弯曲关键的外层纤维基本保留，挠度代价最小；LogUneven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介于两者之间。</w:t>
      </w:r>
    </w:p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表15 相对 e_0=0 基线的中心挠度放大倍率（机械载荷，e_0=0.4，对 V_f0 平均）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相对 e_0=0 基线的中心挠度放大倍率（机械载荷，e_0=0.4，对 V_f0 平均）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孔隙模式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U </w:t>
            </w: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型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X </w:t>
            </w: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型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Even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1.74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1.74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LogUneven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1.52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1.49</w:t>
            </w:r>
          </w:p>
        </w:tc>
      </w:tr>
      <w:tr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Uneven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1.13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1.14</w:t>
            </w:r>
          </w:p>
        </w:tc>
      </w:tr>
    </w:tbl>
    <w:bookmarkEnd w:id="40"/>
    <w:bookmarkStart w:id="41" w:name="致动响应的相反敏感性"/>
    <w:p>
      <w:pPr>
        <w:pStyle w:val="Heading3"/>
        <w:ind w:firstLine="0"/>
      </w:pPr>
      <w:r>
        <w:rPr>
          <w:rFonts w:hint="eastAsia" w:ascii="Times New Roman" w:hAnsi="Times New Roman" w:eastAsia="黑体"/>
          <w:color w:val="000000"/>
          <w:sz w:val="24"/>
        </w:rPr>
        <w:t xml:space="preserve">致动响应的相反敏感性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一个核心发现是：孔隙对</w:t>
      </w:r>
      <w:r>
        <w:rPr>
          <w:rFonts w:hint="eastAsia" w:ascii="Times New Roman" w:hAnsi="Times New Roman" w:eastAsia="宋体"/>
          <w:i/>
          <w:iCs/>
          <w:color w:val="000000"/>
          <w:sz w:val="24"/>
        </w:rPr>
        <w:t xml:space="preserve">机械弯曲</w:t>
      </w:r>
      <w:r>
        <w:rPr>
          <w:rFonts w:hint="eastAsia" w:ascii="Times New Roman" w:hAnsi="Times New Roman" w:eastAsia="宋体"/>
          <w:color w:val="000000"/>
          <w:sz w:val="24"/>
        </w:rPr>
        <w:t xml:space="preserve">与</w:t>
      </w:r>
      <w:r>
        <w:rPr>
          <w:rFonts w:hint="eastAsia" w:ascii="Times New Roman" w:hAnsi="Times New Roman" w:eastAsia="宋体"/>
          <w:i/>
          <w:iCs/>
          <w:color w:val="000000"/>
          <w:sz w:val="24"/>
        </w:rPr>
        <w:t xml:space="preserve">机电致动</w:t>
      </w:r>
      <w:r>
        <w:rPr>
          <w:rFonts w:hint="eastAsia" w:ascii="Times New Roman" w:hAnsi="Times New Roman" w:eastAsia="宋体"/>
          <w:color w:val="000000"/>
          <w:sz w:val="24"/>
        </w:rPr>
        <w:t xml:space="preserve">的影响方向相反。机械挠度随孔隙率增大，而施加电压产生的压电致动挠度随孔隙率</w:t>
      </w:r>
      <w:r>
        <w:rPr>
          <w:rFonts w:hint="eastAsia" w:ascii="Times New Roman" w:hAnsi="Times New Roman" w:eastAsia="宋体"/>
          <w:i/>
          <w:iCs/>
          <w:color w:val="000000"/>
          <w:sz w:val="24"/>
        </w:rPr>
        <w:t xml:space="preserve">减小</w:t>
      </w:r>
      <w:r>
        <w:rPr>
          <w:rFonts w:hint="eastAsia" w:ascii="Times New Roman" w:hAnsi="Times New Roman" w:eastAsia="宋体"/>
          <w:color w:val="000000"/>
          <w:sz w:val="24"/>
        </w:rPr>
        <w:t xml:space="preserve">——因为压电系数</w:t>
      </w:r>
      <w:r>
        <w:rPr>
          <w:rFonts w:ascii="Times New Roman" w:hAnsi="Times New Roman" w:eastAsia="宋体"/>
          <w:color w:val="000000"/>
          <w:sz w:val="24"/>
        </w:rPr>
        <w:t xml:space="preserve"> e </w:t>
      </w:r>
      <w:r>
        <w:rPr>
          <w:rFonts w:hint="eastAsia" w:ascii="Times New Roman" w:hAnsi="Times New Roman" w:eastAsia="宋体"/>
          <w:color w:val="000000"/>
          <w:sz w:val="24"/>
        </w:rPr>
        <w:t xml:space="preserve">本身被孔隙因子退化。U/V_f0=0.5</w:t>
      </w:r>
      <w:r>
        <w:rPr>
          <w:rFonts w:ascii="Times New Roman" w:hAnsi="Times New Roman" w:eastAsia="宋体"/>
          <w:color w:val="000000"/>
          <w:sz w:val="24"/>
        </w:rPr>
        <w:t xml:space="preserve"> Even </w:t>
      </w:r>
      <w:r>
        <w:rPr>
          <w:rFonts w:hint="eastAsia" w:ascii="Times New Roman" w:hAnsi="Times New Roman" w:eastAsia="宋体"/>
          <w:color w:val="000000"/>
          <w:sz w:val="24"/>
        </w:rPr>
        <w:t xml:space="preserve">在</w:t>
      </w:r>
      <w:r>
        <w:rPr>
          <w:rFonts w:ascii="Times New Roman" w:hAnsi="Times New Roman" w:eastAsia="宋体"/>
          <w:color w:val="000000"/>
          <w:sz w:val="24"/>
        </w:rPr>
        <w:t xml:space="preserve"> Case B </w:t>
      </w:r>
      <w:r>
        <w:rPr>
          <w:rFonts w:hint="eastAsia" w:ascii="Times New Roman" w:hAnsi="Times New Roman" w:eastAsia="宋体"/>
          <w:color w:val="000000"/>
          <w:sz w:val="24"/>
        </w:rPr>
        <w:t xml:space="preserve">下中心挠度由</w:t>
      </w:r>
      <w:r>
        <w:rPr>
          <w:rFonts w:ascii="Times New Roman" w:hAnsi="Times New Roman" w:eastAsia="宋体"/>
          <w:color w:val="000000"/>
          <w:sz w:val="24"/>
        </w:rPr>
        <w:t xml:space="preserve"> e_0=0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</w:t>
      </w:r>
      <w:r>
        <w:rPr>
          <w:rFonts w:ascii="Times New Roman" w:hAnsi="Times New Roman" w:eastAsia="宋体"/>
          <w:color w:val="000000"/>
          <w:sz w:val="24"/>
        </w:rPr>
        <w:t xml:space="preserve"> -0.0434 mm </w:t>
      </w:r>
      <w:r>
        <w:rPr>
          <w:rFonts w:hint="eastAsia" w:ascii="Times New Roman" w:hAnsi="Times New Roman" w:eastAsia="宋体"/>
          <w:color w:val="000000"/>
          <w:sz w:val="24"/>
        </w:rPr>
        <w:t xml:space="preserve">降至</w:t>
      </w:r>
      <w:r>
        <w:rPr>
          <w:rFonts w:ascii="Times New Roman" w:hAnsi="Times New Roman" w:eastAsia="宋体"/>
          <w:color w:val="000000"/>
          <w:sz w:val="24"/>
        </w:rPr>
        <w:t xml:space="preserve"> e_0=0.4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</w:t>
      </w:r>
      <w:r>
        <w:rPr>
          <w:rFonts w:ascii="Times New Roman" w:hAnsi="Times New Roman" w:eastAsia="宋体"/>
          <w:color w:val="000000"/>
          <w:sz w:val="24"/>
        </w:rPr>
        <w:t xml:space="preserve"> -0.0234 </w:t>
      </w:r>
      <w:r>
        <w:rPr>
          <w:rFonts w:hint="eastAsia" w:ascii="Times New Roman" w:hAnsi="Times New Roman" w:eastAsia="宋体"/>
          <w:color w:val="000000"/>
          <w:sz w:val="24"/>
        </w:rPr>
        <w:t xml:space="preserve">mm，降幅约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46%。这意味着：从被动刚度看可容忍的孔隙，会直接侵蚀同一结构的主动致动能力，传感/致动设计必须把孔隙率作为同时约束结构与功能响应的耦合变量。</w:t>
      </w:r>
    </w:p>
    <w:bookmarkEnd w:id="41"/>
    <w:bookmarkStart w:id="42" w:name="变形诱导温度场"/>
    <w:p>
      <w:pPr>
        <w:pStyle w:val="Heading3"/>
        <w:ind w:firstLine="0"/>
      </w:pPr>
      <w:r>
        <w:rPr>
          <w:rFonts w:hint="eastAsia" w:ascii="Times New Roman" w:hAnsi="Times New Roman" w:eastAsia="黑体"/>
          <w:color w:val="000000"/>
          <w:sz w:val="24"/>
        </w:rPr>
        <w:t xml:space="preserve">变形诱导温度场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全耦合格式即使在纯机械载荷下也产生厚度温差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θ_span（源自相关方程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的热弹项）。孔隙使该温差单调增大：U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</w:t>
      </w:r>
      <w:r>
        <w:rPr>
          <w:rFonts w:ascii="Times New Roman" w:hAnsi="Times New Roman" w:eastAsia="宋体"/>
          <w:color w:val="000000"/>
          <w:sz w:val="24"/>
        </w:rPr>
        <w:t xml:space="preserve"> Even </w:t>
      </w:r>
      <w:r>
        <w:rPr>
          <w:rFonts w:hint="eastAsia" w:ascii="Times New Roman" w:hAnsi="Times New Roman" w:eastAsia="宋体"/>
          <w:color w:val="000000"/>
          <w:sz w:val="24"/>
        </w:rPr>
        <w:t xml:space="preserve">模式的机械载荷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θ_span（对</w:t>
      </w:r>
      <w:r>
        <w:rPr>
          <w:rFonts w:ascii="Times New Roman" w:hAnsi="Times New Roman" w:eastAsia="宋体"/>
          <w:color w:val="000000"/>
          <w:sz w:val="24"/>
        </w:rPr>
        <w:t xml:space="preserve"> V_f0 </w:t>
      </w:r>
      <w:r>
        <w:rPr>
          <w:rFonts w:hint="eastAsia" w:ascii="Times New Roman" w:hAnsi="Times New Roman" w:eastAsia="宋体"/>
          <w:color w:val="000000"/>
          <w:sz w:val="24"/>
        </w:rPr>
        <w:t xml:space="preserve">平均）由</w:t>
      </w:r>
      <w:r>
        <w:rPr>
          <w:rFonts w:ascii="Times New Roman" w:hAnsi="Times New Roman" w:eastAsia="宋体"/>
          <w:color w:val="000000"/>
          <w:sz w:val="24"/>
        </w:rPr>
        <w:t xml:space="preserve"> e_0=0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</w:t>
      </w:r>
      <w:r>
        <w:rPr>
          <w:rFonts w:ascii="Times New Roman" w:hAnsi="Times New Roman" w:eastAsia="宋体"/>
          <w:color w:val="000000"/>
          <w:sz w:val="24"/>
        </w:rPr>
        <w:t xml:space="preserve"> 2.37 K </w:t>
      </w:r>
      <w:r>
        <w:rPr>
          <w:rFonts w:hint="eastAsia" w:ascii="Times New Roman" w:hAnsi="Times New Roman" w:eastAsia="宋体"/>
          <w:color w:val="000000"/>
          <w:sz w:val="24"/>
        </w:rPr>
        <w:t xml:space="preserve">升至</w:t>
      </w:r>
      <w:r>
        <w:rPr>
          <w:rFonts w:ascii="Times New Roman" w:hAnsi="Times New Roman" w:eastAsia="宋体"/>
          <w:color w:val="000000"/>
          <w:sz w:val="24"/>
        </w:rPr>
        <w:t xml:space="preserve"> e_0=0.4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</w:t>
      </w:r>
      <w:r>
        <w:rPr>
          <w:rFonts w:ascii="Times New Roman" w:hAnsi="Times New Roman" w:eastAsia="宋体"/>
          <w:color w:val="000000"/>
          <w:sz w:val="24"/>
        </w:rPr>
        <w:t xml:space="preserve"> 4.35 </w:t>
      </w:r>
      <w:r>
        <w:rPr>
          <w:rFonts w:hint="eastAsia" w:ascii="Times New Roman" w:hAnsi="Times New Roman" w:eastAsia="宋体"/>
          <w:color w:val="000000"/>
          <w:sz w:val="24"/>
        </w:rPr>
        <w:t xml:space="preserve">K；X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型由</w:t>
      </w:r>
      <w:r>
        <w:rPr>
          <w:rFonts w:ascii="Times New Roman" w:hAnsi="Times New Roman" w:eastAsia="宋体"/>
          <w:color w:val="000000"/>
          <w:sz w:val="24"/>
        </w:rPr>
        <w:t xml:space="preserve"> 2.10 K </w:t>
      </w:r>
      <w:r>
        <w:rPr>
          <w:rFonts w:hint="eastAsia" w:ascii="Times New Roman" w:hAnsi="Times New Roman" w:eastAsia="宋体"/>
          <w:color w:val="000000"/>
          <w:sz w:val="24"/>
        </w:rPr>
        <w:t xml:space="preserve">升至</w:t>
      </w:r>
      <w:r>
        <w:rPr>
          <w:rFonts w:ascii="Times New Roman" w:hAnsi="Times New Roman" w:eastAsia="宋体"/>
          <w:color w:val="000000"/>
          <w:sz w:val="24"/>
        </w:rPr>
        <w:t xml:space="preserve"> 3.85 </w:t>
      </w:r>
      <w:r>
        <w:rPr>
          <w:rFonts w:hint="eastAsia" w:ascii="Times New Roman" w:hAnsi="Times New Roman" w:eastAsia="宋体"/>
          <w:color w:val="000000"/>
          <w:sz w:val="24"/>
        </w:rPr>
        <w:t xml:space="preserve">K。比较</w:t>
      </w:r>
      <w:r>
        <w:rPr>
          <w:rFonts w:ascii="Times New Roman" w:hAnsi="Times New Roman" w:eastAsia="宋体"/>
          <w:color w:val="000000"/>
          <w:sz w:val="24"/>
        </w:rPr>
        <w:t xml:space="preserve"> FG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分布，X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型（表面富集）在每个孔隙水平上温差均小于</w:t>
      </w:r>
      <w:r>
        <w:rPr>
          <w:rFonts w:ascii="Times New Roman" w:hAnsi="Times New Roman" w:eastAsia="宋体"/>
          <w:color w:val="000000"/>
          <w:sz w:val="24"/>
        </w:rPr>
        <w:t xml:space="preserve"> U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型（e_0=0.4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时</w:t>
      </w:r>
      <w:r>
        <w:rPr>
          <w:rFonts w:ascii="Times New Roman" w:hAnsi="Times New Roman" w:eastAsia="宋体"/>
          <w:color w:val="000000"/>
          <w:sz w:val="24"/>
        </w:rPr>
        <w:t xml:space="preserve"> 3.85 K </w:t>
      </w:r>
      <w:r>
        <w:rPr>
          <w:rFonts w:hint="eastAsia" w:ascii="Times New Roman" w:hAnsi="Times New Roman" w:eastAsia="宋体"/>
          <w:color w:val="000000"/>
          <w:sz w:val="24"/>
        </w:rPr>
        <w:t xml:space="preserve">对</w:t>
      </w:r>
      <w:r>
        <w:rPr>
          <w:rFonts w:ascii="Times New Roman" w:hAnsi="Times New Roman" w:eastAsia="宋体"/>
          <w:color w:val="000000"/>
          <w:sz w:val="24"/>
        </w:rPr>
        <w:t xml:space="preserve"> 4.35 </w:t>
      </w:r>
      <w:r>
        <w:rPr>
          <w:rFonts w:hint="eastAsia" w:ascii="Times New Roman" w:hAnsi="Times New Roman" w:eastAsia="宋体"/>
          <w:color w:val="000000"/>
          <w:sz w:val="24"/>
        </w:rPr>
        <w:t xml:space="preserve">K），表面富集更刚、热耦合更低的相抑制了变形诱导温升，使</w:t>
      </w:r>
      <w:r>
        <w:rPr>
          <w:rFonts w:ascii="Times New Roman" w:hAnsi="Times New Roman" w:eastAsia="宋体"/>
          <w:color w:val="000000"/>
          <w:sz w:val="24"/>
        </w:rPr>
        <w:t xml:space="preserve"> X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型在需要抑制寄生热信号时更有利。</w:t>
      </w:r>
    </w:p>
    <w:bookmarkEnd w:id="42"/>
    <w:bookmarkStart w:id="55" w:name="磁电效率退化"/>
    <w:p>
      <w:pPr>
        <w:pStyle w:val="Heading3"/>
        <w:ind w:firstLine="0"/>
      </w:pPr>
      <w:r>
        <w:rPr>
          <w:rFonts w:hint="eastAsia" w:ascii="Times New Roman" w:hAnsi="Times New Roman" w:eastAsia="黑体"/>
          <w:color w:val="000000"/>
          <w:sz w:val="24"/>
        </w:rPr>
        <w:t xml:space="preserve">磁电效率退化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磁电效率</w:t>
      </w:r>
      <w:r>
        <w:rPr>
          <w:rFonts w:ascii="Times New Roman" w:hAnsi="Times New Roman" w:eastAsia="宋体"/>
          <w:color w:val="000000"/>
          <w:sz w:val="24"/>
        </w:rPr>
        <w:t xml:space="preserve"> α_ME </w:t>
      </w:r>
      <w:r>
        <w:rPr>
          <w:rFonts w:hint="eastAsia" w:ascii="Times New Roman" w:hAnsi="Times New Roman" w:eastAsia="宋体"/>
          <w:color w:val="000000"/>
          <w:sz w:val="24"/>
        </w:rPr>
        <w:t xml:space="preserve">随孔隙率对所有配置单调退化，退化最强为</w:t>
      </w:r>
      <w:r>
        <w:rPr>
          <w:rFonts w:ascii="Times New Roman" w:hAnsi="Times New Roman" w:eastAsia="宋体"/>
          <w:color w:val="000000"/>
          <w:sz w:val="24"/>
        </w:rPr>
        <w:t xml:space="preserve"> X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</w:t>
      </w:r>
      <w:r>
        <w:rPr>
          <w:rFonts w:ascii="Times New Roman" w:hAnsi="Times New Roman" w:eastAsia="宋体"/>
          <w:color w:val="000000"/>
          <w:sz w:val="24"/>
        </w:rPr>
        <w:t xml:space="preserve"> LogUneven </w:t>
      </w:r>
      <w:r>
        <w:rPr>
          <w:rFonts w:hint="eastAsia" w:ascii="Times New Roman" w:hAnsi="Times New Roman" w:eastAsia="宋体"/>
          <w:color w:val="000000"/>
          <w:sz w:val="24"/>
        </w:rPr>
        <w:t xml:space="preserve">组合：V_f0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平均效率由</w:t>
      </w:r>
      <w:r>
        <w:rPr>
          <w:rFonts w:ascii="Times New Roman" w:hAnsi="Times New Roman" w:eastAsia="宋体"/>
          <w:color w:val="000000"/>
          <w:sz w:val="24"/>
        </w:rPr>
        <w:t xml:space="preserve"> e_0=0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</w:t>
      </w:r>
      <w:r>
        <w:rPr>
          <w:rFonts w:ascii="Times New Roman" w:hAnsi="Times New Roman" w:eastAsia="宋体"/>
          <w:color w:val="000000"/>
          <w:sz w:val="24"/>
        </w:rPr>
        <w:t xml:space="preserve"> 1.894 </w:t>
      </w:r>
      <w:r>
        <w:rPr>
          <w:rFonts w:hint="eastAsia" w:ascii="Times New Roman" w:hAnsi="Times New Roman" w:eastAsia="宋体"/>
          <w:color w:val="000000"/>
          <w:sz w:val="24"/>
        </w:rPr>
        <w:t xml:space="preserve">依次降至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1.727、1.576、1.440、1.318，总损失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30.4%（表）。Uneven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模式最能保持效率，与其中面集中孔隙、保留承担主要耦合的表层一致。</w:t>
      </w:r>
    </w:p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表16 V_f0 平均磁电效率 α_ME 随孔隙率（X 型，LogUneven 模式）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V_f0 平均磁电效率 α_ME 随孔隙率（X 型，LogUneven 模式）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e_0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0.1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0.2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0.3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0.4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α_ME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1.894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1.727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1.576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1.440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1.318</w:t>
            </w:r>
          </w:p>
        </w:tc>
      </w:tr>
      <w:tr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损失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—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8.8%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16.8%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24.0%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30.4%</w:t>
            </w:r>
          </w:p>
        </w:tc>
      </w:tr>
    </w:tbl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1980"/>
        <w:gridCol w:w="1980"/>
        <w:gridCol w:w="1980"/>
        <w:gridCol w:w="1980"/>
      </w:tblGrid>
      <w:t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spacing w:lineRule="exact" w:line="320"/>
              <w:ind w:firstLine="0"/>
              <w:jc w:val="center"/>
            </w:pP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3960"/>
              <w:gridCol w:w="3960"/>
            </w:tblGrid>
            <w:tr>
              <w:tc>
                <w:tcPr/>
                <w:p/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666540" cy="374928"/>
                        <wp:effectExtent b="0" l="0" r="0" t="0"/>
                        <wp:docPr descr="" title="" id="4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reports/2026-05-28-porous-static/figures/02_U_elastic_deflection_ratio_vs_e0.png" id="4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6540" cy="37492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ImageCaption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U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分布挠度倍率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spacing w:lineRule="exact" w:line="320"/>
              <w:ind w:firstLine="0"/>
              <w:jc w:val="center"/>
            </w:pP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3960"/>
              <w:gridCol w:w="3960"/>
            </w:tblGrid>
            <w:tr>
              <w:tc>
                <w:tcPr/>
                <w:p/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666540" cy="374928"/>
                        <wp:effectExtent b="0" l="0" r="0" t="0"/>
                        <wp:docPr descr="" title="" id="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reports/2026-05-28-porous-static/figures/02_X_elastic_deflection_ratio_vs_e0.png" id="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6540" cy="37492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ImageCaption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X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分布挠度倍率</w:t>
            </w:r>
          </w:p>
        </w:tc>
      </w:tr>
    </w:tbl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图3 孔隙率对 Case A 机械挠度放大倍率的影响</w:t>
      </w:r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1980"/>
        <w:gridCol w:w="1980"/>
        <w:gridCol w:w="1980"/>
        <w:gridCol w:w="1980"/>
      </w:tblGrid>
      <w:t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spacing w:lineRule="exact" w:line="320"/>
              <w:ind w:firstLine="0"/>
              <w:jc w:val="center"/>
            </w:pP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3960"/>
              <w:gridCol w:w="3960"/>
            </w:tblGrid>
            <w:tr>
              <w:tc>
                <w:tcPr/>
                <w:p/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666540" cy="374928"/>
                        <wp:effectExtent b="0" l="0" r="0" t="0"/>
                        <wp:docPr descr="" title="" id="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reports/2026-05-28-porous-static/figures/04_U_me_efficiency_vs_e0.png" id="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6540" cy="37492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ImageCaption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U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分布磁电效率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spacing w:lineRule="exact" w:line="320"/>
              <w:ind w:firstLine="0"/>
              <w:jc w:val="center"/>
            </w:pP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3960"/>
              <w:gridCol w:w="3960"/>
            </w:tblGrid>
            <w:tr>
              <w:tc>
                <w:tcPr/>
                <w:p/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666540" cy="374928"/>
                        <wp:effectExtent b="0" l="0" r="0" t="0"/>
                        <wp:docPr descr="" title="" id="5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reports/2026-05-28-porous-static/figures/04_X_me_efficiency_vs_e0.png" id="5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6540" cy="37492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ImageCaption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X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分布磁电效率</w:t>
            </w:r>
          </w:p>
        </w:tc>
      </w:tr>
    </w:tbl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图4 孔隙率对 Case C 磁电效率的影响</w:t>
      </w:r>
    </w:p>
    <w:bookmarkEnd w:id="55"/>
    <w:bookmarkEnd w:id="56"/>
    <w:bookmarkStart w:id="57" w:name="边界条件影响cfcf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边界条件影响（CFCF）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为评估边界敏感性，补充了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CFCF（两对边固支）下的</w:t>
      </w:r>
      <w:r>
        <w:rPr>
          <w:rFonts w:ascii="Times New Roman" w:hAnsi="Times New Roman" w:eastAsia="宋体"/>
          <w:color w:val="000000"/>
          <w:sz w:val="24"/>
        </w:rPr>
        <w:t xml:space="preserve"> 30×30 </w:t>
      </w:r>
      <w:r>
        <w:rPr>
          <w:rFonts w:hint="eastAsia" w:ascii="Times New Roman" w:hAnsi="Times New Roman" w:eastAsia="宋体"/>
          <w:color w:val="000000"/>
          <w:sz w:val="24"/>
        </w:rPr>
        <w:t xml:space="preserve">扫描（U/X</w:t>
      </w:r>
      <w:r>
        <w:rPr>
          <w:rFonts w:ascii="Times New Roman" w:hAnsi="Times New Roman" w:eastAsia="宋体"/>
          <w:color w:val="000000"/>
          <w:sz w:val="24"/>
        </w:rPr>
        <w:t xml:space="preserve"> × 5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</w:t>
      </w:r>
      <w:r>
        <w:rPr>
          <w:rFonts w:ascii="Times New Roman" w:hAnsi="Times New Roman" w:eastAsia="宋体"/>
          <w:color w:val="000000"/>
          <w:sz w:val="24"/>
        </w:rPr>
        <w:t xml:space="preserve"> V_f0 × 3 </w:t>
      </w:r>
      <w:r>
        <w:rPr>
          <w:rFonts w:hint="eastAsia" w:ascii="Times New Roman" w:hAnsi="Times New Roman" w:eastAsia="宋体"/>
          <w:color w:val="000000"/>
          <w:sz w:val="24"/>
        </w:rPr>
        <w:t xml:space="preserve">载荷，共</w:t>
      </w:r>
      <w:r>
        <w:rPr>
          <w:rFonts w:ascii="Times New Roman" w:hAnsi="Times New Roman" w:eastAsia="宋体"/>
          <w:color w:val="000000"/>
          <w:sz w:val="24"/>
        </w:rPr>
        <w:t xml:space="preserve"> 30 </w:t>
      </w:r>
      <w:r>
        <w:rPr>
          <w:rFonts w:hint="eastAsia" w:ascii="Times New Roman" w:hAnsi="Times New Roman" w:eastAsia="宋体"/>
          <w:color w:val="000000"/>
          <w:sz w:val="24"/>
        </w:rPr>
        <w:t xml:space="preserve">行）。CFCF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相对</w:t>
      </w:r>
      <w:r>
        <w:rPr>
          <w:rFonts w:ascii="Times New Roman" w:hAnsi="Times New Roman" w:eastAsia="宋体"/>
          <w:color w:val="000000"/>
          <w:sz w:val="24"/>
        </w:rPr>
        <w:t xml:space="preserve"> CFFF </w:t>
      </w:r>
      <w:r>
        <w:rPr>
          <w:rFonts w:hint="eastAsia" w:ascii="Times New Roman" w:hAnsi="Times New Roman" w:eastAsia="宋体"/>
          <w:color w:val="000000"/>
          <w:sz w:val="24"/>
        </w:rPr>
        <w:t xml:space="preserve">强烈抑制中心挠度：机械载荷下最强抑制为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X/V_f0=0.1，CFCF/CFFF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挠度比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0.055；CFCF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最大机械挠度为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U/V_f0=0.9，|w_center|=0.176</w:t>
      </w:r>
      <w:r>
        <w:rPr>
          <w:rFonts w:ascii="Times New Roman" w:hAnsi="Times New Roman" w:eastAsia="宋体"/>
          <w:color w:val="000000"/>
          <w:sz w:val="24"/>
        </w:rPr>
        <w:t xml:space="preserve"> mm。CFFF </w:t>
      </w:r>
      <w:r>
        <w:rPr>
          <w:rFonts w:hint="eastAsia" w:ascii="Times New Roman" w:hAnsi="Times New Roman" w:eastAsia="宋体"/>
          <w:color w:val="000000"/>
          <w:sz w:val="24"/>
        </w:rPr>
        <w:t xml:space="preserve">下确立的孔隙定性趋势（挠度放大、致动衰减）在</w:t>
      </w:r>
      <w:r>
        <w:rPr>
          <w:rFonts w:ascii="Times New Roman" w:hAnsi="Times New Roman" w:eastAsia="宋体"/>
          <w:color w:val="000000"/>
          <w:sz w:val="24"/>
        </w:rPr>
        <w:t xml:space="preserve"> CFCF </w:t>
      </w:r>
      <w:r>
        <w:rPr>
          <w:rFonts w:hint="eastAsia" w:ascii="Times New Roman" w:hAnsi="Times New Roman" w:eastAsia="宋体"/>
          <w:color w:val="000000"/>
          <w:sz w:val="24"/>
        </w:rPr>
        <w:t xml:space="preserve">下保持不变，仅绝对量级被更刚的边界整体缩小。</w:t>
      </w:r>
    </w:p>
    <w:bookmarkEnd w:id="57"/>
    <w:bookmarkEnd w:id="58"/>
    <w:bookmarkStart w:id="65" w:name="动力代表算例结果"/>
    <w:p>
      <w:pPr>
        <w:pStyle w:val="Heading1"/>
        <w:ind w:firstLine="0"/>
      </w:pPr>
      <w:r>
        <w:rPr>
          <w:rFonts w:hint="eastAsia" w:ascii="Times New Roman" w:hAnsi="Times New Roman" w:eastAsia="黑体"/>
          <w:color w:val="000000"/>
          <w:sz w:val="32"/>
        </w:rPr>
        <w:t xml:space="preserve">动力代表算例结果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瞬态分析按相关方程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</w:t>
      </w:r>
      <w:r>
        <w:rPr>
          <w:rFonts w:ascii="Times New Roman" w:hAnsi="Times New Roman" w:eastAsia="宋体"/>
          <w:color w:val="000000"/>
          <w:sz w:val="24"/>
        </w:rPr>
        <w:t xml:space="preserve"> Newmark-β </w:t>
      </w:r>
      <w:r>
        <w:rPr>
          <w:rFonts w:hint="eastAsia" w:ascii="Times New Roman" w:hAnsi="Times New Roman" w:eastAsia="宋体"/>
          <w:color w:val="000000"/>
          <w:sz w:val="24"/>
        </w:rPr>
        <w:t xml:space="preserve">格式在阶跃机械载荷下进行。由于</w:t>
      </w:r>
      <w:r>
        <w:rPr>
          <w:rFonts w:ascii="Times New Roman" w:hAnsi="Times New Roman" w:eastAsia="宋体"/>
          <w:color w:val="000000"/>
          <w:sz w:val="24"/>
        </w:rPr>
        <w:t xml:space="preserve"> 30×30 </w:t>
      </w:r>
      <w:r>
        <w:rPr>
          <w:rFonts w:hint="eastAsia" w:ascii="Times New Roman" w:hAnsi="Times New Roman" w:eastAsia="宋体"/>
          <w:color w:val="000000"/>
          <w:sz w:val="24"/>
        </w:rPr>
        <w:t xml:space="preserve">全量</w:t>
      </w:r>
      <w:r>
        <w:rPr>
          <w:rFonts w:ascii="Times New Roman" w:hAnsi="Times New Roman" w:eastAsia="宋体"/>
          <w:color w:val="000000"/>
          <w:sz w:val="24"/>
        </w:rPr>
        <w:t xml:space="preserve"> Newmark </w:t>
      </w:r>
      <w:r>
        <w:rPr>
          <w:rFonts w:hint="eastAsia" w:ascii="Times New Roman" w:hAnsi="Times New Roman" w:eastAsia="宋体"/>
          <w:color w:val="000000"/>
          <w:sz w:val="24"/>
        </w:rPr>
        <w:t xml:space="preserve">成本过高（见问题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P4），动力研究采用两个互补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pilot：用于</w:t>
      </w:r>
      <w:r>
        <w:rPr>
          <w:rFonts w:ascii="Times New Roman" w:hAnsi="Times New Roman" w:eastAsia="宋体"/>
          <w:color w:val="000000"/>
          <w:sz w:val="24"/>
        </w:rPr>
        <w:t xml:space="preserve"> FG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分布与孔隙对比的</w:t>
      </w:r>
      <w:r>
        <w:rPr>
          <w:rFonts w:ascii="Times New Roman" w:hAnsi="Times New Roman" w:eastAsia="宋体"/>
          <w:color w:val="000000"/>
          <w:sz w:val="24"/>
        </w:rPr>
        <w:t xml:space="preserve"> 10×10 </w:t>
      </w:r>
      <w:r>
        <w:rPr>
          <w:rFonts w:hint="eastAsia" w:ascii="Times New Roman" w:hAnsi="Times New Roman" w:eastAsia="宋体"/>
          <w:color w:val="000000"/>
          <w:sz w:val="24"/>
        </w:rPr>
        <w:t xml:space="preserve">全量积分，以及用于验证降阶精度的</w:t>
      </w:r>
      <w:r>
        <w:rPr>
          <w:rFonts w:ascii="Times New Roman" w:hAnsi="Times New Roman" w:eastAsia="宋体"/>
          <w:color w:val="000000"/>
          <w:sz w:val="24"/>
        </w:rPr>
        <w:t xml:space="preserve"> 30×30 </w:t>
      </w:r>
      <w:r>
        <w:rPr>
          <w:rFonts w:hint="eastAsia" w:ascii="Times New Roman" w:hAnsi="Times New Roman" w:eastAsia="宋体"/>
          <w:color w:val="000000"/>
          <w:sz w:val="24"/>
        </w:rPr>
        <w:t xml:space="preserve">模态降阶。所有算例采用</w:t>
      </w:r>
      <w:r>
        <w:rPr>
          <w:rFonts w:ascii="Times New Roman" w:hAnsi="Times New Roman" w:eastAsia="宋体"/>
          <w:color w:val="000000"/>
          <w:sz w:val="24"/>
        </w:rPr>
        <w:t xml:space="preserve"> 0.1 ms </w:t>
      </w:r>
      <w:r>
        <w:rPr>
          <w:rFonts w:hint="eastAsia" w:ascii="Times New Roman" w:hAnsi="Times New Roman" w:eastAsia="宋体"/>
          <w:color w:val="000000"/>
          <w:sz w:val="24"/>
        </w:rPr>
        <w:t xml:space="preserve">时间步、40</w:t>
      </w:r>
      <w:r>
        <w:rPr>
          <w:rFonts w:ascii="Times New Roman" w:hAnsi="Times New Roman" w:eastAsia="宋体"/>
          <w:color w:val="000000"/>
          <w:sz w:val="24"/>
        </w:rPr>
        <w:t xml:space="preserve"> ms </w:t>
      </w:r>
      <w:r>
        <w:rPr>
          <w:rFonts w:hint="eastAsia" w:ascii="Times New Roman" w:hAnsi="Times New Roman" w:eastAsia="宋体"/>
          <w:color w:val="000000"/>
          <w:sz w:val="24"/>
        </w:rPr>
        <w:t xml:space="preserve">窗口（401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步）、0.8%</w:t>
      </w:r>
      <w:r>
        <w:rPr>
          <w:rFonts w:ascii="Times New Roman" w:hAnsi="Times New Roman" w:eastAsia="宋体"/>
          <w:color w:val="000000"/>
          <w:sz w:val="24"/>
        </w:rPr>
        <w:t xml:space="preserve"> Rayleigh </w:t>
      </w:r>
      <w:r>
        <w:rPr>
          <w:rFonts w:hint="eastAsia" w:ascii="Times New Roman" w:hAnsi="Times New Roman" w:eastAsia="宋体"/>
          <w:color w:val="000000"/>
          <w:sz w:val="24"/>
        </w:rPr>
        <w:t xml:space="preserve">阻尼。</w:t>
      </w:r>
    </w:p>
    <w:bookmarkStart w:id="59" w:name="无孔隙-fg-分布扫描1010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无孔隙</w:t>
      </w:r>
      <w:r>
        <w:rPr>
          <w:rFonts w:ascii="Times New Roman" w:hAnsi="Times New Roman" w:eastAsia="黑体"/>
          <w:color w:val="000000"/>
          <w:sz w:val="28"/>
        </w:rPr>
        <w:t xml:space="preserve"> FG </w:t>
      </w:r>
      <w:r>
        <w:rPr>
          <w:rFonts w:hint="eastAsia" w:ascii="Times New Roman" w:hAnsi="Times New Roman" w:eastAsia="黑体"/>
          <w:color w:val="000000"/>
          <w:sz w:val="28"/>
        </w:rPr>
        <w:t xml:space="preserve">分布扫描（10×10）</w:t>
      </w:r>
    </w:p>
    <w:p>
      <w:pPr>
        <w:pStyle w:val="FirstParagraph"/>
      </w:pPr>
      <w:r>
        <w:rPr>
          <w:rFonts w:ascii="Times New Roman" w:hAnsi="Times New Roman" w:eastAsia="宋体"/>
          <w:color w:val="000000"/>
          <w:sz w:val="24"/>
        </w:rPr>
        <w:t xml:space="preserve">V_f0=0.6 </w:t>
      </w:r>
      <w:r>
        <w:rPr>
          <w:rFonts w:hint="eastAsia" w:ascii="Times New Roman" w:hAnsi="Times New Roman" w:eastAsia="宋体"/>
          <w:color w:val="000000"/>
          <w:sz w:val="24"/>
        </w:rPr>
        <w:t xml:space="preserve">下五种</w:t>
      </w:r>
      <w:r>
        <w:rPr>
          <w:rFonts w:ascii="Times New Roman" w:hAnsi="Times New Roman" w:eastAsia="宋体"/>
          <w:color w:val="000000"/>
          <w:sz w:val="24"/>
        </w:rPr>
        <w:t xml:space="preserve"> FG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分布的</w:t>
      </w:r>
      <w:r>
        <w:rPr>
          <w:rFonts w:ascii="Times New Roman" w:hAnsi="Times New Roman" w:eastAsia="宋体"/>
          <w:color w:val="000000"/>
          <w:sz w:val="24"/>
        </w:rPr>
        <w:t xml:space="preserve"> Case A </w:t>
      </w:r>
      <w:r>
        <w:rPr>
          <w:rFonts w:hint="eastAsia" w:ascii="Times New Roman" w:hAnsi="Times New Roman" w:eastAsia="宋体"/>
          <w:color w:val="000000"/>
          <w:sz w:val="24"/>
        </w:rPr>
        <w:t xml:space="preserve">全量</w:t>
      </w:r>
      <w:r>
        <w:rPr>
          <w:rFonts w:ascii="Times New Roman" w:hAnsi="Times New Roman" w:eastAsia="宋体"/>
          <w:color w:val="000000"/>
          <w:sz w:val="24"/>
        </w:rPr>
        <w:t xml:space="preserve"> Newmark </w:t>
      </w:r>
      <w:r>
        <w:rPr>
          <w:rFonts w:hint="eastAsia" w:ascii="Times New Roman" w:hAnsi="Times New Roman" w:eastAsia="宋体"/>
          <w:color w:val="000000"/>
          <w:sz w:val="24"/>
        </w:rPr>
        <w:t xml:space="preserve">结果见表。各分布中心挠度阶跃响应峰值约为静态值的两倍，超调比紧密集中于</w:t>
      </w:r>
      <w:r>
        <w:rPr>
          <w:rFonts w:ascii="Times New Roman" w:hAnsi="Times New Roman" w:eastAsia="宋体"/>
          <w:color w:val="000000"/>
          <w:sz w:val="24"/>
        </w:rPr>
        <w:t xml:space="preserve"> 2.10–2.14。O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型（中心富集）峰值最大（-5.52</w:t>
      </w:r>
      <w:r>
        <w:rPr>
          <w:rFonts w:ascii="Times New Roman" w:hAnsi="Times New Roman" w:eastAsia="宋体"/>
          <w:color w:val="000000"/>
          <w:sz w:val="24"/>
        </w:rPr>
        <w:t xml:space="preserve"> </w:t>
      </w:r>
      <w:r>
        <w:rPr>
          <w:rFonts w:hint="eastAsia" w:ascii="Times New Roman" w:hAnsi="Times New Roman" w:eastAsia="宋体"/>
          <w:color w:val="000000"/>
          <w:sz w:val="24"/>
        </w:rPr>
        <w:t xml:space="preserve">mm）、一阶频率最低（46.6</w:t>
      </w:r>
      <w:r>
        <w:rPr>
          <w:rFonts w:ascii="Times New Roman" w:hAnsi="Times New Roman" w:eastAsia="宋体"/>
          <w:color w:val="000000"/>
          <w:sz w:val="24"/>
        </w:rPr>
        <w:t xml:space="preserve"> </w:t>
      </w:r>
      <w:r>
        <w:rPr>
          <w:rFonts w:hint="eastAsia" w:ascii="Times New Roman" w:hAnsi="Times New Roman" w:eastAsia="宋体"/>
          <w:color w:val="000000"/>
          <w:sz w:val="24"/>
        </w:rPr>
        <w:t xml:space="preserve">Hz）；P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型（幂律）峰值最小（-3.22</w:t>
      </w:r>
      <w:r>
        <w:rPr>
          <w:rFonts w:ascii="Times New Roman" w:hAnsi="Times New Roman" w:eastAsia="宋体"/>
          <w:color w:val="000000"/>
          <w:sz w:val="24"/>
        </w:rPr>
        <w:t xml:space="preserve"> </w:t>
      </w:r>
      <w:r>
        <w:rPr>
          <w:rFonts w:hint="eastAsia" w:ascii="Times New Roman" w:hAnsi="Times New Roman" w:eastAsia="宋体"/>
          <w:color w:val="000000"/>
          <w:sz w:val="24"/>
        </w:rPr>
        <w:t xml:space="preserve">mm）、频率最高（62.9</w:t>
      </w:r>
      <w:r>
        <w:rPr>
          <w:rFonts w:ascii="Times New Roman" w:hAnsi="Times New Roman" w:eastAsia="宋体"/>
          <w:color w:val="000000"/>
          <w:sz w:val="24"/>
        </w:rPr>
        <w:t xml:space="preserve"> </w:t>
      </w:r>
      <w:r>
        <w:rPr>
          <w:rFonts w:hint="eastAsia" w:ascii="Times New Roman" w:hAnsi="Times New Roman" w:eastAsia="宋体"/>
          <w:color w:val="000000"/>
          <w:sz w:val="24"/>
        </w:rPr>
        <w:t xml:space="preserve">Hz）。一阶频率与各分布的静态刚度排序一致；X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型温差跨度最小（4.48</w:t>
      </w:r>
      <w:r>
        <w:rPr>
          <w:rFonts w:ascii="Times New Roman" w:hAnsi="Times New Roman" w:eastAsia="宋体"/>
          <w:color w:val="000000"/>
          <w:sz w:val="24"/>
        </w:rPr>
        <w:t xml:space="preserve"> </w:t>
      </w:r>
      <w:r>
        <w:rPr>
          <w:rFonts w:hint="eastAsia" w:ascii="Times New Roman" w:hAnsi="Times New Roman" w:eastAsia="宋体"/>
          <w:color w:val="000000"/>
          <w:sz w:val="24"/>
        </w:rPr>
        <w:t xml:space="preserve">K），与其表面富集特性带来的更均匀热响应一致。</w:t>
      </w:r>
    </w:p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表17 无孔隙 10×10 Newmark 动力结果（V_f0=0.6，CFFF，机械阶跃载荷）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无孔隙 10×10 Newmark 动力结果（V_f0=0.6，CFFF，机械阶跃载荷）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FG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静态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(mm)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峰值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(mm)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峰值时间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(ms)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超调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f_1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(Hz)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θ_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(K)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U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-2.128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-4.499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28.9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2.114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52.20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5.129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V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-1.622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-3.403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25.0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2.098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60.91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5.374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X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-1.811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-3.805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26.3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2.101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57.62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4.480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O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-2.572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-5.516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32.8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2.144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46.57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6.101</w:t>
            </w:r>
          </w:p>
        </w:tc>
      </w:tr>
      <w:tr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P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-1.535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-3.216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39.7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2.096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62.93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5.316</w:t>
            </w:r>
          </w:p>
        </w:tc>
      </w:tr>
    </w:tbl>
    <w:bookmarkEnd w:id="59"/>
    <w:bookmarkStart w:id="60" w:name="模态降阶验证3030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模态降阶验证（30×30）</w:t>
      </w:r>
    </w:p>
    <w:p>
      <w:pPr>
        <w:pStyle w:val="FirstParagraph"/>
      </w:pPr>
      <w:r>
        <w:rPr>
          <w:rFonts w:ascii="Times New Roman" w:hAnsi="Times New Roman" w:eastAsia="宋体"/>
          <w:color w:val="000000"/>
          <w:sz w:val="24"/>
        </w:rPr>
        <w:t xml:space="preserve">30×30 </w:t>
      </w:r>
      <w:r>
        <w:rPr>
          <w:rFonts w:hint="eastAsia" w:ascii="Times New Roman" w:hAnsi="Times New Roman" w:eastAsia="宋体"/>
          <w:color w:val="000000"/>
          <w:sz w:val="24"/>
        </w:rPr>
        <w:t xml:space="preserve">网格（约</w:t>
      </w:r>
      <w:r>
        <w:rPr>
          <w:rFonts w:ascii="Times New Roman" w:hAnsi="Times New Roman" w:eastAsia="宋体"/>
          <w:color w:val="000000"/>
          <w:sz w:val="24"/>
        </w:rPr>
        <w:t xml:space="preserve"> 13800 </w:t>
      </w:r>
      <w:r>
        <w:rPr>
          <w:rFonts w:hint="eastAsia" w:ascii="Times New Roman" w:hAnsi="Times New Roman" w:eastAsia="宋体"/>
          <w:color w:val="000000"/>
          <w:sz w:val="24"/>
        </w:rPr>
        <w:t xml:space="preserve">自由度）保留前</w:t>
      </w:r>
      <w:r>
        <w:rPr>
          <w:rFonts w:ascii="Times New Roman" w:hAnsi="Times New Roman" w:eastAsia="宋体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/>
          <w:color w:val="000000"/>
          <w:sz w:val="24"/>
        </w:rPr>
        <w:t xml:space="preserve">阶模态叠加，静态捕获比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1.0004，给出</w:t>
      </w:r>
      <w:r>
        <w:rPr>
          <w:rFonts w:ascii="Times New Roman" w:hAnsi="Times New Roman" w:eastAsia="宋体"/>
          <w:color w:val="000000"/>
          <w:sz w:val="24"/>
        </w:rPr>
        <w:t xml:space="preserve"> U/V_f0=0.6 </w:t>
      </w:r>
      <w:r>
        <w:rPr>
          <w:rFonts w:hint="eastAsia" w:ascii="Times New Roman" w:hAnsi="Times New Roman" w:eastAsia="宋体"/>
          <w:color w:val="000000"/>
          <w:sz w:val="24"/>
        </w:rPr>
        <w:t xml:space="preserve">动力峰值</w:t>
      </w:r>
      <w:r>
        <w:rPr>
          <w:rFonts w:ascii="Times New Roman" w:hAnsi="Times New Roman" w:eastAsia="宋体"/>
          <w:color w:val="000000"/>
          <w:sz w:val="24"/>
        </w:rPr>
        <w:t xml:space="preserve"> -4.428 </w:t>
      </w:r>
      <w:r>
        <w:rPr>
          <w:rFonts w:hint="eastAsia" w:ascii="Times New Roman" w:hAnsi="Times New Roman" w:eastAsia="宋体"/>
          <w:color w:val="000000"/>
          <w:sz w:val="24"/>
        </w:rPr>
        <w:t xml:space="preserve">mm（对</w:t>
      </w:r>
      <w:r>
        <w:rPr>
          <w:rFonts w:ascii="Times New Roman" w:hAnsi="Times New Roman" w:eastAsia="宋体"/>
          <w:color w:val="000000"/>
          <w:sz w:val="24"/>
        </w:rPr>
        <w:t xml:space="preserve"> 10×10 </w:t>
      </w:r>
      <w:r>
        <w:rPr>
          <w:rFonts w:hint="eastAsia" w:ascii="Times New Roman" w:hAnsi="Times New Roman" w:eastAsia="宋体"/>
          <w:color w:val="000000"/>
          <w:sz w:val="24"/>
        </w:rPr>
        <w:t xml:space="preserve">全量</w:t>
      </w:r>
      <w:r>
        <w:rPr>
          <w:rFonts w:ascii="Times New Roman" w:hAnsi="Times New Roman" w:eastAsia="宋体"/>
          <w:color w:val="000000"/>
          <w:sz w:val="24"/>
        </w:rPr>
        <w:t xml:space="preserve"> -4.500 </w:t>
      </w:r>
      <w:r>
        <w:rPr>
          <w:rFonts w:hint="eastAsia" w:ascii="Times New Roman" w:hAnsi="Times New Roman" w:eastAsia="宋体"/>
          <w:color w:val="000000"/>
          <w:sz w:val="24"/>
        </w:rPr>
        <w:t xml:space="preserve">mm）。模态阶数敏感性研究（4/6/8/12/16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阶，表）表明</w:t>
      </w:r>
      <w:r>
        <w:rPr>
          <w:rFonts w:ascii="Times New Roman" w:hAnsi="Times New Roman" w:eastAsia="宋体"/>
          <w:color w:val="000000"/>
          <w:sz w:val="24"/>
        </w:rPr>
        <w:t xml:space="preserve"> 16 </w:t>
      </w:r>
      <w:r>
        <w:rPr>
          <w:rFonts w:hint="eastAsia" w:ascii="Times New Roman" w:hAnsi="Times New Roman" w:eastAsia="宋体"/>
          <w:color w:val="000000"/>
          <w:sz w:val="24"/>
        </w:rPr>
        <w:t xml:space="preserve">阶峰值（-4.427</w:t>
      </w:r>
      <w:r>
        <w:rPr>
          <w:rFonts w:ascii="Times New Roman" w:hAnsi="Times New Roman" w:eastAsia="宋体"/>
          <w:color w:val="000000"/>
          <w:sz w:val="24"/>
        </w:rPr>
        <w:t xml:space="preserve"> </w:t>
      </w:r>
      <w:r>
        <w:rPr>
          <w:rFonts w:hint="eastAsia" w:ascii="Times New Roman" w:hAnsi="Times New Roman" w:eastAsia="宋体"/>
          <w:color w:val="000000"/>
          <w:sz w:val="24"/>
        </w:rPr>
        <w:t xml:space="preserve">mm）与</w:t>
      </w:r>
      <w:r>
        <w:rPr>
          <w:rFonts w:ascii="Times New Roman" w:hAnsi="Times New Roman" w:eastAsia="宋体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/>
          <w:color w:val="000000"/>
          <w:sz w:val="24"/>
        </w:rPr>
        <w:t xml:space="preserve">阶相差不足</w:t>
      </w:r>
      <w:r>
        <w:rPr>
          <w:rFonts w:ascii="Times New Roman" w:hAnsi="Times New Roman" w:eastAsia="宋体"/>
          <w:color w:val="000000"/>
          <w:sz w:val="24"/>
        </w:rPr>
        <w:t xml:space="preserve"> 0.001 </w:t>
      </w:r>
      <w:r>
        <w:rPr>
          <w:rFonts w:hint="eastAsia" w:ascii="Times New Roman" w:hAnsi="Times New Roman" w:eastAsia="宋体"/>
          <w:color w:val="000000"/>
          <w:sz w:val="24"/>
        </w:rPr>
        <w:t xml:space="preserve">mm，证实</w:t>
      </w:r>
      <w:r>
        <w:rPr>
          <w:rFonts w:ascii="Times New Roman" w:hAnsi="Times New Roman" w:eastAsia="宋体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/>
          <w:color w:val="000000"/>
          <w:sz w:val="24"/>
        </w:rPr>
        <w:t xml:space="preserve">阶已收敛；阻尼比敏感性研究（0–1.5%）将峰值限定在</w:t>
      </w:r>
      <w:r>
        <w:rPr>
          <w:rFonts w:ascii="Times New Roman" w:hAnsi="Times New Roman" w:eastAsia="宋体"/>
          <w:color w:val="000000"/>
          <w:sz w:val="24"/>
        </w:rPr>
        <w:t xml:space="preserve"> -4.504 </w:t>
      </w:r>
      <w:r>
        <w:rPr>
          <w:rFonts w:hint="eastAsia" w:ascii="Times New Roman" w:hAnsi="Times New Roman" w:eastAsia="宋体"/>
          <w:color w:val="000000"/>
          <w:sz w:val="24"/>
        </w:rPr>
        <w:t xml:space="preserve">mm（无阻尼）至</w:t>
      </w:r>
      <w:r>
        <w:rPr>
          <w:rFonts w:ascii="Times New Roman" w:hAnsi="Times New Roman" w:eastAsia="宋体"/>
          <w:color w:val="000000"/>
          <w:sz w:val="24"/>
        </w:rPr>
        <w:t xml:space="preserve"> -4.386 </w:t>
      </w:r>
      <w:r>
        <w:rPr>
          <w:rFonts w:hint="eastAsia" w:ascii="Times New Roman" w:hAnsi="Times New Roman" w:eastAsia="宋体"/>
          <w:color w:val="000000"/>
          <w:sz w:val="24"/>
        </w:rPr>
        <w:t xml:space="preserve">mm（1.5%）之间，默认</w:t>
      </w:r>
      <w:r>
        <w:rPr>
          <w:rFonts w:ascii="Times New Roman" w:hAnsi="Times New Roman" w:eastAsia="宋体"/>
          <w:color w:val="000000"/>
          <w:sz w:val="24"/>
        </w:rPr>
        <w:t xml:space="preserve"> 0.8% </w:t>
      </w:r>
      <w:r>
        <w:rPr>
          <w:rFonts w:hint="eastAsia" w:ascii="Times New Roman" w:hAnsi="Times New Roman" w:eastAsia="宋体"/>
          <w:color w:val="000000"/>
          <w:sz w:val="24"/>
        </w:rPr>
        <w:t xml:space="preserve">给出</w:t>
      </w:r>
      <w:r>
        <w:rPr>
          <w:rFonts w:ascii="Times New Roman" w:hAnsi="Times New Roman" w:eastAsia="宋体"/>
          <w:color w:val="000000"/>
          <w:sz w:val="24"/>
        </w:rPr>
        <w:t xml:space="preserve"> -4.427 mm。</w:t>
      </w:r>
    </w:p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表18 30×30 模态阶数敏感性分析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30×30 模态阶数敏感性分析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阶数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捕获比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峰值</w:t>
            </w: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 (mm)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峰值时间</w:t>
            </w: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 (ms)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超调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θ_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</w:rPr>
              <w:t xml:space="preserve">(K)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4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1.000349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-4.4281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9.50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1.930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5.026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6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1.000053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-4.4271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9.60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1.929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5.028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1.000370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-4.4279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9.50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1.930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5.040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12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1.000361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-4.4278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9.50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1.930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5.040</w:t>
            </w:r>
          </w:p>
        </w:tc>
      </w:tr>
      <w:tr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16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0.999965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-4.4270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9.60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1.929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5.036</w:t>
            </w:r>
          </w:p>
        </w:tc>
      </w:tr>
    </w:tbl>
    <w:bookmarkEnd w:id="60"/>
    <w:bookmarkStart w:id="64" w:name="含孔隙动力-pilot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含孔隙动力</w:t>
      </w:r>
      <w:r>
        <w:rPr>
          <w:rFonts w:ascii="Times New Roman" w:hAnsi="Times New Roman" w:eastAsia="黑体"/>
          <w:color w:val="000000"/>
          <w:sz w:val="28"/>
        </w:rPr>
        <w:t xml:space="preserve"> pilot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含孔隙代表工况（U/V_f0=0.5/e_0=0.2/Even，CFFF，Case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A）在</w:t>
      </w:r>
      <w:r>
        <w:rPr>
          <w:rFonts w:ascii="Times New Roman" w:hAnsi="Times New Roman" w:eastAsia="宋体"/>
          <w:color w:val="000000"/>
          <w:sz w:val="24"/>
        </w:rPr>
        <w:t xml:space="preserve"> 10×10 </w:t>
      </w:r>
      <w:r>
        <w:rPr>
          <w:rFonts w:hint="eastAsia" w:ascii="Times New Roman" w:hAnsi="Times New Roman" w:eastAsia="宋体"/>
          <w:color w:val="000000"/>
          <w:sz w:val="24"/>
        </w:rPr>
        <w:t xml:space="preserve">全量</w:t>
      </w:r>
      <w:r>
        <w:rPr>
          <w:rFonts w:ascii="Times New Roman" w:hAnsi="Times New Roman" w:eastAsia="宋体"/>
          <w:color w:val="000000"/>
          <w:sz w:val="24"/>
        </w:rPr>
        <w:t xml:space="preserve"> Newmark </w:t>
      </w:r>
      <w:r>
        <w:rPr>
          <w:rFonts w:hint="eastAsia" w:ascii="Times New Roman" w:hAnsi="Times New Roman" w:eastAsia="宋体"/>
          <w:color w:val="000000"/>
          <w:sz w:val="24"/>
        </w:rPr>
        <w:t xml:space="preserve">网格上运行：静态中心挠度</w:t>
      </w:r>
      <w:r>
        <w:rPr>
          <w:rFonts w:ascii="Times New Roman" w:hAnsi="Times New Roman" w:eastAsia="宋体"/>
          <w:color w:val="000000"/>
          <w:sz w:val="24"/>
        </w:rPr>
        <w:t xml:space="preserve"> -2.456 </w:t>
      </w:r>
      <w:r>
        <w:rPr>
          <w:rFonts w:hint="eastAsia" w:ascii="Times New Roman" w:hAnsi="Times New Roman" w:eastAsia="宋体"/>
          <w:color w:val="000000"/>
          <w:sz w:val="24"/>
        </w:rPr>
        <w:t xml:space="preserve">mm，动力峰值</w:t>
      </w:r>
      <w:r>
        <w:rPr>
          <w:rFonts w:ascii="Times New Roman" w:hAnsi="Times New Roman" w:eastAsia="宋体"/>
          <w:color w:val="000000"/>
          <w:sz w:val="24"/>
        </w:rPr>
        <w:t xml:space="preserve"> -5.222 </w:t>
      </w:r>
      <w:r>
        <w:rPr>
          <w:rFonts w:hint="eastAsia" w:ascii="Times New Roman" w:hAnsi="Times New Roman" w:eastAsia="宋体"/>
          <w:color w:val="000000"/>
          <w:sz w:val="24"/>
        </w:rPr>
        <w:t xml:space="preserve">mm（27.8</w:t>
      </w:r>
      <w:r>
        <w:rPr>
          <w:rFonts w:ascii="Times New Roman" w:hAnsi="Times New Roman" w:eastAsia="宋体"/>
          <w:color w:val="000000"/>
          <w:sz w:val="24"/>
        </w:rPr>
        <w:t xml:space="preserve"> </w:t>
      </w:r>
      <w:r>
        <w:rPr>
          <w:rFonts w:hint="eastAsia" w:ascii="Times New Roman" w:hAnsi="Times New Roman" w:eastAsia="宋体"/>
          <w:color w:val="000000"/>
          <w:sz w:val="24"/>
        </w:rPr>
        <w:t xml:space="preserve">ms），超调比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2.13，最大厚度温差</w:t>
      </w:r>
      <w:r>
        <w:rPr>
          <w:rFonts w:ascii="Times New Roman" w:hAnsi="Times New Roman" w:eastAsia="宋体"/>
          <w:color w:val="000000"/>
          <w:sz w:val="24"/>
        </w:rPr>
        <w:t xml:space="preserve"> 6.50 </w:t>
      </w:r>
      <w:r>
        <w:rPr>
          <w:rFonts w:hint="eastAsia" w:ascii="Times New Roman" w:hAnsi="Times New Roman" w:eastAsia="宋体"/>
          <w:color w:val="000000"/>
          <w:sz w:val="24"/>
        </w:rPr>
        <w:t xml:space="preserve">K，一阶频率</w:t>
      </w:r>
      <w:r>
        <w:rPr>
          <w:rFonts w:ascii="Times New Roman" w:hAnsi="Times New Roman" w:eastAsia="宋体"/>
          <w:color w:val="000000"/>
          <w:sz w:val="24"/>
        </w:rPr>
        <w:t xml:space="preserve"> 54.62 </w:t>
      </w:r>
      <w:r>
        <w:rPr>
          <w:rFonts w:hint="eastAsia" w:ascii="Times New Roman" w:hAnsi="Times New Roman" w:eastAsia="宋体"/>
          <w:color w:val="000000"/>
          <w:sz w:val="24"/>
        </w:rPr>
        <w:t xml:space="preserve">Hz。超调比（2.13）与无孔隙值（2.10–2.14）基本一致，表明引入孔隙不改变阶跃响应的定性特征——它仅重标静态与峰值幅值（二者均因刚度降低而增大），而动力放大因子保持不变。</w:t>
      </w:r>
    </w:p>
    <w:tbl>
      <w:tblPr>
        <w:tblStyle w:val="FigureTable"/>
        <w:tblW w:type="auto" w:w="0"/>
        <w:jc w:val="center"/>
        <w:tblLayout w:type="autofit"/>
        <w:tblLook w:firstRow="0" w:lastRow="0" w:firstColumn="0" w:lastColumn="0"/>
      </w:tblPr>
      <w:tblGrid>
        <w:gridCol w:w="3960"/>
        <w:gridCol w:w="3960"/>
      </w:tblGrid>
      <w:t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spacing w:lineRule="exact" w:line="320"/>
              <w:ind w:firstLine="0"/>
              <w:jc w:val="center"/>
            </w:pP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drawing>
                <wp:inline>
                  <wp:extent cx="1866900" cy="105013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../reports/2026-06-01-porous-dynamic/figures/02_porous_dynamic_center_timeseries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050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图5 含孔隙代表工况中心挠度时程（U/V_f0=0.5/e_0=0.2/Even）</w:t>
      </w:r>
    </w:p>
    <w:p>
      <w:pPr>
        <w:pStyle w:val="BodyText"/>
      </w:pPr>
      <w:r>
        <w:rPr>
          <w:rFonts w:hint="eastAsia" w:ascii="Times New Roman" w:hAnsi="Times New Roman" w:eastAsia="宋体"/>
          <w:color w:val="000000"/>
          <w:sz w:val="24"/>
        </w:rPr>
        <w:t xml:space="preserve">由于本</w:t>
      </w:r>
      <w:r>
        <w:rPr>
          <w:rFonts w:ascii="Times New Roman" w:hAnsi="Times New Roman" w:eastAsia="宋体"/>
          <w:color w:val="000000"/>
          <w:sz w:val="24"/>
        </w:rPr>
        <w:t xml:space="preserve"> pilot </w:t>
      </w:r>
      <w:r>
        <w:rPr>
          <w:rFonts w:hint="eastAsia" w:ascii="Times New Roman" w:hAnsi="Times New Roman" w:eastAsia="宋体"/>
          <w:color w:val="000000"/>
          <w:sz w:val="24"/>
        </w:rPr>
        <w:t xml:space="preserve">与无孔隙扫描使用了不同体积分数（V_f0=0.5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对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0.6），此处不直接比较二者频率；等</w:t>
      </w:r>
      <w:r>
        <w:rPr>
          <w:rFonts w:ascii="Times New Roman" w:hAnsi="Times New Roman" w:eastAsia="宋体"/>
          <w:color w:val="000000"/>
          <w:sz w:val="24"/>
        </w:rPr>
        <w:t xml:space="preserve"> V_f0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的含孔隙频率退化研究（30×30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模态网格）列为后续工作。</w:t>
      </w:r>
    </w:p>
    <w:bookmarkEnd w:id="64"/>
    <w:bookmarkEnd w:id="65"/>
    <w:bookmarkStart w:id="66" w:name="工作量总结"/>
    <w:p>
      <w:pPr>
        <w:pStyle w:val="Heading1"/>
        <w:ind w:firstLine="0"/>
      </w:pPr>
      <w:r>
        <w:rPr>
          <w:rFonts w:hint="eastAsia" w:ascii="Times New Roman" w:hAnsi="Times New Roman" w:eastAsia="黑体"/>
          <w:color w:val="000000"/>
          <w:sz w:val="32"/>
        </w:rPr>
        <w:t xml:space="preserve">工作量总结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本研究完成的主要工作量与状态汇总于表。</w:t>
      </w:r>
    </w:p>
    <w:p>
      <w:pPr>
        <w:pStyle w:val="Caption"/>
        <w:spacing w:before="60" w:after="12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表19 工作完成情况总结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Caption w:val="工作完成情况总结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任务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状态</w:t>
            </w:r>
          </w:p>
        </w:tc>
        <w:tc>
          <w:tcPr>
            <w:tcBorders>
              <w:top w:val="single" w:sz="12" w:color="000000"/>
              <w:bottom w:val="single" w:sz="6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1"/>
              </w:rPr>
              <w:t xml:space="preserve">关键指标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135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组无孔隙静力参数扫描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完成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5FG×9Vf×3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载荷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reduced Q_d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还原修正（P1）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完成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135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行全部刷新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2 mm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耦合转化验证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完成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6/6 pass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COMSOL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独立验证（无孔隙/非U/CFCF）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完成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最大误差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4.93% / 4.19% / 3.83%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10×10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动力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pilot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完成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峰值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-4.50 mm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30×30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模态降阶（P4）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完成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峰值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-4.43 mm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模态阶数敏感性分析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完成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8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阶已收敛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阻尼比敏感性分析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完成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0/0.5/0.8/1.5%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含孔隙静力扫描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完成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130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算例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/ 390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行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CFCF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边界补充扫描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完成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U/X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共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30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行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含孔隙动力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pilot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完成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10×10 Newmark 401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步</w:t>
            </w:r>
          </w:p>
        </w:tc>
      </w:tr>
      <w:tr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含孔隙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COMSOL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代表验证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需复核</w:t>
            </w:r>
          </w:p>
        </w:tc>
        <w:tc>
          <w:tcP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中心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4.349–5.598%，15点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5.434–6.594%</w:t>
            </w:r>
          </w:p>
        </w:tc>
      </w:tr>
      <w:tr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含孔隙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30×30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模态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待推进</w:t>
            </w:r>
          </w:p>
        </w:tc>
        <w:tc>
          <w:tcPr>
            <w:tcBorders>
              <w:top w:val="nil"/>
              <w:bottom w:val="single" w:sz="12" w:color="000000"/>
              <w:left w:val="nil"/>
              <w:right w:val="nil"/>
            </w:tcBorders>
            <w:vAlign w:val="center"/>
          </w:tcPr>
          <w:p>
            <w:pPr>
              <w:pStyle w:val="Compact"/>
              <w:spacing w:lineRule="exact" w:line="320"/>
              <w:ind w:firstLine="0"/>
              <w:jc w:val="center"/>
            </w:pP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等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 xml:space="preserve"> V_f0 </w:t>
            </w:r>
            <w:r>
              <w:rPr>
                <w:rFonts w:hint="eastAsia" w:ascii="Times New Roman" w:hAnsi="Times New Roman" w:eastAsia="宋体"/>
                <w:color w:val="000000"/>
                <w:sz w:val="21"/>
              </w:rPr>
              <w:t xml:space="preserve">频率退化</w:t>
            </w:r>
          </w:p>
        </w:tc>
      </w:tr>
    </w:tbl>
    <w:bookmarkEnd w:id="66"/>
    <w:bookmarkStart w:id="68" w:name="结论"/>
    <w:p>
      <w:pPr>
        <w:pStyle w:val="Heading1"/>
        <w:ind w:firstLine="0"/>
      </w:pPr>
      <w:r>
        <w:rPr>
          <w:rFonts w:hint="eastAsia" w:ascii="Times New Roman" w:hAnsi="Times New Roman" w:eastAsia="黑体"/>
          <w:color w:val="000000"/>
          <w:sz w:val="32"/>
        </w:rPr>
        <w:t xml:space="preserve">结论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本文采用基于一阶剪切变形理论的八节点</w:t>
      </w:r>
      <w:r>
        <w:rPr>
          <w:rFonts w:ascii="Times New Roman" w:hAnsi="Times New Roman" w:eastAsia="宋体"/>
          <w:color w:val="000000"/>
          <w:sz w:val="24"/>
        </w:rPr>
        <w:t xml:space="preserve"> Serendipity </w:t>
      </w:r>
      <w:r>
        <w:rPr>
          <w:rFonts w:hint="eastAsia" w:ascii="Times New Roman" w:hAnsi="Times New Roman" w:eastAsia="宋体"/>
          <w:color w:val="000000"/>
          <w:sz w:val="24"/>
        </w:rPr>
        <w:t xml:space="preserve">单元有限元模型，系统研究了含孔隙功能梯度磁–电–弹性板在热–磁–电–弹性全耦合载荷下的响应。将三种孔隙分布模型嵌入厚度梯度，在</w:t>
      </w:r>
      <w:r>
        <w:rPr>
          <w:rFonts w:ascii="Times New Roman" w:hAnsi="Times New Roman" w:eastAsia="宋体"/>
          <w:color w:val="000000"/>
          <w:sz w:val="24"/>
        </w:rPr>
        <w:t xml:space="preserve"> 130 </w:t>
      </w:r>
      <w:r>
        <w:rPr>
          <w:rFonts w:hint="eastAsia" w:ascii="Times New Roman" w:hAnsi="Times New Roman" w:eastAsia="宋体"/>
          <w:color w:val="000000"/>
          <w:sz w:val="24"/>
        </w:rPr>
        <w:t xml:space="preserve">配置（两种</w:t>
      </w:r>
      <w:r>
        <w:rPr>
          <w:rFonts w:ascii="Times New Roman" w:hAnsi="Times New Roman" w:eastAsia="宋体"/>
          <w:color w:val="000000"/>
          <w:sz w:val="24"/>
        </w:rPr>
        <w:t xml:space="preserve"> FG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分布、五个体积分数、五个孔隙率、三种孔隙模式）设计空间下评估了力、电、磁三类载荷。主要结论如下：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孔隙模式主导刚度退化。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</w:rPr>
        <w:t xml:space="preserve">e_0=0.4 </w:t>
      </w:r>
      <w:r>
        <w:rPr>
          <w:rFonts w:hint="eastAsia" w:ascii="Times New Roman" w:hAnsi="Times New Roman" w:eastAsia="宋体"/>
          <w:color w:val="000000"/>
          <w:sz w:val="24"/>
        </w:rPr>
        <w:t xml:space="preserve">时</w:t>
      </w:r>
      <w:r>
        <w:rPr>
          <w:rFonts w:ascii="Times New Roman" w:hAnsi="Times New Roman" w:eastAsia="宋体"/>
          <w:color w:val="000000"/>
          <w:sz w:val="24"/>
        </w:rPr>
        <w:t xml:space="preserve"> Even </w:t>
      </w:r>
      <w:r>
        <w:rPr>
          <w:rFonts w:hint="eastAsia" w:ascii="Times New Roman" w:hAnsi="Times New Roman" w:eastAsia="宋体"/>
          <w:color w:val="000000"/>
          <w:sz w:val="24"/>
        </w:rPr>
        <w:t xml:space="preserve">孔隙使机械中心挠度放大约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74%（</w:t>
      </w:r>
      <w:r>
        <w:rPr>
          <w:rFonts w:ascii="Times New Roman" w:hAnsi="Times New Roman" w:eastAsia="宋体"/>
          <w:color w:val="000000"/>
          <w:sz w:val="24"/>
        </w:rPr>
        <w:t xml:space="preserve"> </w:t>
      </w:r>
      <w:r>
        <w:rPr>
          <w:rFonts w:hint="eastAsia" w:ascii="Times New Roman" w:hAnsi="Times New Roman" w:eastAsia="宋体"/>
          <w:color w:val="000000"/>
          <w:sz w:val="24"/>
        </w:rPr>
        <w:t xml:space="preserve">1.74×），LogUneven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约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50%，Uneven（中心富集）仅约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13%。将孔隙集中于中面可保护弯曲关键的表层纤维，故</w:t>
      </w:r>
      <w:r>
        <w:rPr>
          <w:rFonts w:ascii="Times New Roman" w:hAnsi="Times New Roman" w:eastAsia="宋体"/>
          <w:color w:val="000000"/>
          <w:sz w:val="24"/>
        </w:rPr>
        <w:t xml:space="preserve"> Uneven </w:t>
      </w:r>
      <w:r>
        <w:rPr>
          <w:rFonts w:hint="eastAsia" w:ascii="Times New Roman" w:hAnsi="Times New Roman" w:eastAsia="宋体"/>
          <w:color w:val="000000"/>
          <w:sz w:val="24"/>
        </w:rPr>
        <w:t xml:space="preserve">即使在高孔隙率下也保留了大部分弯曲刚度。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机械与致动响应对孔隙呈相反响应。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机械载荷挠度随孔隙增大，而施加电压的压电致动挠度在</w:t>
      </w:r>
      <w:r>
        <w:rPr>
          <w:rFonts w:ascii="Times New Roman" w:hAnsi="Times New Roman" w:eastAsia="宋体"/>
          <w:color w:val="000000"/>
          <w:sz w:val="24"/>
        </w:rPr>
        <w:t xml:space="preserve"> e_0=0.4 </w:t>
      </w:r>
      <w:r>
        <w:rPr>
          <w:rFonts w:hint="eastAsia" w:ascii="Times New Roman" w:hAnsi="Times New Roman" w:eastAsia="宋体"/>
          <w:color w:val="000000"/>
          <w:sz w:val="24"/>
        </w:rPr>
        <w:t xml:space="preserve">时下降约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46%（U/V_f0=0.5，Even）。结构上可容忍的孔隙会直接侵蚀主动致动能力，二者须作为耦合设计约束统一处理。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相对刚度代价几乎与体积分数无关。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在给定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FG/孔隙模式下，挠度放大倍率在</w:t>
      </w:r>
      <w:r>
        <w:rPr>
          <w:rFonts w:ascii="Times New Roman" w:hAnsi="Times New Roman" w:eastAsia="宋体"/>
          <w:color w:val="000000"/>
          <w:sz w:val="24"/>
        </w:rPr>
        <w:t xml:space="preserve"> V_f0=0.1–0.9 </w:t>
      </w:r>
      <w:r>
        <w:rPr>
          <w:rFonts w:hint="eastAsia" w:ascii="Times New Roman" w:hAnsi="Times New Roman" w:eastAsia="宋体"/>
          <w:color w:val="000000"/>
          <w:sz w:val="24"/>
        </w:rPr>
        <w:t xml:space="preserve">间变化不足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2%；V_f0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决定绝对量级，孔隙模式与水平决定相对代价。</w:t>
      </w:r>
    </w:p>
    <w:p>
      <w:pPr>
        <w:numPr>
          <w:ilvl w:val="0"/>
          <w:numId w:val="1002"/>
        </w:numPr>
      </w:pPr>
      <w:r>
        <w:rPr>
          <w:rFonts w:ascii="Times New Roman" w:hAnsi="Times New Roman" w:eastAsia="宋体"/>
          <w:b/>
          <w:bCs/>
          <w:color w:val="000000"/>
          <w:sz w:val="24"/>
        </w:rPr>
        <w:t xml:space="preserve">X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型梯度最小化变形诱导温升。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表面富集</w:t>
      </w:r>
      <w:r>
        <w:rPr>
          <w:rFonts w:ascii="Times New Roman" w:hAnsi="Times New Roman" w:eastAsia="宋体"/>
          <w:color w:val="000000"/>
          <w:sz w:val="24"/>
        </w:rPr>
        <w:t xml:space="preserve"> X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型在每个孔隙水平上厚度温差均小于</w:t>
      </w:r>
      <w:r>
        <w:rPr>
          <w:rFonts w:ascii="Times New Roman" w:hAnsi="Times New Roman" w:eastAsia="宋体"/>
          <w:color w:val="000000"/>
          <w:sz w:val="24"/>
        </w:rPr>
        <w:t xml:space="preserve"> U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型（e_0=0.4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时</w:t>
      </w:r>
      <w:r>
        <w:rPr>
          <w:rFonts w:ascii="Times New Roman" w:hAnsi="Times New Roman" w:eastAsia="宋体"/>
          <w:color w:val="000000"/>
          <w:sz w:val="24"/>
        </w:rPr>
        <w:t xml:space="preserve"> 3.85 K </w:t>
      </w:r>
      <w:r>
        <w:rPr>
          <w:rFonts w:hint="eastAsia" w:ascii="Times New Roman" w:hAnsi="Times New Roman" w:eastAsia="宋体"/>
          <w:color w:val="000000"/>
          <w:sz w:val="24"/>
        </w:rPr>
        <w:t xml:space="preserve">对</w:t>
      </w:r>
      <w:r>
        <w:rPr>
          <w:rFonts w:ascii="Times New Roman" w:hAnsi="Times New Roman" w:eastAsia="宋体"/>
          <w:color w:val="000000"/>
          <w:sz w:val="24"/>
        </w:rPr>
        <w:t xml:space="preserve"> 4.35 </w:t>
      </w:r>
      <w:r>
        <w:rPr>
          <w:rFonts w:hint="eastAsia" w:ascii="Times New Roman" w:hAnsi="Times New Roman" w:eastAsia="宋体"/>
          <w:color w:val="000000"/>
          <w:sz w:val="24"/>
        </w:rPr>
        <w:t xml:space="preserve">K）。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磁电效率随孔隙单调退化。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</w:rPr>
        <w:t xml:space="preserve">X </w:t>
      </w:r>
      <w:r>
        <w:rPr>
          <w:rFonts w:hint="eastAsia" w:ascii="Times New Roman" w:hAnsi="Times New Roman" w:eastAsia="宋体"/>
          <w:color w:val="000000"/>
          <w:sz w:val="24"/>
        </w:rPr>
        <w:t xml:space="preserve">型</w:t>
      </w:r>
      <w:r>
        <w:rPr>
          <w:rFonts w:ascii="Times New Roman" w:hAnsi="Times New Roman" w:eastAsia="宋体"/>
          <w:color w:val="000000"/>
          <w:sz w:val="24"/>
        </w:rPr>
        <w:t xml:space="preserve"> LogUneven </w:t>
      </w:r>
      <w:r>
        <w:rPr>
          <w:rFonts w:hint="eastAsia" w:ascii="Times New Roman" w:hAnsi="Times New Roman" w:eastAsia="宋体"/>
          <w:color w:val="000000"/>
          <w:sz w:val="24"/>
        </w:rPr>
        <w:t xml:space="preserve">组合退化最强，e_0=0.4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时损失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30.4%；Uneven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模式最能保持效率。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孔隙重标但不改变瞬态响应形态。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阶跃超调比在无孔隙（2.10–2.14）与含孔隙（2.13）pilot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下均接近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2.1，引入孔隙改变静态与峰值幅值而不改变动力放大特征。</w:t>
      </w:r>
    </w:p>
    <w:bookmarkStart w:id="67" w:name="局限与后续工作"/>
    <w:p>
      <w:pPr>
        <w:pStyle w:val="Heading2"/>
        <w:ind w:firstLine="0"/>
      </w:pPr>
      <w:r>
        <w:rPr>
          <w:rFonts w:hint="eastAsia" w:ascii="Times New Roman" w:hAnsi="Times New Roman" w:eastAsia="黑体"/>
          <w:color w:val="000000"/>
          <w:sz w:val="28"/>
        </w:rPr>
        <w:t xml:space="preserve">局限与后续工作</w:t>
      </w:r>
    </w:p>
    <w:p>
      <w:pPr>
        <w:pStyle w:val="FirstParagraph"/>
      </w:pPr>
      <w:r>
        <w:rPr>
          <w:rFonts w:hint="eastAsia" w:ascii="Times New Roman" w:hAnsi="Times New Roman" w:eastAsia="宋体"/>
          <w:color w:val="000000"/>
          <w:sz w:val="24"/>
        </w:rPr>
        <w:t xml:space="preserve">需说明若干局限：（i）宏观等效孔隙模型假设孔隙按比例缩放所有材料常数，不刻画孔形、连通性与尺寸分布；（ii）未能开展含孔隙</w:t>
      </w:r>
      <w:r>
        <w:rPr>
          <w:rFonts w:ascii="Times New Roman" w:hAnsi="Times New Roman" w:eastAsia="宋体"/>
          <w:color w:val="000000"/>
          <w:sz w:val="24"/>
        </w:rPr>
        <w:t xml:space="preserve"> MEE </w:t>
      </w:r>
      <w:r>
        <w:rPr>
          <w:rFonts w:hint="eastAsia" w:ascii="Times New Roman" w:hAnsi="Times New Roman" w:eastAsia="宋体"/>
          <w:color w:val="000000"/>
          <w:sz w:val="24"/>
        </w:rPr>
        <w:t xml:space="preserve">板的实验验证，MATLAB–COMSOL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交叉校核可缓解但不能替代实验确认。非均匀</w:t>
      </w:r>
      <w:r>
        <w:rPr>
          <w:rFonts w:ascii="Times New Roman" w:hAnsi="Times New Roman" w:eastAsia="宋体"/>
          <w:color w:val="000000"/>
          <w:sz w:val="24"/>
        </w:rPr>
        <w:t xml:space="preserve"> FG </w:t>
      </w:r>
      <w:r>
        <w:rPr>
          <w:rFonts w:hint="eastAsia" w:ascii="Times New Roman" w:hAnsi="Times New Roman" w:eastAsia="宋体"/>
          <w:color w:val="000000"/>
          <w:sz w:val="24"/>
        </w:rPr>
        <w:t xml:space="preserve">与</w:t>
      </w:r>
      <w:r>
        <w:rPr>
          <w:rFonts w:ascii="Times New Roman" w:hAnsi="Times New Roman" w:eastAsia="宋体"/>
          <w:color w:val="000000"/>
          <w:sz w:val="24"/>
        </w:rPr>
        <w:t xml:space="preserve"> CFCF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</w:t>
      </w:r>
      <w:r>
        <w:rPr>
          <w:rFonts w:ascii="Times New Roman" w:hAnsi="Times New Roman" w:eastAsia="宋体"/>
          <w:color w:val="000000"/>
          <w:sz w:val="24"/>
        </w:rPr>
        <w:t xml:space="preserve"> COMSOL </w:t>
      </w:r>
      <w:r>
        <w:rPr>
          <w:rFonts w:hint="eastAsia" w:ascii="Times New Roman" w:hAnsi="Times New Roman" w:eastAsia="宋体"/>
          <w:color w:val="000000"/>
          <w:sz w:val="24"/>
        </w:rPr>
        <w:t xml:space="preserve">行已满足</w:t>
      </w:r>
      <w:r>
        <w:rPr>
          <w:rFonts w:ascii="Times New Roman" w:hAnsi="Times New Roman" w:eastAsia="宋体"/>
          <w:color w:val="000000"/>
          <w:sz w:val="24"/>
        </w:rPr>
        <w:t xml:space="preserve"> 5% </w:t>
      </w:r>
      <w:r>
        <w:rPr>
          <w:rFonts w:hint="eastAsia" w:ascii="Times New Roman" w:hAnsi="Times New Roman" w:eastAsia="宋体"/>
          <w:color w:val="000000"/>
          <w:sz w:val="24"/>
        </w:rPr>
        <w:t xml:space="preserve">准则，但含孔隙代表行的中心点与</w:t>
      </w:r>
      <w:r>
        <w:rPr>
          <w:rFonts w:ascii="Times New Roman" w:hAnsi="Times New Roman" w:eastAsia="宋体"/>
          <w:color w:val="000000"/>
          <w:sz w:val="24"/>
        </w:rPr>
        <w:t xml:space="preserve"> 15 </w:t>
      </w:r>
      <w:r>
        <w:rPr>
          <w:rFonts w:hint="eastAsia" w:ascii="Times New Roman" w:hAnsi="Times New Roman" w:eastAsia="宋体"/>
          <w:color w:val="000000"/>
          <w:sz w:val="24"/>
        </w:rPr>
        <w:t xml:space="preserve">点最大偏差分别为</w:t>
      </w:r>
      <w:r>
        <w:rPr>
          <w:rFonts w:ascii="Times New Roman" w:hAnsi="Times New Roman" w:eastAsia="宋体"/>
          <w:color w:val="000000"/>
          <w:sz w:val="24"/>
        </w:rPr>
        <w:t xml:space="preserve"> 4.349–5.598% </w:t>
      </w:r>
      <w:r>
        <w:rPr>
          <w:rFonts w:hint="eastAsia" w:ascii="Times New Roman" w:hAnsi="Times New Roman" w:eastAsia="宋体"/>
          <w:color w:val="000000"/>
          <w:sz w:val="24"/>
        </w:rPr>
        <w:t xml:space="preserve">和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5.434–6.594%，需要进一步复核模型构型；（iii）动力研究依赖</w:t>
      </w:r>
      <w:r>
        <w:rPr>
          <w:rFonts w:ascii="Times New Roman" w:hAnsi="Times New Roman" w:eastAsia="宋体"/>
          <w:color w:val="000000"/>
          <w:sz w:val="24"/>
        </w:rPr>
        <w:t xml:space="preserve"> 10×10 pilot </w:t>
      </w:r>
      <w:r>
        <w:rPr>
          <w:rFonts w:hint="eastAsia" w:ascii="Times New Roman" w:hAnsi="Times New Roman" w:eastAsia="宋体"/>
          <w:color w:val="000000"/>
          <w:sz w:val="24"/>
        </w:rPr>
        <w:t xml:space="preserve">与</w:t>
      </w:r>
      <w:r>
        <w:rPr>
          <w:rFonts w:ascii="Times New Roman" w:hAnsi="Times New Roman" w:eastAsia="宋体"/>
          <w:color w:val="000000"/>
          <w:sz w:val="24"/>
        </w:rPr>
        <w:t xml:space="preserve"> 30×30 </w:t>
      </w:r>
      <w:r>
        <w:rPr>
          <w:rFonts w:hint="eastAsia" w:ascii="Times New Roman" w:hAnsi="Times New Roman" w:eastAsia="宋体"/>
          <w:color w:val="000000"/>
          <w:sz w:val="24"/>
        </w:rPr>
        <w:t xml:space="preserve">模态降阶，完整的等</w:t>
      </w:r>
      <w:r>
        <w:rPr>
          <w:rFonts w:ascii="Times New Roman" w:hAnsi="Times New Roman" w:eastAsia="宋体"/>
          <w:color w:val="000000"/>
          <w:sz w:val="24"/>
        </w:rPr>
        <w:t xml:space="preserve"> V_f0 </w:t>
      </w:r>
      <w:r>
        <w:rPr>
          <w:rFonts w:hint="eastAsia" w:ascii="Times New Roman" w:hAnsi="Times New Roman" w:eastAsia="宋体"/>
          <w:color w:val="000000"/>
          <w:sz w:val="24"/>
        </w:rPr>
        <w:t xml:space="preserve">含孔隙频率退化分析留待后续；（iv）含孔隙空间仅纳入</w:t>
      </w:r>
      <w:r>
        <w:rPr>
          <w:rFonts w:ascii="Times New Roman" w:hAnsi="Times New Roman" w:eastAsia="宋体"/>
          <w:color w:val="000000"/>
          <w:sz w:val="24"/>
        </w:rPr>
        <w:t xml:space="preserve"> U/X </w:t>
      </w:r>
      <w:r>
        <w:rPr>
          <w:rFonts w:hint="eastAsia" w:ascii="Times New Roman" w:hAnsi="Times New Roman" w:eastAsia="宋体"/>
          <w:color w:val="000000"/>
          <w:sz w:val="24"/>
        </w:rPr>
        <w:t xml:space="preserve">两种梯度以控制成本，扩展至</w:t>
      </w:r>
      <w:r>
        <w:rPr>
          <w:rFonts w:ascii="Times New Roman" w:hAnsi="Times New Roman" w:eastAsia="宋体"/>
          <w:color w:val="000000"/>
          <w:sz w:val="24"/>
        </w:rPr>
        <w:t xml:space="preserve"> V/O/P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分布及</w:t>
      </w:r>
      <w:r>
        <w:rPr>
          <w:rFonts w:ascii="Times New Roman" w:hAnsi="Times New Roman" w:eastAsia="宋体"/>
          <w:color w:val="000000"/>
          <w:sz w:val="24"/>
        </w:rPr>
        <w:t xml:space="preserve"> CFCF </w:t>
      </w:r>
      <w:r>
        <w:rPr>
          <w:rFonts w:hint="eastAsia" w:ascii="Times New Roman" w:hAnsi="Times New Roman" w:eastAsia="宋体"/>
          <w:color w:val="000000"/>
          <w:sz w:val="24"/>
        </w:rPr>
        <w:t xml:space="preserve">边界的全孔隙设计空间将使参数图谱更完整。</w:t>
      </w:r>
    </w:p>
    <w:bookmarkEnd w:id="67"/>
    <w:bookmarkEnd w:id="68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000000"/>
        <w:sz w:val="21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color w:val="000000"/>
        <w:sz w:val="21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000000"/>
        <w:sz w:val="21"/>
      </w:rPr>
      <w:t>含孔隙功能梯度磁--电--弹性板仿真报告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Rule="exact" w:line="440" w:before="0" w:after="0"/>
      <w:ind w:firstLine="480"/>
      <w:jc w:val="both"/>
    </w:pPr>
    <w:rPr>
      <w:rFonts w:ascii="Times New Roman" w:hAnsi="Times New Roman" w:eastAsia="宋体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40" w:lineRule="auto" w:before="360"/>
      <w:ind w:firstLine="0"/>
      <w:contextualSpacing/>
      <w:jc w:val="center"/>
    </w:pPr>
    <w:rPr>
      <w:rFonts w:asciiTheme="majorHAnsi" w:cstheme="majorBidi" w:eastAsiaTheme="majorEastAsia" w:hAnsiTheme="majorHAnsi" w:ascii="Times New Roman" w:hAnsi="Times New Roman" w:eastAsia="黑体"/>
      <w:b w:val="0"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480" w:before="480"/>
      <w:ind w:firstLine="0"/>
      <w:jc w:val="center"/>
      <w:outlineLvl w:val="0"/>
    </w:pPr>
    <w:rPr>
      <w:rFonts w:asciiTheme="majorHAnsi" w:cstheme="majorBidi" w:eastAsiaTheme="majorEastAsia" w:hAnsiTheme="majorHAnsi" w:ascii="Times New Roman" w:hAnsi="Times New Roman" w:eastAsia="黑体"/>
      <w:b w:val="0"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240" w:before="240"/>
      <w:ind w:firstLine="0"/>
      <w:jc w:val="left"/>
      <w:outlineLvl w:val="1"/>
    </w:pPr>
    <w:rPr>
      <w:rFonts w:asciiTheme="majorHAnsi" w:cstheme="majorBidi" w:eastAsiaTheme="majorEastAsia" w:hAnsiTheme="majorHAnsi" w:ascii="Times New Roman" w:hAnsi="Times New Roman" w:eastAsia="黑体"/>
      <w:b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120"/>
      <w:ind w:firstLine="0"/>
      <w:jc w:val="left"/>
      <w:outlineLvl w:val="2"/>
    </w:pPr>
    <w:rPr>
      <w:rFonts w:cstheme="majorBidi" w:eastAsiaTheme="majorEastAsia" w:ascii="Times New Roman" w:hAnsi="Times New Roman" w:eastAsia="黑体"/>
      <w:b w:val="0"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3" Type="http://schemas.openxmlformats.org/officeDocument/2006/relationships/image" Target="media/rId43.png"/><Relationship Id="rId46" Type="http://schemas.openxmlformats.org/officeDocument/2006/relationships/image" Target="media/rId46.png"/><Relationship Id="rId49" Type="http://schemas.openxmlformats.org/officeDocument/2006/relationships/image" Target="media/rId49.png"/><Relationship Id="rId52" Type="http://schemas.openxmlformats.org/officeDocument/2006/relationships/image" Target="media/rId52.png"/><Relationship Id="rId61" Type="http://schemas.openxmlformats.org/officeDocument/2006/relationships/image" Target="media/rId61.png"/><Relationship Id="rId14" Type="http://schemas.openxmlformats.org/officeDocument/2006/relationships/image" Target="media/rId14.png"/><Relationship Id="rId24" Type="http://schemas.openxmlformats.org/officeDocument/2006/relationships/image" Target="media/rId24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含孔隙功能梯度磁–电–弹性板在热–磁–电–弹性全耦合下的 参数化仿真：孔隙率、梯度分布与体积分数的影响</dc:title>
  <dc:creator>作者</dc:creator>
  <cp:keywords/>
  <dcterms:created xsi:type="dcterms:W3CDTF">2026-06-04T08:57:05Z</dcterms:created>
  <dcterms:modified xsi:type="dcterms:W3CDTF">2026-06-04T08:57:05Z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本文针对含孔隙功能梯度磁–电–弹性（FG-MEE）板在热–磁–电–弹性全耦合载荷下的静力与动力响应开展了系统的参数化研究。模型采用基于一阶剪切变形理论（FSDT）的八节点 Serendipity 单元有限元格式，将三种孔隙分布模型（均匀 Even、非均匀 Uneven 和对数非均匀 LogUneven）嵌入厚度方向的材料梯度之中。设计空间组合了两种 FG 分布（均匀 U 型与表面富集 X 型）、五个孔隙率水平（e_0 = 0–0.4）、三种孔隙模式与五个体积分数；在剔除 e_0 = 0 时三模式等价的重复项后，共得到 130 个材料配置、390 行三载荷（力、电、磁）静力结果。对无孔隙代表工况的 COMSOL Multiphysics 独立校核显示其偏差在 5% 以内（中心点偏差 3.77%，15 点最大偏差 4.93%）；非均匀 V/X 与 CFCF 代表工况也满足该准则，而含孔隙代表工况暴露出 5% 量级的三维实体等效模型偏差，需要进一步做模型构型复核。主要发现包括：（1）e_0 = 0.4 的均匀孔隙使机械挠度放大约 74%，同时使压电致动响应降低约 46%；（2）非均匀（中心富集）孔隙即使在 e_0 = 0.4 时也将挠度增幅限制在约 13%，保留了大部分弯曲刚度；（3）X 型 FG 分布产生的变形诱导厚度方向温差跨度最小；（4）磁电转化效率随孔隙率单调退化，其中 X-对数非均匀组合退化最强（e_0 = 0.4 时损失 30.4%）。代表性瞬态 Newmark 分析给出的超调比，无孔隙工况（2.11）与含孔隙工况（2.13）均接近 2.1，表明孔隙不改变阶跃响应的定性特征。上述结果为传感器与致动器应用中的含孔隙 FG-MEE 结构提供了定量设计指导。关键词： 功能梯度材料；磁电弹耦合；孔隙率；一阶剪切变形；有限元；COMSOL 验证</vt:lpwstr>
  </property>
  <property fmtid="{D5CDD505-2E9C-101B-9397-08002B2CF9AE}" pid="3" name="date">
    <vt:lpwstr>2026-06-04</vt:lpwstr>
  </property>
</Properties>
</file>