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F3A5F"/>
          <w:sz w:val="48"/>
        </w:rPr>
        <w:t>FG-MEET Workbench 阶段性工作汇报</w:t>
      </w:r>
    </w:p>
    <w:p>
      <w:pPr>
        <w:jc w:val="center"/>
      </w:pPr>
      <w:r>
        <w:t>模型目标、方法路线、问题排查、正确/错误结果、动力补充与 PDF 版汇报 | 2026-05-22/23</w:t>
      </w:r>
    </w:p>
    <w:p/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 技术路线与实际收敛流程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195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 工作量总览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61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orkload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1. 模型与目标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项目</w:t>
            </w:r>
          </w:p>
        </w:tc>
        <w:tc>
          <w:tcPr>
            <w:tcW w:type="dxa" w:w="508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内容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300×300×6 mm FG-MEE CFFF 方板，30×30 八节点板壳，10 层材料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载荷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Case A: 15000 Pa；Case B: ±300 V；Case C: ±200 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目标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MATLAB 主扫描 + COMSOL 独立验证，关键误差 &lt;5%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汇报目标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把一个月工作量转化为可截图的图表、表格和说明</w:t>
            </w:r>
          </w:p>
        </w:tc>
      </w:tr>
    </w:tbl>
    <w:p/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3 预计方法与实际执行路径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140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thod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4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2. 过程问题与解决思路</w:t>
      </w:r>
    </w:p>
    <w:p>
      <w:r>
        <w:t>实际难点集中在 COMSOL 自动化权限、边界/载荷选择、MATLAB reduced Qd 后处理、以及 COMSOL 网格/厚度离散一致性。下面表格可直接用于组会说明排查过程。</w:t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4 实际问题与处理路径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893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blem_solution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3. MATLAB 主算例结果</w:t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5 Case A 机械压力下中心挠度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701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lastic_w_vs_v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7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6 Case B 电势驱动下中心挠度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701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lectro_w_vs_v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7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7 Case C 磁势驱动下中心挠度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701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gneto_w_vs_v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7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8 Case A 层温差跨度热力图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heta_spa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9 Case C 磁电效率曲线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701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gnetoelectric_efficien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7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4. reduced Qd 后处理修正</w:t>
      </w:r>
    </w:p>
    <w:p>
      <w:r>
        <w:t>修正前直接按节点号索引 reduced Qd，会在固定边存在时错位。修正后先按节点约束标志还原完整 TQd，再取中心节点。135 行 results_static.csv 已全部刷新。</w:t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10 中心挠度刷新前后差异 Top 10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wcenter_refresh_top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5. COMSOL 方案筛选与错误结果</w:t>
      </w:r>
    </w:p>
    <w:p>
      <w:r>
        <w:t>为了便于讨论，错误或未达标方案也完整保留：自由四面体网格、单域 swept、10-domain CSV 的不同厚度离散均列入对比。</w:t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11 COMSOL 方案误差收敛路径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381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msol_experiment_err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81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实验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中心误差%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最大误差%</w:t>
            </w:r>
          </w:p>
        </w:tc>
        <w:tc>
          <w:tcPr>
            <w:tcW w:type="dxa" w:w="25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平均误差%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forcearea_mesh4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6.66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7.307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6.743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forcearea_mesh5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6.258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6.844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6.244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forcearea_mesh3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6.801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7.437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6.905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sweep10_mesh5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2.516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4.714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3.079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sweep10_mesh4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2.524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4.704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3.083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layered_csv_sweep10_mesh4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5.246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6.032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5.039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layered_csv_sweep5_mesh4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1.541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6.407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2.708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layered_csv_sweep7_mesh4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3.771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4.927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3.513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layered_csv_sweep1_mesh4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49.656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60.294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48.882</w:t>
            </w:r>
          </w:p>
        </w:tc>
      </w:tr>
    </w:tbl>
    <w:p/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6. 最终正确结果</w:t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12 最终通过结果摘要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1404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inal_result_t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4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13 最终 15 点 MATLAB/COMSOL 位移对比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701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sol_point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7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14 最终 15 点相对误差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msol_point_err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点</w:t>
            </w:r>
          </w:p>
        </w:tc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MATLAB mm</w:t>
            </w:r>
          </w:p>
        </w:tc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COMSOL mm</w:t>
            </w:r>
          </w:p>
        </w:tc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差值 mm</w:t>
            </w:r>
          </w:p>
        </w:tc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误差%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-0.2873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-0.2899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-0.0026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0.908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-1.0231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-1.0587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-0.0356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3.4803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-2.0645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-2.1534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-0.0889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4.3058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-3.2881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-3.4428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-0.1546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4.7031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-4.6001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-4.8268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-0.2266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4.9268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-0.3046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-0.3027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0.0019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0.6258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-1.0711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-1.0979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-0.0269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2.5071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-2.1275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-2.2077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-0.0802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3.7706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-3.3517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-3.4992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-0.1475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4.3997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p10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-4.659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-4.8799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-0.2209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4.7411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p11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-0.2873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-0.2899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-0.0026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0.908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p12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-1.0231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-1.0587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-0.0356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3.4803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p13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-2.0645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-2.1534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-0.0889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4.3058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p14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-3.2881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-3.4428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-0.1546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4.7031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p15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-4.6001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-4.8268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-0.2266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4.9268</w:t>
            </w:r>
          </w:p>
        </w:tc>
      </w:tr>
    </w:tbl>
    <w:p/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7. 2 mm 耦合验证</w:t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15 2 mm 耦合验证表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2670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upling_ta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6700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检查项</w:t>
            </w:r>
          </w:p>
        </w:tc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方法</w:t>
            </w:r>
          </w:p>
        </w:tc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驱动</w:t>
            </w:r>
          </w:p>
        </w:tc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中心挠度 mm</w:t>
            </w:r>
          </w:p>
        </w:tc>
        <w:tc>
          <w:tcPr>
            <w:tcW w:type="dxa" w:w="203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状态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E_to_w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forward_2mm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electric_potential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M_to_w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forward_2mm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magnetic_potential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2.0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w_to_E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shen_sensor_mechanical_2mm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mechanical_load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w_to_M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shen_sensor_mechanical_2mm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mechanical_load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M_to_w_to_E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shen_direct_matrix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magnetic_potential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2.0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E_to_w_to_M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shen_direct_matrix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electric_potential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</w:tbl>
    <w:p/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8. 动力代表算例与 30x30 模态结果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方法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静态中心 mm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动力峰值 mm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峰值时间 ms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一阶频率 Hz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最大 θ 跨度 K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10x10 Newmark pilot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-2.1284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-4.4995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28.90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52.20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5.1311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30x30 8 阶模态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-2.2947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-4.4279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9.50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52.20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5.0398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30x30 16 阶模态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-2.2947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-4.4270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9.60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52.20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5.0363</w:t>
            </w:r>
          </w:p>
        </w:tc>
      </w:tr>
    </w:tbl>
    <w:p/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16 动力结果总览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17059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ynamic_overview_tab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0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17 10x10 Newmark pilot 摘要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738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ynamic_summary_tab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3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18 10x10 Newmark 中心挠度时程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dynamic_center_timese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19 30x30 8 阶模态结果摘要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911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modal30x30_summary_tab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1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20 30x30 8 阶模态中心挠度时程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modal30x30_center_timeseri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21 10x10 Newmark 与 30x30 模态对比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10x10_vs_30x30_cen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9. 模态阶数敏感性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阶数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静态捕获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峰值 mm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峰值时间 ms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超调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最大 θ 跨度 K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1.000349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-4.428136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1.929725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5.025591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6.0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1.000053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-4.427098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9.6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1.929273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5.027648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8.0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1.00037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-4.427879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1.929613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5.039809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12.0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1.000361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-4.427848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1.929599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5.03984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16.0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0.999965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-4.426965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9.6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1.929214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5.036322</w:t>
            </w:r>
          </w:p>
        </w:tc>
      </w:tr>
    </w:tbl>
    <w:p/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22 30x30 模态阶数敏感性摘要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22089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modal_sensitivity_summary_tab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2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23 静态捕获比例收敛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capture_ratio_vs_mod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24 动力峰值随模态阶数变化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peak_vs_mod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25 不同阶数中心挠度时程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center_timeseries_by_mod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26 模态阶数收敛性判断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32550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convergence_assessment_tab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2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10. 阻尼敏感性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阻尼比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峰值 mm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峰值时间 ms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超调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40 ms 位移 mm</w:t>
            </w:r>
          </w:p>
        </w:tc>
        <w:tc>
          <w:tcPr>
            <w:tcW w:type="dxa" w:w="169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最大 θ 跨度 K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0.0%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-4.503943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28.9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1.96276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-0.412865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5.113388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0.5%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-4.444669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9.6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1.93693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-0.520488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5.064735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0.8%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-4.426965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9.6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1.929214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-0.582984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5.036322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1.5%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-4.38578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9.6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1.911267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-0.721649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4.972045</w:t>
            </w:r>
          </w:p>
        </w:tc>
      </w:tr>
    </w:tbl>
    <w:p/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27 30x30 模态阻尼敏感性摘要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0036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damping_summary_tab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03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28 动力峰值随阻尼比变化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peak_vs_dam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29 不同阻尼比中心挠度时程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center_timeseries_by_damp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24"/>
        </w:rPr>
        <w:t>图 30 阻尼敏感性判断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200363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damping_assessment_tab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03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</w:pPr>
      <w:r>
        <w:rPr>
          <w:rFonts w:ascii="Calibri" w:hAnsi="Calibri" w:eastAsia="Microsoft YaHei"/>
          <w:b/>
          <w:color w:val="2E74B5"/>
          <w:sz w:val="32"/>
        </w:rPr>
        <w:t>11. 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事项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状态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6"/>
              </w:rPr>
              <w:t>下一步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长时程 Newmark 对照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30x30 全量 Newmark 交互运行过慢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可作为夜间长任务补 1 个对照窗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论文 main.tex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仓库当前无 paper/ 目录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动力数据完成后再生成论文图表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更多 COMSOL 分布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U/Vf0.6 已通过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可选 V/X/O/P 代表算例补充</w:t>
            </w:r>
          </w:p>
        </w:tc>
      </w:tr>
    </w:tbl>
    <w:p/>
    <w:sectPr w:rsidR="00FC693F" w:rsidRPr="0006063C" w:rsidSect="00034616">
      <w:pgSz w:w="12240" w:h="15840"/>
      <w:pgMar w:top="1080" w:right="1037" w:bottom="108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