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Times New Roman" w:hAnsi="Times New Roman"/>
          <w:b/>
          <w:sz w:val="24"/>
        </w:rPr>
        <w:t>Table 1  GRADE Summary of Findings (Evidence Quality)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417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Comparison</w:t>
            </w:r>
          </w:p>
        </w:tc>
        <w:tc>
          <w:tcPr>
            <w:tcW w:type="dxa" w:w="2268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Outcomes</w:t>
            </w:r>
          </w:p>
        </w:tc>
        <w:tc>
          <w:tcPr>
            <w:tcW w:type="dxa" w:w="1134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SMD</w:t>
            </w:r>
          </w:p>
        </w:tc>
        <w:tc>
          <w:tcPr>
            <w:tcW w:type="dxa" w:w="1701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850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567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</w:t>
            </w:r>
          </w:p>
        </w:tc>
        <w:tc>
          <w:tcPr>
            <w:tcW w:type="dxa" w:w="850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I2(%)</w:t>
            </w:r>
          </w:p>
        </w:tc>
        <w:tc>
          <w:tcPr>
            <w:tcW w:type="dxa" w:w="1701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Quality</w:t>
            </w:r>
          </w:p>
        </w:tc>
        <w:tc>
          <w:tcPr>
            <w:tcW w:type="dxa" w:w="2835"/>
            <w:vAlign w:val="center"/>
            <w:tcBorders>
              <w:top w:val="single" w:sz="16" w:color="000000"/>
              <w:bottom w:val="single" w:sz="8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Comments</w:t>
            </w:r>
          </w:p>
        </w:tc>
      </w:tr>
      <w:tr>
        <w:tc>
          <w:tcPr>
            <w:tcW w:type="dxa" w:w="13323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8"/>
              </w:rPr>
              <w:t>Buzhong Yiqi Decoction (Human)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Muscle mass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1.39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[0.49, 2.29]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87.7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8000"/>
                <w:sz w:val="18"/>
              </w:rPr>
              <w:t>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Significant heterogeneity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Muscle strength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0.41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[0.13, 0.69]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4.9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MODERATE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Statistically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Muscle function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[-0.92, 2.83]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96.2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00000"/>
                <w:sz w:val="18"/>
              </w:rPr>
              <w:t>VERY 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Not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CRP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[-1.27, -0.57]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MODERATE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Favours TCM</w:t>
            </w:r>
          </w:p>
        </w:tc>
      </w:tr>
      <w:tr>
        <w:tc>
          <w:tcPr>
            <w:tcW w:type="dxa" w:w="13323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8"/>
              </w:rPr>
              <w:t>Buzhong Yiqi Decoction (Animal)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Gastrocnemius mass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2.06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[1.42, 2.69]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64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MODERATE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Large effect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Body weight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2.47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[0.87, 4.08]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66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79.1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8000"/>
                <w:sz w:val="18"/>
              </w:rPr>
              <w:t>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Heterogeneity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Gastrocnemius index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1.71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[1.13, 2.28]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72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19.1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MODERATE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Large effect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Grip strength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2.45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[1.75, 3.15]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66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47.7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MODERATE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Large effect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MyoD mRNA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2.05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[-1.48, 5.59]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90.1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00000"/>
                <w:sz w:val="18"/>
              </w:rPr>
              <w:t>VERY 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Not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Exhaustive swimming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1.87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[0.94, 2.81]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82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64.3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8000"/>
                <w:sz w:val="18"/>
              </w:rPr>
              <w:t>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Heterogeneity</w:t>
            </w:r>
          </w:p>
        </w:tc>
      </w:tr>
      <w:tr>
        <w:tc>
          <w:tcPr>
            <w:tcW w:type="dxa" w:w="13323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8"/>
              </w:rPr>
              <w:t>Shenqi Paste (Human)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SMI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0.64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[0.04, 1.23]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82.3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8000"/>
                <w:sz w:val="18"/>
              </w:rPr>
              <w:t>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Borderline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Grip strength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[-0.17, 0.31]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4.1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8000"/>
                <w:sz w:val="18"/>
              </w:rPr>
              <w:t>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Not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FTSST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-0.19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[-0.43, 0.05]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8000"/>
                <w:sz w:val="18"/>
              </w:rPr>
              <w:t>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Not significant</w:t>
            </w:r>
          </w:p>
        </w:tc>
      </w:tr>
      <w:tr>
        <w:tc>
          <w:tcPr>
            <w:tcW w:type="dxa" w:w="13323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8"/>
              </w:rPr>
              <w:t>Bazhen Decoction (Human)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Muscle strength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1.13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[-1.12, 3.38]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304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98.2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00000"/>
                <w:sz w:val="18"/>
              </w:rPr>
              <w:t>VERY 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Extreme heterogeneity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Muscle mass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3.47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[-3.37, 10.31]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304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99.3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00000"/>
                <w:sz w:val="18"/>
              </w:rPr>
              <w:t>VERY 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Extreme heterogeneity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Gait speed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4.38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[-3.45, 12.21]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304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99.3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00000"/>
                <w:sz w:val="18"/>
              </w:rPr>
              <w:t>VERY 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Extreme heterogeneity</w:t>
            </w:r>
          </w:p>
        </w:tc>
      </w:tr>
      <w:tr>
        <w:tc>
          <w:tcPr>
            <w:tcW w:type="dxa" w:w="13323"/>
            <w:gridSpan w:val="9"/>
            <w:vAlign w:val="center"/>
            <w:shd w:fill="E8E8E8"/>
          </w:tcPr>
          <w:p>
            <w:pPr>
              <w:jc w:val="left"/>
            </w:pPr>
            <w:r>
              <w:rPr>
                <w:rFonts w:ascii="Times New Roman" w:hAnsi="Times New Roman"/>
                <w:b/>
                <w:i/>
                <w:sz w:val="18"/>
              </w:rPr>
              <w:t>Shenling Baizhu Powder (Human)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SMI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[-0.34, 1.56]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92.0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00000"/>
                <w:sz w:val="18"/>
              </w:rPr>
              <w:t>VERY LOW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Not significant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Grip strength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0.41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[0.19, 0.63]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MODERATE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Statistically significant</w:t>
            </w:r>
          </w:p>
        </w:tc>
      </w:tr>
      <w:tr>
        <w:tc>
          <w:tcPr>
            <w:tcW w:type="dxa" w:w="1417"/>
            <w:vAlign w:val="center"/>
            <w:tcBorders>
              <w:bottom w:val="single" w:sz="1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268"/>
            <w:vAlign w:val="center"/>
            <w:tcBorders>
              <w:bottom w:val="single" w:sz="1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Gait speed</w:t>
            </w:r>
          </w:p>
        </w:tc>
        <w:tc>
          <w:tcPr>
            <w:tcW w:type="dxa" w:w="1134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0.17</w:t>
            </w:r>
          </w:p>
        </w:tc>
        <w:tc>
          <w:tcPr>
            <w:tcW w:type="dxa" w:w="1701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[-0.05, 0.39]</w:t>
            </w:r>
          </w:p>
        </w:tc>
        <w:tc>
          <w:tcPr>
            <w:tcW w:type="dxa" w:w="850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567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850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701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8000"/>
                <w:sz w:val="18"/>
              </w:rPr>
              <w:t>LOW</w:t>
            </w:r>
          </w:p>
        </w:tc>
        <w:tc>
          <w:tcPr>
            <w:tcW w:type="dxa" w:w="2835"/>
            <w:vAlign w:val="center"/>
            <w:tcBorders>
              <w:bottom w:val="single" w:sz="1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Not significant</w:t>
            </w:r>
          </w:p>
        </w:tc>
      </w:tr>
    </w:tbl>
    <w:p/>
    <w:p>
      <w:r>
        <w:rPr>
          <w:rFonts w:ascii="Times New Roman" w:hAnsi="Times New Roman"/>
          <w:b/>
          <w:sz w:val="18"/>
        </w:rPr>
        <w:t xml:space="preserve">GRADE Quality Levels: </w:t>
      </w:r>
      <w:r>
        <w:rPr>
          <w:rFonts w:ascii="Times New Roman" w:hAnsi="Times New Roman"/>
          <w:sz w:val="18"/>
        </w:rPr>
        <w:t>HIGH (4/4); MODERATE (3/4); LOW (2/4); VERY LOW (1/4 or 0/4)</w:t>
      </w:r>
    </w:p>
    <w:p>
      <w:r>
        <w:rPr>
          <w:rFonts w:ascii="Times New Roman" w:hAnsi="Times New Roman"/>
          <w:b/>
          <w:sz w:val="18"/>
        </w:rPr>
        <w:t xml:space="preserve">Abbreviations: </w:t>
      </w:r>
      <w:r>
        <w:rPr>
          <w:rFonts w:ascii="Times New Roman" w:hAnsi="Times New Roman"/>
          <w:sz w:val="18"/>
        </w:rPr>
        <w:t>SMD, standardized mean difference; N, total participants; k, number of studies; SMI, skeletal muscle index; CRP, C-reactive protein; FTSST, five-times sit-to-stand test; TCM, traditional Chinese medicine.</w:t>
      </w:r>
    </w:p>
    <w:sectPr w:rsidR="00FC693F" w:rsidRPr="0006063C" w:rsidSect="00034616">
      <w:pgSz w:w="16838" w:h="11906" w:orient="landscape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