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Times New Roman" w:hAnsi="Times New Roman"/>
          <w:b/>
          <w:sz w:val="24"/>
        </w:rPr>
        <w:t>Table 1  GRADE Summary of Findings (Evidence Quality)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417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Comparison</w:t>
            </w:r>
          </w:p>
        </w:tc>
        <w:tc>
          <w:tcPr>
            <w:tcW w:type="dxa" w:w="2268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Outcomes</w:t>
            </w:r>
          </w:p>
        </w:tc>
        <w:tc>
          <w:tcPr>
            <w:tcW w:type="dxa" w:w="1417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Effect Size (SMD)</w:t>
            </w:r>
          </w:p>
        </w:tc>
        <w:tc>
          <w:tcPr>
            <w:tcW w:type="dxa" w:w="1701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95% CI</w:t>
            </w:r>
          </w:p>
        </w:tc>
        <w:tc>
          <w:tcPr>
            <w:tcW w:type="dxa" w:w="1134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No. of Participants</w:t>
            </w:r>
          </w:p>
        </w:tc>
        <w:tc>
          <w:tcPr>
            <w:tcW w:type="dxa" w:w="850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Studies</w:t>
            </w:r>
          </w:p>
        </w:tc>
        <w:tc>
          <w:tcPr>
            <w:tcW w:type="dxa" w:w="850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I²(%)</w:t>
            </w:r>
          </w:p>
        </w:tc>
        <w:tc>
          <w:tcPr>
            <w:tcW w:type="dxa" w:w="1701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Quality</w:t>
            </w:r>
          </w:p>
        </w:tc>
        <w:tc>
          <w:tcPr>
            <w:tcW w:type="dxa" w:w="2268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Comments</w:t>
            </w:r>
          </w:p>
        </w:tc>
      </w:tr>
      <w:tr>
        <w:tc>
          <w:tcPr>
            <w:tcW w:type="dxa" w:w="13606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6"/>
              </w:rPr>
              <w:t>Buzhong Yiqi Decoction (Human)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Muscle mass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1.39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[0.49, 2.29]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87.68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⊕⊕○○ 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Significant heterogeneity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Muscle strength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0.41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[0.13, 0.69]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4.89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⊕⊕⊕○ MOD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Statistically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Muscle function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[-0.92, 2.83]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96.15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⊕○○○ V.LOW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CRP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-0.92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[-1.27, -0.57]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⊕⊕⊕○ MOD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Favours experimental</w:t>
            </w:r>
          </w:p>
        </w:tc>
      </w:tr>
      <w:tr>
        <w:tc>
          <w:tcPr>
            <w:tcW w:type="dxa" w:w="13606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6"/>
              </w:rPr>
              <w:t>Buzhong Yiqi Decoction (Animal)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Gastrocnemius mass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[1.42, 2.69]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⊕⊕⊕○ MOD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Large effect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Body weight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2.47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[0.87, 4.08]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66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79.08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⊕⊕○○ 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Heterogeneity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Gastrocnemius index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[1.13, 2.28]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19.14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⊕⊕⊕○ MOD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Large effect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Grip strength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2.45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[1.75, 3.15]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66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47.69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⊕⊕⊕○ MOD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Large effect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MyoD mRNA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[-1.48, 5.59]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90.14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⊕○○○ V.LOW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Exhaustive swimming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[0.94, 2.81]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64.25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⊕⊕○○ 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Heterogeneity</w:t>
            </w:r>
          </w:p>
        </w:tc>
      </w:tr>
      <w:tr>
        <w:tc>
          <w:tcPr>
            <w:tcW w:type="dxa" w:w="13606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6"/>
              </w:rPr>
              <w:t>Shenqi Paste (Human)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SMI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0.64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[0.04, 1.23]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267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82.29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⊕⊕○○ 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Borderline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Grip strength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[-0.17, 0.31]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267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4.14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⊕⊕○○ 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FTSST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-0.19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[-0.43, 0.05]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267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⊕⊕○○ 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significant</w:t>
            </w:r>
          </w:p>
        </w:tc>
      </w:tr>
      <w:tr>
        <w:tc>
          <w:tcPr>
            <w:tcW w:type="dxa" w:w="13606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6"/>
              </w:rPr>
              <w:t>Bazhen Decoction (Human)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Muscle strength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[-1.12, 3.38]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304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98.22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⊕○○○ V.LOW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Extreme heterogeneity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Muscle mass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3.47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[-3.37, 10.31]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304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99.29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⊕○○○ V.LOW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Extreme heterogeneity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Gait speed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4.38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[-3.45, 12.21]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304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99.26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⊕○○○ V.LOW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Extreme heterogeneity</w:t>
            </w:r>
          </w:p>
        </w:tc>
      </w:tr>
      <w:tr>
        <w:tc>
          <w:tcPr>
            <w:tcW w:type="dxa" w:w="13606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6"/>
              </w:rPr>
              <w:t>Shenling Baizhu Powder (Human)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SMI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0.61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[-0.34, 1.56]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92.0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⊕○○○ V.LOW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Grip strength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0.41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[0.19, 0.63]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⊕⊕⊕○ MOD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Statistically significant</w:t>
            </w:r>
          </w:p>
        </w:tc>
      </w:tr>
      <w:tr>
        <w:tc>
          <w:tcPr>
            <w:tcW w:type="dxa" w:w="1417"/>
            <w:vAlign w:val="center"/>
            <w:tcBorders>
              <w:bottom w:val="single" w:sz="1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68"/>
            <w:vAlign w:val="center"/>
            <w:tcBorders>
              <w:bottom w:val="single" w:sz="1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Gait speed</w:t>
            </w:r>
          </w:p>
        </w:tc>
        <w:tc>
          <w:tcPr>
            <w:tcW w:type="dxa" w:w="1417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0.17</w:t>
            </w:r>
          </w:p>
        </w:tc>
        <w:tc>
          <w:tcPr>
            <w:tcW w:type="dxa" w:w="1701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[-0.05, 0.39]</w:t>
            </w:r>
          </w:p>
        </w:tc>
        <w:tc>
          <w:tcPr>
            <w:tcW w:type="dxa" w:w="1134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317</w:t>
            </w:r>
          </w:p>
        </w:tc>
        <w:tc>
          <w:tcPr>
            <w:tcW w:type="dxa" w:w="850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50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1701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⊕⊕○○ LOW</w:t>
            </w:r>
          </w:p>
        </w:tc>
        <w:tc>
          <w:tcPr>
            <w:tcW w:type="dxa" w:w="2268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significant</w:t>
            </w:r>
          </w:p>
        </w:tc>
      </w:tr>
    </w:tbl>
    <w:p/>
    <w:p>
      <w:r>
        <w:rPr>
          <w:rFonts w:ascii="Times New Roman" w:hAnsi="Times New Roman"/>
          <w:b/>
          <w:sz w:val="16"/>
        </w:rPr>
        <w:t xml:space="preserve">GRADE: </w:t>
      </w:r>
      <w:r>
        <w:rPr>
          <w:rFonts w:ascii="Times New Roman" w:hAnsi="Times New Roman"/>
          <w:sz w:val="16"/>
        </w:rPr>
        <w:t>⊕⊕⊕⊕ High; ⊕⊕⊕○ Moderate (MOD); ⊕⊕○○ Low; ⊕○○○ Very Low (V.LOW)</w:t>
      </w:r>
    </w:p>
    <w:p>
      <w:r>
        <w:rPr>
          <w:rFonts w:ascii="Times New Roman" w:hAnsi="Times New Roman"/>
          <w:b/>
          <w:sz w:val="16"/>
        </w:rPr>
        <w:t xml:space="preserve">Abbreviations: </w:t>
      </w:r>
      <w:r>
        <w:rPr>
          <w:rFonts w:ascii="Times New Roman" w:hAnsi="Times New Roman"/>
          <w:sz w:val="16"/>
        </w:rPr>
        <w:t>SMD, standardized mean difference; CI, confidence interval; SMI, skeletal muscle mass index; CRP, C-reactive protein; FTSST, five-times sit-to-stand test.</w:t>
      </w:r>
    </w:p>
    <w:p>
      <w:r>
        <w:rPr>
          <w:rFonts w:ascii="Times New Roman" w:hAnsi="Times New Roman"/>
          <w:b/>
          <w:sz w:val="16"/>
        </w:rPr>
        <w:t xml:space="preserve">Data source: </w:t>
      </w:r>
      <w:r>
        <w:rPr>
          <w:rFonts w:ascii="Times New Roman" w:hAnsi="Times New Roman"/>
          <w:sz w:val="16"/>
        </w:rPr>
        <w:t>RevMan 5.3, extracted from 新结局(1).rm5</w:t>
      </w:r>
    </w:p>
    <w:sectPr w:rsidR="00FC693F" w:rsidRPr="0006063C" w:rsidSect="00034616">
      <w:pgSz w:w="16838" w:h="11906" w:orient="landscape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