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4"/>
        </w:rPr>
        <w:t xml:space="preserve">Table 2  </w:t>
      </w:r>
      <w:r>
        <w:rPr>
          <w:rFonts w:ascii="Times New Roman" w:hAnsi="Times New Roman"/>
          <w:sz w:val="24"/>
        </w:rPr>
        <w:t>Quality of evidence by TCM formula (GRADE assessment)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Outcomes</w:t>
            </w:r>
          </w:p>
        </w:tc>
        <w:tc>
          <w:tcPr>
            <w:tcW w:type="dxa" w:w="5102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Illustrative comparative risks (95% CI)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No. of participants (studies)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Quality (GRADE)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Comments</w:t>
            </w:r>
          </w:p>
        </w:tc>
      </w:tr>
      <w:tr>
        <w:tc>
          <w:tcPr>
            <w:tcW w:type="dxa" w:w="14174"/>
            <w:gridSpan w:val="5"/>
            <w:vAlign w:val="center"/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Buzhong Yiqi Decoction (Human studies)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mass (ASMI/RASM)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0.99 higher (0.55 to 1.43)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200 (3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I²=80%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strength (grip strength)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2.14 higher (0.04 to 4.25)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200 (3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I²=50%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function (gait speed)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0.09 higher (−0.09 to 0.27)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140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⊕○○○ VERY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I²=97%</w:t>
            </w:r>
          </w:p>
        </w:tc>
      </w:tr>
      <w:tr>
        <w:tc>
          <w:tcPr>
            <w:tcW w:type="dxa" w:w="14174"/>
            <w:gridSpan w:val="5"/>
            <w:vAlign w:val="center"/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Buzhong Yiqi Decoction (Animal studies)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Gastrocnemius muscle mass (g)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0.42 higher (0.25 to 0.60)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64 (3 studies)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I²=65%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Grip strength (g)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240.01 higher (200.82 to 279.20)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66 (4 studies)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⊕⊕⊕○ MODERATE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I²=0%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Exhaustive swimming time (s)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202.86 higher (128.65 to 277.06)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82 (5 studies)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I²=66%</w:t>
            </w:r>
          </w:p>
        </w:tc>
      </w:tr>
      <w:tr>
        <w:tc>
          <w:tcPr>
            <w:tcW w:type="dxa" w:w="14174"/>
            <w:gridSpan w:val="5"/>
            <w:vAlign w:val="center"/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Shenqi Paste (Human studies)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mass (SMI)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0.47 higher (0.01 to 0.93)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I²=86%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strength (grip strength)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0.51 higher (−1.12 to 2.15)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⊕○○○ VERY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NS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function (FTSST)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0.88 lower (−1.90 to 0.14)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267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NS</w:t>
            </w:r>
          </w:p>
        </w:tc>
      </w:tr>
      <w:tr>
        <w:tc>
          <w:tcPr>
            <w:tcW w:type="dxa" w:w="14174"/>
            <w:gridSpan w:val="5"/>
            <w:vAlign w:val="center"/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Bazhen Decoction (Human studies)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mass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0.66 higher (−0.62 to 1.94)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⊕○○○ VERY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I²=99%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strength (grip strength)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2.63 higher (−2.53 to 7.78)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⊕○○○ VERY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I²=98%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function (gait speed)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0.15 higher (−0.11 to 0.42)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304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⊕○○○ VERY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I²=100%</w:t>
            </w:r>
          </w:p>
        </w:tc>
      </w:tr>
      <w:tr>
        <w:tc>
          <w:tcPr>
            <w:tcW w:type="dxa" w:w="14174"/>
            <w:gridSpan w:val="5"/>
            <w:vAlign w:val="center"/>
            <w:shd w:fill="F2F2F2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/>
                <w:sz w:val="18"/>
              </w:rPr>
              <w:t>Shenling Baizhu Powder (Human studies)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mass (SMI)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0.23 higher (−0.09 to 0.55)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I²=91%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strength (grip strength)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1.65 higher (0.74 to 2.56)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 (2 RCTs)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⊕⊕⊕○ MODERATE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I²=16%</w:t>
            </w:r>
          </w:p>
        </w:tc>
      </w:tr>
      <w:tr>
        <w:tc>
          <w:tcPr>
            <w:tcW w:type="dxa" w:w="2835"/>
            <w:vAlign w:val="center"/>
            <w:tcBorders>
              <w:bottom w:val="single" w:sz="16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Muscle function (gait speed)</w:t>
            </w:r>
          </w:p>
        </w:tc>
        <w:tc>
          <w:tcPr>
            <w:tcW w:type="dxa" w:w="5102"/>
            <w:vAlign w:val="center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MD 0.01 higher (−0.01 to 0.03)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317 (2 RCTs)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⊕⊕○○ LOW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I²=48%</w:t>
            </w:r>
          </w:p>
        </w:tc>
      </w:tr>
    </w:tbl>
    <w:p/>
    <w:p>
      <w:r>
        <w:rPr>
          <w:rFonts w:ascii="Times New Roman" w:hAnsi="Times New Roman"/>
          <w:b/>
          <w:sz w:val="18"/>
        </w:rPr>
        <w:t xml:space="preserve">GRADE evidence levels: </w:t>
      </w:r>
      <w:r>
        <w:rPr>
          <w:rFonts w:ascii="Times New Roman" w:hAnsi="Times New Roman"/>
          <w:sz w:val="18"/>
        </w:rPr>
        <w:t>⊕⊕⊕⊕ High; ⊕⊕⊕○ Moderate; ⊕⊕○○ Low; ⊕○○○ Very low. NS, not significant.</w:t>
      </w:r>
    </w:p>
    <w:p>
      <w:r>
        <w:rPr>
          <w:rFonts w:ascii="Times New Roman" w:hAnsi="Times New Roman"/>
          <w:b/>
          <w:sz w:val="18"/>
        </w:rPr>
        <w:t xml:space="preserve">Abbreviations: </w:t>
      </w:r>
      <w:r>
        <w:rPr>
          <w:rFonts w:ascii="Times New Roman" w:hAnsi="Times New Roman"/>
          <w:sz w:val="18"/>
        </w:rPr>
        <w:t>SMI, skeletal muscle mass index; ASMI, appendicular skeletal muscle index; RASM, relative appendicular skeletal muscle mass; FTSST, five-times sit-to-stand test; MD, mean difference; CI, confidence interval.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