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EA953" w14:textId="77777777" w:rsidR="00CD318B" w:rsidRPr="00CD318B" w:rsidRDefault="00CD318B" w:rsidP="00CD318B">
      <w:pPr>
        <w:jc w:val="center"/>
        <w:rPr>
          <w:sz w:val="28"/>
          <w:szCs w:val="28"/>
        </w:rPr>
      </w:pPr>
      <w:bookmarkStart w:id="0" w:name="_GoBack"/>
      <w:bookmarkEnd w:id="0"/>
      <w:r w:rsidRPr="00CD318B">
        <w:rPr>
          <w:b/>
          <w:bCs/>
          <w:color w:val="000000"/>
          <w:sz w:val="28"/>
          <w:szCs w:val="28"/>
          <w:u w:val="single"/>
        </w:rPr>
        <w:t>QUICK START GUIDE</w:t>
      </w:r>
    </w:p>
    <w:p w14:paraId="6502D7D3" w14:textId="77777777" w:rsidR="00CD318B" w:rsidRPr="00CD318B" w:rsidRDefault="00CD318B" w:rsidP="00CD318B"/>
    <w:p w14:paraId="391EB177" w14:textId="120BF951" w:rsidR="00CD318B" w:rsidRPr="00CD318B" w:rsidRDefault="00CD318B" w:rsidP="00CD318B">
      <w:pPr>
        <w:jc w:val="both"/>
        <w:rPr>
          <w:sz w:val="21"/>
          <w:szCs w:val="21"/>
        </w:rPr>
      </w:pPr>
      <w:r w:rsidRPr="00CD318B">
        <w:rPr>
          <w:color w:val="000000"/>
          <w:sz w:val="21"/>
          <w:szCs w:val="21"/>
        </w:rPr>
        <w:t xml:space="preserve">The biggest advantage of the post-money safe is that the amount of ownership sold is immediately transparent and calculable for both the founder and the investor.  This Quick Start Guide will show how to take advantage of this new structure for the most common use cases.  </w:t>
      </w:r>
      <w:r w:rsidRPr="00CD318B">
        <w:rPr>
          <w:b/>
          <w:bCs/>
          <w:color w:val="000000"/>
          <w:sz w:val="21"/>
          <w:szCs w:val="21"/>
        </w:rPr>
        <w:t>For an in-depth discussion of the new structure and features of the safe generally, please review the rest of the Post-Money User Guide that follows.  If you are an investor, we also recommend reviewing the “What if I’m an investor?” subsection in the Post-Money User Guide.</w:t>
      </w:r>
    </w:p>
    <w:p w14:paraId="698AE6B6" w14:textId="77777777" w:rsidR="00CD318B" w:rsidRPr="00CD318B" w:rsidRDefault="00CD318B" w:rsidP="00CD318B">
      <w:pPr>
        <w:rPr>
          <w:sz w:val="21"/>
          <w:szCs w:val="21"/>
        </w:rPr>
      </w:pPr>
    </w:p>
    <w:p w14:paraId="10C1D512" w14:textId="77777777" w:rsidR="00CD318B" w:rsidRPr="0020426D" w:rsidRDefault="00CD318B" w:rsidP="00CD318B">
      <w:pPr>
        <w:jc w:val="both"/>
        <w:rPr>
          <w:sz w:val="21"/>
          <w:szCs w:val="21"/>
        </w:rPr>
      </w:pPr>
      <w:r w:rsidRPr="0020426D">
        <w:rPr>
          <w:i/>
          <w:iCs/>
          <w:color w:val="000000"/>
          <w:sz w:val="21"/>
          <w:szCs w:val="21"/>
        </w:rPr>
        <w:t>Note: in the examples below, if the valuation in the round in which the safe converts is less than the Post-Money Valuation Cap or too close to the Post-Money Valuation Cap, the safes may convert into more than the estimated ownership.  Please see the Q&amp;A section in the User Guide.</w:t>
      </w:r>
    </w:p>
    <w:p w14:paraId="7717DE2A" w14:textId="77777777" w:rsidR="00CD318B" w:rsidRPr="0020426D" w:rsidRDefault="00CD318B" w:rsidP="00CD318B">
      <w:pPr>
        <w:rPr>
          <w:sz w:val="21"/>
          <w:szCs w:val="21"/>
        </w:rPr>
      </w:pPr>
    </w:p>
    <w:p w14:paraId="69B2EE29" w14:textId="2345728A" w:rsidR="00CD318B" w:rsidRPr="0020426D" w:rsidRDefault="00CD318B" w:rsidP="0020426D">
      <w:pPr>
        <w:pStyle w:val="ListParagraph"/>
        <w:numPr>
          <w:ilvl w:val="0"/>
          <w:numId w:val="37"/>
        </w:numPr>
        <w:jc w:val="both"/>
        <w:rPr>
          <w:rFonts w:ascii="Times New Roman" w:hAnsi="Times New Roman" w:cs="Times New Roman"/>
          <w:sz w:val="21"/>
          <w:szCs w:val="21"/>
        </w:rPr>
      </w:pPr>
      <w:r w:rsidRPr="0020426D">
        <w:rPr>
          <w:rFonts w:ascii="Times New Roman" w:hAnsi="Times New Roman" w:cs="Times New Roman"/>
          <w:b/>
          <w:bCs/>
          <w:color w:val="000000"/>
          <w:sz w:val="21"/>
          <w:szCs w:val="21"/>
        </w:rPr>
        <w:t>Raising money with a Post-Money Valuation Cap and calculating ownership sold</w:t>
      </w:r>
    </w:p>
    <w:p w14:paraId="1067934F" w14:textId="77777777" w:rsidR="00CD318B" w:rsidRPr="00CD318B" w:rsidRDefault="00CD318B" w:rsidP="00CD318B">
      <w:pPr>
        <w:rPr>
          <w:sz w:val="21"/>
          <w:szCs w:val="21"/>
        </w:rPr>
      </w:pPr>
    </w:p>
    <w:p w14:paraId="708AED33" w14:textId="149E845C" w:rsidR="00CD318B" w:rsidRPr="00CD318B" w:rsidRDefault="00176932" w:rsidP="0020426D">
      <w:pPr>
        <w:ind w:firstLine="720"/>
        <w:jc w:val="both"/>
        <w:rPr>
          <w:sz w:val="21"/>
          <w:szCs w:val="21"/>
        </w:rPr>
      </w:pPr>
      <w:r>
        <w:rPr>
          <w:color w:val="000000"/>
          <w:sz w:val="21"/>
          <w:szCs w:val="21"/>
        </w:rPr>
        <w:t>A</w:t>
      </w:r>
      <w:r w:rsidR="00CD318B" w:rsidRPr="00CD318B">
        <w:rPr>
          <w:color w:val="000000"/>
          <w:sz w:val="21"/>
          <w:szCs w:val="21"/>
        </w:rPr>
        <w:t xml:space="preserve"> founder is targeting a $1 million raise and 15% ownership sold.</w:t>
      </w:r>
    </w:p>
    <w:p w14:paraId="1CBAC3E0" w14:textId="4BE6BE3E" w:rsidR="00CD318B" w:rsidRPr="00CD318B" w:rsidRDefault="00CD318B" w:rsidP="00CD318B">
      <w:pPr>
        <w:numPr>
          <w:ilvl w:val="0"/>
          <w:numId w:val="1"/>
        </w:numPr>
        <w:jc w:val="both"/>
        <w:textAlignment w:val="baseline"/>
        <w:rPr>
          <w:color w:val="000000"/>
          <w:sz w:val="21"/>
          <w:szCs w:val="21"/>
        </w:rPr>
      </w:pPr>
      <w:r w:rsidRPr="00CD318B">
        <w:rPr>
          <w:color w:val="000000"/>
          <w:sz w:val="21"/>
          <w:szCs w:val="21"/>
        </w:rPr>
        <w:t>Post-Money Valuation Cap is $6.7 million</w:t>
      </w:r>
      <w:r w:rsidR="00176932">
        <w:rPr>
          <w:color w:val="000000"/>
          <w:sz w:val="21"/>
          <w:szCs w:val="21"/>
        </w:rPr>
        <w:t xml:space="preserve"> (</w:t>
      </w:r>
      <w:r w:rsidRPr="00CD318B">
        <w:rPr>
          <w:color w:val="000000"/>
          <w:sz w:val="21"/>
          <w:szCs w:val="21"/>
        </w:rPr>
        <w:t>$1 million / 15% = ~$6.7 million</w:t>
      </w:r>
      <w:r w:rsidR="00176932">
        <w:rPr>
          <w:color w:val="000000"/>
          <w:sz w:val="21"/>
          <w:szCs w:val="21"/>
        </w:rPr>
        <w:t>)</w:t>
      </w:r>
      <w:r w:rsidRPr="00CD318B">
        <w:rPr>
          <w:color w:val="000000"/>
          <w:sz w:val="21"/>
          <w:szCs w:val="21"/>
        </w:rPr>
        <w:t>.</w:t>
      </w:r>
    </w:p>
    <w:p w14:paraId="43F93613" w14:textId="77777777" w:rsidR="00CD318B" w:rsidRPr="00CD318B" w:rsidRDefault="00CD318B" w:rsidP="00CD318B">
      <w:pPr>
        <w:numPr>
          <w:ilvl w:val="0"/>
          <w:numId w:val="1"/>
        </w:numPr>
        <w:jc w:val="both"/>
        <w:textAlignment w:val="baseline"/>
        <w:rPr>
          <w:color w:val="000000"/>
          <w:sz w:val="21"/>
          <w:szCs w:val="21"/>
        </w:rPr>
      </w:pPr>
      <w:r w:rsidRPr="00CD318B">
        <w:rPr>
          <w:color w:val="000000"/>
          <w:sz w:val="21"/>
          <w:szCs w:val="21"/>
        </w:rPr>
        <w:t>“I’m targeting $1 million at $6.7 million post / $5.7 million pre.  Post-money cap is $6.7 million.”</w:t>
      </w:r>
    </w:p>
    <w:p w14:paraId="4A9C5E9A" w14:textId="77777777" w:rsidR="00CD318B" w:rsidRPr="00CD318B" w:rsidRDefault="00CD318B" w:rsidP="00CD318B">
      <w:pPr>
        <w:numPr>
          <w:ilvl w:val="0"/>
          <w:numId w:val="1"/>
        </w:numPr>
        <w:jc w:val="both"/>
        <w:textAlignment w:val="baseline"/>
        <w:rPr>
          <w:color w:val="000000"/>
          <w:sz w:val="21"/>
          <w:szCs w:val="21"/>
        </w:rPr>
      </w:pPr>
      <w:r w:rsidRPr="00CD318B">
        <w:rPr>
          <w:color w:val="000000"/>
          <w:sz w:val="21"/>
          <w:szCs w:val="21"/>
        </w:rPr>
        <w:t>If the founder raises…</w:t>
      </w:r>
    </w:p>
    <w:p w14:paraId="6BE622C5" w14:textId="7DA46BF6" w:rsidR="00CD318B" w:rsidRPr="00CD318B" w:rsidRDefault="00CD318B" w:rsidP="00CD318B">
      <w:pPr>
        <w:numPr>
          <w:ilvl w:val="1"/>
          <w:numId w:val="1"/>
        </w:numPr>
        <w:jc w:val="both"/>
        <w:textAlignment w:val="baseline"/>
        <w:rPr>
          <w:color w:val="000000"/>
          <w:sz w:val="21"/>
          <w:szCs w:val="21"/>
        </w:rPr>
      </w:pPr>
      <w:r w:rsidRPr="00CD318B">
        <w:rPr>
          <w:color w:val="000000"/>
          <w:sz w:val="21"/>
          <w:szCs w:val="21"/>
        </w:rPr>
        <w:t>$500</w:t>
      </w:r>
      <w:r w:rsidR="00176932">
        <w:rPr>
          <w:color w:val="000000"/>
          <w:sz w:val="21"/>
          <w:szCs w:val="21"/>
        </w:rPr>
        <w:t>k</w:t>
      </w:r>
      <w:r w:rsidRPr="00CD318B">
        <w:rPr>
          <w:color w:val="000000"/>
          <w:sz w:val="21"/>
          <w:szCs w:val="21"/>
        </w:rPr>
        <w:t>, then the ownership sold would be 0.5/6.7 = ~7.5%</w:t>
      </w:r>
    </w:p>
    <w:p w14:paraId="76D0BDD3" w14:textId="3FC92E82" w:rsidR="00CD318B" w:rsidRPr="0020426D" w:rsidRDefault="00CD318B" w:rsidP="00CD318B">
      <w:pPr>
        <w:numPr>
          <w:ilvl w:val="1"/>
          <w:numId w:val="1"/>
        </w:numPr>
        <w:jc w:val="both"/>
        <w:textAlignment w:val="baseline"/>
        <w:rPr>
          <w:color w:val="000000"/>
          <w:sz w:val="21"/>
          <w:szCs w:val="21"/>
        </w:rPr>
      </w:pPr>
      <w:r w:rsidRPr="0020426D">
        <w:rPr>
          <w:color w:val="000000"/>
          <w:sz w:val="21"/>
          <w:szCs w:val="21"/>
        </w:rPr>
        <w:t>$800</w:t>
      </w:r>
      <w:r w:rsidR="00176932" w:rsidRPr="0020426D">
        <w:rPr>
          <w:color w:val="000000"/>
          <w:sz w:val="21"/>
          <w:szCs w:val="21"/>
        </w:rPr>
        <w:t>k</w:t>
      </w:r>
      <w:r w:rsidRPr="0020426D">
        <w:rPr>
          <w:color w:val="000000"/>
          <w:sz w:val="21"/>
          <w:szCs w:val="21"/>
        </w:rPr>
        <w:t>, then the ownership sold would be 0.8/6.7 = ~12%</w:t>
      </w:r>
    </w:p>
    <w:p w14:paraId="410F34F9" w14:textId="77777777" w:rsidR="00CD318B" w:rsidRPr="0020426D" w:rsidRDefault="00CD318B" w:rsidP="00CD318B">
      <w:pPr>
        <w:numPr>
          <w:ilvl w:val="1"/>
          <w:numId w:val="1"/>
        </w:numPr>
        <w:jc w:val="both"/>
        <w:textAlignment w:val="baseline"/>
        <w:rPr>
          <w:color w:val="000000"/>
          <w:sz w:val="21"/>
          <w:szCs w:val="21"/>
        </w:rPr>
      </w:pPr>
      <w:r w:rsidRPr="0020426D">
        <w:rPr>
          <w:color w:val="000000"/>
          <w:sz w:val="21"/>
          <w:szCs w:val="21"/>
        </w:rPr>
        <w:t>$1 million, then the ownership sold would be 1/6.7 = ~15%</w:t>
      </w:r>
    </w:p>
    <w:p w14:paraId="7F700EE4" w14:textId="77777777" w:rsidR="00CD318B" w:rsidRPr="0020426D" w:rsidRDefault="00CD318B" w:rsidP="00CD318B">
      <w:pPr>
        <w:rPr>
          <w:sz w:val="21"/>
          <w:szCs w:val="21"/>
        </w:rPr>
      </w:pPr>
    </w:p>
    <w:p w14:paraId="08F84A40" w14:textId="50B4C811" w:rsidR="00CD318B" w:rsidRPr="0020426D" w:rsidRDefault="00CD318B" w:rsidP="0020426D">
      <w:pPr>
        <w:pStyle w:val="ListParagraph"/>
        <w:numPr>
          <w:ilvl w:val="0"/>
          <w:numId w:val="37"/>
        </w:numPr>
        <w:jc w:val="both"/>
        <w:rPr>
          <w:rFonts w:ascii="Times New Roman" w:hAnsi="Times New Roman" w:cs="Times New Roman"/>
          <w:sz w:val="21"/>
          <w:szCs w:val="21"/>
        </w:rPr>
      </w:pPr>
      <w:r w:rsidRPr="0020426D">
        <w:rPr>
          <w:rFonts w:ascii="Times New Roman" w:hAnsi="Times New Roman" w:cs="Times New Roman"/>
          <w:b/>
          <w:bCs/>
          <w:color w:val="000000"/>
          <w:sz w:val="21"/>
          <w:szCs w:val="21"/>
        </w:rPr>
        <w:t>Raising money with multiple Post-Money Valuation Caps and calculating ownership sold</w:t>
      </w:r>
    </w:p>
    <w:p w14:paraId="384531D2" w14:textId="77777777" w:rsidR="00CD318B" w:rsidRPr="00CD318B" w:rsidRDefault="00CD318B" w:rsidP="00CD318B">
      <w:pPr>
        <w:rPr>
          <w:sz w:val="21"/>
          <w:szCs w:val="21"/>
        </w:rPr>
      </w:pPr>
    </w:p>
    <w:p w14:paraId="51952472" w14:textId="6DD85B82" w:rsidR="00CD318B" w:rsidRPr="00CD318B" w:rsidRDefault="00176932" w:rsidP="0020426D">
      <w:pPr>
        <w:ind w:firstLine="720"/>
        <w:jc w:val="both"/>
        <w:rPr>
          <w:sz w:val="21"/>
          <w:szCs w:val="21"/>
        </w:rPr>
      </w:pPr>
      <w:r>
        <w:rPr>
          <w:color w:val="000000"/>
          <w:sz w:val="21"/>
          <w:szCs w:val="21"/>
        </w:rPr>
        <w:t>A</w:t>
      </w:r>
      <w:r w:rsidR="00CD318B" w:rsidRPr="00CD318B">
        <w:rPr>
          <w:color w:val="000000"/>
          <w:sz w:val="21"/>
          <w:szCs w:val="21"/>
        </w:rPr>
        <w:t xml:space="preserve"> founder is targeting a $1 million raise and 15% ownership sold.</w:t>
      </w:r>
    </w:p>
    <w:p w14:paraId="61A41D7A" w14:textId="77777777" w:rsidR="00CD318B" w:rsidRPr="00CD318B" w:rsidRDefault="00CD318B" w:rsidP="00CD318B">
      <w:pPr>
        <w:numPr>
          <w:ilvl w:val="0"/>
          <w:numId w:val="2"/>
        </w:numPr>
        <w:jc w:val="both"/>
        <w:textAlignment w:val="baseline"/>
        <w:rPr>
          <w:color w:val="000000"/>
          <w:sz w:val="21"/>
          <w:szCs w:val="21"/>
        </w:rPr>
      </w:pPr>
      <w:r w:rsidRPr="00CD318B">
        <w:rPr>
          <w:color w:val="000000"/>
          <w:sz w:val="21"/>
          <w:szCs w:val="21"/>
        </w:rPr>
        <w:t>Post-Money Valuation Cap #1 is $5.5 million.  </w:t>
      </w:r>
    </w:p>
    <w:p w14:paraId="700BB905" w14:textId="77777777" w:rsidR="00CD318B" w:rsidRPr="00CD318B" w:rsidRDefault="00CD318B" w:rsidP="00CD318B">
      <w:pPr>
        <w:numPr>
          <w:ilvl w:val="0"/>
          <w:numId w:val="2"/>
        </w:numPr>
        <w:jc w:val="both"/>
        <w:textAlignment w:val="baseline"/>
        <w:rPr>
          <w:color w:val="000000"/>
          <w:sz w:val="21"/>
          <w:szCs w:val="21"/>
        </w:rPr>
      </w:pPr>
      <w:r w:rsidRPr="00CD318B">
        <w:rPr>
          <w:color w:val="000000"/>
          <w:sz w:val="21"/>
          <w:szCs w:val="21"/>
        </w:rPr>
        <w:t>Post-Money Valuation Cap #2 is $8.3 million.</w:t>
      </w:r>
    </w:p>
    <w:p w14:paraId="0CC5DDA5" w14:textId="270C71C7" w:rsidR="00CD318B" w:rsidRPr="00CD318B" w:rsidRDefault="00CD318B" w:rsidP="00CD318B">
      <w:pPr>
        <w:numPr>
          <w:ilvl w:val="0"/>
          <w:numId w:val="2"/>
        </w:numPr>
        <w:jc w:val="both"/>
        <w:textAlignment w:val="baseline"/>
        <w:rPr>
          <w:color w:val="000000"/>
          <w:sz w:val="21"/>
          <w:szCs w:val="21"/>
        </w:rPr>
      </w:pPr>
      <w:r w:rsidRPr="00CD318B">
        <w:rPr>
          <w:color w:val="000000"/>
          <w:sz w:val="21"/>
          <w:szCs w:val="21"/>
        </w:rPr>
        <w:t>If the founder raises $500</w:t>
      </w:r>
      <w:r w:rsidR="00176932">
        <w:rPr>
          <w:color w:val="000000"/>
          <w:sz w:val="21"/>
          <w:szCs w:val="21"/>
        </w:rPr>
        <w:t>k</w:t>
      </w:r>
      <w:r w:rsidRPr="00CD318B">
        <w:rPr>
          <w:color w:val="000000"/>
          <w:sz w:val="21"/>
          <w:szCs w:val="21"/>
        </w:rPr>
        <w:t xml:space="preserve"> on each cap, then she will have sold ~15%</w:t>
      </w:r>
    </w:p>
    <w:p w14:paraId="1DD4BAEA" w14:textId="75A84664" w:rsidR="00CD318B" w:rsidRPr="00CD318B" w:rsidRDefault="00CD318B" w:rsidP="00CD318B">
      <w:pPr>
        <w:numPr>
          <w:ilvl w:val="1"/>
          <w:numId w:val="2"/>
        </w:numPr>
        <w:jc w:val="both"/>
        <w:textAlignment w:val="baseline"/>
        <w:rPr>
          <w:color w:val="000000"/>
          <w:sz w:val="21"/>
          <w:szCs w:val="21"/>
        </w:rPr>
      </w:pPr>
      <w:r w:rsidRPr="00CD318B">
        <w:rPr>
          <w:color w:val="000000"/>
          <w:sz w:val="21"/>
          <w:szCs w:val="21"/>
        </w:rPr>
        <w:t>$500</w:t>
      </w:r>
      <w:r w:rsidR="00176932">
        <w:rPr>
          <w:color w:val="000000"/>
          <w:sz w:val="21"/>
          <w:szCs w:val="21"/>
        </w:rPr>
        <w:t>k</w:t>
      </w:r>
      <w:r w:rsidRPr="00CD318B">
        <w:rPr>
          <w:color w:val="000000"/>
          <w:sz w:val="21"/>
          <w:szCs w:val="21"/>
        </w:rPr>
        <w:t xml:space="preserve"> / $5.5 million = ~9%</w:t>
      </w:r>
    </w:p>
    <w:p w14:paraId="051370CA" w14:textId="73248DB4" w:rsidR="00CD318B" w:rsidRPr="00CD318B" w:rsidRDefault="00CD318B" w:rsidP="00CD318B">
      <w:pPr>
        <w:numPr>
          <w:ilvl w:val="1"/>
          <w:numId w:val="2"/>
        </w:numPr>
        <w:jc w:val="both"/>
        <w:textAlignment w:val="baseline"/>
        <w:rPr>
          <w:color w:val="000000"/>
          <w:sz w:val="21"/>
          <w:szCs w:val="21"/>
        </w:rPr>
      </w:pPr>
      <w:r w:rsidRPr="00CD318B">
        <w:rPr>
          <w:color w:val="000000"/>
          <w:sz w:val="21"/>
          <w:szCs w:val="21"/>
        </w:rPr>
        <w:t>$500</w:t>
      </w:r>
      <w:r w:rsidR="00176932">
        <w:rPr>
          <w:color w:val="000000"/>
          <w:sz w:val="21"/>
          <w:szCs w:val="21"/>
        </w:rPr>
        <w:t>k</w:t>
      </w:r>
      <w:r w:rsidRPr="00CD318B">
        <w:rPr>
          <w:color w:val="000000"/>
          <w:sz w:val="21"/>
          <w:szCs w:val="21"/>
        </w:rPr>
        <w:t xml:space="preserve"> / $8.3 million = ~6%</w:t>
      </w:r>
    </w:p>
    <w:p w14:paraId="55DA9753" w14:textId="77777777" w:rsidR="00CD318B" w:rsidRPr="0020426D" w:rsidRDefault="00CD318B" w:rsidP="00CD318B">
      <w:pPr>
        <w:rPr>
          <w:sz w:val="21"/>
          <w:szCs w:val="21"/>
        </w:rPr>
      </w:pPr>
    </w:p>
    <w:p w14:paraId="3DEC2FDB" w14:textId="45CE36CE" w:rsidR="00CD318B" w:rsidRPr="0020426D" w:rsidRDefault="00CD318B" w:rsidP="0020426D">
      <w:pPr>
        <w:pStyle w:val="ListParagraph"/>
        <w:numPr>
          <w:ilvl w:val="0"/>
          <w:numId w:val="37"/>
        </w:numPr>
        <w:jc w:val="both"/>
        <w:rPr>
          <w:rFonts w:ascii="Times New Roman" w:hAnsi="Times New Roman" w:cs="Times New Roman"/>
          <w:sz w:val="21"/>
          <w:szCs w:val="21"/>
        </w:rPr>
      </w:pPr>
      <w:r w:rsidRPr="0020426D">
        <w:rPr>
          <w:rFonts w:ascii="Times New Roman" w:hAnsi="Times New Roman" w:cs="Times New Roman"/>
          <w:b/>
          <w:bCs/>
          <w:color w:val="000000"/>
          <w:sz w:val="21"/>
          <w:szCs w:val="21"/>
        </w:rPr>
        <w:t>Estimating the future dilutive impact of pro rata rights provided in the optional side letter</w:t>
      </w:r>
    </w:p>
    <w:p w14:paraId="28F4C332" w14:textId="77777777" w:rsidR="00CD318B" w:rsidRPr="00CD318B" w:rsidRDefault="00CD318B" w:rsidP="00CD318B">
      <w:pPr>
        <w:rPr>
          <w:sz w:val="21"/>
          <w:szCs w:val="21"/>
        </w:rPr>
      </w:pPr>
    </w:p>
    <w:p w14:paraId="50F11873" w14:textId="302DA8D9" w:rsidR="00CD318B" w:rsidRPr="00CD318B" w:rsidRDefault="00CD318B" w:rsidP="0020426D">
      <w:pPr>
        <w:ind w:left="720"/>
        <w:jc w:val="both"/>
        <w:rPr>
          <w:sz w:val="21"/>
          <w:szCs w:val="21"/>
        </w:rPr>
      </w:pPr>
      <w:r w:rsidRPr="00CD318B">
        <w:rPr>
          <w:color w:val="000000"/>
          <w:sz w:val="21"/>
          <w:szCs w:val="21"/>
        </w:rPr>
        <w:t>The pro rata right entitles the safe holders to subscribe for a percentage of the total round equivalent to their as-converted ownership (e.g. 15% if they invested $750</w:t>
      </w:r>
      <w:r w:rsidR="00176932">
        <w:rPr>
          <w:color w:val="000000"/>
          <w:sz w:val="21"/>
          <w:szCs w:val="21"/>
        </w:rPr>
        <w:t>k</w:t>
      </w:r>
      <w:r w:rsidRPr="00CD318B">
        <w:rPr>
          <w:color w:val="000000"/>
          <w:sz w:val="21"/>
          <w:szCs w:val="21"/>
        </w:rPr>
        <w:t xml:space="preserve"> at a $5 million Post-Money Valuation Cap).  </w:t>
      </w:r>
      <w:r w:rsidR="00176932">
        <w:rPr>
          <w:color w:val="000000"/>
          <w:sz w:val="21"/>
          <w:szCs w:val="21"/>
        </w:rPr>
        <w:t>Y</w:t>
      </w:r>
      <w:r w:rsidRPr="00CD318B">
        <w:rPr>
          <w:color w:val="000000"/>
          <w:sz w:val="21"/>
          <w:szCs w:val="21"/>
        </w:rPr>
        <w:t xml:space="preserve">ou can </w:t>
      </w:r>
      <w:r w:rsidR="00176932">
        <w:rPr>
          <w:color w:val="000000"/>
          <w:sz w:val="21"/>
          <w:szCs w:val="21"/>
        </w:rPr>
        <w:t xml:space="preserve">therefore </w:t>
      </w:r>
      <w:r w:rsidRPr="00CD318B">
        <w:rPr>
          <w:color w:val="000000"/>
          <w:sz w:val="21"/>
          <w:szCs w:val="21"/>
        </w:rPr>
        <w:t>backsolve dilution based on an assumption of how much the new investors in the Equity Financing will demand.  That formula is just the following:</w:t>
      </w:r>
    </w:p>
    <w:p w14:paraId="4C43D1F6" w14:textId="77777777" w:rsidR="00CD318B" w:rsidRPr="00CD318B" w:rsidRDefault="00CD318B" w:rsidP="0020426D">
      <w:pPr>
        <w:ind w:left="720"/>
        <w:rPr>
          <w:sz w:val="21"/>
          <w:szCs w:val="21"/>
        </w:rPr>
      </w:pPr>
    </w:p>
    <w:p w14:paraId="60DAB091" w14:textId="67CB19ED" w:rsidR="00CD318B" w:rsidRPr="00CD318B" w:rsidRDefault="00176932" w:rsidP="0020426D">
      <w:pPr>
        <w:ind w:left="2880"/>
        <w:jc w:val="both"/>
        <w:rPr>
          <w:sz w:val="21"/>
          <w:szCs w:val="21"/>
        </w:rPr>
      </w:pPr>
      <w:r>
        <w:rPr>
          <w:color w:val="000000"/>
          <w:sz w:val="21"/>
          <w:szCs w:val="21"/>
        </w:rPr>
        <w:t xml:space="preserve">           </w:t>
      </w:r>
      <w:r w:rsidR="00CD318B" w:rsidRPr="00CD318B">
        <w:rPr>
          <w:color w:val="000000"/>
          <w:sz w:val="21"/>
          <w:szCs w:val="21"/>
        </w:rPr>
        <w:t xml:space="preserve">Series A New Investors % </w:t>
      </w:r>
    </w:p>
    <w:p w14:paraId="40B4A196" w14:textId="65FD4DCD" w:rsidR="00CD318B" w:rsidRPr="00CD318B" w:rsidRDefault="00CD318B" w:rsidP="0020426D">
      <w:pPr>
        <w:ind w:left="720"/>
        <w:jc w:val="both"/>
        <w:rPr>
          <w:sz w:val="21"/>
          <w:szCs w:val="21"/>
        </w:rPr>
      </w:pPr>
      <w:r w:rsidRPr="00CD318B">
        <w:rPr>
          <w:color w:val="000000"/>
          <w:sz w:val="21"/>
          <w:szCs w:val="21"/>
        </w:rPr>
        <w:t xml:space="preserve">Safe Pro Rata Allocation % = -------------------------------------- </w:t>
      </w:r>
      <w:r w:rsidR="00176932">
        <w:rPr>
          <w:color w:val="000000"/>
          <w:sz w:val="21"/>
          <w:szCs w:val="21"/>
        </w:rPr>
        <w:t xml:space="preserve"> </w:t>
      </w:r>
      <w:r w:rsidR="00846EBF">
        <w:rPr>
          <w:color w:val="000000"/>
          <w:sz w:val="21"/>
          <w:szCs w:val="21"/>
        </w:rPr>
        <w:sym w:font="Symbol" w:char="F02D"/>
      </w:r>
      <w:r w:rsidR="00176932">
        <w:rPr>
          <w:color w:val="000000"/>
          <w:sz w:val="21"/>
          <w:szCs w:val="21"/>
        </w:rPr>
        <w:t xml:space="preserve"> </w:t>
      </w:r>
      <w:r w:rsidRPr="00CD318B">
        <w:rPr>
          <w:color w:val="000000"/>
          <w:sz w:val="21"/>
          <w:szCs w:val="21"/>
        </w:rPr>
        <w:t>Series A New Investors %</w:t>
      </w:r>
    </w:p>
    <w:p w14:paraId="6CA7DB72" w14:textId="4D21B8D4" w:rsidR="00CD318B" w:rsidRPr="00CD318B" w:rsidRDefault="00176932" w:rsidP="0020426D">
      <w:pPr>
        <w:ind w:left="2880"/>
        <w:jc w:val="both"/>
        <w:rPr>
          <w:sz w:val="21"/>
          <w:szCs w:val="21"/>
        </w:rPr>
      </w:pPr>
      <w:r>
        <w:rPr>
          <w:color w:val="000000"/>
          <w:sz w:val="21"/>
          <w:szCs w:val="21"/>
        </w:rPr>
        <w:t xml:space="preserve">       </w:t>
      </w:r>
      <w:r w:rsidR="00CD318B" w:rsidRPr="00CD318B">
        <w:rPr>
          <w:color w:val="000000"/>
          <w:sz w:val="21"/>
          <w:szCs w:val="21"/>
        </w:rPr>
        <w:t xml:space="preserve">(100% - Safes </w:t>
      </w:r>
      <w:r>
        <w:rPr>
          <w:color w:val="000000"/>
          <w:sz w:val="21"/>
          <w:szCs w:val="21"/>
        </w:rPr>
        <w:t>w</w:t>
      </w:r>
      <w:r w:rsidR="00CD318B" w:rsidRPr="00CD318B">
        <w:rPr>
          <w:color w:val="000000"/>
          <w:sz w:val="21"/>
          <w:szCs w:val="21"/>
        </w:rPr>
        <w:t>ith Pro Rata %)</w:t>
      </w:r>
    </w:p>
    <w:p w14:paraId="09B080EE" w14:textId="77777777" w:rsidR="00CD318B" w:rsidRPr="002B6F33" w:rsidRDefault="00CD318B" w:rsidP="0020426D">
      <w:pPr>
        <w:ind w:left="720"/>
        <w:jc w:val="both"/>
        <w:rPr>
          <w:sz w:val="21"/>
          <w:szCs w:val="21"/>
          <w:u w:val="single"/>
        </w:rPr>
      </w:pPr>
      <w:r w:rsidRPr="002B6F33">
        <w:rPr>
          <w:color w:val="000000"/>
          <w:sz w:val="21"/>
          <w:szCs w:val="21"/>
          <w:u w:val="single"/>
        </w:rPr>
        <w:t xml:space="preserve">Example: </w:t>
      </w:r>
    </w:p>
    <w:p w14:paraId="1435112A" w14:textId="77777777" w:rsidR="002B6F33" w:rsidRDefault="002B6F33" w:rsidP="002B6F33">
      <w:pPr>
        <w:rPr>
          <w:sz w:val="21"/>
          <w:szCs w:val="21"/>
        </w:rPr>
      </w:pPr>
      <w:r>
        <w:rPr>
          <w:sz w:val="21"/>
          <w:szCs w:val="21"/>
        </w:rPr>
        <w:tab/>
      </w:r>
    </w:p>
    <w:p w14:paraId="14CA44AC" w14:textId="3F96B89C" w:rsidR="00CD318B" w:rsidRPr="00CD318B" w:rsidRDefault="00CD318B" w:rsidP="002B6F33">
      <w:pPr>
        <w:ind w:firstLine="720"/>
        <w:rPr>
          <w:sz w:val="21"/>
          <w:szCs w:val="21"/>
        </w:rPr>
      </w:pPr>
      <w:r w:rsidRPr="00CD318B">
        <w:rPr>
          <w:color w:val="000000"/>
          <w:sz w:val="21"/>
          <w:szCs w:val="21"/>
        </w:rPr>
        <w:t xml:space="preserve">Safe fund raise </w:t>
      </w:r>
    </w:p>
    <w:p w14:paraId="2EB92F29" w14:textId="098E7E47" w:rsidR="00CD318B" w:rsidRPr="00CD318B" w:rsidRDefault="00CD318B" w:rsidP="0020426D">
      <w:pPr>
        <w:numPr>
          <w:ilvl w:val="0"/>
          <w:numId w:val="3"/>
        </w:numPr>
        <w:tabs>
          <w:tab w:val="clear" w:pos="720"/>
          <w:tab w:val="num" w:pos="1440"/>
        </w:tabs>
        <w:ind w:left="1440"/>
        <w:jc w:val="both"/>
        <w:textAlignment w:val="baseline"/>
        <w:rPr>
          <w:color w:val="000000"/>
          <w:sz w:val="21"/>
          <w:szCs w:val="21"/>
        </w:rPr>
      </w:pPr>
      <w:r w:rsidRPr="00CD318B">
        <w:rPr>
          <w:color w:val="000000"/>
          <w:sz w:val="21"/>
          <w:szCs w:val="21"/>
        </w:rPr>
        <w:t>Company sold 15% of the Company pre-Series A in safes by raising $750</w:t>
      </w:r>
      <w:r w:rsidR="0049089F">
        <w:rPr>
          <w:color w:val="000000"/>
          <w:sz w:val="21"/>
          <w:szCs w:val="21"/>
        </w:rPr>
        <w:t>k</w:t>
      </w:r>
      <w:r w:rsidRPr="00CD318B">
        <w:rPr>
          <w:color w:val="000000"/>
          <w:sz w:val="21"/>
          <w:szCs w:val="21"/>
        </w:rPr>
        <w:t xml:space="preserve"> at a $5 million Post-Money Valuation Cap</w:t>
      </w:r>
    </w:p>
    <w:p w14:paraId="115305F9" w14:textId="1718A2EE" w:rsidR="00CD318B" w:rsidRPr="00CD318B" w:rsidRDefault="00CD318B" w:rsidP="0020426D">
      <w:pPr>
        <w:numPr>
          <w:ilvl w:val="0"/>
          <w:numId w:val="3"/>
        </w:numPr>
        <w:tabs>
          <w:tab w:val="clear" w:pos="720"/>
          <w:tab w:val="num" w:pos="1440"/>
        </w:tabs>
        <w:ind w:left="1440"/>
        <w:jc w:val="both"/>
        <w:textAlignment w:val="baseline"/>
        <w:rPr>
          <w:color w:val="000000"/>
          <w:sz w:val="21"/>
          <w:szCs w:val="21"/>
        </w:rPr>
      </w:pPr>
      <w:r w:rsidRPr="00CD318B">
        <w:rPr>
          <w:color w:val="000000"/>
          <w:sz w:val="21"/>
          <w:szCs w:val="21"/>
        </w:rPr>
        <w:t>Company gave every safe investor a pro rata side letter</w:t>
      </w:r>
    </w:p>
    <w:p w14:paraId="3918DF46" w14:textId="0AB16A4F" w:rsidR="00CD318B" w:rsidRPr="00CD318B" w:rsidRDefault="00CD318B" w:rsidP="0020426D">
      <w:pPr>
        <w:numPr>
          <w:ilvl w:val="0"/>
          <w:numId w:val="3"/>
        </w:numPr>
        <w:tabs>
          <w:tab w:val="clear" w:pos="720"/>
          <w:tab w:val="num" w:pos="1440"/>
        </w:tabs>
        <w:ind w:left="1440"/>
        <w:jc w:val="both"/>
        <w:textAlignment w:val="baseline"/>
        <w:rPr>
          <w:color w:val="000000"/>
          <w:sz w:val="21"/>
          <w:szCs w:val="21"/>
        </w:rPr>
      </w:pPr>
      <w:r w:rsidRPr="00CD318B">
        <w:rPr>
          <w:color w:val="000000"/>
          <w:sz w:val="21"/>
          <w:szCs w:val="21"/>
        </w:rPr>
        <w:t xml:space="preserve">Company issues 8% of the Company pre-Series A in options to </w:t>
      </w:r>
      <w:r w:rsidR="00656AFD">
        <w:rPr>
          <w:color w:val="000000"/>
          <w:sz w:val="21"/>
          <w:szCs w:val="21"/>
        </w:rPr>
        <w:t>people hired</w:t>
      </w:r>
      <w:r w:rsidRPr="00CD318B">
        <w:rPr>
          <w:color w:val="000000"/>
          <w:sz w:val="21"/>
          <w:szCs w:val="21"/>
        </w:rPr>
        <w:t xml:space="preserve"> between the safe</w:t>
      </w:r>
      <w:r w:rsidR="00656AFD">
        <w:rPr>
          <w:color w:val="000000"/>
          <w:sz w:val="21"/>
          <w:szCs w:val="21"/>
        </w:rPr>
        <w:t>s</w:t>
      </w:r>
      <w:r w:rsidRPr="00CD318B">
        <w:rPr>
          <w:color w:val="000000"/>
          <w:sz w:val="21"/>
          <w:szCs w:val="21"/>
        </w:rPr>
        <w:t xml:space="preserve"> and the Series A</w:t>
      </w:r>
    </w:p>
    <w:p w14:paraId="0A3A54A7" w14:textId="77777777" w:rsidR="00CD318B" w:rsidRPr="00CD318B" w:rsidRDefault="00CD318B" w:rsidP="0020426D">
      <w:pPr>
        <w:ind w:left="720"/>
        <w:jc w:val="both"/>
        <w:rPr>
          <w:sz w:val="21"/>
          <w:szCs w:val="21"/>
        </w:rPr>
      </w:pPr>
    </w:p>
    <w:p w14:paraId="0820B765" w14:textId="77777777" w:rsidR="005B3452" w:rsidRDefault="005B3452" w:rsidP="0020426D">
      <w:pPr>
        <w:ind w:left="720"/>
        <w:jc w:val="both"/>
        <w:rPr>
          <w:color w:val="000000"/>
          <w:sz w:val="21"/>
          <w:szCs w:val="21"/>
        </w:rPr>
      </w:pPr>
    </w:p>
    <w:p w14:paraId="6A2848D9" w14:textId="77777777" w:rsidR="005B3452" w:rsidRDefault="005B3452" w:rsidP="0020426D">
      <w:pPr>
        <w:ind w:left="720"/>
        <w:jc w:val="both"/>
        <w:rPr>
          <w:color w:val="000000"/>
          <w:sz w:val="21"/>
          <w:szCs w:val="21"/>
        </w:rPr>
      </w:pPr>
    </w:p>
    <w:p w14:paraId="7ACE446F" w14:textId="77777777" w:rsidR="00CD318B" w:rsidRPr="00CD318B" w:rsidRDefault="00CD318B" w:rsidP="0020426D">
      <w:pPr>
        <w:ind w:left="720"/>
        <w:jc w:val="both"/>
        <w:rPr>
          <w:sz w:val="21"/>
          <w:szCs w:val="21"/>
        </w:rPr>
      </w:pPr>
      <w:r w:rsidRPr="00CD318B">
        <w:rPr>
          <w:color w:val="000000"/>
          <w:sz w:val="21"/>
          <w:szCs w:val="21"/>
        </w:rPr>
        <w:lastRenderedPageBreak/>
        <w:t>Series A assumptions</w:t>
      </w:r>
    </w:p>
    <w:p w14:paraId="56245840" w14:textId="274FE87D" w:rsidR="00CD318B" w:rsidRPr="00CD318B" w:rsidRDefault="00CD318B" w:rsidP="0020426D">
      <w:pPr>
        <w:numPr>
          <w:ilvl w:val="0"/>
          <w:numId w:val="4"/>
        </w:numPr>
        <w:tabs>
          <w:tab w:val="clear" w:pos="720"/>
          <w:tab w:val="num" w:pos="1440"/>
        </w:tabs>
        <w:ind w:left="1440"/>
        <w:jc w:val="both"/>
        <w:textAlignment w:val="baseline"/>
        <w:rPr>
          <w:color w:val="000000"/>
          <w:sz w:val="21"/>
          <w:szCs w:val="21"/>
        </w:rPr>
      </w:pPr>
      <w:r w:rsidRPr="00CD318B">
        <w:rPr>
          <w:color w:val="000000"/>
          <w:sz w:val="21"/>
          <w:szCs w:val="21"/>
        </w:rPr>
        <w:t xml:space="preserve">Lead investor </w:t>
      </w:r>
      <w:r w:rsidR="002B6F33">
        <w:rPr>
          <w:color w:val="000000"/>
          <w:sz w:val="21"/>
          <w:szCs w:val="21"/>
        </w:rPr>
        <w:t>and</w:t>
      </w:r>
      <w:r w:rsidRPr="00CD318B">
        <w:rPr>
          <w:color w:val="000000"/>
          <w:sz w:val="21"/>
          <w:szCs w:val="21"/>
        </w:rPr>
        <w:t xml:space="preserve"> other new investors will own 25% post-Series A, not including the safe investors pro rata</w:t>
      </w:r>
    </w:p>
    <w:p w14:paraId="4B5A67E4" w14:textId="77777777" w:rsidR="00CD318B" w:rsidRPr="00CD318B" w:rsidRDefault="00CD318B" w:rsidP="0020426D">
      <w:pPr>
        <w:numPr>
          <w:ilvl w:val="0"/>
          <w:numId w:val="4"/>
        </w:numPr>
        <w:tabs>
          <w:tab w:val="clear" w:pos="720"/>
          <w:tab w:val="num" w:pos="1440"/>
        </w:tabs>
        <w:ind w:left="1440"/>
        <w:jc w:val="both"/>
        <w:textAlignment w:val="baseline"/>
        <w:rPr>
          <w:color w:val="000000"/>
          <w:sz w:val="21"/>
          <w:szCs w:val="21"/>
        </w:rPr>
      </w:pPr>
      <w:r w:rsidRPr="00CD318B">
        <w:rPr>
          <w:color w:val="000000"/>
          <w:sz w:val="21"/>
          <w:szCs w:val="21"/>
        </w:rPr>
        <w:t>Option pool increase that creates a 10% unissued and available option pool post-Series A</w:t>
      </w:r>
    </w:p>
    <w:p w14:paraId="267F9EA6" w14:textId="77777777" w:rsidR="005B3452" w:rsidRDefault="005B3452" w:rsidP="002B6F33">
      <w:pPr>
        <w:snapToGrid w:val="0"/>
        <w:ind w:left="720"/>
        <w:contextualSpacing/>
        <w:jc w:val="both"/>
        <w:rPr>
          <w:color w:val="000000"/>
          <w:sz w:val="21"/>
          <w:szCs w:val="21"/>
        </w:rPr>
      </w:pPr>
    </w:p>
    <w:p w14:paraId="7A68612D" w14:textId="3F9809AB" w:rsidR="00656AFD" w:rsidRDefault="00CD318B" w:rsidP="002B6F33">
      <w:pPr>
        <w:snapToGrid w:val="0"/>
        <w:ind w:left="720"/>
        <w:contextualSpacing/>
        <w:jc w:val="both"/>
        <w:rPr>
          <w:color w:val="000000"/>
          <w:sz w:val="21"/>
          <w:szCs w:val="21"/>
        </w:rPr>
      </w:pPr>
      <w:r w:rsidRPr="00CD318B">
        <w:rPr>
          <w:color w:val="000000"/>
          <w:sz w:val="21"/>
          <w:szCs w:val="21"/>
        </w:rPr>
        <w:t>Estimated dilutive impact post-Series A</w:t>
      </w:r>
      <w:r w:rsidR="00656AFD">
        <w:rPr>
          <w:color w:val="000000"/>
          <w:sz w:val="21"/>
          <w:szCs w:val="21"/>
        </w:rPr>
        <w:t>:</w:t>
      </w:r>
    </w:p>
    <w:p w14:paraId="0B57BA70" w14:textId="77777777" w:rsidR="00656AFD" w:rsidRPr="00656AFD" w:rsidRDefault="00656AFD" w:rsidP="002B6F33">
      <w:pPr>
        <w:snapToGrid w:val="0"/>
        <w:ind w:left="720"/>
        <w:contextualSpacing/>
        <w:jc w:val="both"/>
        <w:rPr>
          <w:color w:val="000000"/>
          <w:sz w:val="21"/>
          <w:szCs w:val="21"/>
        </w:rPr>
      </w:pPr>
    </w:p>
    <w:tbl>
      <w:tblPr>
        <w:tblW w:w="9440" w:type="dxa"/>
        <w:tblInd w:w="720" w:type="dxa"/>
        <w:tblCellMar>
          <w:top w:w="15" w:type="dxa"/>
          <w:left w:w="15" w:type="dxa"/>
          <w:bottom w:w="15" w:type="dxa"/>
          <w:right w:w="15" w:type="dxa"/>
        </w:tblCellMar>
        <w:tblLook w:val="04A0" w:firstRow="1" w:lastRow="0" w:firstColumn="1" w:lastColumn="0" w:noHBand="0" w:noVBand="1"/>
      </w:tblPr>
      <w:tblGrid>
        <w:gridCol w:w="4310"/>
        <w:gridCol w:w="5130"/>
      </w:tblGrid>
      <w:tr w:rsidR="002B6F33" w:rsidRPr="00CD318B" w14:paraId="38B3D8F7" w14:textId="77777777" w:rsidTr="002B6F33">
        <w:tc>
          <w:tcPr>
            <w:tcW w:w="43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3B3DCD" w14:textId="77777777" w:rsidR="00CD318B" w:rsidRPr="00CD318B" w:rsidRDefault="00CD318B" w:rsidP="00656AFD">
            <w:pPr>
              <w:snapToGrid w:val="0"/>
              <w:contextualSpacing/>
              <w:rPr>
                <w:sz w:val="21"/>
                <w:szCs w:val="21"/>
              </w:rPr>
            </w:pPr>
            <w:r w:rsidRPr="00CD318B">
              <w:rPr>
                <w:color w:val="000000"/>
                <w:sz w:val="21"/>
                <w:szCs w:val="21"/>
              </w:rPr>
              <w:t>Safe Pro Rata Allocation %:</w:t>
            </w:r>
          </w:p>
          <w:p w14:paraId="71BEE592" w14:textId="77777777" w:rsidR="00CD318B" w:rsidRPr="00CD318B" w:rsidRDefault="00CD318B" w:rsidP="00656AFD">
            <w:pPr>
              <w:snapToGrid w:val="0"/>
              <w:contextualSpacing/>
              <w:rPr>
                <w:sz w:val="21"/>
                <w:szCs w:val="21"/>
              </w:rPr>
            </w:pPr>
          </w:p>
        </w:tc>
        <w:tc>
          <w:tcPr>
            <w:tcW w:w="51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379F4DF" w14:textId="77777777" w:rsidR="00CD318B" w:rsidRPr="00CD318B" w:rsidRDefault="00CD318B" w:rsidP="002B6F33">
            <w:pPr>
              <w:snapToGrid w:val="0"/>
              <w:contextualSpacing/>
              <w:jc w:val="both"/>
              <w:rPr>
                <w:sz w:val="21"/>
                <w:szCs w:val="21"/>
              </w:rPr>
            </w:pPr>
            <w:r w:rsidRPr="00CD318B">
              <w:rPr>
                <w:color w:val="000000"/>
                <w:sz w:val="21"/>
                <w:szCs w:val="21"/>
              </w:rPr>
              <w:t xml:space="preserve">25% / (100% - 15%) - 25% = </w:t>
            </w:r>
            <w:r w:rsidRPr="00CD318B">
              <w:rPr>
                <w:b/>
                <w:bCs/>
                <w:color w:val="000000"/>
                <w:sz w:val="21"/>
                <w:szCs w:val="21"/>
              </w:rPr>
              <w:t>4.41</w:t>
            </w:r>
            <w:r w:rsidRPr="00CD318B">
              <w:rPr>
                <w:color w:val="000000"/>
                <w:sz w:val="21"/>
                <w:szCs w:val="21"/>
              </w:rPr>
              <w:t>%</w:t>
            </w:r>
          </w:p>
        </w:tc>
      </w:tr>
      <w:tr w:rsidR="002B6F33" w:rsidRPr="00CD318B" w14:paraId="246736A9" w14:textId="77777777" w:rsidTr="002B6F33">
        <w:tc>
          <w:tcPr>
            <w:tcW w:w="43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6976048" w14:textId="1A4E6105" w:rsidR="00CD318B" w:rsidRPr="00CD318B" w:rsidRDefault="00CD318B" w:rsidP="00656AFD">
            <w:pPr>
              <w:rPr>
                <w:sz w:val="21"/>
                <w:szCs w:val="21"/>
              </w:rPr>
            </w:pPr>
            <w:r w:rsidRPr="00CD318B">
              <w:rPr>
                <w:color w:val="000000"/>
                <w:sz w:val="21"/>
                <w:szCs w:val="21"/>
              </w:rPr>
              <w:t xml:space="preserve">Series A </w:t>
            </w:r>
            <w:r w:rsidR="00A913D2">
              <w:rPr>
                <w:color w:val="000000"/>
                <w:sz w:val="21"/>
                <w:szCs w:val="21"/>
              </w:rPr>
              <w:t>N</w:t>
            </w:r>
            <w:r w:rsidRPr="00CD318B">
              <w:rPr>
                <w:color w:val="000000"/>
                <w:sz w:val="21"/>
                <w:szCs w:val="21"/>
              </w:rPr>
              <w:t xml:space="preserve">ew </w:t>
            </w:r>
            <w:r w:rsidR="00A913D2">
              <w:rPr>
                <w:color w:val="000000"/>
                <w:sz w:val="21"/>
                <w:szCs w:val="21"/>
              </w:rPr>
              <w:t>I</w:t>
            </w:r>
            <w:r w:rsidRPr="00CD318B">
              <w:rPr>
                <w:color w:val="000000"/>
                <w:sz w:val="21"/>
                <w:szCs w:val="21"/>
              </w:rPr>
              <w:t xml:space="preserve">nvestors + </w:t>
            </w:r>
            <w:r w:rsidR="00A913D2">
              <w:rPr>
                <w:color w:val="000000"/>
                <w:sz w:val="21"/>
                <w:szCs w:val="21"/>
              </w:rPr>
              <w:t>S</w:t>
            </w:r>
            <w:r w:rsidRPr="00CD318B">
              <w:rPr>
                <w:color w:val="000000"/>
                <w:sz w:val="21"/>
                <w:szCs w:val="21"/>
              </w:rPr>
              <w:t>afe</w:t>
            </w:r>
            <w:r w:rsidR="00A913D2">
              <w:rPr>
                <w:color w:val="000000"/>
                <w:sz w:val="21"/>
                <w:szCs w:val="21"/>
              </w:rPr>
              <w:t>s</w:t>
            </w:r>
            <w:r w:rsidRPr="00CD318B">
              <w:rPr>
                <w:color w:val="000000"/>
                <w:sz w:val="21"/>
                <w:szCs w:val="21"/>
              </w:rPr>
              <w:t xml:space="preserve"> </w:t>
            </w:r>
            <w:r w:rsidR="00A913D2">
              <w:rPr>
                <w:color w:val="000000"/>
                <w:sz w:val="21"/>
                <w:szCs w:val="21"/>
              </w:rPr>
              <w:t>with</w:t>
            </w:r>
            <w:r w:rsidRPr="00CD318B">
              <w:rPr>
                <w:color w:val="000000"/>
                <w:sz w:val="21"/>
                <w:szCs w:val="21"/>
              </w:rPr>
              <w:t xml:space="preserve"> pro rata:</w:t>
            </w:r>
          </w:p>
          <w:p w14:paraId="5855A137" w14:textId="77777777" w:rsidR="00CD318B" w:rsidRPr="00CD318B" w:rsidRDefault="00CD318B" w:rsidP="00656AFD">
            <w:pPr>
              <w:rPr>
                <w:sz w:val="21"/>
                <w:szCs w:val="21"/>
              </w:rPr>
            </w:pPr>
          </w:p>
        </w:tc>
        <w:tc>
          <w:tcPr>
            <w:tcW w:w="51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8F2C472" w14:textId="77777777" w:rsidR="00CD318B" w:rsidRPr="00CD318B" w:rsidRDefault="00CD318B" w:rsidP="002B6F33">
            <w:pPr>
              <w:rPr>
                <w:sz w:val="21"/>
                <w:szCs w:val="21"/>
              </w:rPr>
            </w:pPr>
            <w:r w:rsidRPr="00CD318B">
              <w:rPr>
                <w:color w:val="000000"/>
                <w:sz w:val="21"/>
                <w:szCs w:val="21"/>
              </w:rPr>
              <w:t xml:space="preserve">25% + 4.41% = </w:t>
            </w:r>
            <w:r w:rsidRPr="00CD318B">
              <w:rPr>
                <w:b/>
                <w:bCs/>
                <w:color w:val="000000"/>
                <w:sz w:val="21"/>
                <w:szCs w:val="21"/>
              </w:rPr>
              <w:t>29.41%</w:t>
            </w:r>
          </w:p>
        </w:tc>
      </w:tr>
      <w:tr w:rsidR="002B6F33" w:rsidRPr="00CD318B" w14:paraId="1083D864" w14:textId="77777777" w:rsidTr="002B6F33">
        <w:tc>
          <w:tcPr>
            <w:tcW w:w="43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6A8C4CB" w14:textId="77777777" w:rsidR="00CD318B" w:rsidRPr="00CD318B" w:rsidRDefault="00CD318B" w:rsidP="00656AFD">
            <w:pPr>
              <w:rPr>
                <w:sz w:val="21"/>
                <w:szCs w:val="21"/>
              </w:rPr>
            </w:pPr>
            <w:r w:rsidRPr="00CD318B">
              <w:rPr>
                <w:color w:val="000000"/>
                <w:sz w:val="21"/>
                <w:szCs w:val="21"/>
              </w:rPr>
              <w:t>Series A dilution:</w:t>
            </w:r>
          </w:p>
        </w:tc>
        <w:tc>
          <w:tcPr>
            <w:tcW w:w="51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3925998" w14:textId="77777777" w:rsidR="00CD318B" w:rsidRPr="00CD318B" w:rsidRDefault="00CD318B" w:rsidP="002B6F33">
            <w:pPr>
              <w:rPr>
                <w:sz w:val="21"/>
                <w:szCs w:val="21"/>
              </w:rPr>
            </w:pPr>
            <w:r w:rsidRPr="00CD318B">
              <w:rPr>
                <w:color w:val="000000"/>
                <w:sz w:val="21"/>
                <w:szCs w:val="21"/>
              </w:rPr>
              <w:t xml:space="preserve">29.41% investments + 10% option pool = </w:t>
            </w:r>
            <w:r w:rsidRPr="00CD318B">
              <w:rPr>
                <w:b/>
                <w:bCs/>
                <w:color w:val="000000"/>
                <w:sz w:val="21"/>
                <w:szCs w:val="21"/>
              </w:rPr>
              <w:t>39.41%</w:t>
            </w:r>
          </w:p>
        </w:tc>
      </w:tr>
      <w:tr w:rsidR="002B6F33" w:rsidRPr="00CD318B" w14:paraId="25E9541A" w14:textId="77777777" w:rsidTr="002B6F33">
        <w:tc>
          <w:tcPr>
            <w:tcW w:w="43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14:paraId="32199261" w14:textId="1A09DAE4" w:rsidR="00A913D2" w:rsidRPr="00CD318B" w:rsidRDefault="00A913D2" w:rsidP="00656AFD">
            <w:pPr>
              <w:rPr>
                <w:color w:val="000000"/>
                <w:sz w:val="21"/>
                <w:szCs w:val="21"/>
              </w:rPr>
            </w:pPr>
            <w:r w:rsidRPr="00CD318B">
              <w:rPr>
                <w:color w:val="000000"/>
                <w:sz w:val="21"/>
                <w:szCs w:val="21"/>
              </w:rPr>
              <w:t>Adding it all up:</w:t>
            </w:r>
          </w:p>
        </w:tc>
        <w:tc>
          <w:tcPr>
            <w:tcW w:w="51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A1154A7" w14:textId="77777777" w:rsidR="00A913D2" w:rsidRPr="00CD318B" w:rsidRDefault="00A913D2" w:rsidP="002B6F33">
            <w:pPr>
              <w:rPr>
                <w:color w:val="000000"/>
                <w:sz w:val="21"/>
                <w:szCs w:val="21"/>
              </w:rPr>
            </w:pPr>
          </w:p>
        </w:tc>
      </w:tr>
      <w:tr w:rsidR="002B6F33" w:rsidRPr="00CD318B" w14:paraId="0F3FFFBC" w14:textId="77777777" w:rsidTr="002B6F33">
        <w:tc>
          <w:tcPr>
            <w:tcW w:w="43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14:paraId="27AF5214" w14:textId="4290B525" w:rsidR="00A913D2" w:rsidRPr="00CD318B" w:rsidRDefault="00A913D2" w:rsidP="00656AFD">
            <w:pPr>
              <w:ind w:left="720"/>
              <w:rPr>
                <w:color w:val="000000"/>
                <w:sz w:val="21"/>
                <w:szCs w:val="21"/>
              </w:rPr>
            </w:pPr>
            <w:r w:rsidRPr="00CD318B">
              <w:rPr>
                <w:color w:val="000000"/>
                <w:sz w:val="21"/>
                <w:szCs w:val="21"/>
              </w:rPr>
              <w:t>Safe dilution:</w:t>
            </w:r>
          </w:p>
        </w:tc>
        <w:tc>
          <w:tcPr>
            <w:tcW w:w="51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BEC9C97" w14:textId="6E0B8A54" w:rsidR="00A913D2" w:rsidRPr="00CD318B" w:rsidRDefault="00A913D2" w:rsidP="002B6F33">
            <w:pPr>
              <w:rPr>
                <w:color w:val="000000"/>
                <w:sz w:val="21"/>
                <w:szCs w:val="21"/>
              </w:rPr>
            </w:pPr>
            <w:r w:rsidRPr="00CD318B">
              <w:rPr>
                <w:color w:val="000000"/>
                <w:sz w:val="21"/>
                <w:szCs w:val="21"/>
              </w:rPr>
              <w:t xml:space="preserve">15% * (100% - 39.41%) = </w:t>
            </w:r>
            <w:r w:rsidRPr="00CD318B">
              <w:rPr>
                <w:b/>
                <w:bCs/>
                <w:color w:val="000000"/>
                <w:sz w:val="21"/>
                <w:szCs w:val="21"/>
              </w:rPr>
              <w:t>9.09%</w:t>
            </w:r>
          </w:p>
        </w:tc>
      </w:tr>
      <w:tr w:rsidR="002B6F33" w:rsidRPr="00CD318B" w14:paraId="4A5C23A3" w14:textId="77777777" w:rsidTr="002B6F33">
        <w:tc>
          <w:tcPr>
            <w:tcW w:w="43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14:paraId="25428F96" w14:textId="7D3C5ABC" w:rsidR="00A913D2" w:rsidRPr="00CD318B" w:rsidRDefault="00A913D2" w:rsidP="00656AFD">
            <w:pPr>
              <w:ind w:left="720"/>
              <w:rPr>
                <w:color w:val="000000"/>
                <w:sz w:val="21"/>
                <w:szCs w:val="21"/>
              </w:rPr>
            </w:pPr>
            <w:r w:rsidRPr="00CD318B">
              <w:rPr>
                <w:color w:val="000000"/>
                <w:sz w:val="21"/>
                <w:szCs w:val="21"/>
              </w:rPr>
              <w:t>Options dilution:</w:t>
            </w:r>
          </w:p>
        </w:tc>
        <w:tc>
          <w:tcPr>
            <w:tcW w:w="51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58B417E" w14:textId="0F104512" w:rsidR="00A913D2" w:rsidRPr="00CD318B" w:rsidRDefault="00A913D2" w:rsidP="002B6F33">
            <w:pPr>
              <w:rPr>
                <w:color w:val="000000"/>
                <w:sz w:val="21"/>
                <w:szCs w:val="21"/>
              </w:rPr>
            </w:pPr>
            <w:r w:rsidRPr="00CD318B">
              <w:rPr>
                <w:color w:val="000000"/>
                <w:sz w:val="21"/>
                <w:szCs w:val="21"/>
              </w:rPr>
              <w:t xml:space="preserve">8% * (100% - 10%) * (100% - 39.41%) = </w:t>
            </w:r>
            <w:r w:rsidRPr="00CD318B">
              <w:rPr>
                <w:b/>
                <w:bCs/>
                <w:color w:val="000000"/>
                <w:sz w:val="21"/>
                <w:szCs w:val="21"/>
              </w:rPr>
              <w:t>4.36%</w:t>
            </w:r>
          </w:p>
        </w:tc>
      </w:tr>
      <w:tr w:rsidR="002B6F33" w:rsidRPr="00CD318B" w14:paraId="38DB1F50" w14:textId="77777777" w:rsidTr="002B6F33">
        <w:tc>
          <w:tcPr>
            <w:tcW w:w="43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14:paraId="4BD00C24" w14:textId="770EAECA" w:rsidR="00A913D2" w:rsidRPr="00CD318B" w:rsidRDefault="00A913D2" w:rsidP="00656AFD">
            <w:pPr>
              <w:ind w:left="720"/>
              <w:rPr>
                <w:color w:val="000000"/>
                <w:sz w:val="21"/>
                <w:szCs w:val="21"/>
              </w:rPr>
            </w:pPr>
            <w:r w:rsidRPr="00CD318B">
              <w:rPr>
                <w:color w:val="000000"/>
                <w:sz w:val="21"/>
                <w:szCs w:val="21"/>
              </w:rPr>
              <w:t>Series A dilution:</w:t>
            </w:r>
          </w:p>
        </w:tc>
        <w:tc>
          <w:tcPr>
            <w:tcW w:w="51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76E9873" w14:textId="6C7F3B9E" w:rsidR="00A913D2" w:rsidRPr="00CD318B" w:rsidRDefault="00A913D2" w:rsidP="002B6F33">
            <w:pPr>
              <w:rPr>
                <w:color w:val="000000"/>
                <w:sz w:val="21"/>
                <w:szCs w:val="21"/>
              </w:rPr>
            </w:pPr>
            <w:r w:rsidRPr="00CD318B">
              <w:rPr>
                <w:b/>
                <w:bCs/>
                <w:color w:val="000000"/>
                <w:sz w:val="21"/>
                <w:szCs w:val="21"/>
              </w:rPr>
              <w:t>39.41%</w:t>
            </w:r>
          </w:p>
        </w:tc>
      </w:tr>
      <w:tr w:rsidR="002B6F33" w:rsidRPr="00CD318B" w14:paraId="2E578F77" w14:textId="77777777" w:rsidTr="002B6F33">
        <w:tc>
          <w:tcPr>
            <w:tcW w:w="43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055F04F4" w14:textId="45EB06AF" w:rsidR="00CD318B" w:rsidRPr="00CD318B" w:rsidRDefault="00A913D2" w:rsidP="00656AFD">
            <w:pPr>
              <w:ind w:left="720"/>
              <w:rPr>
                <w:sz w:val="21"/>
                <w:szCs w:val="21"/>
              </w:rPr>
            </w:pPr>
            <w:r w:rsidRPr="00CD318B">
              <w:rPr>
                <w:color w:val="000000"/>
                <w:sz w:val="21"/>
                <w:szCs w:val="21"/>
              </w:rPr>
              <w:t>Total:</w:t>
            </w:r>
          </w:p>
        </w:tc>
        <w:tc>
          <w:tcPr>
            <w:tcW w:w="51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B595D27" w14:textId="07A717DB" w:rsidR="00CD318B" w:rsidRPr="00CD318B" w:rsidRDefault="00A913D2" w:rsidP="002B6F33">
            <w:pPr>
              <w:rPr>
                <w:sz w:val="21"/>
                <w:szCs w:val="21"/>
              </w:rPr>
            </w:pPr>
            <w:r w:rsidRPr="00CD318B">
              <w:rPr>
                <w:b/>
                <w:bCs/>
                <w:color w:val="000000"/>
                <w:sz w:val="21"/>
                <w:szCs w:val="21"/>
              </w:rPr>
              <w:t>52.86%</w:t>
            </w:r>
          </w:p>
        </w:tc>
      </w:tr>
    </w:tbl>
    <w:p w14:paraId="70278A17" w14:textId="77777777" w:rsidR="00CD318B" w:rsidRPr="00CD318B" w:rsidRDefault="00CD318B" w:rsidP="002B6F33">
      <w:pPr>
        <w:ind w:left="720"/>
        <w:rPr>
          <w:sz w:val="21"/>
          <w:szCs w:val="21"/>
        </w:rPr>
      </w:pPr>
    </w:p>
    <w:p w14:paraId="37E98799" w14:textId="77777777" w:rsidR="00CD318B" w:rsidRPr="00CD318B" w:rsidRDefault="00CD318B" w:rsidP="002B6F33">
      <w:pPr>
        <w:ind w:left="720"/>
        <w:jc w:val="both"/>
        <w:rPr>
          <w:sz w:val="21"/>
          <w:szCs w:val="21"/>
        </w:rPr>
      </w:pPr>
      <w:r w:rsidRPr="00CD318B">
        <w:rPr>
          <w:color w:val="000000"/>
          <w:sz w:val="21"/>
          <w:szCs w:val="21"/>
        </w:rPr>
        <w:t>Note #1: the 8% in options issued between the safes and the Series A are diluted by the safes and the Series A terms.</w:t>
      </w:r>
    </w:p>
    <w:p w14:paraId="1503BA26" w14:textId="77777777" w:rsidR="00CD318B" w:rsidRPr="00CD318B" w:rsidRDefault="00CD318B" w:rsidP="002B6F33">
      <w:pPr>
        <w:ind w:left="720"/>
        <w:rPr>
          <w:sz w:val="21"/>
          <w:szCs w:val="21"/>
        </w:rPr>
      </w:pPr>
    </w:p>
    <w:p w14:paraId="4B08F4CF" w14:textId="4C2AAD1D" w:rsidR="00CD318B" w:rsidRPr="00CD318B" w:rsidRDefault="00CD318B" w:rsidP="002B6F33">
      <w:pPr>
        <w:ind w:left="720"/>
        <w:jc w:val="both"/>
        <w:rPr>
          <w:sz w:val="21"/>
          <w:szCs w:val="21"/>
        </w:rPr>
      </w:pPr>
      <w:r w:rsidRPr="00CD318B">
        <w:rPr>
          <w:color w:val="000000"/>
          <w:sz w:val="21"/>
          <w:szCs w:val="21"/>
        </w:rPr>
        <w:t xml:space="preserve">Note #2: the safe ownership is post-safes. </w:t>
      </w:r>
      <w:r w:rsidR="00656AFD">
        <w:rPr>
          <w:color w:val="000000"/>
          <w:sz w:val="21"/>
          <w:szCs w:val="21"/>
        </w:rPr>
        <w:t xml:space="preserve"> </w:t>
      </w:r>
      <w:r w:rsidRPr="00CD318B">
        <w:rPr>
          <w:color w:val="000000"/>
          <w:sz w:val="21"/>
          <w:szCs w:val="21"/>
        </w:rPr>
        <w:t xml:space="preserve">It is not post-Series A.  The safes are like their own round, </w:t>
      </w:r>
      <w:r w:rsidR="00656AFD">
        <w:rPr>
          <w:color w:val="000000"/>
          <w:sz w:val="21"/>
          <w:szCs w:val="21"/>
        </w:rPr>
        <w:t xml:space="preserve">which means </w:t>
      </w:r>
      <w:r w:rsidRPr="00CD318B">
        <w:rPr>
          <w:color w:val="000000"/>
          <w:sz w:val="21"/>
          <w:szCs w:val="21"/>
        </w:rPr>
        <w:t>they are diluted by the Series A</w:t>
      </w:r>
      <w:r w:rsidR="00656AFD">
        <w:rPr>
          <w:color w:val="000000"/>
          <w:sz w:val="21"/>
          <w:szCs w:val="21"/>
        </w:rPr>
        <w:t xml:space="preserve"> (</w:t>
      </w:r>
      <w:r w:rsidRPr="00CD318B">
        <w:rPr>
          <w:color w:val="000000"/>
          <w:sz w:val="21"/>
          <w:szCs w:val="21"/>
        </w:rPr>
        <w:t>just like everyone else</w:t>
      </w:r>
      <w:r w:rsidR="00656AFD">
        <w:rPr>
          <w:color w:val="000000"/>
          <w:sz w:val="21"/>
          <w:szCs w:val="21"/>
        </w:rPr>
        <w:t>)</w:t>
      </w:r>
      <w:r w:rsidRPr="00CD318B">
        <w:rPr>
          <w:color w:val="000000"/>
          <w:sz w:val="21"/>
          <w:szCs w:val="21"/>
        </w:rPr>
        <w:t>.</w:t>
      </w:r>
    </w:p>
    <w:p w14:paraId="31A47B19" w14:textId="77777777" w:rsidR="00CD318B" w:rsidRPr="00CD318B" w:rsidRDefault="00CD318B" w:rsidP="00CD318B"/>
    <w:p w14:paraId="1DA9F8A9" w14:textId="77777777" w:rsidR="00CD318B" w:rsidRDefault="00CD318B">
      <w:pPr>
        <w:rPr>
          <w:b/>
          <w:sz w:val="21"/>
          <w:szCs w:val="21"/>
        </w:rPr>
      </w:pPr>
    </w:p>
    <w:p w14:paraId="6C1D7ACB" w14:textId="77777777" w:rsidR="00CD318B" w:rsidRDefault="00CD318B">
      <w:pPr>
        <w:rPr>
          <w:b/>
          <w:sz w:val="21"/>
          <w:szCs w:val="21"/>
        </w:rPr>
      </w:pPr>
    </w:p>
    <w:p w14:paraId="14D12A7A" w14:textId="77777777" w:rsidR="00CD318B" w:rsidRDefault="00CD318B">
      <w:pPr>
        <w:rPr>
          <w:b/>
          <w:sz w:val="21"/>
          <w:szCs w:val="21"/>
        </w:rPr>
      </w:pPr>
    </w:p>
    <w:p w14:paraId="2B321288" w14:textId="77777777" w:rsidR="00CD318B" w:rsidRDefault="00CD318B">
      <w:pPr>
        <w:rPr>
          <w:b/>
          <w:sz w:val="21"/>
          <w:szCs w:val="21"/>
        </w:rPr>
      </w:pPr>
    </w:p>
    <w:p w14:paraId="2FD069BF" w14:textId="77777777" w:rsidR="00CD318B" w:rsidRDefault="00CD318B">
      <w:pPr>
        <w:rPr>
          <w:b/>
          <w:sz w:val="21"/>
          <w:szCs w:val="21"/>
        </w:rPr>
      </w:pPr>
    </w:p>
    <w:p w14:paraId="604108DF" w14:textId="1C3FFDF7" w:rsidR="00CD318B" w:rsidRDefault="00CD318B">
      <w:pPr>
        <w:rPr>
          <w:b/>
          <w:sz w:val="21"/>
          <w:szCs w:val="21"/>
        </w:rPr>
      </w:pPr>
    </w:p>
    <w:p w14:paraId="5DFEAAB2" w14:textId="0DE750D3" w:rsidR="00656AFD" w:rsidRDefault="00656AFD">
      <w:pPr>
        <w:rPr>
          <w:b/>
          <w:sz w:val="21"/>
          <w:szCs w:val="21"/>
        </w:rPr>
      </w:pPr>
    </w:p>
    <w:p w14:paraId="7E14602D" w14:textId="6EBAA105" w:rsidR="00656AFD" w:rsidRDefault="00656AFD">
      <w:pPr>
        <w:rPr>
          <w:b/>
          <w:sz w:val="21"/>
          <w:szCs w:val="21"/>
        </w:rPr>
      </w:pPr>
    </w:p>
    <w:p w14:paraId="08C034A1" w14:textId="50AFC90C" w:rsidR="00656AFD" w:rsidRDefault="00656AFD">
      <w:pPr>
        <w:rPr>
          <w:b/>
          <w:sz w:val="21"/>
          <w:szCs w:val="21"/>
        </w:rPr>
      </w:pPr>
    </w:p>
    <w:p w14:paraId="02C0B2EC" w14:textId="359CA7E1" w:rsidR="00656AFD" w:rsidRDefault="00656AFD">
      <w:pPr>
        <w:rPr>
          <w:b/>
          <w:sz w:val="21"/>
          <w:szCs w:val="21"/>
        </w:rPr>
      </w:pPr>
    </w:p>
    <w:p w14:paraId="55E139A8" w14:textId="3C6DC77C" w:rsidR="00656AFD" w:rsidRDefault="00656AFD">
      <w:pPr>
        <w:rPr>
          <w:b/>
          <w:sz w:val="21"/>
          <w:szCs w:val="21"/>
        </w:rPr>
      </w:pPr>
    </w:p>
    <w:p w14:paraId="5A8AB7A3" w14:textId="16B3CF05" w:rsidR="00656AFD" w:rsidRDefault="00656AFD">
      <w:pPr>
        <w:rPr>
          <w:b/>
          <w:sz w:val="21"/>
          <w:szCs w:val="21"/>
        </w:rPr>
      </w:pPr>
    </w:p>
    <w:p w14:paraId="0B19AE63" w14:textId="7343CEF3" w:rsidR="00656AFD" w:rsidRDefault="00656AFD">
      <w:pPr>
        <w:rPr>
          <w:b/>
          <w:sz w:val="21"/>
          <w:szCs w:val="21"/>
        </w:rPr>
      </w:pPr>
    </w:p>
    <w:p w14:paraId="0B6728F5" w14:textId="0F9AE90B" w:rsidR="00656AFD" w:rsidRDefault="00656AFD">
      <w:pPr>
        <w:rPr>
          <w:b/>
          <w:sz w:val="21"/>
          <w:szCs w:val="21"/>
        </w:rPr>
      </w:pPr>
    </w:p>
    <w:p w14:paraId="44EAFAA7" w14:textId="059EA03A" w:rsidR="00656AFD" w:rsidRDefault="00656AFD">
      <w:pPr>
        <w:rPr>
          <w:b/>
          <w:sz w:val="21"/>
          <w:szCs w:val="21"/>
        </w:rPr>
      </w:pPr>
    </w:p>
    <w:p w14:paraId="31759675" w14:textId="0719C1A0" w:rsidR="00656AFD" w:rsidRDefault="00656AFD">
      <w:pPr>
        <w:rPr>
          <w:b/>
          <w:sz w:val="21"/>
          <w:szCs w:val="21"/>
        </w:rPr>
      </w:pPr>
    </w:p>
    <w:p w14:paraId="0225D6AB" w14:textId="00A912CD" w:rsidR="00656AFD" w:rsidRDefault="00656AFD">
      <w:pPr>
        <w:rPr>
          <w:b/>
          <w:sz w:val="21"/>
          <w:szCs w:val="21"/>
        </w:rPr>
      </w:pPr>
    </w:p>
    <w:p w14:paraId="7142EA2F" w14:textId="2F1F0840" w:rsidR="00656AFD" w:rsidRDefault="00656AFD">
      <w:pPr>
        <w:rPr>
          <w:b/>
          <w:sz w:val="21"/>
          <w:szCs w:val="21"/>
        </w:rPr>
      </w:pPr>
    </w:p>
    <w:p w14:paraId="548C5DBC" w14:textId="27F4D103" w:rsidR="00656AFD" w:rsidRDefault="00656AFD">
      <w:pPr>
        <w:rPr>
          <w:b/>
          <w:sz w:val="21"/>
          <w:szCs w:val="21"/>
        </w:rPr>
      </w:pPr>
    </w:p>
    <w:p w14:paraId="76032027" w14:textId="70F55D9E" w:rsidR="00656AFD" w:rsidRDefault="00656AFD">
      <w:pPr>
        <w:rPr>
          <w:b/>
          <w:sz w:val="21"/>
          <w:szCs w:val="21"/>
        </w:rPr>
      </w:pPr>
    </w:p>
    <w:p w14:paraId="10157482" w14:textId="22234751" w:rsidR="00656AFD" w:rsidRDefault="00656AFD">
      <w:pPr>
        <w:rPr>
          <w:b/>
          <w:sz w:val="21"/>
          <w:szCs w:val="21"/>
        </w:rPr>
      </w:pPr>
    </w:p>
    <w:p w14:paraId="1EE20FB4" w14:textId="7BFCD7F1" w:rsidR="00656AFD" w:rsidRPr="0020426D" w:rsidRDefault="00656AFD" w:rsidP="00FF7199">
      <w:pPr>
        <w:contextualSpacing/>
        <w:jc w:val="center"/>
        <w:rPr>
          <w:sz w:val="28"/>
          <w:szCs w:val="28"/>
        </w:rPr>
      </w:pPr>
      <w:r w:rsidRPr="0020426D">
        <w:rPr>
          <w:b/>
          <w:bCs/>
          <w:color w:val="000000"/>
          <w:sz w:val="28"/>
          <w:szCs w:val="28"/>
          <w:u w:val="single"/>
        </w:rPr>
        <w:lastRenderedPageBreak/>
        <w:t>POST-MONEY SAFE USER GUIDE</w:t>
      </w:r>
    </w:p>
    <w:p w14:paraId="4E397FA6" w14:textId="77777777" w:rsidR="004D1303" w:rsidRDefault="004D1303" w:rsidP="00656AFD">
      <w:pPr>
        <w:spacing w:before="240"/>
        <w:contextualSpacing/>
        <w:jc w:val="both"/>
        <w:rPr>
          <w:b/>
          <w:bCs/>
          <w:iCs/>
          <w:color w:val="000000"/>
          <w:sz w:val="21"/>
          <w:szCs w:val="21"/>
        </w:rPr>
      </w:pPr>
    </w:p>
    <w:p w14:paraId="6181384B" w14:textId="610D1708" w:rsidR="00656AFD" w:rsidRPr="00656AFD" w:rsidRDefault="00656AFD" w:rsidP="00656AFD">
      <w:pPr>
        <w:spacing w:before="240"/>
        <w:contextualSpacing/>
        <w:jc w:val="both"/>
        <w:rPr>
          <w:sz w:val="21"/>
          <w:szCs w:val="21"/>
        </w:rPr>
      </w:pPr>
      <w:r w:rsidRPr="00656AFD">
        <w:rPr>
          <w:b/>
          <w:bCs/>
          <w:i/>
          <w:iCs/>
          <w:color w:val="000000"/>
          <w:sz w:val="21"/>
          <w:szCs w:val="21"/>
        </w:rPr>
        <w:t>In this User Guide, the new version of the safe is referred to as the “new safe,” “post-money safe,” “Standard Safe” or simply “safe.”  The original version of the safe replaced by the new safe is referred to exclusively as the “original safe.”</w:t>
      </w:r>
    </w:p>
    <w:p w14:paraId="35596F29" w14:textId="77777777" w:rsidR="00656AFD" w:rsidRPr="00656AFD" w:rsidRDefault="00656AFD" w:rsidP="00656AFD">
      <w:pPr>
        <w:rPr>
          <w:sz w:val="21"/>
          <w:szCs w:val="21"/>
        </w:rPr>
      </w:pPr>
    </w:p>
    <w:p w14:paraId="430A5089" w14:textId="77777777" w:rsidR="00656AFD" w:rsidRPr="00656AFD" w:rsidRDefault="00656AFD" w:rsidP="00656AFD">
      <w:pPr>
        <w:jc w:val="both"/>
        <w:rPr>
          <w:sz w:val="21"/>
          <w:szCs w:val="21"/>
        </w:rPr>
      </w:pPr>
      <w:r w:rsidRPr="00656AFD">
        <w:rPr>
          <w:color w:val="000000"/>
          <w:sz w:val="21"/>
          <w:szCs w:val="21"/>
        </w:rPr>
        <w:t xml:space="preserve">In late 2013, Y Combinator introduced the original safe, or the </w:t>
      </w:r>
      <w:r w:rsidRPr="00656AFD">
        <w:rPr>
          <w:b/>
          <w:bCs/>
          <w:i/>
          <w:iCs/>
          <w:color w:val="000000"/>
          <w:sz w:val="21"/>
          <w:szCs w:val="21"/>
        </w:rPr>
        <w:t>S</w:t>
      </w:r>
      <w:r w:rsidRPr="00656AFD">
        <w:rPr>
          <w:i/>
          <w:iCs/>
          <w:color w:val="000000"/>
          <w:sz w:val="21"/>
          <w:szCs w:val="21"/>
        </w:rPr>
        <w:t xml:space="preserve">imple </w:t>
      </w:r>
      <w:r w:rsidRPr="00656AFD">
        <w:rPr>
          <w:b/>
          <w:bCs/>
          <w:i/>
          <w:iCs/>
          <w:color w:val="000000"/>
          <w:sz w:val="21"/>
          <w:szCs w:val="21"/>
        </w:rPr>
        <w:t>A</w:t>
      </w:r>
      <w:r w:rsidRPr="00656AFD">
        <w:rPr>
          <w:i/>
          <w:iCs/>
          <w:color w:val="000000"/>
          <w:sz w:val="21"/>
          <w:szCs w:val="21"/>
        </w:rPr>
        <w:t xml:space="preserve">greement for </w:t>
      </w:r>
      <w:r w:rsidRPr="00656AFD">
        <w:rPr>
          <w:b/>
          <w:bCs/>
          <w:i/>
          <w:iCs/>
          <w:color w:val="000000"/>
          <w:sz w:val="21"/>
          <w:szCs w:val="21"/>
        </w:rPr>
        <w:t>F</w:t>
      </w:r>
      <w:r w:rsidRPr="00656AFD">
        <w:rPr>
          <w:i/>
          <w:iCs/>
          <w:color w:val="000000"/>
          <w:sz w:val="21"/>
          <w:szCs w:val="21"/>
        </w:rPr>
        <w:t xml:space="preserve">uture </w:t>
      </w:r>
      <w:r w:rsidRPr="00656AFD">
        <w:rPr>
          <w:b/>
          <w:bCs/>
          <w:i/>
          <w:iCs/>
          <w:color w:val="000000"/>
          <w:sz w:val="21"/>
          <w:szCs w:val="21"/>
        </w:rPr>
        <w:t>E</w:t>
      </w:r>
      <w:r w:rsidRPr="00656AFD">
        <w:rPr>
          <w:i/>
          <w:iCs/>
          <w:color w:val="000000"/>
          <w:sz w:val="21"/>
          <w:szCs w:val="21"/>
        </w:rPr>
        <w:t>quity</w:t>
      </w:r>
      <w:r w:rsidRPr="00656AFD">
        <w:rPr>
          <w:color w:val="000000"/>
          <w:sz w:val="21"/>
          <w:szCs w:val="21"/>
        </w:rPr>
        <w:t xml:space="preserve">.  At the time of introduction, startups and investors were primarily using convertible notes for early stage fundraising.  The original safe was intended to be a replacement for convertible notes, and it has generally been successful in doing so. </w:t>
      </w:r>
    </w:p>
    <w:p w14:paraId="7DC06D09" w14:textId="77777777" w:rsidR="00656AFD" w:rsidRPr="00656AFD" w:rsidRDefault="00656AFD" w:rsidP="00656AFD">
      <w:pPr>
        <w:jc w:val="both"/>
        <w:rPr>
          <w:sz w:val="21"/>
          <w:szCs w:val="21"/>
        </w:rPr>
      </w:pPr>
      <w:r w:rsidRPr="00656AFD">
        <w:rPr>
          <w:color w:val="000000"/>
          <w:sz w:val="21"/>
          <w:szCs w:val="21"/>
        </w:rPr>
        <w:t xml:space="preserve"> </w:t>
      </w:r>
    </w:p>
    <w:p w14:paraId="5A23E73B" w14:textId="77777777" w:rsidR="00656AFD" w:rsidRPr="00656AFD" w:rsidRDefault="00656AFD" w:rsidP="00656AFD">
      <w:pPr>
        <w:jc w:val="both"/>
        <w:rPr>
          <w:sz w:val="21"/>
          <w:szCs w:val="21"/>
        </w:rPr>
      </w:pPr>
      <w:r w:rsidRPr="00656AFD">
        <w:rPr>
          <w:color w:val="000000"/>
          <w:sz w:val="21"/>
          <w:szCs w:val="21"/>
        </w:rPr>
        <w:t xml:space="preserve">More than four years after introducing it, we decided it was time for the original safe to evolve.  The most significant change in the new safe is that it is now a </w:t>
      </w:r>
      <w:r w:rsidRPr="00656AFD">
        <w:rPr>
          <w:b/>
          <w:bCs/>
          <w:i/>
          <w:iCs/>
          <w:color w:val="000000"/>
          <w:sz w:val="21"/>
          <w:szCs w:val="21"/>
          <w:u w:val="single"/>
        </w:rPr>
        <w:t>post-money</w:t>
      </w:r>
      <w:r w:rsidRPr="00656AFD">
        <w:rPr>
          <w:color w:val="000000"/>
          <w:sz w:val="21"/>
          <w:szCs w:val="21"/>
        </w:rPr>
        <w:t xml:space="preserve"> convertible security, as explained in detail below.  This change is a response to a shift we’ve observed in the way that early stage companies raise money from investors, which is to treat safe-based financings as independent seed rounds capable of providing multi-year runways, rather than shorter-term bridges to priced preferred stock rounds.  </w:t>
      </w:r>
    </w:p>
    <w:p w14:paraId="2E6AB11B" w14:textId="77777777" w:rsidR="00656AFD" w:rsidRPr="00656AFD" w:rsidRDefault="00656AFD" w:rsidP="00656AFD">
      <w:pPr>
        <w:rPr>
          <w:sz w:val="21"/>
          <w:szCs w:val="21"/>
        </w:rPr>
      </w:pPr>
    </w:p>
    <w:p w14:paraId="4E191726" w14:textId="77777777" w:rsidR="00656AFD" w:rsidRPr="00656AFD" w:rsidRDefault="00656AFD" w:rsidP="00656AFD">
      <w:pPr>
        <w:jc w:val="both"/>
        <w:rPr>
          <w:sz w:val="21"/>
          <w:szCs w:val="21"/>
        </w:rPr>
      </w:pPr>
      <w:r w:rsidRPr="00656AFD">
        <w:rPr>
          <w:color w:val="000000"/>
          <w:sz w:val="21"/>
          <w:szCs w:val="21"/>
        </w:rPr>
        <w:t xml:space="preserve">In the new safe, we have also removed the pro rata right that existed as a default option in the original safe.  That pro rata right applied to the financing </w:t>
      </w:r>
      <w:r w:rsidRPr="00656AFD">
        <w:rPr>
          <w:b/>
          <w:bCs/>
          <w:i/>
          <w:iCs/>
          <w:color w:val="000000"/>
          <w:sz w:val="21"/>
          <w:szCs w:val="21"/>
          <w:u w:val="single"/>
        </w:rPr>
        <w:t>after</w:t>
      </w:r>
      <w:r w:rsidRPr="00656AFD">
        <w:rPr>
          <w:color w:val="000000"/>
          <w:sz w:val="21"/>
          <w:szCs w:val="21"/>
        </w:rPr>
        <w:t xml:space="preserve"> the round in which the original safe converted (e.g. if the original safe converted in the Series A, the pro rata right applied to the Series B).  Instead, we created a standard side letter with pro rata rights that apply to the round in which the safe converts (e.g. if the safe converts in the Series A, the pro rata right applies to the Series A), which can be used if and when the parties agree to it.  Although our original goal was to create a universal standard for pro rata rights for all start-up companies, our experience has been that we can’t do this in a way that makes sense for all parties.  For example, a company raising $500,000 from 10 angels investing $50,000 often has significantly different considerations than one raising $2,000,000 from a single institutional investor.  Also, the pro rata rights contained in the original safe were often misunderstood by both founders and investors as applying to the round in which the original safe converted (the Series A), rather than the round after the one in which the original safe converted (the Series B).  So the standard pro rata side letter is an acknowledgment that this right is best handled case by case, and that the prior form of the right often wasn’t what founders and investors were expecting.</w:t>
      </w:r>
    </w:p>
    <w:p w14:paraId="3399EB71" w14:textId="77777777" w:rsidR="00656AFD" w:rsidRPr="00656AFD" w:rsidRDefault="00656AFD" w:rsidP="00656AFD">
      <w:pPr>
        <w:rPr>
          <w:sz w:val="21"/>
          <w:szCs w:val="21"/>
        </w:rPr>
      </w:pPr>
    </w:p>
    <w:p w14:paraId="32EA1156" w14:textId="77777777" w:rsidR="00656AFD" w:rsidRPr="00656AFD" w:rsidRDefault="00656AFD" w:rsidP="00656AFD">
      <w:pPr>
        <w:jc w:val="both"/>
        <w:rPr>
          <w:sz w:val="21"/>
          <w:szCs w:val="21"/>
        </w:rPr>
      </w:pPr>
      <w:r w:rsidRPr="00656AFD">
        <w:rPr>
          <w:color w:val="000000"/>
          <w:sz w:val="21"/>
          <w:szCs w:val="21"/>
        </w:rPr>
        <w:t>There are a few other changes that were incorporated into the new safe, and a complete listing of them can be found in Appendix III.  Most importantly, the new safe is still a simple, standardized document, it retains the benefits of certainty and speed, and it continues to require little to zero in transaction costs for companies and investors.  </w:t>
      </w:r>
    </w:p>
    <w:p w14:paraId="58A7EE6D" w14:textId="68BA89DA" w:rsidR="00656AFD" w:rsidRPr="00656AFD" w:rsidRDefault="00656AFD" w:rsidP="00656AFD">
      <w:pPr>
        <w:spacing w:before="240"/>
        <w:jc w:val="both"/>
        <w:rPr>
          <w:sz w:val="21"/>
          <w:szCs w:val="21"/>
        </w:rPr>
      </w:pPr>
      <w:r w:rsidRPr="00656AFD">
        <w:rPr>
          <w:color w:val="000000"/>
          <w:sz w:val="21"/>
          <w:szCs w:val="21"/>
        </w:rPr>
        <w:t>Following the format of the original safe primer, this User Guide</w:t>
      </w:r>
      <w:r w:rsidR="004D1303">
        <w:rPr>
          <w:rStyle w:val="FootnoteReference"/>
          <w:color w:val="000000"/>
          <w:sz w:val="21"/>
          <w:szCs w:val="21"/>
        </w:rPr>
        <w:footnoteReference w:id="1"/>
      </w:r>
      <w:r w:rsidRPr="00656AFD">
        <w:rPr>
          <w:color w:val="000000"/>
          <w:sz w:val="21"/>
          <w:szCs w:val="21"/>
        </w:rPr>
        <w:t xml:space="preserve"> describes why, when and how to use the new post-money safe.  </w:t>
      </w:r>
    </w:p>
    <w:p w14:paraId="3D72B1CD" w14:textId="77777777" w:rsidR="00656AFD" w:rsidRPr="00656AFD" w:rsidRDefault="00656AFD" w:rsidP="00656AFD">
      <w:pPr>
        <w:spacing w:before="240"/>
        <w:jc w:val="both"/>
        <w:rPr>
          <w:sz w:val="21"/>
          <w:szCs w:val="21"/>
        </w:rPr>
      </w:pPr>
      <w:r w:rsidRPr="00656AFD">
        <w:rPr>
          <w:b/>
          <w:bCs/>
          <w:i/>
          <w:iCs/>
          <w:color w:val="000000"/>
          <w:sz w:val="21"/>
          <w:szCs w:val="21"/>
        </w:rPr>
        <w:t>The information below applies specifically to a safe with a Post-Money Valuation Cap.  Other versions of the safe are described in Appendix I.</w:t>
      </w:r>
    </w:p>
    <w:p w14:paraId="741BD605" w14:textId="77777777" w:rsidR="00656AFD" w:rsidRPr="00656AFD" w:rsidRDefault="00656AFD" w:rsidP="00656AFD">
      <w:pPr>
        <w:spacing w:before="240"/>
        <w:jc w:val="both"/>
        <w:rPr>
          <w:sz w:val="21"/>
          <w:szCs w:val="21"/>
        </w:rPr>
      </w:pPr>
      <w:r w:rsidRPr="00656AFD">
        <w:rPr>
          <w:b/>
          <w:bCs/>
          <w:color w:val="000000"/>
          <w:sz w:val="21"/>
          <w:szCs w:val="21"/>
          <w:u w:val="single"/>
        </w:rPr>
        <w:t>What do we mean by “post-money” safe</w:t>
      </w:r>
    </w:p>
    <w:p w14:paraId="6AEE61C5" w14:textId="77777777" w:rsidR="00656AFD" w:rsidRPr="00656AFD" w:rsidRDefault="00656AFD" w:rsidP="00656AFD">
      <w:pPr>
        <w:rPr>
          <w:sz w:val="21"/>
          <w:szCs w:val="21"/>
        </w:rPr>
      </w:pPr>
    </w:p>
    <w:p w14:paraId="5629A865" w14:textId="77777777" w:rsidR="00656AFD" w:rsidRPr="00656AFD" w:rsidRDefault="00656AFD" w:rsidP="00656AFD">
      <w:pPr>
        <w:jc w:val="both"/>
        <w:rPr>
          <w:sz w:val="21"/>
          <w:szCs w:val="21"/>
        </w:rPr>
      </w:pPr>
      <w:r w:rsidRPr="00656AFD">
        <w:rPr>
          <w:color w:val="000000"/>
          <w:sz w:val="21"/>
          <w:szCs w:val="21"/>
        </w:rPr>
        <w:t xml:space="preserve">There are two important aspects to what we mean by “post-money” in the new safe: </w:t>
      </w:r>
    </w:p>
    <w:p w14:paraId="172DFED7" w14:textId="77777777" w:rsidR="00656AFD" w:rsidRPr="00656AFD" w:rsidRDefault="00656AFD" w:rsidP="00656AFD">
      <w:pPr>
        <w:rPr>
          <w:sz w:val="21"/>
          <w:szCs w:val="21"/>
        </w:rPr>
      </w:pPr>
    </w:p>
    <w:p w14:paraId="09D426D5" w14:textId="77777777" w:rsidR="00757168" w:rsidRDefault="00656AFD" w:rsidP="002B6F33">
      <w:pPr>
        <w:numPr>
          <w:ilvl w:val="0"/>
          <w:numId w:val="5"/>
        </w:numPr>
        <w:tabs>
          <w:tab w:val="clear" w:pos="720"/>
          <w:tab w:val="num" w:pos="1080"/>
        </w:tabs>
        <w:jc w:val="both"/>
        <w:textAlignment w:val="baseline"/>
        <w:rPr>
          <w:color w:val="000000"/>
          <w:sz w:val="21"/>
          <w:szCs w:val="21"/>
        </w:rPr>
      </w:pPr>
      <w:r w:rsidRPr="00656AFD">
        <w:rPr>
          <w:color w:val="000000"/>
          <w:sz w:val="21"/>
          <w:szCs w:val="21"/>
        </w:rPr>
        <w:t xml:space="preserve">The valuation cap in the safe is stated in terms of a post-money valuation (in contrast, the valuation cap in the original safe was based on a pre-money valuation).  A post-money valuation and a pre-money valuation are just two different ways of framing the same valuation of the company, but at different points in time.  A pre-money valuation is the valuation of the company immediately </w:t>
      </w:r>
      <w:r w:rsidRPr="00656AFD">
        <w:rPr>
          <w:b/>
          <w:bCs/>
          <w:color w:val="000000"/>
          <w:sz w:val="21"/>
          <w:szCs w:val="21"/>
          <w:u w:val="single"/>
        </w:rPr>
        <w:t>before</w:t>
      </w:r>
      <w:r w:rsidRPr="00656AFD">
        <w:rPr>
          <w:color w:val="000000"/>
          <w:sz w:val="21"/>
          <w:szCs w:val="21"/>
        </w:rPr>
        <w:t xml:space="preserve"> the company receives the investment in the financing in question.  A post-money valuation is just the valuation immediately </w:t>
      </w:r>
      <w:r w:rsidRPr="00656AFD">
        <w:rPr>
          <w:b/>
          <w:bCs/>
          <w:color w:val="000000"/>
          <w:sz w:val="21"/>
          <w:szCs w:val="21"/>
          <w:u w:val="single"/>
        </w:rPr>
        <w:t>after</w:t>
      </w:r>
      <w:r w:rsidRPr="00656AFD">
        <w:rPr>
          <w:color w:val="000000"/>
          <w:sz w:val="21"/>
          <w:szCs w:val="21"/>
        </w:rPr>
        <w:t xml:space="preserve"> the investment is </w:t>
      </w:r>
      <w:r w:rsidRPr="00656AFD">
        <w:rPr>
          <w:color w:val="000000"/>
          <w:sz w:val="21"/>
          <w:szCs w:val="21"/>
        </w:rPr>
        <w:lastRenderedPageBreak/>
        <w:t xml:space="preserve">made.  For example, if a company is raising $2 million at a $10 million pre-money valuation, generally that’s the same as saying that </w:t>
      </w:r>
      <w:r w:rsidR="006B4DD1">
        <w:rPr>
          <w:color w:val="000000"/>
          <w:sz w:val="21"/>
          <w:szCs w:val="21"/>
        </w:rPr>
        <w:t>it</w:t>
      </w:r>
      <w:r w:rsidRPr="00656AFD">
        <w:rPr>
          <w:color w:val="000000"/>
          <w:sz w:val="21"/>
          <w:szCs w:val="21"/>
        </w:rPr>
        <w:t xml:space="preserve"> </w:t>
      </w:r>
      <w:r w:rsidR="006B4DD1">
        <w:rPr>
          <w:color w:val="000000"/>
          <w:sz w:val="21"/>
          <w:szCs w:val="21"/>
        </w:rPr>
        <w:t>is</w:t>
      </w:r>
      <w:r w:rsidRPr="00656AFD">
        <w:rPr>
          <w:color w:val="000000"/>
          <w:sz w:val="21"/>
          <w:szCs w:val="21"/>
        </w:rPr>
        <w:t xml:space="preserve"> raising $2 million at a $12 million post-money valuation.</w:t>
      </w:r>
      <w:r w:rsidR="004D1303">
        <w:rPr>
          <w:rStyle w:val="FootnoteReference"/>
          <w:color w:val="000000"/>
          <w:sz w:val="21"/>
          <w:szCs w:val="21"/>
        </w:rPr>
        <w:footnoteReference w:id="2"/>
      </w:r>
      <w:r w:rsidRPr="00656AFD">
        <w:rPr>
          <w:color w:val="000000"/>
          <w:sz w:val="21"/>
          <w:szCs w:val="21"/>
        </w:rPr>
        <w:t xml:space="preserve">  </w:t>
      </w:r>
    </w:p>
    <w:p w14:paraId="5A9630E8" w14:textId="2AE2698F" w:rsidR="00656AFD" w:rsidRPr="00656AFD" w:rsidRDefault="00656AFD" w:rsidP="00757168">
      <w:pPr>
        <w:jc w:val="both"/>
        <w:textAlignment w:val="baseline"/>
        <w:rPr>
          <w:color w:val="000000"/>
          <w:sz w:val="21"/>
          <w:szCs w:val="21"/>
        </w:rPr>
      </w:pPr>
      <w:r w:rsidRPr="00656AFD">
        <w:rPr>
          <w:color w:val="000000"/>
          <w:sz w:val="21"/>
          <w:szCs w:val="21"/>
        </w:rPr>
        <w:t> </w:t>
      </w:r>
    </w:p>
    <w:p w14:paraId="5F0DC2D8" w14:textId="3459CBC0" w:rsidR="00656AFD" w:rsidRPr="006219F5" w:rsidRDefault="00656AFD" w:rsidP="002B6F33">
      <w:pPr>
        <w:pStyle w:val="ListParagraph"/>
        <w:numPr>
          <w:ilvl w:val="0"/>
          <w:numId w:val="5"/>
        </w:numPr>
        <w:tabs>
          <w:tab w:val="clear" w:pos="720"/>
          <w:tab w:val="num" w:pos="1080"/>
        </w:tabs>
        <w:jc w:val="both"/>
        <w:textAlignment w:val="baseline"/>
        <w:rPr>
          <w:rFonts w:ascii="Times New Roman" w:eastAsia="Times New Roman" w:hAnsi="Times New Roman" w:cs="Times New Roman"/>
          <w:color w:val="000000"/>
          <w:sz w:val="21"/>
          <w:szCs w:val="21"/>
        </w:rPr>
      </w:pPr>
      <w:r w:rsidRPr="006219F5">
        <w:rPr>
          <w:rFonts w:ascii="Times New Roman" w:eastAsia="Times New Roman" w:hAnsi="Times New Roman" w:cs="Times New Roman"/>
          <w:color w:val="000000"/>
          <w:sz w:val="21"/>
          <w:szCs w:val="21"/>
        </w:rPr>
        <w:t>Safe conversion shares are calculated on a “post” money basis, specifically:</w:t>
      </w:r>
    </w:p>
    <w:p w14:paraId="2DF8C9B0" w14:textId="77777777" w:rsidR="00656AFD" w:rsidRPr="00656AFD" w:rsidRDefault="00656AFD" w:rsidP="00656AFD">
      <w:pPr>
        <w:rPr>
          <w:sz w:val="21"/>
          <w:szCs w:val="21"/>
        </w:rPr>
      </w:pPr>
    </w:p>
    <w:p w14:paraId="3C5E2A06" w14:textId="3A8F2E81" w:rsidR="00656AFD" w:rsidRPr="00656AFD" w:rsidRDefault="00656AFD" w:rsidP="002B6F33">
      <w:pPr>
        <w:numPr>
          <w:ilvl w:val="0"/>
          <w:numId w:val="7"/>
        </w:numPr>
        <w:tabs>
          <w:tab w:val="clear" w:pos="720"/>
          <w:tab w:val="num" w:pos="1080"/>
        </w:tabs>
        <w:ind w:left="1080"/>
        <w:jc w:val="both"/>
        <w:textAlignment w:val="baseline"/>
        <w:rPr>
          <w:b/>
          <w:bCs/>
          <w:color w:val="000000"/>
          <w:sz w:val="21"/>
          <w:szCs w:val="21"/>
        </w:rPr>
      </w:pPr>
      <w:r w:rsidRPr="00656AFD">
        <w:rPr>
          <w:b/>
          <w:bCs/>
          <w:color w:val="000000"/>
          <w:sz w:val="21"/>
          <w:szCs w:val="21"/>
        </w:rPr>
        <w:t xml:space="preserve">The Post-Money Valuation Cap is “post” all of the </w:t>
      </w:r>
      <w:r w:rsidRPr="00656AFD">
        <w:rPr>
          <w:b/>
          <w:bCs/>
          <w:color w:val="000000"/>
          <w:sz w:val="21"/>
          <w:szCs w:val="21"/>
          <w:u w:val="single"/>
        </w:rPr>
        <w:t>safe money</w:t>
      </w:r>
      <w:r w:rsidRPr="00656AFD">
        <w:rPr>
          <w:b/>
          <w:bCs/>
          <w:color w:val="000000"/>
          <w:sz w:val="21"/>
          <w:szCs w:val="21"/>
        </w:rPr>
        <w:t>.  It is NOT also “post” the Equity Financing (e.g. Series A) money.  </w:t>
      </w:r>
      <w:r w:rsidRPr="00656AFD">
        <w:rPr>
          <w:color w:val="000000"/>
          <w:sz w:val="21"/>
          <w:szCs w:val="21"/>
        </w:rPr>
        <w:t>As mentioned above, we believe the market has evolved to raising independent financing rounds using original (pre-money) safes.  So it would be inconsistent for the post-money safes to have their post-money valuation calculated to include money raised in the Equity Financing round.  Doing that, in some cases, would even result in the sum of the money raised on safes and in the Equity Financing exceeding the Post-Money Valuation Cap of the safes, which would be an absurd outcome (see the Q&amp;A section for more on this topic).  The result is that while the safes are not diluted by each other, the safes will be diluted by the new money raised in the Equity Financing.</w:t>
      </w:r>
    </w:p>
    <w:p w14:paraId="037EEDCB" w14:textId="77777777" w:rsidR="00656AFD" w:rsidRPr="00656AFD" w:rsidRDefault="00656AFD" w:rsidP="002B6F33">
      <w:pPr>
        <w:ind w:left="360"/>
        <w:rPr>
          <w:sz w:val="21"/>
          <w:szCs w:val="21"/>
        </w:rPr>
      </w:pPr>
    </w:p>
    <w:p w14:paraId="37752E68" w14:textId="77777777" w:rsidR="00656AFD" w:rsidRPr="00656AFD" w:rsidRDefault="00656AFD" w:rsidP="002B6F33">
      <w:pPr>
        <w:numPr>
          <w:ilvl w:val="0"/>
          <w:numId w:val="8"/>
        </w:numPr>
        <w:tabs>
          <w:tab w:val="clear" w:pos="720"/>
          <w:tab w:val="num" w:pos="1080"/>
        </w:tabs>
        <w:ind w:left="1080"/>
        <w:jc w:val="both"/>
        <w:textAlignment w:val="baseline"/>
        <w:rPr>
          <w:b/>
          <w:bCs/>
          <w:color w:val="000000"/>
          <w:sz w:val="21"/>
          <w:szCs w:val="21"/>
        </w:rPr>
      </w:pPr>
      <w:r w:rsidRPr="00656AFD">
        <w:rPr>
          <w:b/>
          <w:bCs/>
          <w:color w:val="000000"/>
          <w:sz w:val="21"/>
          <w:szCs w:val="21"/>
        </w:rPr>
        <w:t xml:space="preserve">The Post-Money Valuation Cap is “post” the </w:t>
      </w:r>
      <w:r w:rsidRPr="00656AFD">
        <w:rPr>
          <w:b/>
          <w:bCs/>
          <w:color w:val="000000"/>
          <w:sz w:val="21"/>
          <w:szCs w:val="21"/>
          <w:u w:val="single"/>
        </w:rPr>
        <w:t>Options and option pool existing prior to the Equity Financing</w:t>
      </w:r>
      <w:r w:rsidRPr="00656AFD">
        <w:rPr>
          <w:b/>
          <w:bCs/>
          <w:color w:val="000000"/>
          <w:sz w:val="21"/>
          <w:szCs w:val="21"/>
        </w:rPr>
        <w:t xml:space="preserve">.  It is NOT also “post” the </w:t>
      </w:r>
      <w:r w:rsidRPr="00656AFD">
        <w:rPr>
          <w:b/>
          <w:bCs/>
          <w:color w:val="000000"/>
          <w:sz w:val="21"/>
          <w:szCs w:val="21"/>
          <w:u w:val="single"/>
        </w:rPr>
        <w:t>new or increased option pool</w:t>
      </w:r>
      <w:r w:rsidRPr="00656AFD">
        <w:rPr>
          <w:b/>
          <w:bCs/>
          <w:color w:val="000000"/>
          <w:sz w:val="21"/>
          <w:szCs w:val="21"/>
        </w:rPr>
        <w:t xml:space="preserve"> adopted as part of the Equity Financing (e.g. Series A).  </w:t>
      </w:r>
      <w:r w:rsidRPr="00656AFD">
        <w:rPr>
          <w:color w:val="000000"/>
          <w:sz w:val="21"/>
          <w:szCs w:val="21"/>
        </w:rPr>
        <w:t xml:space="preserve">Again, this is consistent with treating the safes as an independent fundraise from the Series A in which they convert (assuming the Series A is the Equity Financing converting the safes).  The option pool that is created or increased as part of the Series A is intended to provide equity for the people hired after the Series A, with the money raised in the Series A.  This means that the safes are not diluted by the Options granted or the pool created following the safe fundraise but prior to the Series A, which makes sense because that’s the hiring pool enabled by the safe money.  But the safes </w:t>
      </w:r>
      <w:r w:rsidRPr="00656AFD">
        <w:rPr>
          <w:b/>
          <w:bCs/>
          <w:color w:val="000000"/>
          <w:sz w:val="21"/>
          <w:szCs w:val="21"/>
          <w:u w:val="single"/>
        </w:rPr>
        <w:t>are</w:t>
      </w:r>
      <w:r w:rsidRPr="00656AFD">
        <w:rPr>
          <w:color w:val="000000"/>
          <w:sz w:val="21"/>
          <w:szCs w:val="21"/>
        </w:rPr>
        <w:t xml:space="preserve"> diluted by the new or increased option pool adopted as part of the Series A, because otherwise, the safes would be forcing the founders to bear all of the dilution for two rounds of hiring rather than one, despite only providing enough capital for one round of hiring.</w:t>
      </w:r>
    </w:p>
    <w:p w14:paraId="25822553" w14:textId="77777777" w:rsidR="00656AFD" w:rsidRPr="00656AFD" w:rsidRDefault="00656AFD" w:rsidP="00656AFD">
      <w:pPr>
        <w:spacing w:before="240"/>
        <w:jc w:val="both"/>
        <w:rPr>
          <w:sz w:val="21"/>
          <w:szCs w:val="21"/>
        </w:rPr>
      </w:pPr>
      <w:r w:rsidRPr="00656AFD">
        <w:rPr>
          <w:b/>
          <w:bCs/>
          <w:color w:val="000000"/>
          <w:sz w:val="21"/>
          <w:szCs w:val="21"/>
          <w:u w:val="single"/>
        </w:rPr>
        <w:t>Why</w:t>
      </w:r>
    </w:p>
    <w:p w14:paraId="0CDE96F4" w14:textId="405980D5" w:rsidR="00656AFD" w:rsidRPr="00656AFD" w:rsidRDefault="00656AFD" w:rsidP="00656AFD">
      <w:pPr>
        <w:spacing w:before="240"/>
        <w:jc w:val="both"/>
        <w:rPr>
          <w:sz w:val="21"/>
          <w:szCs w:val="21"/>
        </w:rPr>
      </w:pPr>
      <w:r w:rsidRPr="00656AFD">
        <w:rPr>
          <w:color w:val="000000"/>
          <w:sz w:val="21"/>
          <w:szCs w:val="21"/>
        </w:rPr>
        <w:t xml:space="preserve">The reasons </w:t>
      </w:r>
      <w:r w:rsidR="00453B92">
        <w:rPr>
          <w:color w:val="000000"/>
          <w:sz w:val="21"/>
          <w:szCs w:val="21"/>
        </w:rPr>
        <w:t>to use</w:t>
      </w:r>
      <w:r w:rsidRPr="00656AFD">
        <w:rPr>
          <w:color w:val="000000"/>
          <w:sz w:val="21"/>
          <w:szCs w:val="21"/>
        </w:rPr>
        <w:t xml:space="preserve"> the safe for early stage fundraising haven’t changed.  Founders can close with an investor as soon as both parties are ready to sign and the investor is ready to wire money, instead of trying to coordinate a single close with all investors simultaneously.  And as a flexible, one-document security without numerous terms to negotiate, safes save startups and investors money in legal fees and reduce the time spent negotiating the terms of the investment.  Founders and investors will usually only have to negotiate one item: the valuation cap.  Because a safe has no expiration or maturity date, there will be no time or money spent dealing with extending maturity dates, revising interest rates or the like.</w:t>
      </w:r>
    </w:p>
    <w:p w14:paraId="5251D226" w14:textId="77777777" w:rsidR="00656AFD" w:rsidRPr="00656AFD" w:rsidRDefault="00656AFD" w:rsidP="00656AFD">
      <w:pPr>
        <w:spacing w:before="240"/>
        <w:jc w:val="both"/>
        <w:rPr>
          <w:sz w:val="21"/>
          <w:szCs w:val="21"/>
        </w:rPr>
      </w:pPr>
      <w:r w:rsidRPr="00656AFD">
        <w:rPr>
          <w:color w:val="000000"/>
          <w:sz w:val="21"/>
          <w:szCs w:val="21"/>
        </w:rPr>
        <w:t>But the more important question for users of the original safe is, why use the new safe?  Because the post-money safe is the best way for both companies and investors to understand ownership.  The original safe was standardized on a pre-money basis and inclusive of the Series A option pool increase, which made it difficult for founders to calculate precisely how they were being diluted when raising money.  The answer to “how much of the company are we selling” was dependent on a recursive loop of how much was raised on other original safes, plus a hypothetical assumption about the Series A option pool increase that would be negotiated years later.  </w:t>
      </w:r>
    </w:p>
    <w:p w14:paraId="27F7EEE5" w14:textId="77777777" w:rsidR="00656AFD" w:rsidRPr="00656AFD" w:rsidRDefault="00656AFD" w:rsidP="00656AFD">
      <w:pPr>
        <w:spacing w:before="240"/>
        <w:jc w:val="both"/>
        <w:rPr>
          <w:sz w:val="21"/>
          <w:szCs w:val="21"/>
        </w:rPr>
      </w:pPr>
      <w:r w:rsidRPr="00656AFD">
        <w:rPr>
          <w:color w:val="000000"/>
          <w:sz w:val="21"/>
          <w:szCs w:val="21"/>
        </w:rPr>
        <w:t xml:space="preserve">These unknowable elements meant that founders had a hard time planning out their fundraise so that they could sell an intended and expected portion of their company.  Founders might </w:t>
      </w:r>
      <w:r w:rsidRPr="00656AFD">
        <w:rPr>
          <w:i/>
          <w:iCs/>
          <w:color w:val="000000"/>
          <w:sz w:val="21"/>
          <w:szCs w:val="21"/>
        </w:rPr>
        <w:t>intend</w:t>
      </w:r>
      <w:r w:rsidRPr="00656AFD">
        <w:rPr>
          <w:color w:val="000000"/>
          <w:sz w:val="21"/>
          <w:szCs w:val="21"/>
        </w:rPr>
        <w:t xml:space="preserve"> to sell around x% of their company.  But they didn’t have the best tools to accomplish this goal, which meant that they often ended up selling a lot more than they really wanted to, </w:t>
      </w:r>
      <w:r w:rsidRPr="00656AFD">
        <w:rPr>
          <w:b/>
          <w:bCs/>
          <w:i/>
          <w:iCs/>
          <w:color w:val="000000"/>
          <w:sz w:val="21"/>
          <w:szCs w:val="21"/>
        </w:rPr>
        <w:t>when they didn’t have to.</w:t>
      </w:r>
      <w:r w:rsidRPr="00656AFD">
        <w:rPr>
          <w:color w:val="000000"/>
          <w:sz w:val="21"/>
          <w:szCs w:val="21"/>
        </w:rPr>
        <w:t xml:space="preserve">  The post-money safe should now help founders better align their intentions with </w:t>
      </w:r>
      <w:r w:rsidRPr="00656AFD">
        <w:rPr>
          <w:color w:val="000000"/>
          <w:sz w:val="21"/>
          <w:szCs w:val="21"/>
        </w:rPr>
        <w:lastRenderedPageBreak/>
        <w:t>outcomes, because calculating dilution and ownership requires little more than simple addition and division, and this simple calculation will make planning around those factors easier as well.</w:t>
      </w:r>
    </w:p>
    <w:p w14:paraId="6D94A107" w14:textId="606E9543" w:rsidR="00656AFD" w:rsidRPr="00656AFD" w:rsidRDefault="00656AFD" w:rsidP="00656AFD">
      <w:pPr>
        <w:spacing w:before="240"/>
        <w:jc w:val="both"/>
        <w:rPr>
          <w:sz w:val="21"/>
          <w:szCs w:val="21"/>
        </w:rPr>
      </w:pPr>
      <w:r w:rsidRPr="00656AFD">
        <w:rPr>
          <w:b/>
          <w:bCs/>
          <w:color w:val="000000"/>
          <w:sz w:val="21"/>
          <w:szCs w:val="21"/>
          <w:u w:val="single"/>
        </w:rPr>
        <w:t>When</w:t>
      </w:r>
    </w:p>
    <w:p w14:paraId="79F28193" w14:textId="7BB28BF5" w:rsidR="00656AFD" w:rsidRPr="00656AFD" w:rsidRDefault="00656AFD" w:rsidP="00656AFD">
      <w:pPr>
        <w:jc w:val="both"/>
        <w:rPr>
          <w:sz w:val="21"/>
          <w:szCs w:val="21"/>
        </w:rPr>
      </w:pPr>
    </w:p>
    <w:p w14:paraId="6761E44E" w14:textId="273596C4" w:rsidR="00656AFD" w:rsidRPr="00656AFD" w:rsidRDefault="00656AFD" w:rsidP="00656AFD">
      <w:pPr>
        <w:jc w:val="both"/>
        <w:rPr>
          <w:sz w:val="21"/>
          <w:szCs w:val="21"/>
        </w:rPr>
      </w:pPr>
      <w:r w:rsidRPr="00656AFD">
        <w:rPr>
          <w:color w:val="000000"/>
          <w:sz w:val="21"/>
          <w:szCs w:val="21"/>
        </w:rPr>
        <w:t xml:space="preserve">Now as ever, most startups need to raise money soon after formation in order to fund their day-to-day operations, and the safe is a vehicle for investors to fund companies at that very early stage.  Unlike the sale of equity in traditional priced rounds of financing, a startup can issue a safe quickly and efficiently, without multiple documents that require significant legal time.  Like the original safe, the new safe is still a one-document security, although we have a new, standardized pro rata side letter that serves as an optional companion to the new safe, described in further detail in the Q&amp;A </w:t>
      </w:r>
      <w:r w:rsidR="00453B92">
        <w:rPr>
          <w:color w:val="000000"/>
          <w:sz w:val="21"/>
          <w:szCs w:val="21"/>
        </w:rPr>
        <w:t>section</w:t>
      </w:r>
      <w:r w:rsidRPr="00656AFD">
        <w:rPr>
          <w:color w:val="000000"/>
          <w:sz w:val="21"/>
          <w:szCs w:val="21"/>
        </w:rPr>
        <w:t>.</w:t>
      </w:r>
    </w:p>
    <w:p w14:paraId="31806093" w14:textId="77777777" w:rsidR="00656AFD" w:rsidRPr="00656AFD" w:rsidRDefault="00656AFD" w:rsidP="00656AFD">
      <w:pPr>
        <w:jc w:val="both"/>
        <w:rPr>
          <w:sz w:val="21"/>
          <w:szCs w:val="21"/>
        </w:rPr>
      </w:pPr>
      <w:r w:rsidRPr="00656AFD">
        <w:rPr>
          <w:b/>
          <w:bCs/>
          <w:color w:val="000000"/>
          <w:sz w:val="21"/>
          <w:szCs w:val="21"/>
          <w:u w:val="single"/>
        </w:rPr>
        <w:t xml:space="preserve"> </w:t>
      </w:r>
    </w:p>
    <w:p w14:paraId="2505B1E2" w14:textId="4CF557B5" w:rsidR="00656AFD" w:rsidRPr="00656AFD" w:rsidRDefault="00656AFD" w:rsidP="00656AFD">
      <w:pPr>
        <w:jc w:val="both"/>
        <w:rPr>
          <w:sz w:val="21"/>
          <w:szCs w:val="21"/>
        </w:rPr>
      </w:pPr>
      <w:r w:rsidRPr="00656AFD">
        <w:rPr>
          <w:b/>
          <w:bCs/>
          <w:color w:val="000000"/>
          <w:sz w:val="21"/>
          <w:szCs w:val="21"/>
          <w:u w:val="single"/>
        </w:rPr>
        <w:t>How</w:t>
      </w:r>
    </w:p>
    <w:p w14:paraId="6685F3B4" w14:textId="4DE595D9" w:rsidR="00656AFD" w:rsidRPr="00656AFD" w:rsidRDefault="00656AFD" w:rsidP="00656AFD">
      <w:pPr>
        <w:jc w:val="both"/>
        <w:rPr>
          <w:sz w:val="21"/>
          <w:szCs w:val="21"/>
        </w:rPr>
      </w:pPr>
    </w:p>
    <w:p w14:paraId="3BE340F8" w14:textId="77777777" w:rsidR="00656AFD" w:rsidRPr="00656AFD" w:rsidRDefault="00656AFD" w:rsidP="00656AFD">
      <w:pPr>
        <w:jc w:val="both"/>
        <w:rPr>
          <w:sz w:val="21"/>
          <w:szCs w:val="21"/>
        </w:rPr>
      </w:pPr>
      <w:r w:rsidRPr="00656AFD">
        <w:rPr>
          <w:color w:val="000000"/>
          <w:sz w:val="21"/>
          <w:szCs w:val="21"/>
        </w:rPr>
        <w:t>The process hasn’t changed: an investor and the company still agree on the amount to be invested and the valuation cap, they mutually date and sign a safe, and the investor sends the company the purchase amount.  What happens next?  Technically nothing, until the occurrence of one of the specific events described in the safe (priced round, sale of the company or dissolution).  However, we strongly recommend that companies keep an accurate cap table to record and track how the safes will convert into stock, which should be much easier with the new safe.</w:t>
      </w:r>
    </w:p>
    <w:p w14:paraId="1840383F" w14:textId="77777777" w:rsidR="00656AFD" w:rsidRPr="00656AFD" w:rsidRDefault="00656AFD" w:rsidP="00656AFD">
      <w:pPr>
        <w:rPr>
          <w:sz w:val="21"/>
          <w:szCs w:val="21"/>
        </w:rPr>
      </w:pPr>
    </w:p>
    <w:p w14:paraId="72BA8DAB" w14:textId="77777777" w:rsidR="00656AFD" w:rsidRPr="00656AFD" w:rsidRDefault="00656AFD" w:rsidP="00656AFD">
      <w:pPr>
        <w:jc w:val="both"/>
        <w:rPr>
          <w:sz w:val="21"/>
          <w:szCs w:val="21"/>
        </w:rPr>
      </w:pPr>
      <w:r w:rsidRPr="00656AFD">
        <w:rPr>
          <w:b/>
          <w:bCs/>
          <w:color w:val="000000"/>
          <w:sz w:val="21"/>
          <w:szCs w:val="21"/>
          <w:u w:val="single"/>
        </w:rPr>
        <w:t>What if I’m an investor?</w:t>
      </w:r>
    </w:p>
    <w:p w14:paraId="79D9CF94" w14:textId="77777777" w:rsidR="00656AFD" w:rsidRPr="00656AFD" w:rsidRDefault="00656AFD" w:rsidP="00656AFD">
      <w:pPr>
        <w:rPr>
          <w:sz w:val="21"/>
          <w:szCs w:val="21"/>
        </w:rPr>
      </w:pPr>
    </w:p>
    <w:p w14:paraId="33FD67B6" w14:textId="77777777" w:rsidR="00656AFD" w:rsidRPr="00656AFD" w:rsidRDefault="00656AFD" w:rsidP="00656AFD">
      <w:pPr>
        <w:jc w:val="both"/>
        <w:rPr>
          <w:sz w:val="21"/>
          <w:szCs w:val="21"/>
        </w:rPr>
      </w:pPr>
      <w:r w:rsidRPr="00656AFD">
        <w:rPr>
          <w:color w:val="000000"/>
          <w:sz w:val="21"/>
          <w:szCs w:val="21"/>
        </w:rPr>
        <w:t>An investor generally only has to think about his/her own investment, rather than the structure of the entire round, and there are three questions that are most common:</w:t>
      </w:r>
    </w:p>
    <w:p w14:paraId="1B809034" w14:textId="77777777" w:rsidR="00656AFD" w:rsidRPr="00656AFD" w:rsidRDefault="00656AFD" w:rsidP="00656AFD">
      <w:pPr>
        <w:rPr>
          <w:sz w:val="21"/>
          <w:szCs w:val="21"/>
        </w:rPr>
      </w:pPr>
    </w:p>
    <w:p w14:paraId="2E28E1A0" w14:textId="77777777" w:rsidR="00656AFD" w:rsidRPr="00656AFD" w:rsidRDefault="00656AFD" w:rsidP="002B6F33">
      <w:pPr>
        <w:numPr>
          <w:ilvl w:val="0"/>
          <w:numId w:val="9"/>
        </w:numPr>
        <w:tabs>
          <w:tab w:val="clear" w:pos="720"/>
          <w:tab w:val="num" w:pos="1080"/>
        </w:tabs>
        <w:jc w:val="both"/>
        <w:textAlignment w:val="baseline"/>
        <w:rPr>
          <w:b/>
          <w:bCs/>
          <w:color w:val="000000"/>
          <w:sz w:val="21"/>
          <w:szCs w:val="21"/>
        </w:rPr>
      </w:pPr>
      <w:r w:rsidRPr="00656AFD">
        <w:rPr>
          <w:b/>
          <w:bCs/>
          <w:color w:val="000000"/>
          <w:sz w:val="21"/>
          <w:szCs w:val="21"/>
        </w:rPr>
        <w:t>What ownership am I getting for my investment?  </w:t>
      </w:r>
    </w:p>
    <w:p w14:paraId="3D4BA8C5" w14:textId="77777777" w:rsidR="006219F5" w:rsidRDefault="006219F5" w:rsidP="002B6F33">
      <w:pPr>
        <w:ind w:left="720"/>
        <w:jc w:val="both"/>
        <w:rPr>
          <w:color w:val="000000"/>
          <w:sz w:val="21"/>
          <w:szCs w:val="21"/>
        </w:rPr>
      </w:pPr>
    </w:p>
    <w:p w14:paraId="71647C95" w14:textId="0C448FC1" w:rsidR="00656AFD" w:rsidRPr="00656AFD" w:rsidRDefault="00656AFD" w:rsidP="002B6F33">
      <w:pPr>
        <w:ind w:left="720"/>
        <w:jc w:val="both"/>
        <w:rPr>
          <w:sz w:val="21"/>
          <w:szCs w:val="21"/>
        </w:rPr>
      </w:pPr>
      <w:r w:rsidRPr="00656AFD">
        <w:rPr>
          <w:color w:val="000000"/>
          <w:sz w:val="21"/>
          <w:szCs w:val="21"/>
        </w:rPr>
        <w:t>This wasn’t actually a question that an investor could answer under the original, pre-money cap safes because:</w:t>
      </w:r>
    </w:p>
    <w:p w14:paraId="370C4894" w14:textId="77777777" w:rsidR="00656AFD" w:rsidRPr="00656AFD" w:rsidRDefault="00656AFD" w:rsidP="00B678F6">
      <w:pPr>
        <w:numPr>
          <w:ilvl w:val="0"/>
          <w:numId w:val="10"/>
        </w:numPr>
        <w:tabs>
          <w:tab w:val="num" w:pos="1080"/>
        </w:tabs>
        <w:jc w:val="both"/>
        <w:textAlignment w:val="baseline"/>
        <w:rPr>
          <w:color w:val="000000"/>
          <w:sz w:val="21"/>
          <w:szCs w:val="21"/>
        </w:rPr>
      </w:pPr>
      <w:r w:rsidRPr="00656AFD">
        <w:rPr>
          <w:color w:val="000000"/>
          <w:sz w:val="21"/>
          <w:szCs w:val="21"/>
        </w:rPr>
        <w:t>The company could raise as little or as much as it wanted on top of the pre-money valuation.</w:t>
      </w:r>
    </w:p>
    <w:p w14:paraId="6D4937B2" w14:textId="77777777" w:rsidR="00656AFD" w:rsidRPr="00656AFD" w:rsidRDefault="00656AFD" w:rsidP="00B678F6">
      <w:pPr>
        <w:numPr>
          <w:ilvl w:val="0"/>
          <w:numId w:val="10"/>
        </w:numPr>
        <w:tabs>
          <w:tab w:val="num" w:pos="1080"/>
        </w:tabs>
        <w:jc w:val="both"/>
        <w:textAlignment w:val="baseline"/>
        <w:rPr>
          <w:color w:val="000000"/>
          <w:sz w:val="21"/>
          <w:szCs w:val="21"/>
        </w:rPr>
      </w:pPr>
      <w:r w:rsidRPr="00656AFD">
        <w:rPr>
          <w:color w:val="000000"/>
          <w:sz w:val="21"/>
          <w:szCs w:val="21"/>
        </w:rPr>
        <w:t xml:space="preserve">The investor didn’t necessarily know how much had been raised on other safes, and their corresponding valuation caps, </w:t>
      </w:r>
      <w:r w:rsidRPr="00656AFD">
        <w:rPr>
          <w:b/>
          <w:bCs/>
          <w:i/>
          <w:iCs/>
          <w:color w:val="000000"/>
          <w:sz w:val="21"/>
          <w:szCs w:val="21"/>
        </w:rPr>
        <w:t>before</w:t>
      </w:r>
      <w:r w:rsidRPr="00656AFD">
        <w:rPr>
          <w:color w:val="000000"/>
          <w:sz w:val="21"/>
          <w:szCs w:val="21"/>
        </w:rPr>
        <w:t xml:space="preserve"> the investment.</w:t>
      </w:r>
    </w:p>
    <w:p w14:paraId="2CEA9104" w14:textId="77777777" w:rsidR="00656AFD" w:rsidRPr="00656AFD" w:rsidRDefault="00656AFD" w:rsidP="00B678F6">
      <w:pPr>
        <w:numPr>
          <w:ilvl w:val="0"/>
          <w:numId w:val="10"/>
        </w:numPr>
        <w:tabs>
          <w:tab w:val="num" w:pos="1080"/>
        </w:tabs>
        <w:jc w:val="both"/>
        <w:textAlignment w:val="baseline"/>
        <w:rPr>
          <w:color w:val="000000"/>
          <w:sz w:val="21"/>
          <w:szCs w:val="21"/>
        </w:rPr>
      </w:pPr>
      <w:r w:rsidRPr="00656AFD">
        <w:rPr>
          <w:color w:val="000000"/>
          <w:sz w:val="21"/>
          <w:szCs w:val="21"/>
        </w:rPr>
        <w:t xml:space="preserve">The investor didn’t necessarily know how much was raised on safes, and their corresponding valuation caps, </w:t>
      </w:r>
      <w:r w:rsidRPr="00656AFD">
        <w:rPr>
          <w:b/>
          <w:bCs/>
          <w:i/>
          <w:iCs/>
          <w:color w:val="000000"/>
          <w:sz w:val="21"/>
          <w:szCs w:val="21"/>
        </w:rPr>
        <w:t xml:space="preserve">after </w:t>
      </w:r>
      <w:r w:rsidRPr="00656AFD">
        <w:rPr>
          <w:color w:val="000000"/>
          <w:sz w:val="21"/>
          <w:szCs w:val="21"/>
        </w:rPr>
        <w:t>the investment.</w:t>
      </w:r>
    </w:p>
    <w:p w14:paraId="3DCA08EA" w14:textId="77777777" w:rsidR="00656AFD" w:rsidRPr="00656AFD" w:rsidRDefault="00656AFD" w:rsidP="00B678F6">
      <w:pPr>
        <w:numPr>
          <w:ilvl w:val="0"/>
          <w:numId w:val="10"/>
        </w:numPr>
        <w:tabs>
          <w:tab w:val="num" w:pos="1080"/>
        </w:tabs>
        <w:jc w:val="both"/>
        <w:textAlignment w:val="baseline"/>
        <w:rPr>
          <w:color w:val="000000"/>
          <w:sz w:val="21"/>
          <w:szCs w:val="21"/>
        </w:rPr>
      </w:pPr>
      <w:r w:rsidRPr="00656AFD">
        <w:rPr>
          <w:color w:val="000000"/>
          <w:sz w:val="21"/>
          <w:szCs w:val="21"/>
        </w:rPr>
        <w:t>The ownership calculation included an unknowable variable, which was the Series A option pool increase.</w:t>
      </w:r>
    </w:p>
    <w:p w14:paraId="0AC4D745" w14:textId="77777777" w:rsidR="00656AFD" w:rsidRPr="00656AFD" w:rsidRDefault="00656AFD" w:rsidP="00B678F6">
      <w:pPr>
        <w:numPr>
          <w:ilvl w:val="0"/>
          <w:numId w:val="10"/>
        </w:numPr>
        <w:tabs>
          <w:tab w:val="num" w:pos="1080"/>
        </w:tabs>
        <w:jc w:val="both"/>
        <w:textAlignment w:val="baseline"/>
        <w:rPr>
          <w:color w:val="000000"/>
          <w:sz w:val="21"/>
          <w:szCs w:val="21"/>
        </w:rPr>
      </w:pPr>
      <w:r w:rsidRPr="00656AFD">
        <w:rPr>
          <w:color w:val="000000"/>
          <w:sz w:val="21"/>
          <w:szCs w:val="21"/>
        </w:rPr>
        <w:t>The safes all diluted each other.</w:t>
      </w:r>
    </w:p>
    <w:p w14:paraId="3C8338E0" w14:textId="77777777" w:rsidR="00656AFD" w:rsidRPr="00656AFD" w:rsidRDefault="00656AFD" w:rsidP="002B6F33">
      <w:pPr>
        <w:ind w:left="360"/>
        <w:rPr>
          <w:sz w:val="21"/>
          <w:szCs w:val="21"/>
        </w:rPr>
      </w:pPr>
    </w:p>
    <w:p w14:paraId="1129B5CE" w14:textId="1C153AF5" w:rsidR="00656AFD" w:rsidRPr="00656AFD" w:rsidRDefault="00656AFD" w:rsidP="002B6F33">
      <w:pPr>
        <w:ind w:left="720"/>
        <w:jc w:val="both"/>
        <w:rPr>
          <w:sz w:val="21"/>
          <w:szCs w:val="21"/>
        </w:rPr>
      </w:pPr>
      <w:r w:rsidRPr="00656AFD">
        <w:rPr>
          <w:color w:val="000000"/>
          <w:sz w:val="21"/>
          <w:szCs w:val="21"/>
        </w:rPr>
        <w:t>For example, if an investor gave a company a $500</w:t>
      </w:r>
      <w:r w:rsidR="00453B92">
        <w:rPr>
          <w:color w:val="000000"/>
          <w:sz w:val="21"/>
          <w:szCs w:val="21"/>
        </w:rPr>
        <w:t>k</w:t>
      </w:r>
      <w:r w:rsidRPr="00656AFD">
        <w:rPr>
          <w:color w:val="000000"/>
          <w:sz w:val="21"/>
          <w:szCs w:val="21"/>
        </w:rPr>
        <w:t xml:space="preserve"> investment at a $4.5 million pre-money valuation cap, the implied ownership was not necessarily 500 / (4</w:t>
      </w:r>
      <w:r w:rsidR="00453B92">
        <w:rPr>
          <w:color w:val="000000"/>
          <w:sz w:val="21"/>
          <w:szCs w:val="21"/>
        </w:rPr>
        <w:t>,</w:t>
      </w:r>
      <w:r w:rsidRPr="00656AFD">
        <w:rPr>
          <w:color w:val="000000"/>
          <w:sz w:val="21"/>
          <w:szCs w:val="21"/>
        </w:rPr>
        <w:t>500+500) = 10%.  Any of the following could have been the result:</w:t>
      </w:r>
    </w:p>
    <w:p w14:paraId="08305DCE" w14:textId="388B7C42" w:rsidR="00656AFD" w:rsidRPr="00656AFD" w:rsidRDefault="00656AFD" w:rsidP="00B678F6">
      <w:pPr>
        <w:numPr>
          <w:ilvl w:val="0"/>
          <w:numId w:val="11"/>
        </w:numPr>
        <w:tabs>
          <w:tab w:val="clear" w:pos="720"/>
          <w:tab w:val="num" w:pos="1080"/>
        </w:tabs>
        <w:ind w:left="1440"/>
        <w:jc w:val="both"/>
        <w:textAlignment w:val="baseline"/>
        <w:rPr>
          <w:color w:val="000000"/>
          <w:sz w:val="21"/>
          <w:szCs w:val="21"/>
        </w:rPr>
      </w:pPr>
      <w:r w:rsidRPr="00656AFD">
        <w:rPr>
          <w:color w:val="000000"/>
          <w:sz w:val="21"/>
          <w:szCs w:val="21"/>
        </w:rPr>
        <w:t>The company had already raised $250</w:t>
      </w:r>
      <w:r w:rsidR="00453B92">
        <w:rPr>
          <w:color w:val="000000"/>
          <w:sz w:val="21"/>
          <w:szCs w:val="21"/>
        </w:rPr>
        <w:t>k</w:t>
      </w:r>
      <w:r w:rsidRPr="00656AFD">
        <w:rPr>
          <w:color w:val="000000"/>
          <w:sz w:val="21"/>
          <w:szCs w:val="21"/>
        </w:rPr>
        <w:t xml:space="preserve"> on a pre-money valuation cap of $2.75 million, which meant that the $500</w:t>
      </w:r>
      <w:r w:rsidR="00453B92">
        <w:rPr>
          <w:color w:val="000000"/>
          <w:sz w:val="21"/>
          <w:szCs w:val="21"/>
        </w:rPr>
        <w:t>k</w:t>
      </w:r>
      <w:r w:rsidRPr="00656AFD">
        <w:rPr>
          <w:color w:val="000000"/>
          <w:sz w:val="21"/>
          <w:szCs w:val="21"/>
        </w:rPr>
        <w:t xml:space="preserve"> in safes on the $4.5 million pre-money valuation cap represented less than 10% because they would be diluted by the $250</w:t>
      </w:r>
      <w:r w:rsidR="00453B92">
        <w:rPr>
          <w:color w:val="000000"/>
          <w:sz w:val="21"/>
          <w:szCs w:val="21"/>
        </w:rPr>
        <w:t>k</w:t>
      </w:r>
      <w:r w:rsidRPr="00656AFD">
        <w:rPr>
          <w:color w:val="000000"/>
          <w:sz w:val="21"/>
          <w:szCs w:val="21"/>
        </w:rPr>
        <w:t xml:space="preserve"> in safes at the lower valuation cap, and vice versa, even though the $500</w:t>
      </w:r>
      <w:r w:rsidR="00453B92">
        <w:rPr>
          <w:color w:val="000000"/>
          <w:sz w:val="21"/>
          <w:szCs w:val="21"/>
        </w:rPr>
        <w:t>k</w:t>
      </w:r>
      <w:r w:rsidRPr="00656AFD">
        <w:rPr>
          <w:color w:val="000000"/>
          <w:sz w:val="21"/>
          <w:szCs w:val="21"/>
        </w:rPr>
        <w:t xml:space="preserve"> came later.</w:t>
      </w:r>
    </w:p>
    <w:p w14:paraId="428B63A1" w14:textId="1AC735A1" w:rsidR="00656AFD" w:rsidRPr="00656AFD" w:rsidRDefault="00656AFD" w:rsidP="00B678F6">
      <w:pPr>
        <w:numPr>
          <w:ilvl w:val="0"/>
          <w:numId w:val="11"/>
        </w:numPr>
        <w:tabs>
          <w:tab w:val="clear" w:pos="720"/>
          <w:tab w:val="num" w:pos="1080"/>
        </w:tabs>
        <w:ind w:left="1440"/>
        <w:jc w:val="both"/>
        <w:textAlignment w:val="baseline"/>
        <w:rPr>
          <w:color w:val="000000"/>
          <w:sz w:val="21"/>
          <w:szCs w:val="21"/>
        </w:rPr>
      </w:pPr>
      <w:r w:rsidRPr="00656AFD">
        <w:rPr>
          <w:color w:val="000000"/>
          <w:sz w:val="21"/>
          <w:szCs w:val="21"/>
        </w:rPr>
        <w:t>The company raised $1.5 million more on the same terms, after the $500</w:t>
      </w:r>
      <w:r w:rsidR="00453B92">
        <w:rPr>
          <w:color w:val="000000"/>
          <w:sz w:val="21"/>
          <w:szCs w:val="21"/>
        </w:rPr>
        <w:t>k</w:t>
      </w:r>
      <w:r w:rsidRPr="00656AFD">
        <w:rPr>
          <w:color w:val="000000"/>
          <w:sz w:val="21"/>
          <w:szCs w:val="21"/>
        </w:rPr>
        <w:t>, so the total implied ownership for the $500</w:t>
      </w:r>
      <w:r w:rsidR="00453B92">
        <w:rPr>
          <w:color w:val="000000"/>
          <w:sz w:val="21"/>
          <w:szCs w:val="21"/>
        </w:rPr>
        <w:t>k</w:t>
      </w:r>
      <w:r w:rsidRPr="00656AFD">
        <w:rPr>
          <w:color w:val="000000"/>
          <w:sz w:val="21"/>
          <w:szCs w:val="21"/>
        </w:rPr>
        <w:t xml:space="preserve"> million was closer to 500/(4</w:t>
      </w:r>
      <w:r w:rsidR="00453B92">
        <w:rPr>
          <w:color w:val="000000"/>
          <w:sz w:val="21"/>
          <w:szCs w:val="21"/>
        </w:rPr>
        <w:t>,</w:t>
      </w:r>
      <w:r w:rsidRPr="00656AFD">
        <w:rPr>
          <w:color w:val="000000"/>
          <w:sz w:val="21"/>
          <w:szCs w:val="21"/>
        </w:rPr>
        <w:t>500+2</w:t>
      </w:r>
      <w:r w:rsidR="00453B92">
        <w:rPr>
          <w:color w:val="000000"/>
          <w:sz w:val="21"/>
          <w:szCs w:val="21"/>
        </w:rPr>
        <w:t>,</w:t>
      </w:r>
      <w:r w:rsidRPr="00656AFD">
        <w:rPr>
          <w:color w:val="000000"/>
          <w:sz w:val="21"/>
          <w:szCs w:val="21"/>
        </w:rPr>
        <w:t>000), plus the dilution from the $250</w:t>
      </w:r>
      <w:r w:rsidR="00453B92">
        <w:rPr>
          <w:color w:val="000000"/>
          <w:sz w:val="21"/>
          <w:szCs w:val="21"/>
        </w:rPr>
        <w:t>k</w:t>
      </w:r>
      <w:r w:rsidRPr="00656AFD">
        <w:rPr>
          <w:color w:val="000000"/>
          <w:sz w:val="21"/>
          <w:szCs w:val="21"/>
        </w:rPr>
        <w:t xml:space="preserve"> prior safes = ~7%.</w:t>
      </w:r>
    </w:p>
    <w:p w14:paraId="7879EF60" w14:textId="77777777" w:rsidR="00656AFD" w:rsidRPr="00656AFD" w:rsidRDefault="00656AFD" w:rsidP="00B678F6">
      <w:pPr>
        <w:numPr>
          <w:ilvl w:val="0"/>
          <w:numId w:val="11"/>
        </w:numPr>
        <w:tabs>
          <w:tab w:val="clear" w:pos="720"/>
          <w:tab w:val="num" w:pos="1080"/>
        </w:tabs>
        <w:ind w:left="1440"/>
        <w:jc w:val="both"/>
        <w:textAlignment w:val="baseline"/>
        <w:rPr>
          <w:color w:val="000000"/>
          <w:sz w:val="21"/>
          <w:szCs w:val="21"/>
        </w:rPr>
      </w:pPr>
      <w:r w:rsidRPr="00656AFD">
        <w:rPr>
          <w:color w:val="000000"/>
          <w:sz w:val="21"/>
          <w:szCs w:val="21"/>
        </w:rPr>
        <w:t xml:space="preserve">Each of the figures above would also undergo some future adjustment based on the size of the option pool and option pool increase in connection with the Series A. </w:t>
      </w:r>
    </w:p>
    <w:p w14:paraId="78E1388C" w14:textId="77777777" w:rsidR="00656AFD" w:rsidRPr="00656AFD" w:rsidRDefault="00656AFD" w:rsidP="002B6F33">
      <w:pPr>
        <w:ind w:left="360"/>
        <w:rPr>
          <w:sz w:val="21"/>
          <w:szCs w:val="21"/>
        </w:rPr>
      </w:pPr>
    </w:p>
    <w:p w14:paraId="73434AAB" w14:textId="4C975CDD" w:rsidR="00656AFD" w:rsidRDefault="00656AFD" w:rsidP="002B6F33">
      <w:pPr>
        <w:ind w:left="720"/>
        <w:jc w:val="both"/>
        <w:rPr>
          <w:color w:val="000000"/>
          <w:sz w:val="21"/>
          <w:szCs w:val="21"/>
        </w:rPr>
      </w:pPr>
      <w:r w:rsidRPr="00656AFD">
        <w:rPr>
          <w:color w:val="000000"/>
          <w:sz w:val="21"/>
          <w:szCs w:val="21"/>
        </w:rPr>
        <w:t>The end result is that under the original safe, an investment of $500</w:t>
      </w:r>
      <w:r w:rsidR="00453B92">
        <w:rPr>
          <w:color w:val="000000"/>
          <w:sz w:val="21"/>
          <w:szCs w:val="21"/>
        </w:rPr>
        <w:t>k</w:t>
      </w:r>
      <w:r w:rsidRPr="00656AFD">
        <w:rPr>
          <w:color w:val="000000"/>
          <w:sz w:val="21"/>
          <w:szCs w:val="21"/>
        </w:rPr>
        <w:t xml:space="preserve"> at a $4.5 million pre-money valuation cap only produced a </w:t>
      </w:r>
      <w:r w:rsidRPr="00656AFD">
        <w:rPr>
          <w:b/>
          <w:bCs/>
          <w:i/>
          <w:iCs/>
          <w:color w:val="000000"/>
          <w:sz w:val="21"/>
          <w:szCs w:val="21"/>
        </w:rPr>
        <w:t>distribution</w:t>
      </w:r>
      <w:r w:rsidRPr="00656AFD">
        <w:rPr>
          <w:color w:val="000000"/>
          <w:sz w:val="21"/>
          <w:szCs w:val="21"/>
        </w:rPr>
        <w:t xml:space="preserve"> of ownership outcomes, rather </w:t>
      </w:r>
      <w:r w:rsidR="00B678F6">
        <w:rPr>
          <w:color w:val="000000"/>
          <w:sz w:val="21"/>
          <w:szCs w:val="21"/>
        </w:rPr>
        <w:t xml:space="preserve">than </w:t>
      </w:r>
      <w:r w:rsidRPr="00656AFD">
        <w:rPr>
          <w:color w:val="000000"/>
          <w:sz w:val="21"/>
          <w:szCs w:val="21"/>
        </w:rPr>
        <w:t xml:space="preserve">a </w:t>
      </w:r>
      <w:r w:rsidRPr="00656AFD">
        <w:rPr>
          <w:b/>
          <w:bCs/>
          <w:i/>
          <w:iCs/>
          <w:color w:val="000000"/>
          <w:sz w:val="21"/>
          <w:szCs w:val="21"/>
        </w:rPr>
        <w:t xml:space="preserve">definite </w:t>
      </w:r>
      <w:r w:rsidRPr="00656AFD">
        <w:rPr>
          <w:color w:val="000000"/>
          <w:sz w:val="21"/>
          <w:szCs w:val="21"/>
        </w:rPr>
        <w:t>ownership outcome.  In other words, an investment on those terms might result in a median ownership of something like 8% post-conversion, but could also result in materially more or less ownership, like so</w:t>
      </w:r>
      <w:r w:rsidR="00B678F6">
        <w:rPr>
          <w:color w:val="000000"/>
          <w:sz w:val="21"/>
          <w:szCs w:val="21"/>
        </w:rPr>
        <w:t xml:space="preserve"> (see next page)</w:t>
      </w:r>
      <w:r w:rsidRPr="00656AFD">
        <w:rPr>
          <w:color w:val="000000"/>
          <w:sz w:val="21"/>
          <w:szCs w:val="21"/>
        </w:rPr>
        <w:t xml:space="preserve">: </w:t>
      </w:r>
    </w:p>
    <w:p w14:paraId="6B264A2A" w14:textId="77777777" w:rsidR="002B6F33" w:rsidRPr="00656AFD" w:rsidRDefault="002B6F33" w:rsidP="002B6F33">
      <w:pPr>
        <w:ind w:left="720"/>
        <w:jc w:val="both"/>
        <w:rPr>
          <w:sz w:val="21"/>
          <w:szCs w:val="21"/>
        </w:rPr>
      </w:pPr>
    </w:p>
    <w:p w14:paraId="142820A1" w14:textId="462E2E3E" w:rsidR="00656AFD" w:rsidRPr="00656AFD" w:rsidRDefault="00453B92" w:rsidP="00B678F6">
      <w:pPr>
        <w:ind w:left="360"/>
        <w:jc w:val="center"/>
        <w:rPr>
          <w:sz w:val="21"/>
          <w:szCs w:val="21"/>
        </w:rPr>
      </w:pPr>
      <w:r w:rsidRPr="00656AFD">
        <w:rPr>
          <w:color w:val="000000"/>
          <w:sz w:val="21"/>
          <w:szCs w:val="21"/>
        </w:rPr>
        <w:fldChar w:fldCharType="begin"/>
      </w:r>
      <w:r w:rsidRPr="00656AFD">
        <w:rPr>
          <w:color w:val="000000"/>
          <w:sz w:val="21"/>
          <w:szCs w:val="21"/>
        </w:rPr>
        <w:instrText xml:space="preserve"> INCLUDEPICTURE "https://lh3.googleusercontent.com/8MBHYiYJLg59zmgHRFneUqcrTXQodJZfulSE8suqZuFRKfZpqfizuVinpKPTYRg9Tv1aAxnd0xvMHwyBq36i4MsOe5O9sjY_I3xe_sut5WrApcXyfXSRI8axbhjJISFfocpCIPXg" \* MERGEFORMATINET </w:instrText>
      </w:r>
      <w:r w:rsidRPr="00656AFD">
        <w:rPr>
          <w:color w:val="000000"/>
          <w:sz w:val="21"/>
          <w:szCs w:val="21"/>
        </w:rPr>
        <w:fldChar w:fldCharType="separate"/>
      </w:r>
      <w:r w:rsidRPr="00656AFD">
        <w:rPr>
          <w:noProof/>
          <w:color w:val="000000"/>
          <w:sz w:val="21"/>
          <w:szCs w:val="21"/>
        </w:rPr>
        <w:drawing>
          <wp:inline distT="0" distB="0" distL="0" distR="0" wp14:anchorId="74B0D171" wp14:editId="637C9973">
            <wp:extent cx="5695934" cy="2071991"/>
            <wp:effectExtent l="0" t="0" r="0" b="0"/>
            <wp:docPr id="1" name="Picture 1" descr="https://lh3.googleusercontent.com/8MBHYiYJLg59zmgHRFneUqcrTXQodJZfulSE8suqZuFRKfZpqfizuVinpKPTYRg9Tv1aAxnd0xvMHwyBq36i4MsOe5O9sjY_I3xe_sut5WrApcXyfXSRI8axbhjJISFfocpCIP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MBHYiYJLg59zmgHRFneUqcrTXQodJZfulSE8suqZuFRKfZpqfizuVinpKPTYRg9Tv1aAxnd0xvMHwyBq36i4MsOe5O9sjY_I3xe_sut5WrApcXyfXSRI8axbhjJISFfocpCIPX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0971" cy="2302996"/>
                    </a:xfrm>
                    <a:prstGeom prst="rect">
                      <a:avLst/>
                    </a:prstGeom>
                    <a:noFill/>
                    <a:ln>
                      <a:noFill/>
                    </a:ln>
                  </pic:spPr>
                </pic:pic>
              </a:graphicData>
            </a:graphic>
          </wp:inline>
        </w:drawing>
      </w:r>
      <w:r w:rsidRPr="00656AFD">
        <w:rPr>
          <w:color w:val="000000"/>
          <w:sz w:val="21"/>
          <w:szCs w:val="21"/>
        </w:rPr>
        <w:fldChar w:fldCharType="end"/>
      </w:r>
    </w:p>
    <w:p w14:paraId="62788E0A" w14:textId="77777777" w:rsidR="00656AFD" w:rsidRPr="00656AFD" w:rsidRDefault="00656AFD" w:rsidP="00656AFD">
      <w:pPr>
        <w:rPr>
          <w:sz w:val="21"/>
          <w:szCs w:val="21"/>
        </w:rPr>
      </w:pPr>
    </w:p>
    <w:p w14:paraId="45EDEF66" w14:textId="4775E5F7" w:rsidR="00656AFD" w:rsidRPr="00656AFD" w:rsidRDefault="00656AFD" w:rsidP="002B6F33">
      <w:pPr>
        <w:ind w:left="720"/>
        <w:jc w:val="both"/>
        <w:rPr>
          <w:sz w:val="21"/>
          <w:szCs w:val="21"/>
        </w:rPr>
      </w:pPr>
      <w:r w:rsidRPr="00656AFD">
        <w:rPr>
          <w:color w:val="000000"/>
          <w:sz w:val="21"/>
          <w:szCs w:val="21"/>
        </w:rPr>
        <w:t>So if the investor was investing under the original safe with these distributions, then with the new safe, the investor could invest that $500</w:t>
      </w:r>
      <w:r w:rsidR="00453B92">
        <w:rPr>
          <w:color w:val="000000"/>
          <w:sz w:val="21"/>
          <w:szCs w:val="21"/>
        </w:rPr>
        <w:t>k</w:t>
      </w:r>
      <w:r w:rsidRPr="00656AFD">
        <w:rPr>
          <w:color w:val="000000"/>
          <w:sz w:val="21"/>
          <w:szCs w:val="21"/>
        </w:rPr>
        <w:t xml:space="preserve"> at a Post-Money Valuation Cap that implies a slightly higher pre-money valuation, i.e. </w:t>
      </w:r>
      <w:r w:rsidRPr="00656AFD">
        <w:rPr>
          <w:b/>
          <w:bCs/>
          <w:i/>
          <w:iCs/>
          <w:color w:val="000000"/>
          <w:sz w:val="21"/>
          <w:szCs w:val="21"/>
        </w:rPr>
        <w:t>the post-money safe allows the investor to exchange lower starting prices for more certainty on ending ownership.</w:t>
      </w:r>
      <w:r w:rsidRPr="00656AFD">
        <w:rPr>
          <w:color w:val="000000"/>
          <w:sz w:val="21"/>
          <w:szCs w:val="21"/>
        </w:rPr>
        <w:t xml:space="preserve">  For example, the investor could opt to invest $500</w:t>
      </w:r>
      <w:r w:rsidR="00453B92">
        <w:rPr>
          <w:color w:val="000000"/>
          <w:sz w:val="21"/>
          <w:szCs w:val="21"/>
        </w:rPr>
        <w:t>k</w:t>
      </w:r>
      <w:r w:rsidRPr="00656AFD">
        <w:rPr>
          <w:color w:val="000000"/>
          <w:sz w:val="21"/>
          <w:szCs w:val="21"/>
        </w:rPr>
        <w:t xml:space="preserve"> on a post-money safe with a Post-Money Valuation Cap of $5.5 million (which implies a slightly higher pre-money of $5 million instead of $4.5 million), which locks in ~9% ownership until the safes convert and are diluted by the Series A round, rather than rolling the dice on a $500</w:t>
      </w:r>
      <w:r w:rsidR="00453B92">
        <w:rPr>
          <w:color w:val="000000"/>
          <w:sz w:val="21"/>
          <w:szCs w:val="21"/>
        </w:rPr>
        <w:t>k</w:t>
      </w:r>
      <w:r w:rsidRPr="00656AFD">
        <w:rPr>
          <w:color w:val="000000"/>
          <w:sz w:val="21"/>
          <w:szCs w:val="21"/>
        </w:rPr>
        <w:t xml:space="preserve"> investment at a $4.5 million pre-money valuation cap, which could result in a range of outcomes (some better and some worse).</w:t>
      </w:r>
    </w:p>
    <w:p w14:paraId="5405E6C2" w14:textId="77777777" w:rsidR="00656AFD" w:rsidRPr="00656AFD" w:rsidRDefault="00656AFD" w:rsidP="002B6F33">
      <w:pPr>
        <w:ind w:left="360"/>
        <w:rPr>
          <w:sz w:val="21"/>
          <w:szCs w:val="21"/>
        </w:rPr>
      </w:pPr>
    </w:p>
    <w:p w14:paraId="01727DFE" w14:textId="77777777" w:rsidR="00656AFD" w:rsidRPr="00656AFD" w:rsidRDefault="00656AFD" w:rsidP="002B6F33">
      <w:pPr>
        <w:ind w:left="720"/>
        <w:jc w:val="both"/>
        <w:rPr>
          <w:sz w:val="21"/>
          <w:szCs w:val="21"/>
        </w:rPr>
      </w:pPr>
      <w:r w:rsidRPr="00656AFD">
        <w:rPr>
          <w:color w:val="000000"/>
          <w:sz w:val="21"/>
          <w:szCs w:val="21"/>
        </w:rPr>
        <w:t>Now investors can directly negotiate with the company on the amount of ownership they are looking for in relation to the amount they are investing.  The valuation cap becomes a transparent product of that negotiation over ownership, and vice versa.  A new investor can now say “I’d like X% for $Y” and be a lot more certain that this is what he/she will actually get.</w:t>
      </w:r>
    </w:p>
    <w:p w14:paraId="205820C3" w14:textId="77777777" w:rsidR="00656AFD" w:rsidRPr="00656AFD" w:rsidRDefault="00656AFD" w:rsidP="002B6F33">
      <w:pPr>
        <w:ind w:left="360"/>
        <w:rPr>
          <w:sz w:val="21"/>
          <w:szCs w:val="21"/>
        </w:rPr>
      </w:pPr>
    </w:p>
    <w:p w14:paraId="6FEDA81D" w14:textId="77777777" w:rsidR="00656AFD" w:rsidRPr="00656AFD" w:rsidRDefault="00656AFD" w:rsidP="002B6F33">
      <w:pPr>
        <w:ind w:left="720" w:hanging="360"/>
        <w:jc w:val="both"/>
        <w:rPr>
          <w:sz w:val="21"/>
          <w:szCs w:val="21"/>
        </w:rPr>
      </w:pPr>
      <w:r w:rsidRPr="00656AFD">
        <w:rPr>
          <w:b/>
          <w:bCs/>
          <w:color w:val="000000"/>
          <w:sz w:val="21"/>
          <w:szCs w:val="21"/>
        </w:rPr>
        <w:t>2.   Would it be better to just do a priced round?</w:t>
      </w:r>
    </w:p>
    <w:p w14:paraId="1630CC2F" w14:textId="77777777" w:rsidR="006219F5" w:rsidRDefault="006219F5" w:rsidP="002B6F33">
      <w:pPr>
        <w:ind w:left="720"/>
        <w:jc w:val="both"/>
        <w:rPr>
          <w:color w:val="000000"/>
          <w:sz w:val="21"/>
          <w:szCs w:val="21"/>
        </w:rPr>
      </w:pPr>
    </w:p>
    <w:p w14:paraId="0B574C9F" w14:textId="0EEEBAB0" w:rsidR="00656AFD" w:rsidRPr="00656AFD" w:rsidRDefault="00656AFD" w:rsidP="002B6F33">
      <w:pPr>
        <w:ind w:left="720"/>
        <w:jc w:val="both"/>
        <w:rPr>
          <w:sz w:val="21"/>
          <w:szCs w:val="21"/>
        </w:rPr>
      </w:pPr>
      <w:r w:rsidRPr="00656AFD">
        <w:rPr>
          <w:color w:val="000000"/>
          <w:sz w:val="21"/>
          <w:szCs w:val="21"/>
        </w:rPr>
        <w:t>We think investors appreciate the speed, cost and simplicity advantages of the safe, but over the years, we’ve heard some investors express a preference for priced rounds.</w:t>
      </w:r>
    </w:p>
    <w:p w14:paraId="2F23372B" w14:textId="77777777" w:rsidR="00656AFD" w:rsidRPr="00656AFD" w:rsidRDefault="00656AFD" w:rsidP="002B6F33">
      <w:pPr>
        <w:ind w:left="720"/>
        <w:rPr>
          <w:sz w:val="21"/>
          <w:szCs w:val="21"/>
        </w:rPr>
      </w:pPr>
    </w:p>
    <w:p w14:paraId="75084A6E" w14:textId="77777777" w:rsidR="00656AFD" w:rsidRPr="00656AFD" w:rsidRDefault="00656AFD" w:rsidP="002B6F33">
      <w:pPr>
        <w:ind w:left="720"/>
        <w:jc w:val="both"/>
        <w:rPr>
          <w:sz w:val="21"/>
          <w:szCs w:val="21"/>
        </w:rPr>
      </w:pPr>
      <w:r w:rsidRPr="00656AFD">
        <w:rPr>
          <w:color w:val="000000"/>
          <w:sz w:val="21"/>
          <w:szCs w:val="21"/>
        </w:rPr>
        <w:t>One of the primary reasons certain investors prefer priced rounds has been the ownership uncertainty issue discussed above.  With that solved, the question of priced round versus safe can be reduced to what other rights an investor is looking for -- e.g. board seats, investor veto rights, info rights, etc. that often come attached to a priced round -- and whether those rights are important or appropriate for the fundraise being proposed.</w:t>
      </w:r>
    </w:p>
    <w:p w14:paraId="5A1C47AF" w14:textId="77777777" w:rsidR="00656AFD" w:rsidRPr="00656AFD" w:rsidRDefault="00656AFD" w:rsidP="002B6F33">
      <w:pPr>
        <w:ind w:left="360"/>
        <w:rPr>
          <w:sz w:val="21"/>
          <w:szCs w:val="21"/>
        </w:rPr>
      </w:pPr>
    </w:p>
    <w:p w14:paraId="09F6E9CE" w14:textId="77777777" w:rsidR="00656AFD" w:rsidRPr="00656AFD" w:rsidRDefault="00656AFD" w:rsidP="002B6F33">
      <w:pPr>
        <w:ind w:left="360"/>
        <w:jc w:val="both"/>
        <w:rPr>
          <w:sz w:val="21"/>
          <w:szCs w:val="21"/>
        </w:rPr>
      </w:pPr>
      <w:r w:rsidRPr="00656AFD">
        <w:rPr>
          <w:b/>
          <w:bCs/>
          <w:color w:val="000000"/>
          <w:sz w:val="21"/>
          <w:szCs w:val="21"/>
        </w:rPr>
        <w:t>3.   How should I think about pro rata rights?</w:t>
      </w:r>
    </w:p>
    <w:p w14:paraId="41C0E92A" w14:textId="77777777" w:rsidR="006219F5" w:rsidRDefault="006219F5" w:rsidP="002B6F33">
      <w:pPr>
        <w:ind w:left="720"/>
        <w:jc w:val="both"/>
        <w:rPr>
          <w:color w:val="000000"/>
          <w:sz w:val="21"/>
          <w:szCs w:val="21"/>
        </w:rPr>
      </w:pPr>
    </w:p>
    <w:p w14:paraId="60744685" w14:textId="03A3E626" w:rsidR="00656AFD" w:rsidRPr="00656AFD" w:rsidRDefault="00656AFD" w:rsidP="002B6F33">
      <w:pPr>
        <w:ind w:left="720"/>
        <w:jc w:val="both"/>
        <w:rPr>
          <w:sz w:val="21"/>
          <w:szCs w:val="21"/>
        </w:rPr>
      </w:pPr>
      <w:r w:rsidRPr="00656AFD">
        <w:rPr>
          <w:color w:val="000000"/>
          <w:sz w:val="21"/>
          <w:szCs w:val="21"/>
        </w:rPr>
        <w:t>The first question is whether an investor’s strategy and resources make follow-on investments important and feasible to begin with, since low or no follow-on activity makes the pro rata side letter an unnecessary negotiation point.</w:t>
      </w:r>
    </w:p>
    <w:p w14:paraId="67C24F7B" w14:textId="77777777" w:rsidR="00656AFD" w:rsidRPr="00656AFD" w:rsidRDefault="00656AFD" w:rsidP="002B6F33">
      <w:pPr>
        <w:ind w:left="720"/>
        <w:rPr>
          <w:sz w:val="21"/>
          <w:szCs w:val="21"/>
        </w:rPr>
      </w:pPr>
    </w:p>
    <w:p w14:paraId="2470027E" w14:textId="77777777" w:rsidR="00656AFD" w:rsidRPr="00656AFD" w:rsidRDefault="00656AFD" w:rsidP="002B6F33">
      <w:pPr>
        <w:ind w:left="720"/>
        <w:jc w:val="both"/>
        <w:rPr>
          <w:sz w:val="21"/>
          <w:szCs w:val="21"/>
        </w:rPr>
      </w:pPr>
      <w:r w:rsidRPr="00656AFD">
        <w:rPr>
          <w:color w:val="000000"/>
          <w:sz w:val="21"/>
          <w:szCs w:val="21"/>
        </w:rPr>
        <w:t>Another question is whether it would be preferable to maximize starting ownership instead, by investing a larger amount at current prices, or negotiating for a lower Post-Money Valuation Cap in lieu of follow-on pro rata rights.</w:t>
      </w:r>
    </w:p>
    <w:p w14:paraId="781C6952" w14:textId="77777777" w:rsidR="00656AFD" w:rsidRPr="00656AFD" w:rsidRDefault="00656AFD" w:rsidP="002B6F33">
      <w:pPr>
        <w:ind w:left="720"/>
        <w:rPr>
          <w:sz w:val="21"/>
          <w:szCs w:val="21"/>
        </w:rPr>
      </w:pPr>
    </w:p>
    <w:p w14:paraId="75016EEA" w14:textId="0C328D78" w:rsidR="00656AFD" w:rsidRPr="00656AFD" w:rsidRDefault="00656AFD" w:rsidP="002B6F33">
      <w:pPr>
        <w:ind w:left="720"/>
        <w:jc w:val="both"/>
        <w:rPr>
          <w:sz w:val="21"/>
          <w:szCs w:val="21"/>
        </w:rPr>
      </w:pPr>
      <w:r w:rsidRPr="00656AFD">
        <w:rPr>
          <w:color w:val="000000"/>
          <w:sz w:val="21"/>
          <w:szCs w:val="21"/>
        </w:rPr>
        <w:t>Assuming the answers to these questions lead an investor to conclude that a pro rata right to participate in the Equity Financing (e.g. Series A) is important, there isn’t much else to this other than asking the company for the pro rata side letter as part of the safe investment and negotiating that ask if necessary.  Please see Section E.1 (</w:t>
      </w:r>
      <w:r w:rsidRPr="00F34057">
        <w:rPr>
          <w:color w:val="000000"/>
          <w:sz w:val="21"/>
          <w:szCs w:val="21"/>
        </w:rPr>
        <w:t>page</w:t>
      </w:r>
      <w:r w:rsidR="00F34057">
        <w:rPr>
          <w:color w:val="000000"/>
          <w:sz w:val="21"/>
          <w:szCs w:val="21"/>
        </w:rPr>
        <w:t xml:space="preserve"> 1</w:t>
      </w:r>
      <w:r w:rsidR="00823F07">
        <w:rPr>
          <w:color w:val="000000"/>
          <w:sz w:val="21"/>
          <w:szCs w:val="21"/>
        </w:rPr>
        <w:t>4</w:t>
      </w:r>
      <w:r w:rsidRPr="00F34057">
        <w:rPr>
          <w:color w:val="000000"/>
          <w:sz w:val="21"/>
          <w:szCs w:val="21"/>
        </w:rPr>
        <w:t xml:space="preserve">) </w:t>
      </w:r>
      <w:r w:rsidR="00540486">
        <w:rPr>
          <w:color w:val="000000"/>
          <w:sz w:val="21"/>
          <w:szCs w:val="21"/>
        </w:rPr>
        <w:t xml:space="preserve">in the Q&amp;A </w:t>
      </w:r>
      <w:r w:rsidRPr="00F34057">
        <w:rPr>
          <w:color w:val="000000"/>
          <w:sz w:val="21"/>
          <w:szCs w:val="21"/>
        </w:rPr>
        <w:t>for</w:t>
      </w:r>
      <w:r w:rsidR="00484CB8">
        <w:rPr>
          <w:color w:val="000000"/>
          <w:sz w:val="21"/>
          <w:szCs w:val="21"/>
        </w:rPr>
        <w:t xml:space="preserve"> </w:t>
      </w:r>
      <w:r w:rsidRPr="00656AFD">
        <w:rPr>
          <w:color w:val="000000"/>
          <w:sz w:val="21"/>
          <w:szCs w:val="21"/>
        </w:rPr>
        <w:t xml:space="preserve">additional guidance about pro rata rights. </w:t>
      </w:r>
    </w:p>
    <w:p w14:paraId="5308F839" w14:textId="77777777" w:rsidR="00656AFD" w:rsidRPr="00656AFD" w:rsidRDefault="00656AFD" w:rsidP="00656AFD">
      <w:pPr>
        <w:rPr>
          <w:sz w:val="21"/>
          <w:szCs w:val="21"/>
        </w:rPr>
      </w:pPr>
    </w:p>
    <w:p w14:paraId="17CEF00D" w14:textId="77777777" w:rsidR="00B678F6" w:rsidRDefault="00B678F6" w:rsidP="00656AFD">
      <w:pPr>
        <w:jc w:val="both"/>
        <w:rPr>
          <w:b/>
          <w:bCs/>
          <w:color w:val="000000"/>
          <w:sz w:val="21"/>
          <w:szCs w:val="21"/>
          <w:u w:val="single"/>
        </w:rPr>
      </w:pPr>
    </w:p>
    <w:p w14:paraId="1A278E3B" w14:textId="78DBE8C7" w:rsidR="00656AFD" w:rsidRPr="00656AFD" w:rsidRDefault="00656AFD" w:rsidP="00656AFD">
      <w:pPr>
        <w:jc w:val="both"/>
        <w:rPr>
          <w:sz w:val="21"/>
          <w:szCs w:val="21"/>
        </w:rPr>
      </w:pPr>
      <w:r w:rsidRPr="00656AFD">
        <w:rPr>
          <w:b/>
          <w:bCs/>
          <w:color w:val="000000"/>
          <w:sz w:val="21"/>
          <w:szCs w:val="21"/>
          <w:u w:val="single"/>
        </w:rPr>
        <w:t>The Usual Disclaimer</w:t>
      </w:r>
    </w:p>
    <w:p w14:paraId="7A883A02" w14:textId="77777777" w:rsidR="00656AFD" w:rsidRPr="00656AFD" w:rsidRDefault="00656AFD" w:rsidP="00656AFD">
      <w:pPr>
        <w:rPr>
          <w:sz w:val="21"/>
          <w:szCs w:val="21"/>
        </w:rPr>
      </w:pPr>
    </w:p>
    <w:p w14:paraId="572650FE" w14:textId="77777777" w:rsidR="00656AFD" w:rsidRPr="00656AFD" w:rsidRDefault="00656AFD" w:rsidP="00656AFD">
      <w:pPr>
        <w:jc w:val="both"/>
        <w:rPr>
          <w:sz w:val="21"/>
          <w:szCs w:val="21"/>
        </w:rPr>
      </w:pPr>
      <w:r w:rsidRPr="00656AFD">
        <w:rPr>
          <w:color w:val="000000"/>
          <w:sz w:val="21"/>
          <w:szCs w:val="21"/>
        </w:rPr>
        <w:t>The information in this User Guide (which includes the Quick Start section) is provided only as general information for educational purposes, and to provide some insight into our thinking and the process by which we arrived at the new safe.  This User Guide is not being provided in the course of an attorney-client relationship and is not intended to be legal advice. This User Guide should not be used as a substitute for competent legal advice from a licensed attorney in your state.  </w:t>
      </w:r>
    </w:p>
    <w:p w14:paraId="73FDFA42" w14:textId="77777777" w:rsidR="00656AFD" w:rsidRPr="00656AFD" w:rsidRDefault="00656AFD" w:rsidP="00656AFD">
      <w:pPr>
        <w:rPr>
          <w:sz w:val="21"/>
          <w:szCs w:val="21"/>
        </w:rPr>
      </w:pPr>
    </w:p>
    <w:p w14:paraId="7176BBF2" w14:textId="77777777" w:rsidR="00656AFD" w:rsidRPr="00656AFD" w:rsidRDefault="00656AFD" w:rsidP="00656AFD">
      <w:pPr>
        <w:jc w:val="both"/>
        <w:rPr>
          <w:sz w:val="21"/>
          <w:szCs w:val="21"/>
        </w:rPr>
      </w:pPr>
      <w:r w:rsidRPr="00656AFD">
        <w:rPr>
          <w:color w:val="000000"/>
          <w:sz w:val="21"/>
          <w:szCs w:val="21"/>
        </w:rPr>
        <w:t>This User Guide is also provided strictly as an explanatory and illustrative document, and should not be construed as interpreting, providing an opinion on, or affecting in any way the terms or outcome of any particular transaction executed with one or more safe forms, the terms and outcome of which are governed only by the applicable fully executed agreement(s).  Nothing in this User Guide should be incorporated or deemed to be incorporated (directly or by reference) into any contract, agreement or similar document or instrument without the express written consent of each of the parties to such contract, agreement or similar document or instrument.  Likewise, any tax-related information contained in this User Guide was not intended or written to be used, and should not be used, to avoid tax-related penalties under any applicable laws.   </w:t>
      </w:r>
    </w:p>
    <w:p w14:paraId="73152A6C" w14:textId="77777777" w:rsidR="00656AFD" w:rsidRPr="00656AFD" w:rsidRDefault="00656AFD" w:rsidP="00656AFD">
      <w:pPr>
        <w:rPr>
          <w:sz w:val="21"/>
          <w:szCs w:val="21"/>
        </w:rPr>
      </w:pPr>
    </w:p>
    <w:p w14:paraId="0E0966A6" w14:textId="77777777" w:rsidR="00656AFD" w:rsidRPr="00656AFD" w:rsidRDefault="00656AFD" w:rsidP="00656AFD">
      <w:pPr>
        <w:jc w:val="both"/>
        <w:rPr>
          <w:sz w:val="21"/>
          <w:szCs w:val="21"/>
        </w:rPr>
      </w:pPr>
      <w:r w:rsidRPr="00656AFD">
        <w:rPr>
          <w:color w:val="000000"/>
          <w:sz w:val="21"/>
          <w:szCs w:val="21"/>
        </w:rPr>
        <w:t>Y Combinator and each of its affiliates and affiliated persons expressly disclaims any responsibility for any consequences of using this User Guide any version of the safe (or original safe) or any other document found on Y Combinator’s website.</w:t>
      </w:r>
    </w:p>
    <w:p w14:paraId="2FC22100" w14:textId="77777777" w:rsidR="00B678F6" w:rsidRDefault="00B678F6" w:rsidP="006219F5">
      <w:pPr>
        <w:jc w:val="center"/>
        <w:rPr>
          <w:b/>
          <w:bCs/>
          <w:color w:val="000000"/>
          <w:sz w:val="28"/>
          <w:szCs w:val="28"/>
          <w:u w:val="single"/>
        </w:rPr>
      </w:pPr>
    </w:p>
    <w:p w14:paraId="4416B2F9" w14:textId="77777777" w:rsidR="00B678F6" w:rsidRDefault="00B678F6" w:rsidP="006219F5">
      <w:pPr>
        <w:jc w:val="center"/>
        <w:rPr>
          <w:b/>
          <w:bCs/>
          <w:color w:val="000000"/>
          <w:sz w:val="28"/>
          <w:szCs w:val="28"/>
          <w:u w:val="single"/>
        </w:rPr>
      </w:pPr>
    </w:p>
    <w:p w14:paraId="7305C213" w14:textId="77777777" w:rsidR="00B678F6" w:rsidRDefault="00B678F6" w:rsidP="006219F5">
      <w:pPr>
        <w:jc w:val="center"/>
        <w:rPr>
          <w:b/>
          <w:bCs/>
          <w:color w:val="000000"/>
          <w:sz w:val="28"/>
          <w:szCs w:val="28"/>
          <w:u w:val="single"/>
        </w:rPr>
      </w:pPr>
    </w:p>
    <w:p w14:paraId="13B77360" w14:textId="77777777" w:rsidR="00B678F6" w:rsidRDefault="00B678F6" w:rsidP="006219F5">
      <w:pPr>
        <w:jc w:val="center"/>
        <w:rPr>
          <w:b/>
          <w:bCs/>
          <w:color w:val="000000"/>
          <w:sz w:val="28"/>
          <w:szCs w:val="28"/>
          <w:u w:val="single"/>
        </w:rPr>
      </w:pPr>
    </w:p>
    <w:p w14:paraId="3178F39E" w14:textId="77777777" w:rsidR="00B678F6" w:rsidRDefault="00B678F6" w:rsidP="006219F5">
      <w:pPr>
        <w:jc w:val="center"/>
        <w:rPr>
          <w:b/>
          <w:bCs/>
          <w:color w:val="000000"/>
          <w:sz w:val="28"/>
          <w:szCs w:val="28"/>
          <w:u w:val="single"/>
        </w:rPr>
      </w:pPr>
    </w:p>
    <w:p w14:paraId="530AD41C" w14:textId="77777777" w:rsidR="00B678F6" w:rsidRDefault="00B678F6" w:rsidP="006219F5">
      <w:pPr>
        <w:jc w:val="center"/>
        <w:rPr>
          <w:b/>
          <w:bCs/>
          <w:color w:val="000000"/>
          <w:sz w:val="28"/>
          <w:szCs w:val="28"/>
          <w:u w:val="single"/>
        </w:rPr>
      </w:pPr>
    </w:p>
    <w:p w14:paraId="5541DDD0" w14:textId="77777777" w:rsidR="00B678F6" w:rsidRDefault="00B678F6" w:rsidP="006219F5">
      <w:pPr>
        <w:jc w:val="center"/>
        <w:rPr>
          <w:b/>
          <w:bCs/>
          <w:color w:val="000000"/>
          <w:sz w:val="28"/>
          <w:szCs w:val="28"/>
          <w:u w:val="single"/>
        </w:rPr>
      </w:pPr>
    </w:p>
    <w:p w14:paraId="79A2F576" w14:textId="77777777" w:rsidR="00B678F6" w:rsidRDefault="00B678F6" w:rsidP="006219F5">
      <w:pPr>
        <w:jc w:val="center"/>
        <w:rPr>
          <w:b/>
          <w:bCs/>
          <w:color w:val="000000"/>
          <w:sz w:val="28"/>
          <w:szCs w:val="28"/>
          <w:u w:val="single"/>
        </w:rPr>
      </w:pPr>
    </w:p>
    <w:p w14:paraId="1E58B069" w14:textId="77777777" w:rsidR="00B678F6" w:rsidRDefault="00B678F6" w:rsidP="006219F5">
      <w:pPr>
        <w:jc w:val="center"/>
        <w:rPr>
          <w:b/>
          <w:bCs/>
          <w:color w:val="000000"/>
          <w:sz w:val="28"/>
          <w:szCs w:val="28"/>
          <w:u w:val="single"/>
        </w:rPr>
      </w:pPr>
    </w:p>
    <w:p w14:paraId="4A3A6BCC" w14:textId="77777777" w:rsidR="00B678F6" w:rsidRDefault="00B678F6" w:rsidP="006219F5">
      <w:pPr>
        <w:jc w:val="center"/>
        <w:rPr>
          <w:b/>
          <w:bCs/>
          <w:color w:val="000000"/>
          <w:sz w:val="28"/>
          <w:szCs w:val="28"/>
          <w:u w:val="single"/>
        </w:rPr>
      </w:pPr>
    </w:p>
    <w:p w14:paraId="28742C6F" w14:textId="77777777" w:rsidR="00B678F6" w:rsidRDefault="00B678F6" w:rsidP="006219F5">
      <w:pPr>
        <w:jc w:val="center"/>
        <w:rPr>
          <w:b/>
          <w:bCs/>
          <w:color w:val="000000"/>
          <w:sz w:val="28"/>
          <w:szCs w:val="28"/>
          <w:u w:val="single"/>
        </w:rPr>
      </w:pPr>
    </w:p>
    <w:p w14:paraId="310073A3" w14:textId="77777777" w:rsidR="00B678F6" w:rsidRDefault="00B678F6" w:rsidP="006219F5">
      <w:pPr>
        <w:jc w:val="center"/>
        <w:rPr>
          <w:b/>
          <w:bCs/>
          <w:color w:val="000000"/>
          <w:sz w:val="28"/>
          <w:szCs w:val="28"/>
          <w:u w:val="single"/>
        </w:rPr>
      </w:pPr>
    </w:p>
    <w:p w14:paraId="1AE68673" w14:textId="77777777" w:rsidR="00B678F6" w:rsidRDefault="00B678F6" w:rsidP="006219F5">
      <w:pPr>
        <w:jc w:val="center"/>
        <w:rPr>
          <w:b/>
          <w:bCs/>
          <w:color w:val="000000"/>
          <w:sz w:val="28"/>
          <w:szCs w:val="28"/>
          <w:u w:val="single"/>
        </w:rPr>
      </w:pPr>
    </w:p>
    <w:p w14:paraId="347F68B2" w14:textId="77777777" w:rsidR="00B678F6" w:rsidRDefault="00B678F6" w:rsidP="006219F5">
      <w:pPr>
        <w:jc w:val="center"/>
        <w:rPr>
          <w:b/>
          <w:bCs/>
          <w:color w:val="000000"/>
          <w:sz w:val="28"/>
          <w:szCs w:val="28"/>
          <w:u w:val="single"/>
        </w:rPr>
      </w:pPr>
    </w:p>
    <w:p w14:paraId="3311607D" w14:textId="77777777" w:rsidR="00B678F6" w:rsidRDefault="00B678F6" w:rsidP="006219F5">
      <w:pPr>
        <w:jc w:val="center"/>
        <w:rPr>
          <w:b/>
          <w:bCs/>
          <w:color w:val="000000"/>
          <w:sz w:val="28"/>
          <w:szCs w:val="28"/>
          <w:u w:val="single"/>
        </w:rPr>
      </w:pPr>
    </w:p>
    <w:p w14:paraId="315773C0" w14:textId="77777777" w:rsidR="00B678F6" w:rsidRDefault="00B678F6" w:rsidP="006219F5">
      <w:pPr>
        <w:jc w:val="center"/>
        <w:rPr>
          <w:b/>
          <w:bCs/>
          <w:color w:val="000000"/>
          <w:sz w:val="28"/>
          <w:szCs w:val="28"/>
          <w:u w:val="single"/>
        </w:rPr>
      </w:pPr>
    </w:p>
    <w:p w14:paraId="424CB671" w14:textId="77777777" w:rsidR="00B678F6" w:rsidRDefault="00B678F6" w:rsidP="006219F5">
      <w:pPr>
        <w:jc w:val="center"/>
        <w:rPr>
          <w:b/>
          <w:bCs/>
          <w:color w:val="000000"/>
          <w:sz w:val="28"/>
          <w:szCs w:val="28"/>
          <w:u w:val="single"/>
        </w:rPr>
      </w:pPr>
    </w:p>
    <w:p w14:paraId="590ABB5E" w14:textId="77777777" w:rsidR="00B678F6" w:rsidRDefault="00B678F6" w:rsidP="006219F5">
      <w:pPr>
        <w:jc w:val="center"/>
        <w:rPr>
          <w:b/>
          <w:bCs/>
          <w:color w:val="000000"/>
          <w:sz w:val="28"/>
          <w:szCs w:val="28"/>
          <w:u w:val="single"/>
        </w:rPr>
      </w:pPr>
    </w:p>
    <w:p w14:paraId="4F4D31EF" w14:textId="77777777" w:rsidR="00B678F6" w:rsidRDefault="00B678F6" w:rsidP="006219F5">
      <w:pPr>
        <w:jc w:val="center"/>
        <w:rPr>
          <w:b/>
          <w:bCs/>
          <w:color w:val="000000"/>
          <w:sz w:val="28"/>
          <w:szCs w:val="28"/>
          <w:u w:val="single"/>
        </w:rPr>
      </w:pPr>
    </w:p>
    <w:p w14:paraId="04CA2715" w14:textId="77777777" w:rsidR="00B678F6" w:rsidRDefault="00B678F6" w:rsidP="006219F5">
      <w:pPr>
        <w:jc w:val="center"/>
        <w:rPr>
          <w:b/>
          <w:bCs/>
          <w:color w:val="000000"/>
          <w:sz w:val="28"/>
          <w:szCs w:val="28"/>
          <w:u w:val="single"/>
        </w:rPr>
      </w:pPr>
    </w:p>
    <w:p w14:paraId="61D1D0E8" w14:textId="77777777" w:rsidR="00B678F6" w:rsidRDefault="00B678F6" w:rsidP="006219F5">
      <w:pPr>
        <w:jc w:val="center"/>
        <w:rPr>
          <w:b/>
          <w:bCs/>
          <w:color w:val="000000"/>
          <w:sz w:val="28"/>
          <w:szCs w:val="28"/>
          <w:u w:val="single"/>
        </w:rPr>
      </w:pPr>
    </w:p>
    <w:p w14:paraId="71A546DA" w14:textId="77777777" w:rsidR="00B678F6" w:rsidRDefault="00B678F6" w:rsidP="006219F5">
      <w:pPr>
        <w:jc w:val="center"/>
        <w:rPr>
          <w:b/>
          <w:bCs/>
          <w:color w:val="000000"/>
          <w:sz w:val="28"/>
          <w:szCs w:val="28"/>
          <w:u w:val="single"/>
        </w:rPr>
      </w:pPr>
    </w:p>
    <w:p w14:paraId="3B2E13BC" w14:textId="77777777" w:rsidR="00B678F6" w:rsidRDefault="00B678F6" w:rsidP="006219F5">
      <w:pPr>
        <w:jc w:val="center"/>
        <w:rPr>
          <w:b/>
          <w:bCs/>
          <w:color w:val="000000"/>
          <w:sz w:val="28"/>
          <w:szCs w:val="28"/>
          <w:u w:val="single"/>
        </w:rPr>
      </w:pPr>
    </w:p>
    <w:p w14:paraId="0DD45BBB" w14:textId="366A4AF8" w:rsidR="006219F5" w:rsidRPr="002B6F33" w:rsidRDefault="006219F5" w:rsidP="00D2720F">
      <w:pPr>
        <w:jc w:val="center"/>
        <w:rPr>
          <w:sz w:val="28"/>
          <w:szCs w:val="28"/>
        </w:rPr>
      </w:pPr>
      <w:r w:rsidRPr="002B6F33">
        <w:rPr>
          <w:b/>
          <w:bCs/>
          <w:color w:val="000000"/>
          <w:sz w:val="28"/>
          <w:szCs w:val="28"/>
          <w:u w:val="single"/>
        </w:rPr>
        <w:lastRenderedPageBreak/>
        <w:t>Q &amp; A</w:t>
      </w:r>
    </w:p>
    <w:p w14:paraId="26CFDDD7" w14:textId="77777777" w:rsidR="006219F5" w:rsidRPr="006219F5" w:rsidRDefault="006219F5" w:rsidP="006219F5"/>
    <w:p w14:paraId="0F7E50D5" w14:textId="77777777" w:rsidR="006219F5" w:rsidRPr="006219F5" w:rsidRDefault="006219F5" w:rsidP="006219F5">
      <w:pPr>
        <w:rPr>
          <w:sz w:val="21"/>
          <w:szCs w:val="21"/>
        </w:rPr>
      </w:pPr>
      <w:r w:rsidRPr="006219F5">
        <w:rPr>
          <w:b/>
          <w:bCs/>
          <w:i/>
          <w:iCs/>
          <w:color w:val="000000"/>
          <w:sz w:val="21"/>
          <w:szCs w:val="21"/>
          <w:shd w:val="clear" w:color="auto" w:fill="FFFFFF"/>
        </w:rPr>
        <w:t>Capitalized terms used but not defined in this section are defined in the safe.</w:t>
      </w:r>
    </w:p>
    <w:p w14:paraId="7BEFB90B" w14:textId="77777777" w:rsidR="006219F5" w:rsidRPr="006219F5" w:rsidRDefault="006219F5" w:rsidP="006219F5">
      <w:pPr>
        <w:rPr>
          <w:sz w:val="21"/>
          <w:szCs w:val="21"/>
        </w:rPr>
      </w:pPr>
    </w:p>
    <w:p w14:paraId="104FDC06" w14:textId="77777777" w:rsidR="00525E98" w:rsidRPr="00525E98" w:rsidRDefault="006219F5" w:rsidP="00525E98">
      <w:pPr>
        <w:pStyle w:val="ListParagraph"/>
        <w:numPr>
          <w:ilvl w:val="1"/>
          <w:numId w:val="10"/>
        </w:numPr>
        <w:shd w:val="clear" w:color="auto" w:fill="FFFFFF"/>
        <w:ind w:left="720"/>
        <w:textAlignment w:val="baseline"/>
        <w:rPr>
          <w:rFonts w:ascii="Times New Roman" w:eastAsia="Times New Roman" w:hAnsi="Times New Roman" w:cs="Times New Roman"/>
          <w:color w:val="000000"/>
          <w:sz w:val="21"/>
          <w:szCs w:val="21"/>
        </w:rPr>
      </w:pPr>
      <w:r w:rsidRPr="00525E98">
        <w:rPr>
          <w:rFonts w:ascii="Times New Roman" w:eastAsia="Times New Roman" w:hAnsi="Times New Roman" w:cs="Times New Roman"/>
          <w:color w:val="000000"/>
          <w:sz w:val="21"/>
          <w:szCs w:val="21"/>
          <w:shd w:val="clear" w:color="auto" w:fill="FFFFFF"/>
        </w:rPr>
        <w:t xml:space="preserve">Basic Mechanics </w:t>
      </w:r>
    </w:p>
    <w:p w14:paraId="3BF407E2" w14:textId="77777777" w:rsidR="00525E98" w:rsidRDefault="006219F5" w:rsidP="00525E98">
      <w:pPr>
        <w:pStyle w:val="ListParagraph"/>
        <w:numPr>
          <w:ilvl w:val="1"/>
          <w:numId w:val="10"/>
        </w:numPr>
        <w:shd w:val="clear" w:color="auto" w:fill="FFFFFF"/>
        <w:ind w:left="720"/>
        <w:textAlignment w:val="baseline"/>
        <w:rPr>
          <w:rFonts w:ascii="Times New Roman" w:eastAsia="Times New Roman" w:hAnsi="Times New Roman" w:cs="Times New Roman"/>
          <w:color w:val="000000"/>
          <w:sz w:val="21"/>
          <w:szCs w:val="21"/>
        </w:rPr>
      </w:pPr>
      <w:r w:rsidRPr="00525E98">
        <w:rPr>
          <w:rFonts w:ascii="Times New Roman" w:eastAsia="Times New Roman" w:hAnsi="Times New Roman" w:cs="Times New Roman"/>
          <w:color w:val="000000"/>
          <w:sz w:val="21"/>
          <w:szCs w:val="21"/>
        </w:rPr>
        <w:t xml:space="preserve">Safe Conversion in Equity Financings </w:t>
      </w:r>
    </w:p>
    <w:p w14:paraId="58FAB852" w14:textId="77777777" w:rsidR="00525E98" w:rsidRDefault="006219F5" w:rsidP="00525E98">
      <w:pPr>
        <w:pStyle w:val="ListParagraph"/>
        <w:numPr>
          <w:ilvl w:val="1"/>
          <w:numId w:val="10"/>
        </w:numPr>
        <w:shd w:val="clear" w:color="auto" w:fill="FFFFFF"/>
        <w:ind w:left="720"/>
        <w:textAlignment w:val="baseline"/>
        <w:rPr>
          <w:rFonts w:ascii="Times New Roman" w:eastAsia="Times New Roman" w:hAnsi="Times New Roman" w:cs="Times New Roman"/>
          <w:color w:val="000000"/>
          <w:sz w:val="21"/>
          <w:szCs w:val="21"/>
        </w:rPr>
      </w:pPr>
      <w:r w:rsidRPr="00525E98">
        <w:rPr>
          <w:rFonts w:ascii="Times New Roman" w:eastAsia="Times New Roman" w:hAnsi="Times New Roman" w:cs="Times New Roman"/>
          <w:color w:val="000000"/>
          <w:sz w:val="21"/>
          <w:szCs w:val="21"/>
        </w:rPr>
        <w:t xml:space="preserve">Safe Conversion in Liquidity Events </w:t>
      </w:r>
    </w:p>
    <w:p w14:paraId="77F77606" w14:textId="77777777" w:rsidR="00525E98" w:rsidRDefault="006219F5" w:rsidP="00525E98">
      <w:pPr>
        <w:pStyle w:val="ListParagraph"/>
        <w:numPr>
          <w:ilvl w:val="1"/>
          <w:numId w:val="10"/>
        </w:numPr>
        <w:shd w:val="clear" w:color="auto" w:fill="FFFFFF"/>
        <w:ind w:left="720"/>
        <w:textAlignment w:val="baseline"/>
        <w:rPr>
          <w:rFonts w:ascii="Times New Roman" w:eastAsia="Times New Roman" w:hAnsi="Times New Roman" w:cs="Times New Roman"/>
          <w:color w:val="000000"/>
          <w:sz w:val="21"/>
          <w:szCs w:val="21"/>
        </w:rPr>
      </w:pPr>
      <w:r w:rsidRPr="00525E98">
        <w:rPr>
          <w:rFonts w:ascii="Times New Roman" w:eastAsia="Times New Roman" w:hAnsi="Times New Roman" w:cs="Times New Roman"/>
          <w:color w:val="000000"/>
          <w:sz w:val="21"/>
          <w:szCs w:val="21"/>
        </w:rPr>
        <w:t xml:space="preserve">Calculating and Managing Dilution </w:t>
      </w:r>
    </w:p>
    <w:p w14:paraId="59F21BBA" w14:textId="77777777" w:rsidR="00525E98" w:rsidRPr="00525E98" w:rsidRDefault="006219F5" w:rsidP="00525E98">
      <w:pPr>
        <w:pStyle w:val="ListParagraph"/>
        <w:numPr>
          <w:ilvl w:val="1"/>
          <w:numId w:val="10"/>
        </w:numPr>
        <w:shd w:val="clear" w:color="auto" w:fill="FFFFFF"/>
        <w:ind w:left="720"/>
        <w:textAlignment w:val="baseline"/>
        <w:rPr>
          <w:rFonts w:ascii="Times New Roman" w:eastAsia="Times New Roman" w:hAnsi="Times New Roman" w:cs="Times New Roman"/>
          <w:color w:val="000000"/>
          <w:sz w:val="21"/>
          <w:szCs w:val="21"/>
        </w:rPr>
      </w:pPr>
      <w:r w:rsidRPr="00525E98">
        <w:rPr>
          <w:rFonts w:ascii="Times New Roman" w:eastAsia="Times New Roman" w:hAnsi="Times New Roman" w:cs="Times New Roman"/>
          <w:color w:val="000000"/>
          <w:sz w:val="21"/>
          <w:szCs w:val="21"/>
          <w:shd w:val="clear" w:color="auto" w:fill="FFFFFF"/>
        </w:rPr>
        <w:t xml:space="preserve">Pro Rata Rights </w:t>
      </w:r>
    </w:p>
    <w:p w14:paraId="2CE8A34F" w14:textId="1FA5F1DE" w:rsidR="006219F5" w:rsidRPr="00525E98" w:rsidRDefault="006219F5" w:rsidP="00540486">
      <w:pPr>
        <w:pStyle w:val="ListParagraph"/>
        <w:numPr>
          <w:ilvl w:val="1"/>
          <w:numId w:val="10"/>
        </w:numPr>
        <w:shd w:val="clear" w:color="auto" w:fill="FFFFFF"/>
        <w:ind w:left="720"/>
        <w:textAlignment w:val="baseline"/>
        <w:rPr>
          <w:rFonts w:ascii="Times New Roman" w:eastAsia="Times New Roman" w:hAnsi="Times New Roman" w:cs="Times New Roman"/>
          <w:color w:val="000000"/>
          <w:sz w:val="21"/>
          <w:szCs w:val="21"/>
        </w:rPr>
      </w:pPr>
      <w:r w:rsidRPr="00525E98">
        <w:rPr>
          <w:rFonts w:ascii="Times New Roman" w:eastAsia="Times New Roman" w:hAnsi="Times New Roman" w:cs="Times New Roman"/>
          <w:color w:val="000000"/>
          <w:sz w:val="21"/>
          <w:szCs w:val="21"/>
        </w:rPr>
        <w:t>Practical Tips for Using the Safe</w:t>
      </w:r>
    </w:p>
    <w:p w14:paraId="73CDDDDF" w14:textId="77777777" w:rsidR="006219F5" w:rsidRPr="006219F5" w:rsidRDefault="006219F5" w:rsidP="00540486">
      <w:pPr>
        <w:contextualSpacing/>
        <w:rPr>
          <w:sz w:val="21"/>
          <w:szCs w:val="21"/>
        </w:rPr>
      </w:pPr>
    </w:p>
    <w:p w14:paraId="19274040" w14:textId="7CFD56A6" w:rsidR="007B4D54" w:rsidRDefault="007B4D54" w:rsidP="007B4D54">
      <w:pPr>
        <w:spacing w:before="240" w:after="200"/>
        <w:contextualSpacing/>
        <w:jc w:val="center"/>
        <w:rPr>
          <w:b/>
          <w:bCs/>
          <w:color w:val="000000"/>
          <w:sz w:val="21"/>
          <w:szCs w:val="21"/>
        </w:rPr>
      </w:pPr>
      <w:r>
        <w:rPr>
          <w:b/>
          <w:bCs/>
          <w:color w:val="000000"/>
          <w:sz w:val="21"/>
          <w:szCs w:val="21"/>
        </w:rPr>
        <w:t>*</w:t>
      </w:r>
      <w:r>
        <w:rPr>
          <w:b/>
          <w:bCs/>
          <w:color w:val="000000"/>
          <w:sz w:val="21"/>
          <w:szCs w:val="21"/>
        </w:rPr>
        <w:tab/>
        <w:t>*</w:t>
      </w:r>
      <w:r>
        <w:rPr>
          <w:b/>
          <w:bCs/>
          <w:color w:val="000000"/>
          <w:sz w:val="21"/>
          <w:szCs w:val="21"/>
        </w:rPr>
        <w:tab/>
        <w:t>*</w:t>
      </w:r>
      <w:r>
        <w:rPr>
          <w:b/>
          <w:bCs/>
          <w:color w:val="000000"/>
          <w:sz w:val="21"/>
          <w:szCs w:val="21"/>
        </w:rPr>
        <w:tab/>
        <w:t>*</w:t>
      </w:r>
      <w:r>
        <w:rPr>
          <w:b/>
          <w:bCs/>
          <w:color w:val="000000"/>
          <w:sz w:val="21"/>
          <w:szCs w:val="21"/>
        </w:rPr>
        <w:tab/>
        <w:t>*</w:t>
      </w:r>
    </w:p>
    <w:p w14:paraId="0211ACA7" w14:textId="77777777" w:rsidR="007B4D54" w:rsidRDefault="007B4D54" w:rsidP="00540486">
      <w:pPr>
        <w:spacing w:before="240" w:after="200"/>
        <w:contextualSpacing/>
        <w:jc w:val="both"/>
        <w:rPr>
          <w:b/>
          <w:bCs/>
          <w:color w:val="000000"/>
          <w:sz w:val="21"/>
          <w:szCs w:val="21"/>
        </w:rPr>
      </w:pPr>
    </w:p>
    <w:p w14:paraId="26EADE68" w14:textId="0F8C6C66" w:rsidR="006219F5" w:rsidRPr="006219F5" w:rsidRDefault="006219F5" w:rsidP="00540486">
      <w:pPr>
        <w:spacing w:before="240" w:after="200"/>
        <w:contextualSpacing/>
        <w:jc w:val="both"/>
        <w:rPr>
          <w:sz w:val="21"/>
          <w:szCs w:val="21"/>
        </w:rPr>
      </w:pPr>
      <w:r w:rsidRPr="006219F5">
        <w:rPr>
          <w:b/>
          <w:bCs/>
          <w:color w:val="000000"/>
          <w:sz w:val="21"/>
          <w:szCs w:val="21"/>
        </w:rPr>
        <w:t>A. BASIC MECHANICS</w:t>
      </w:r>
    </w:p>
    <w:p w14:paraId="1B630703" w14:textId="0214D88C" w:rsidR="006219F5" w:rsidRPr="006A66FD" w:rsidRDefault="006219F5" w:rsidP="006A66FD">
      <w:pPr>
        <w:pStyle w:val="ListParagraph"/>
        <w:numPr>
          <w:ilvl w:val="0"/>
          <w:numId w:val="24"/>
        </w:numPr>
        <w:spacing w:before="240" w:after="200"/>
        <w:jc w:val="both"/>
        <w:rPr>
          <w:rFonts w:ascii="Times New Roman" w:eastAsia="Times New Roman" w:hAnsi="Times New Roman" w:cs="Times New Roman"/>
          <w:sz w:val="21"/>
          <w:szCs w:val="21"/>
        </w:rPr>
      </w:pPr>
      <w:r w:rsidRPr="006A66FD">
        <w:rPr>
          <w:rFonts w:ascii="Times New Roman" w:eastAsia="Times New Roman" w:hAnsi="Times New Roman" w:cs="Times New Roman"/>
          <w:b/>
          <w:bCs/>
          <w:color w:val="000000"/>
          <w:sz w:val="21"/>
          <w:szCs w:val="21"/>
        </w:rPr>
        <w:t xml:space="preserve">Does a safe convert at a round of equity financing? </w:t>
      </w:r>
      <w:r w:rsidRPr="006A66FD">
        <w:rPr>
          <w:rFonts w:ascii="Times New Roman" w:eastAsia="Times New Roman" w:hAnsi="Times New Roman" w:cs="Times New Roman"/>
          <w:color w:val="000000"/>
          <w:sz w:val="21"/>
          <w:szCs w:val="21"/>
        </w:rPr>
        <w:t> </w:t>
      </w:r>
    </w:p>
    <w:p w14:paraId="4110BFA7" w14:textId="0EB557F9" w:rsidR="006219F5" w:rsidRPr="006219F5" w:rsidRDefault="006219F5" w:rsidP="002B6F33">
      <w:pPr>
        <w:spacing w:before="240" w:after="200"/>
        <w:ind w:left="720"/>
        <w:jc w:val="both"/>
        <w:rPr>
          <w:sz w:val="21"/>
          <w:szCs w:val="21"/>
        </w:rPr>
      </w:pPr>
      <w:r w:rsidRPr="006219F5">
        <w:rPr>
          <w:color w:val="000000"/>
          <w:sz w:val="21"/>
          <w:szCs w:val="21"/>
        </w:rPr>
        <w:t>Yes, when the company decides to sell shares of preferred stock in a priced round (an “Equity Financing”), the outstanding safes will convert into shares of preferred stock.  There is no threshold amount of money in the post-money safe that the company must r</w:t>
      </w:r>
      <w:r w:rsidR="00457E4C">
        <w:rPr>
          <w:color w:val="000000"/>
          <w:sz w:val="21"/>
          <w:szCs w:val="21"/>
        </w:rPr>
        <w:t>aise to trigger the conversion</w:t>
      </w:r>
      <w:r w:rsidRPr="006219F5">
        <w:rPr>
          <w:color w:val="000000"/>
          <w:sz w:val="21"/>
          <w:szCs w:val="21"/>
        </w:rPr>
        <w:t>.</w:t>
      </w:r>
    </w:p>
    <w:p w14:paraId="3A954109" w14:textId="47E4C641" w:rsidR="006219F5" w:rsidRPr="006A66FD" w:rsidRDefault="006219F5" w:rsidP="006A66FD">
      <w:pPr>
        <w:pStyle w:val="ListParagraph"/>
        <w:numPr>
          <w:ilvl w:val="0"/>
          <w:numId w:val="24"/>
        </w:numPr>
        <w:spacing w:before="240" w:after="200"/>
        <w:jc w:val="both"/>
        <w:rPr>
          <w:rFonts w:ascii="Times New Roman" w:eastAsia="Times New Roman" w:hAnsi="Times New Roman" w:cs="Times New Roman"/>
          <w:sz w:val="21"/>
          <w:szCs w:val="21"/>
        </w:rPr>
      </w:pPr>
      <w:r w:rsidRPr="006A66FD">
        <w:rPr>
          <w:rFonts w:ascii="Times New Roman" w:eastAsia="Times New Roman" w:hAnsi="Times New Roman" w:cs="Times New Roman"/>
          <w:b/>
          <w:bCs/>
          <w:color w:val="000000"/>
          <w:sz w:val="21"/>
          <w:szCs w:val="21"/>
        </w:rPr>
        <w:t>Does a safe holder have a choice about converting a safe in an Equity Financing?</w:t>
      </w:r>
      <w:r w:rsidRPr="006A66FD">
        <w:rPr>
          <w:rFonts w:ascii="Times New Roman" w:eastAsia="Times New Roman" w:hAnsi="Times New Roman" w:cs="Times New Roman"/>
          <w:i/>
          <w:iCs/>
          <w:color w:val="000000"/>
          <w:sz w:val="21"/>
          <w:szCs w:val="21"/>
        </w:rPr>
        <w:t xml:space="preserve">  </w:t>
      </w:r>
    </w:p>
    <w:p w14:paraId="0AECC82B" w14:textId="77777777" w:rsidR="006219F5" w:rsidRPr="006219F5" w:rsidRDefault="006219F5" w:rsidP="002B6F33">
      <w:pPr>
        <w:spacing w:before="240" w:after="200"/>
        <w:ind w:left="720"/>
        <w:jc w:val="both"/>
        <w:rPr>
          <w:sz w:val="21"/>
          <w:szCs w:val="21"/>
        </w:rPr>
      </w:pPr>
      <w:r w:rsidRPr="006219F5">
        <w:rPr>
          <w:color w:val="000000"/>
          <w:sz w:val="21"/>
          <w:szCs w:val="21"/>
        </w:rPr>
        <w:t>No, the conversion of a safe in an Equity Financing is automatic and the safe then terminates.  A safe is intended to turn safe holders into stockholders.</w:t>
      </w:r>
    </w:p>
    <w:p w14:paraId="38C7E18E" w14:textId="19CB3213" w:rsidR="006219F5" w:rsidRPr="006A66FD" w:rsidRDefault="006219F5" w:rsidP="006A66FD">
      <w:pPr>
        <w:pStyle w:val="ListParagraph"/>
        <w:numPr>
          <w:ilvl w:val="0"/>
          <w:numId w:val="24"/>
        </w:numPr>
        <w:spacing w:before="240" w:after="200"/>
        <w:jc w:val="both"/>
        <w:rPr>
          <w:rFonts w:ascii="Times New Roman" w:eastAsia="Times New Roman" w:hAnsi="Times New Roman" w:cs="Times New Roman"/>
          <w:sz w:val="21"/>
          <w:szCs w:val="21"/>
        </w:rPr>
      </w:pPr>
      <w:r w:rsidRPr="006A66FD">
        <w:rPr>
          <w:rFonts w:ascii="Times New Roman" w:eastAsia="Times New Roman" w:hAnsi="Times New Roman" w:cs="Times New Roman"/>
          <w:b/>
          <w:bCs/>
          <w:color w:val="000000"/>
          <w:sz w:val="21"/>
          <w:szCs w:val="21"/>
        </w:rPr>
        <w:t>What happens to a safe if a company is acquired or merges with another company?</w:t>
      </w:r>
      <w:r w:rsidRPr="006A66FD">
        <w:rPr>
          <w:rFonts w:ascii="Times New Roman" w:eastAsia="Times New Roman" w:hAnsi="Times New Roman" w:cs="Times New Roman"/>
          <w:color w:val="000000"/>
          <w:sz w:val="21"/>
          <w:szCs w:val="21"/>
        </w:rPr>
        <w:t xml:space="preserve"> </w:t>
      </w:r>
    </w:p>
    <w:p w14:paraId="6724C672" w14:textId="2EE58688" w:rsidR="006219F5" w:rsidRPr="006219F5" w:rsidRDefault="006219F5" w:rsidP="002B6F33">
      <w:pPr>
        <w:spacing w:before="240" w:after="200"/>
        <w:ind w:left="720"/>
        <w:jc w:val="both"/>
        <w:rPr>
          <w:sz w:val="21"/>
          <w:szCs w:val="21"/>
        </w:rPr>
      </w:pPr>
      <w:r w:rsidRPr="006219F5">
        <w:rPr>
          <w:color w:val="000000"/>
          <w:sz w:val="21"/>
          <w:szCs w:val="21"/>
        </w:rPr>
        <w:t xml:space="preserve">A merger or acquisition is a “Change of Control,” which is a Liquidity Event in the safe.  In a Liquidity Event, a safe holder is entitled to receive a portion of the proceeds equal to the greater of (1) a return of its Purchase Amount and (2) the as-converted proceeds it is entitled to in connection with a Liquidity Event (i.e., the proceeds it would be entitled to had its Purchase Amount been converted into common stock at the Post-Money Valuation Cap).  In a Liquidity Event, the safe is junior to creditors and outstanding indebtedness (including outstanding convertible notes) </w:t>
      </w:r>
      <w:r w:rsidRPr="00164B5C">
        <w:rPr>
          <w:color w:val="000000"/>
          <w:sz w:val="21"/>
          <w:szCs w:val="21"/>
        </w:rPr>
        <w:t>and has the same priority as standard non-participating Preferred Stock.</w:t>
      </w:r>
      <w:r w:rsidR="00164B5C">
        <w:rPr>
          <w:color w:val="000000"/>
          <w:sz w:val="21"/>
          <w:szCs w:val="21"/>
        </w:rPr>
        <w:t xml:space="preserve">  </w:t>
      </w:r>
      <w:r w:rsidR="0093333F">
        <w:rPr>
          <w:color w:val="000000"/>
          <w:sz w:val="21"/>
          <w:szCs w:val="21"/>
        </w:rPr>
        <w:t>Please s</w:t>
      </w:r>
      <w:r w:rsidR="00164B5C">
        <w:rPr>
          <w:color w:val="000000"/>
          <w:sz w:val="21"/>
          <w:szCs w:val="21"/>
        </w:rPr>
        <w:t>ee Examples 3 and 4 in both Scenarios in Appendix II.</w:t>
      </w:r>
    </w:p>
    <w:p w14:paraId="08DDF6A8" w14:textId="3D4D0B9B" w:rsidR="006219F5" w:rsidRPr="006A66FD" w:rsidRDefault="006219F5" w:rsidP="006A66FD">
      <w:pPr>
        <w:pStyle w:val="ListParagraph"/>
        <w:numPr>
          <w:ilvl w:val="0"/>
          <w:numId w:val="24"/>
        </w:numPr>
        <w:spacing w:before="240" w:after="200"/>
        <w:jc w:val="both"/>
        <w:rPr>
          <w:rFonts w:ascii="Times New Roman" w:eastAsia="Times New Roman" w:hAnsi="Times New Roman" w:cs="Times New Roman"/>
          <w:sz w:val="21"/>
          <w:szCs w:val="21"/>
        </w:rPr>
      </w:pPr>
      <w:r w:rsidRPr="006A66FD">
        <w:rPr>
          <w:rFonts w:ascii="Times New Roman" w:eastAsia="Times New Roman" w:hAnsi="Times New Roman" w:cs="Times New Roman"/>
          <w:b/>
          <w:bCs/>
          <w:color w:val="000000"/>
          <w:sz w:val="21"/>
          <w:szCs w:val="21"/>
        </w:rPr>
        <w:t xml:space="preserve">What happens to a safe if the company goes public? </w:t>
      </w:r>
    </w:p>
    <w:p w14:paraId="464C4C72" w14:textId="77777777" w:rsidR="006219F5" w:rsidRPr="006219F5" w:rsidRDefault="006219F5" w:rsidP="002B6F33">
      <w:pPr>
        <w:spacing w:before="240" w:after="200"/>
        <w:ind w:left="720"/>
        <w:jc w:val="both"/>
        <w:rPr>
          <w:sz w:val="21"/>
          <w:szCs w:val="21"/>
        </w:rPr>
      </w:pPr>
      <w:r w:rsidRPr="006219F5">
        <w:rPr>
          <w:color w:val="000000"/>
          <w:sz w:val="21"/>
          <w:szCs w:val="21"/>
        </w:rPr>
        <w:t>An Initial Public Offering is also a Liquidity Event under the safe, so the treatment of the safe in an Initial Public Offering is the same as in a Change of Control.</w:t>
      </w:r>
    </w:p>
    <w:p w14:paraId="781D7AD7" w14:textId="305163FC" w:rsidR="006219F5" w:rsidRPr="006A66FD" w:rsidRDefault="006219F5" w:rsidP="006A66FD">
      <w:pPr>
        <w:pStyle w:val="ListParagraph"/>
        <w:numPr>
          <w:ilvl w:val="0"/>
          <w:numId w:val="24"/>
        </w:numPr>
        <w:spacing w:before="240" w:after="200"/>
        <w:jc w:val="both"/>
        <w:rPr>
          <w:rFonts w:ascii="Times New Roman" w:eastAsia="Times New Roman" w:hAnsi="Times New Roman" w:cs="Times New Roman"/>
          <w:sz w:val="21"/>
          <w:szCs w:val="21"/>
        </w:rPr>
      </w:pPr>
      <w:r w:rsidRPr="006A66FD">
        <w:rPr>
          <w:rFonts w:ascii="Times New Roman" w:eastAsia="Times New Roman" w:hAnsi="Times New Roman" w:cs="Times New Roman"/>
          <w:b/>
          <w:bCs/>
          <w:color w:val="000000"/>
          <w:sz w:val="21"/>
          <w:szCs w:val="21"/>
        </w:rPr>
        <w:t>What happens to a safe if the company shuts down and goes out of business?</w:t>
      </w:r>
      <w:r w:rsidRPr="006A66FD">
        <w:rPr>
          <w:rFonts w:ascii="Times New Roman" w:eastAsia="Times New Roman" w:hAnsi="Times New Roman" w:cs="Times New Roman"/>
          <w:color w:val="000000"/>
          <w:sz w:val="21"/>
          <w:szCs w:val="21"/>
        </w:rPr>
        <w:t xml:space="preserve">  </w:t>
      </w:r>
    </w:p>
    <w:p w14:paraId="1DFE8A9C" w14:textId="3666D311" w:rsidR="006219F5" w:rsidRPr="006219F5" w:rsidRDefault="006219F5" w:rsidP="002B6F33">
      <w:pPr>
        <w:spacing w:before="240" w:after="200"/>
        <w:ind w:left="720"/>
        <w:jc w:val="both"/>
        <w:rPr>
          <w:sz w:val="21"/>
          <w:szCs w:val="21"/>
        </w:rPr>
      </w:pPr>
      <w:r w:rsidRPr="006219F5">
        <w:rPr>
          <w:color w:val="000000"/>
          <w:sz w:val="21"/>
          <w:szCs w:val="21"/>
        </w:rPr>
        <w:t xml:space="preserve">If the company shuts down and goes out of business (a “Dissolution Event”), the safe holder is entitled to receive its Purchase Amount back. </w:t>
      </w:r>
      <w:r w:rsidR="0093333F">
        <w:rPr>
          <w:color w:val="000000"/>
          <w:sz w:val="21"/>
          <w:szCs w:val="21"/>
        </w:rPr>
        <w:t xml:space="preserve"> </w:t>
      </w:r>
      <w:r w:rsidRPr="006219F5">
        <w:rPr>
          <w:color w:val="000000"/>
          <w:sz w:val="21"/>
          <w:szCs w:val="21"/>
        </w:rPr>
        <w:t>In a Dissolution Event, the safe is junior to creditors and outstanding indebtedness (including outstanding convertible notes) and has the same priority as standard non-participating Preferred Stock.</w:t>
      </w:r>
    </w:p>
    <w:p w14:paraId="491849EE" w14:textId="137EFEB9" w:rsidR="006219F5" w:rsidRPr="006A66FD" w:rsidRDefault="006219F5" w:rsidP="006A66FD">
      <w:pPr>
        <w:pStyle w:val="ListParagraph"/>
        <w:numPr>
          <w:ilvl w:val="0"/>
          <w:numId w:val="24"/>
        </w:numPr>
        <w:spacing w:after="200"/>
        <w:jc w:val="both"/>
        <w:rPr>
          <w:rFonts w:ascii="Times New Roman" w:eastAsia="Times New Roman" w:hAnsi="Times New Roman" w:cs="Times New Roman"/>
          <w:sz w:val="21"/>
          <w:szCs w:val="21"/>
        </w:rPr>
      </w:pPr>
      <w:r w:rsidRPr="006A66FD">
        <w:rPr>
          <w:rFonts w:ascii="Times New Roman" w:eastAsia="Times New Roman" w:hAnsi="Times New Roman" w:cs="Times New Roman"/>
          <w:b/>
          <w:bCs/>
          <w:color w:val="000000"/>
          <w:sz w:val="21"/>
          <w:szCs w:val="21"/>
        </w:rPr>
        <w:t xml:space="preserve">What is the priority of the safe with respect to the company’s other securities in a Liquidity Event or Dissolution Event? </w:t>
      </w:r>
      <w:r w:rsidRPr="006A66FD">
        <w:rPr>
          <w:rFonts w:ascii="Times New Roman" w:eastAsia="Times New Roman" w:hAnsi="Times New Roman" w:cs="Times New Roman"/>
          <w:i/>
          <w:iCs/>
          <w:color w:val="000000"/>
          <w:sz w:val="21"/>
          <w:szCs w:val="21"/>
        </w:rPr>
        <w:t> </w:t>
      </w:r>
    </w:p>
    <w:p w14:paraId="4FCFDFE9" w14:textId="323AF615" w:rsidR="007B4D54" w:rsidRPr="009B137C" w:rsidRDefault="006219F5" w:rsidP="009B137C">
      <w:pPr>
        <w:spacing w:before="240" w:after="200"/>
        <w:ind w:left="720"/>
        <w:jc w:val="both"/>
        <w:rPr>
          <w:sz w:val="21"/>
          <w:szCs w:val="21"/>
        </w:rPr>
      </w:pPr>
      <w:r w:rsidRPr="006219F5">
        <w:rPr>
          <w:color w:val="000000"/>
          <w:sz w:val="21"/>
          <w:szCs w:val="21"/>
        </w:rPr>
        <w:t xml:space="preserve">The safe functions like standard non-participating preferred stock in a Liquidity Event or Dissolution Event.  That means that it ranks junior to payment of outstanding indebtedness (including outstanding convertible notes), on </w:t>
      </w:r>
      <w:r w:rsidRPr="006219F5">
        <w:rPr>
          <w:color w:val="000000"/>
          <w:sz w:val="21"/>
          <w:szCs w:val="21"/>
        </w:rPr>
        <w:lastRenderedPageBreak/>
        <w:t>par with payments to other safe holders and preferred stockholders, and senior to payments to common stockholders.</w:t>
      </w:r>
    </w:p>
    <w:p w14:paraId="76C851D8" w14:textId="26CADEBE" w:rsidR="006219F5" w:rsidRPr="006A66FD" w:rsidRDefault="006219F5" w:rsidP="006A66FD">
      <w:pPr>
        <w:pStyle w:val="ListParagraph"/>
        <w:numPr>
          <w:ilvl w:val="0"/>
          <w:numId w:val="24"/>
        </w:numPr>
        <w:spacing w:before="240" w:after="200"/>
        <w:jc w:val="both"/>
        <w:rPr>
          <w:rFonts w:ascii="Times New Roman" w:eastAsia="Times New Roman" w:hAnsi="Times New Roman" w:cs="Times New Roman"/>
          <w:sz w:val="21"/>
          <w:szCs w:val="21"/>
        </w:rPr>
      </w:pPr>
      <w:r w:rsidRPr="006A66FD">
        <w:rPr>
          <w:rFonts w:ascii="Times New Roman" w:eastAsia="Times New Roman" w:hAnsi="Times New Roman" w:cs="Times New Roman"/>
          <w:b/>
          <w:bCs/>
          <w:color w:val="000000"/>
          <w:sz w:val="21"/>
          <w:szCs w:val="21"/>
        </w:rPr>
        <w:t>Does a safe ever expire?</w:t>
      </w:r>
      <w:r w:rsidRPr="006A66FD">
        <w:rPr>
          <w:rFonts w:ascii="Times New Roman" w:eastAsia="Times New Roman" w:hAnsi="Times New Roman" w:cs="Times New Roman"/>
          <w:color w:val="000000"/>
          <w:sz w:val="21"/>
          <w:szCs w:val="21"/>
        </w:rPr>
        <w:t xml:space="preserve">  </w:t>
      </w:r>
    </w:p>
    <w:p w14:paraId="7DF8AFDF" w14:textId="5EA3E734" w:rsidR="006219F5" w:rsidRPr="006219F5" w:rsidRDefault="006219F5" w:rsidP="002B6F33">
      <w:pPr>
        <w:spacing w:before="240" w:after="200"/>
        <w:ind w:left="720"/>
        <w:jc w:val="both"/>
        <w:rPr>
          <w:sz w:val="21"/>
          <w:szCs w:val="21"/>
        </w:rPr>
      </w:pPr>
      <w:r w:rsidRPr="006219F5">
        <w:rPr>
          <w:color w:val="000000"/>
          <w:sz w:val="21"/>
          <w:szCs w:val="21"/>
        </w:rPr>
        <w:t xml:space="preserve">A safe has no maturity date.  A safe is designed to expire and terminate only when a safe holder has received stock, cash or other proceeds, in an Equity Financing, Liquidity Event or Dissolution Event – whichever occurs first.  In theory, a safe could remain outstanding for a long time without the need to “extend” any dates or time periods.  </w:t>
      </w:r>
    </w:p>
    <w:p w14:paraId="487FE723" w14:textId="6D383083" w:rsidR="006219F5" w:rsidRPr="006219F5" w:rsidRDefault="006219F5" w:rsidP="006219F5">
      <w:pPr>
        <w:spacing w:before="240" w:after="200"/>
        <w:jc w:val="both"/>
        <w:rPr>
          <w:sz w:val="21"/>
          <w:szCs w:val="21"/>
        </w:rPr>
      </w:pPr>
      <w:r w:rsidRPr="006219F5">
        <w:rPr>
          <w:b/>
          <w:bCs/>
          <w:color w:val="000000"/>
          <w:sz w:val="21"/>
          <w:szCs w:val="21"/>
        </w:rPr>
        <w:t xml:space="preserve">B. SAFE CONVERSION IN EQUITY FINANCINGS </w:t>
      </w:r>
    </w:p>
    <w:p w14:paraId="6DD2FD8F" w14:textId="011C626A" w:rsidR="006219F5" w:rsidRPr="006A66FD" w:rsidRDefault="006219F5" w:rsidP="006A66FD">
      <w:pPr>
        <w:pStyle w:val="ListParagraph"/>
        <w:numPr>
          <w:ilvl w:val="0"/>
          <w:numId w:val="26"/>
        </w:numPr>
        <w:spacing w:before="240" w:after="200"/>
        <w:ind w:left="720" w:hanging="360"/>
        <w:jc w:val="both"/>
        <w:rPr>
          <w:rFonts w:ascii="Times New Roman" w:eastAsia="Times New Roman" w:hAnsi="Times New Roman" w:cs="Times New Roman"/>
          <w:sz w:val="21"/>
          <w:szCs w:val="21"/>
        </w:rPr>
      </w:pPr>
      <w:r w:rsidRPr="006A66FD">
        <w:rPr>
          <w:rFonts w:ascii="Times New Roman" w:eastAsia="Times New Roman" w:hAnsi="Times New Roman" w:cs="Times New Roman"/>
          <w:b/>
          <w:bCs/>
          <w:color w:val="000000"/>
          <w:sz w:val="21"/>
          <w:szCs w:val="21"/>
        </w:rPr>
        <w:t xml:space="preserve">What is the difference between Safe Preferred Stock and Standard Preferred Stock? </w:t>
      </w:r>
    </w:p>
    <w:p w14:paraId="52563A9A" w14:textId="524864A3" w:rsidR="006219F5" w:rsidRPr="006219F5" w:rsidRDefault="006219F5" w:rsidP="0020426D">
      <w:pPr>
        <w:spacing w:before="240" w:after="200"/>
        <w:ind w:left="720"/>
        <w:jc w:val="both"/>
        <w:rPr>
          <w:sz w:val="21"/>
          <w:szCs w:val="21"/>
        </w:rPr>
      </w:pPr>
      <w:r w:rsidRPr="006219F5">
        <w:rPr>
          <w:color w:val="000000"/>
          <w:sz w:val="21"/>
          <w:szCs w:val="21"/>
        </w:rPr>
        <w:t xml:space="preserve">Standard Preferred Stock is the same preferred stock issued to new money investors in the Equity Financing.  Safe Preferred Stock is issued in the Equity Financing as a separate series of preferred stock.  Safe Preferred Stock has the same rights, privileges, preferences and obligations as the Standard Preferred Stock, but the liquidation preference, conversion price, and dividend rate are calculated based on the price per share of the Safe Preferred Stock (which is determined by dividing the Post-Money Valuation Cap by the “Company Capitalization” (described below)).  For example, if the company issues Series A Preferred Stock in the financing, a safe holder would be issued Series A-1 Preferred Stock, the only difference being the name and the share price, liquidation preference, conversion price and dividend right attributable to that series.  Safe Preferred Stock is also sometimes referred to as “shadow preferred stock” or a “sub-series” of preferred stock.  </w:t>
      </w:r>
      <w:r w:rsidR="0093333F">
        <w:rPr>
          <w:color w:val="000000"/>
          <w:sz w:val="21"/>
          <w:szCs w:val="21"/>
        </w:rPr>
        <w:t>See</w:t>
      </w:r>
      <w:r w:rsidR="00661EE0">
        <w:rPr>
          <w:color w:val="000000"/>
          <w:sz w:val="21"/>
          <w:szCs w:val="21"/>
        </w:rPr>
        <w:t xml:space="preserve"> </w:t>
      </w:r>
      <w:r w:rsidR="0093333F">
        <w:rPr>
          <w:color w:val="000000"/>
          <w:sz w:val="21"/>
          <w:szCs w:val="21"/>
        </w:rPr>
        <w:t xml:space="preserve">Example </w:t>
      </w:r>
      <w:r w:rsidR="00661EE0">
        <w:rPr>
          <w:color w:val="000000"/>
          <w:sz w:val="21"/>
          <w:szCs w:val="21"/>
        </w:rPr>
        <w:t xml:space="preserve">1, Question </w:t>
      </w:r>
      <w:r w:rsidR="0093333F">
        <w:rPr>
          <w:color w:val="000000"/>
          <w:sz w:val="21"/>
          <w:szCs w:val="21"/>
        </w:rPr>
        <w:t xml:space="preserve">2 in Appendix II. </w:t>
      </w:r>
    </w:p>
    <w:p w14:paraId="51131643" w14:textId="284784A5" w:rsidR="006219F5" w:rsidRPr="006A66FD" w:rsidRDefault="006219F5" w:rsidP="006A66FD">
      <w:pPr>
        <w:pStyle w:val="ListParagraph"/>
        <w:numPr>
          <w:ilvl w:val="0"/>
          <w:numId w:val="26"/>
        </w:numPr>
        <w:spacing w:before="240" w:after="200"/>
        <w:ind w:left="720" w:hanging="360"/>
        <w:jc w:val="both"/>
        <w:rPr>
          <w:rFonts w:ascii="Times New Roman" w:eastAsia="Times New Roman" w:hAnsi="Times New Roman" w:cs="Times New Roman"/>
          <w:sz w:val="21"/>
          <w:szCs w:val="21"/>
        </w:rPr>
      </w:pPr>
      <w:r w:rsidRPr="006A66FD">
        <w:rPr>
          <w:rFonts w:ascii="Times New Roman" w:eastAsia="Times New Roman" w:hAnsi="Times New Roman" w:cs="Times New Roman"/>
          <w:b/>
          <w:bCs/>
          <w:color w:val="000000"/>
          <w:sz w:val="21"/>
          <w:szCs w:val="21"/>
        </w:rPr>
        <w:t>What if the pre-money valuation of the company in the Equity Financing is higher than the safe’s Post-Money Valuation Cap?</w:t>
      </w:r>
      <w:r w:rsidRPr="006A66FD">
        <w:rPr>
          <w:rFonts w:ascii="Times New Roman" w:eastAsia="Times New Roman" w:hAnsi="Times New Roman" w:cs="Times New Roman"/>
          <w:color w:val="000000"/>
          <w:sz w:val="21"/>
          <w:szCs w:val="21"/>
        </w:rPr>
        <w:t xml:space="preserve">  </w:t>
      </w:r>
    </w:p>
    <w:p w14:paraId="6449ECE4" w14:textId="77777777" w:rsidR="006219F5" w:rsidRPr="006219F5" w:rsidRDefault="006219F5" w:rsidP="0020426D">
      <w:pPr>
        <w:spacing w:before="240" w:after="200"/>
        <w:ind w:left="720"/>
        <w:jc w:val="both"/>
        <w:rPr>
          <w:sz w:val="21"/>
          <w:szCs w:val="21"/>
        </w:rPr>
      </w:pPr>
      <w:r w:rsidRPr="006219F5">
        <w:rPr>
          <w:color w:val="000000"/>
          <w:sz w:val="21"/>
          <w:szCs w:val="21"/>
        </w:rPr>
        <w:t xml:space="preserve">The safe holder’s ownership will be the greater of (1) what’s implied by the Post-Money Valuation Cap, or (2) what could be purchased for the Purchase Amount (i.e., the original amount invested under the safe) at the price per share paid by the new money investors in the priced round. </w:t>
      </w:r>
    </w:p>
    <w:p w14:paraId="0311DDE5" w14:textId="74F5AA31" w:rsidR="006219F5" w:rsidRPr="006219F5" w:rsidRDefault="006219F5" w:rsidP="0020426D">
      <w:pPr>
        <w:spacing w:before="240" w:after="200"/>
        <w:ind w:left="720"/>
        <w:jc w:val="both"/>
        <w:rPr>
          <w:sz w:val="21"/>
          <w:szCs w:val="21"/>
        </w:rPr>
      </w:pPr>
      <w:r w:rsidRPr="006219F5">
        <w:rPr>
          <w:color w:val="000000"/>
          <w:sz w:val="21"/>
          <w:szCs w:val="21"/>
        </w:rPr>
        <w:t>In most situations where the pre-money valuation of the company in the Equity Financing is higher than the Post-Money Valuation Cap, the Post-Money Valuation Cap will apply.  In that case, the safe holder will be issued Safe Preferred Stock, which has a liquidation preference equal to the Purchase Amount.  This feature means that the liquidation preference for safe holders does not exceed the original purchase amount of the safe (a 1x preference).  </w:t>
      </w:r>
      <w:r w:rsidR="0020426D">
        <w:rPr>
          <w:color w:val="000000"/>
          <w:sz w:val="21"/>
          <w:szCs w:val="21"/>
        </w:rPr>
        <w:t>See</w:t>
      </w:r>
      <w:r w:rsidR="00661EE0">
        <w:rPr>
          <w:color w:val="000000"/>
          <w:sz w:val="21"/>
          <w:szCs w:val="21"/>
        </w:rPr>
        <w:t xml:space="preserve"> Question 2 in</w:t>
      </w:r>
      <w:r w:rsidR="0020426D">
        <w:rPr>
          <w:color w:val="000000"/>
          <w:sz w:val="21"/>
          <w:szCs w:val="21"/>
        </w:rPr>
        <w:t xml:space="preserve"> Example</w:t>
      </w:r>
      <w:r w:rsidR="00D50ED3">
        <w:rPr>
          <w:color w:val="000000"/>
          <w:sz w:val="21"/>
          <w:szCs w:val="21"/>
        </w:rPr>
        <w:t>s</w:t>
      </w:r>
      <w:r w:rsidR="0020426D">
        <w:rPr>
          <w:color w:val="000000"/>
          <w:sz w:val="21"/>
          <w:szCs w:val="21"/>
        </w:rPr>
        <w:t xml:space="preserve"> </w:t>
      </w:r>
      <w:r w:rsidR="00661EE0">
        <w:rPr>
          <w:color w:val="000000"/>
          <w:sz w:val="21"/>
          <w:szCs w:val="21"/>
        </w:rPr>
        <w:t>1 and 2</w:t>
      </w:r>
      <w:r w:rsidR="0020426D">
        <w:rPr>
          <w:color w:val="000000"/>
          <w:sz w:val="21"/>
          <w:szCs w:val="21"/>
        </w:rPr>
        <w:t xml:space="preserve"> in Appendix II.</w:t>
      </w:r>
    </w:p>
    <w:p w14:paraId="5F7A3F5B" w14:textId="79FD3348" w:rsidR="006219F5" w:rsidRPr="006219F5" w:rsidRDefault="006219F5" w:rsidP="0020426D">
      <w:pPr>
        <w:spacing w:before="240" w:after="200"/>
        <w:ind w:left="720"/>
        <w:jc w:val="both"/>
        <w:rPr>
          <w:sz w:val="21"/>
          <w:szCs w:val="21"/>
        </w:rPr>
      </w:pPr>
      <w:r w:rsidRPr="006219F5">
        <w:rPr>
          <w:color w:val="000000"/>
          <w:sz w:val="21"/>
          <w:szCs w:val="21"/>
        </w:rPr>
        <w:t>However, in certain situations where the Post-Money Valuation Cap and the pre-money valuation of the Equity Financing are close, the safe holder will actually receive more shares when using the price per share paid by the new money investors.  In these situations</w:t>
      </w:r>
      <w:r w:rsidR="0093333F">
        <w:rPr>
          <w:color w:val="000000"/>
          <w:sz w:val="21"/>
          <w:szCs w:val="21"/>
        </w:rPr>
        <w:t>,</w:t>
      </w:r>
      <w:r w:rsidRPr="006219F5">
        <w:rPr>
          <w:color w:val="000000"/>
          <w:sz w:val="21"/>
          <w:szCs w:val="21"/>
        </w:rPr>
        <w:t xml:space="preserve"> the safe holder will receive shares of the Standard Preferred Stock (described in further detail below) at the same price per share paid by the new money investors</w:t>
      </w:r>
      <w:r w:rsidR="0093333F">
        <w:rPr>
          <w:color w:val="000000"/>
          <w:sz w:val="21"/>
          <w:szCs w:val="21"/>
        </w:rPr>
        <w:t>.</w:t>
      </w:r>
    </w:p>
    <w:p w14:paraId="6FDD637E" w14:textId="77777777" w:rsidR="006219F5" w:rsidRPr="006219F5" w:rsidRDefault="006219F5" w:rsidP="0020426D">
      <w:pPr>
        <w:spacing w:before="240" w:after="200"/>
        <w:ind w:left="720"/>
        <w:jc w:val="both"/>
        <w:rPr>
          <w:sz w:val="21"/>
          <w:szCs w:val="21"/>
        </w:rPr>
      </w:pPr>
      <w:r w:rsidRPr="006219F5">
        <w:rPr>
          <w:color w:val="000000"/>
          <w:sz w:val="21"/>
          <w:szCs w:val="21"/>
        </w:rPr>
        <w:t xml:space="preserve">To be clear, the possibility that the safe holder will receive more equity if the Equity Financing valuation does not sufficiently exceed the safe’s valuation cap is not something that changed in the new safe.  The original safe also operated this way.  If the pre-money valuation of the Equity Financing was close to the sum of the pre-money valuation cap in the original safe and the amount raised under the original safe, investors under the original safe also received more equity.  In either regime, valuation caps are just that -- caps, rather than final valuations.    </w:t>
      </w:r>
    </w:p>
    <w:p w14:paraId="1B3EDD06" w14:textId="4D77D89E" w:rsidR="006219F5" w:rsidRPr="006A66FD" w:rsidRDefault="006219F5" w:rsidP="006A66FD">
      <w:pPr>
        <w:pStyle w:val="ListParagraph"/>
        <w:numPr>
          <w:ilvl w:val="0"/>
          <w:numId w:val="26"/>
        </w:numPr>
        <w:spacing w:before="240" w:after="200"/>
        <w:ind w:left="720" w:hanging="360"/>
        <w:jc w:val="both"/>
        <w:rPr>
          <w:rFonts w:ascii="Times New Roman" w:eastAsia="Times New Roman" w:hAnsi="Times New Roman" w:cs="Times New Roman"/>
          <w:sz w:val="21"/>
          <w:szCs w:val="21"/>
        </w:rPr>
      </w:pPr>
      <w:r w:rsidRPr="006A66FD">
        <w:rPr>
          <w:rFonts w:ascii="Times New Roman" w:eastAsia="Times New Roman" w:hAnsi="Times New Roman" w:cs="Times New Roman"/>
          <w:b/>
          <w:bCs/>
          <w:color w:val="000000"/>
          <w:sz w:val="21"/>
          <w:szCs w:val="21"/>
        </w:rPr>
        <w:t>What if the pre-money valuation of the company in the Equity Financing is lower than the safe’s Post-Money Valuation Cap?</w:t>
      </w:r>
      <w:r w:rsidRPr="006A66FD">
        <w:rPr>
          <w:rFonts w:ascii="Times New Roman" w:eastAsia="Times New Roman" w:hAnsi="Times New Roman" w:cs="Times New Roman"/>
          <w:i/>
          <w:iCs/>
          <w:color w:val="000000"/>
          <w:sz w:val="21"/>
          <w:szCs w:val="21"/>
        </w:rPr>
        <w:t xml:space="preserve"> </w:t>
      </w:r>
    </w:p>
    <w:p w14:paraId="55B1F995" w14:textId="43904D9F" w:rsidR="006219F5" w:rsidRPr="006219F5" w:rsidRDefault="006219F5" w:rsidP="00BE5880">
      <w:pPr>
        <w:spacing w:before="240" w:after="200"/>
        <w:ind w:left="720"/>
        <w:jc w:val="both"/>
        <w:rPr>
          <w:sz w:val="21"/>
          <w:szCs w:val="21"/>
        </w:rPr>
      </w:pPr>
      <w:r w:rsidRPr="006219F5">
        <w:rPr>
          <w:color w:val="000000"/>
          <w:sz w:val="21"/>
          <w:szCs w:val="21"/>
        </w:rPr>
        <w:lastRenderedPageBreak/>
        <w:t>As noted above, the safe provides that the safe holder will get the benefit of applying the Post-Money Valuation Cap</w:t>
      </w:r>
      <w:r w:rsidR="0093333F">
        <w:rPr>
          <w:color w:val="000000"/>
          <w:sz w:val="21"/>
          <w:szCs w:val="21"/>
        </w:rPr>
        <w:t xml:space="preserve"> </w:t>
      </w:r>
      <w:r w:rsidRPr="006219F5">
        <w:rPr>
          <w:color w:val="000000"/>
          <w:sz w:val="21"/>
          <w:szCs w:val="21"/>
        </w:rPr>
        <w:t xml:space="preserve">or receive shares of Standard Preferred Stock at the same price per share paid by the new money investors, whichever results in a greater number of shares.  When the pre-money valuation of the company in the Equity Financing is lower than the Post-Money Valuation Cap, the safe holder will always receive a greater number of shares by using the price per share paid by the new money investors, and the Post-Money Valuation Cap will not apply. </w:t>
      </w:r>
      <w:r w:rsidR="00832A0A">
        <w:rPr>
          <w:color w:val="000000"/>
          <w:sz w:val="21"/>
          <w:szCs w:val="21"/>
        </w:rPr>
        <w:t xml:space="preserve"> </w:t>
      </w:r>
      <w:r w:rsidR="00D50ED3">
        <w:rPr>
          <w:color w:val="000000"/>
          <w:sz w:val="21"/>
          <w:szCs w:val="21"/>
        </w:rPr>
        <w:t>See Question 5 in Examples 1 and 2 in Appendix II.</w:t>
      </w:r>
    </w:p>
    <w:p w14:paraId="27C0B122" w14:textId="5477947A" w:rsidR="006219F5" w:rsidRPr="006A66FD" w:rsidRDefault="006219F5" w:rsidP="006A66FD">
      <w:pPr>
        <w:pStyle w:val="ListParagraph"/>
        <w:numPr>
          <w:ilvl w:val="0"/>
          <w:numId w:val="26"/>
        </w:numPr>
        <w:spacing w:after="200"/>
        <w:ind w:left="720" w:hanging="360"/>
        <w:jc w:val="both"/>
        <w:rPr>
          <w:rFonts w:ascii="Times New Roman" w:eastAsia="Times New Roman" w:hAnsi="Times New Roman" w:cs="Times New Roman"/>
          <w:sz w:val="21"/>
          <w:szCs w:val="21"/>
        </w:rPr>
      </w:pPr>
      <w:r w:rsidRPr="006A66FD">
        <w:rPr>
          <w:rFonts w:ascii="Times New Roman" w:eastAsia="Times New Roman" w:hAnsi="Times New Roman" w:cs="Times New Roman"/>
          <w:b/>
          <w:bCs/>
          <w:color w:val="000000"/>
          <w:sz w:val="21"/>
          <w:szCs w:val="21"/>
        </w:rPr>
        <w:t>In an Equity Financing, how does the calculation of an investor’s shares under the post-money safe differ from the calculation of an investor’s shares under the original safe?</w:t>
      </w:r>
    </w:p>
    <w:p w14:paraId="26581D53" w14:textId="32439F26" w:rsidR="006219F5" w:rsidRPr="006219F5" w:rsidRDefault="006219F5" w:rsidP="00BE5880">
      <w:pPr>
        <w:spacing w:after="200"/>
        <w:ind w:left="720"/>
        <w:jc w:val="both"/>
        <w:rPr>
          <w:sz w:val="21"/>
          <w:szCs w:val="21"/>
        </w:rPr>
      </w:pPr>
      <w:r w:rsidRPr="006219F5">
        <w:rPr>
          <w:color w:val="000000"/>
          <w:sz w:val="21"/>
          <w:szCs w:val="21"/>
        </w:rPr>
        <w:t>Assuming the valuation cap applies when converting the safe (i.e., converting at the Safe Price is more advantageous to the investor than converting at the price per share of the Standard Preferred Stock), in both the original safe and the post-money safe, the number of shares issuable to the investor is equal to the (applicable pre- or post-money) valuation cap of the safe divided by the “Company Capitalization.”  </w:t>
      </w:r>
    </w:p>
    <w:p w14:paraId="1D69C6EE" w14:textId="77777777" w:rsidR="006219F5" w:rsidRPr="006219F5" w:rsidRDefault="006219F5" w:rsidP="00BE5880">
      <w:pPr>
        <w:spacing w:after="200"/>
        <w:ind w:left="720"/>
        <w:jc w:val="both"/>
        <w:rPr>
          <w:sz w:val="21"/>
          <w:szCs w:val="21"/>
        </w:rPr>
      </w:pPr>
      <w:r w:rsidRPr="006219F5">
        <w:rPr>
          <w:color w:val="000000"/>
          <w:sz w:val="21"/>
          <w:szCs w:val="21"/>
        </w:rPr>
        <w:t>The difference between the pre- and post-money safe share calculation lies in which securities are included in the “Company Capitalization:”</w:t>
      </w:r>
    </w:p>
    <w:tbl>
      <w:tblPr>
        <w:tblW w:w="8720" w:type="dxa"/>
        <w:jc w:val="center"/>
        <w:tblCellMar>
          <w:top w:w="15" w:type="dxa"/>
          <w:left w:w="15" w:type="dxa"/>
          <w:bottom w:w="15" w:type="dxa"/>
          <w:right w:w="15" w:type="dxa"/>
        </w:tblCellMar>
        <w:tblLook w:val="04A0" w:firstRow="1" w:lastRow="0" w:firstColumn="1" w:lastColumn="0" w:noHBand="0" w:noVBand="1"/>
      </w:tblPr>
      <w:tblGrid>
        <w:gridCol w:w="5120"/>
        <w:gridCol w:w="1800"/>
        <w:gridCol w:w="1800"/>
      </w:tblGrid>
      <w:tr w:rsidR="00BE5880" w:rsidRPr="006219F5" w14:paraId="3B364FA8" w14:textId="77777777" w:rsidTr="00BE5880">
        <w:trPr>
          <w:jc w:val="center"/>
        </w:trPr>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160C3" w14:textId="77777777" w:rsidR="006219F5" w:rsidRPr="006219F5" w:rsidRDefault="006219F5" w:rsidP="006219F5">
            <w:pPr>
              <w:rPr>
                <w:sz w:val="21"/>
                <w:szCs w:val="21"/>
              </w:rPr>
            </w:pP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A23E9" w14:textId="77777777" w:rsidR="006219F5" w:rsidRPr="006219F5" w:rsidRDefault="006219F5" w:rsidP="006219F5">
            <w:pPr>
              <w:jc w:val="center"/>
              <w:rPr>
                <w:sz w:val="21"/>
                <w:szCs w:val="21"/>
              </w:rPr>
            </w:pPr>
            <w:r w:rsidRPr="006219F5">
              <w:rPr>
                <w:b/>
                <w:bCs/>
                <w:color w:val="000000"/>
                <w:sz w:val="21"/>
                <w:szCs w:val="21"/>
              </w:rPr>
              <w:t>Original Safe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59EA" w14:textId="77777777" w:rsidR="006219F5" w:rsidRPr="006219F5" w:rsidRDefault="006219F5" w:rsidP="006219F5">
            <w:pPr>
              <w:jc w:val="center"/>
              <w:rPr>
                <w:sz w:val="21"/>
                <w:szCs w:val="21"/>
              </w:rPr>
            </w:pPr>
            <w:r w:rsidRPr="006219F5">
              <w:rPr>
                <w:b/>
                <w:bCs/>
                <w:color w:val="000000"/>
                <w:sz w:val="21"/>
                <w:szCs w:val="21"/>
              </w:rPr>
              <w:t>Post-Money Safe</w:t>
            </w:r>
          </w:p>
        </w:tc>
      </w:tr>
      <w:tr w:rsidR="00BE5880" w:rsidRPr="006219F5" w14:paraId="018040B8" w14:textId="77777777" w:rsidTr="00BE5880">
        <w:trPr>
          <w:jc w:val="center"/>
        </w:trPr>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ABE38" w14:textId="77777777" w:rsidR="006219F5" w:rsidRPr="006219F5" w:rsidRDefault="006219F5" w:rsidP="006219F5">
            <w:pPr>
              <w:rPr>
                <w:sz w:val="21"/>
                <w:szCs w:val="21"/>
              </w:rPr>
            </w:pPr>
            <w:r w:rsidRPr="006219F5">
              <w:rPr>
                <w:color w:val="000000"/>
                <w:sz w:val="21"/>
                <w:szCs w:val="21"/>
              </w:rPr>
              <w:t>Outstanding shares of Capital Stock</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2A2F" w14:textId="77777777" w:rsidR="006219F5" w:rsidRPr="006219F5" w:rsidRDefault="006219F5" w:rsidP="006219F5">
            <w:pPr>
              <w:jc w:val="center"/>
              <w:rPr>
                <w:sz w:val="21"/>
                <w:szCs w:val="21"/>
              </w:rPr>
            </w:pPr>
            <w:r w:rsidRPr="006219F5">
              <w:rPr>
                <w:color w:val="000000"/>
                <w:sz w:val="21"/>
                <w:szCs w:val="21"/>
              </w:rPr>
              <w:t>Included</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F1D9F" w14:textId="77777777" w:rsidR="006219F5" w:rsidRPr="006219F5" w:rsidRDefault="006219F5" w:rsidP="006219F5">
            <w:pPr>
              <w:jc w:val="center"/>
              <w:rPr>
                <w:sz w:val="21"/>
                <w:szCs w:val="21"/>
              </w:rPr>
            </w:pPr>
            <w:r w:rsidRPr="006219F5">
              <w:rPr>
                <w:color w:val="000000"/>
                <w:sz w:val="21"/>
                <w:szCs w:val="21"/>
              </w:rPr>
              <w:t>Included</w:t>
            </w:r>
          </w:p>
        </w:tc>
      </w:tr>
      <w:tr w:rsidR="00BE5880" w:rsidRPr="006219F5" w14:paraId="00C3A764" w14:textId="77777777" w:rsidTr="00BE5880">
        <w:trPr>
          <w:jc w:val="center"/>
        </w:trPr>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F9229" w14:textId="77777777" w:rsidR="006219F5" w:rsidRPr="006219F5" w:rsidRDefault="006219F5" w:rsidP="006219F5">
            <w:pPr>
              <w:rPr>
                <w:sz w:val="21"/>
                <w:szCs w:val="21"/>
              </w:rPr>
            </w:pPr>
            <w:r w:rsidRPr="006219F5">
              <w:rPr>
                <w:color w:val="000000"/>
                <w:sz w:val="21"/>
                <w:szCs w:val="21"/>
              </w:rPr>
              <w:t>Outstanding Options</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6F508" w14:textId="77777777" w:rsidR="006219F5" w:rsidRPr="006219F5" w:rsidRDefault="006219F5" w:rsidP="006219F5">
            <w:pPr>
              <w:jc w:val="center"/>
              <w:rPr>
                <w:sz w:val="21"/>
                <w:szCs w:val="21"/>
              </w:rPr>
            </w:pPr>
            <w:r w:rsidRPr="006219F5">
              <w:rPr>
                <w:color w:val="000000"/>
                <w:sz w:val="21"/>
                <w:szCs w:val="21"/>
              </w:rPr>
              <w:t>Included</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2F37B" w14:textId="77777777" w:rsidR="006219F5" w:rsidRPr="006219F5" w:rsidRDefault="006219F5" w:rsidP="006219F5">
            <w:pPr>
              <w:jc w:val="center"/>
              <w:rPr>
                <w:sz w:val="21"/>
                <w:szCs w:val="21"/>
              </w:rPr>
            </w:pPr>
            <w:r w:rsidRPr="006219F5">
              <w:rPr>
                <w:color w:val="000000"/>
                <w:sz w:val="21"/>
                <w:szCs w:val="21"/>
              </w:rPr>
              <w:t>Included</w:t>
            </w:r>
          </w:p>
        </w:tc>
      </w:tr>
      <w:tr w:rsidR="00BE5880" w:rsidRPr="006219F5" w14:paraId="34F82C4F" w14:textId="77777777" w:rsidTr="00BE5880">
        <w:trPr>
          <w:jc w:val="center"/>
        </w:trPr>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96032" w14:textId="77777777" w:rsidR="006219F5" w:rsidRPr="006219F5" w:rsidRDefault="006219F5" w:rsidP="006219F5">
            <w:pPr>
              <w:rPr>
                <w:sz w:val="21"/>
                <w:szCs w:val="21"/>
              </w:rPr>
            </w:pPr>
            <w:r w:rsidRPr="006219F5">
              <w:rPr>
                <w:color w:val="000000"/>
                <w:sz w:val="21"/>
                <w:szCs w:val="21"/>
              </w:rPr>
              <w:t>Promised Options</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C5933" w14:textId="77777777" w:rsidR="006219F5" w:rsidRPr="006219F5" w:rsidRDefault="006219F5" w:rsidP="006219F5">
            <w:pPr>
              <w:jc w:val="center"/>
              <w:rPr>
                <w:sz w:val="21"/>
                <w:szCs w:val="21"/>
              </w:rPr>
            </w:pPr>
            <w:r w:rsidRPr="006219F5">
              <w:rPr>
                <w:color w:val="000000"/>
                <w:sz w:val="21"/>
                <w:szCs w:val="21"/>
              </w:rPr>
              <w:t>Included*</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6C248" w14:textId="77777777" w:rsidR="006219F5" w:rsidRPr="006219F5" w:rsidRDefault="006219F5" w:rsidP="006219F5">
            <w:pPr>
              <w:jc w:val="center"/>
              <w:rPr>
                <w:sz w:val="21"/>
                <w:szCs w:val="21"/>
              </w:rPr>
            </w:pPr>
            <w:r w:rsidRPr="006219F5">
              <w:rPr>
                <w:color w:val="000000"/>
                <w:sz w:val="21"/>
                <w:szCs w:val="21"/>
              </w:rPr>
              <w:t>Included</w:t>
            </w:r>
          </w:p>
        </w:tc>
      </w:tr>
      <w:tr w:rsidR="00BE5880" w:rsidRPr="006219F5" w14:paraId="4C57145C" w14:textId="77777777" w:rsidTr="00BE5880">
        <w:trPr>
          <w:jc w:val="center"/>
        </w:trPr>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8989C" w14:textId="77777777" w:rsidR="006219F5" w:rsidRPr="006219F5" w:rsidRDefault="006219F5" w:rsidP="006219F5">
            <w:pPr>
              <w:rPr>
                <w:sz w:val="21"/>
                <w:szCs w:val="21"/>
              </w:rPr>
            </w:pPr>
            <w:r w:rsidRPr="006219F5">
              <w:rPr>
                <w:color w:val="000000"/>
                <w:sz w:val="21"/>
                <w:szCs w:val="21"/>
              </w:rPr>
              <w:t>Unissued Option Pool</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35E35" w14:textId="77777777" w:rsidR="006219F5" w:rsidRPr="006219F5" w:rsidRDefault="006219F5" w:rsidP="006219F5">
            <w:pPr>
              <w:jc w:val="center"/>
              <w:rPr>
                <w:sz w:val="21"/>
                <w:szCs w:val="21"/>
              </w:rPr>
            </w:pPr>
            <w:r w:rsidRPr="006219F5">
              <w:rPr>
                <w:color w:val="000000"/>
                <w:sz w:val="21"/>
                <w:szCs w:val="21"/>
              </w:rPr>
              <w:t>Included</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E04F" w14:textId="77777777" w:rsidR="006219F5" w:rsidRPr="006219F5" w:rsidRDefault="006219F5" w:rsidP="006219F5">
            <w:pPr>
              <w:jc w:val="center"/>
              <w:rPr>
                <w:sz w:val="21"/>
                <w:szCs w:val="21"/>
              </w:rPr>
            </w:pPr>
            <w:r w:rsidRPr="006219F5">
              <w:rPr>
                <w:color w:val="000000"/>
                <w:sz w:val="21"/>
                <w:szCs w:val="21"/>
              </w:rPr>
              <w:t>Included</w:t>
            </w:r>
          </w:p>
        </w:tc>
      </w:tr>
      <w:tr w:rsidR="00BE5880" w:rsidRPr="006219F5" w14:paraId="135B3D2F" w14:textId="77777777" w:rsidTr="00BE5880">
        <w:trPr>
          <w:jc w:val="center"/>
        </w:trPr>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4E936" w14:textId="77777777" w:rsidR="006219F5" w:rsidRPr="006219F5" w:rsidRDefault="006219F5" w:rsidP="006219F5">
            <w:pPr>
              <w:rPr>
                <w:sz w:val="21"/>
                <w:szCs w:val="21"/>
              </w:rPr>
            </w:pPr>
            <w:r w:rsidRPr="006219F5">
              <w:rPr>
                <w:b/>
                <w:bCs/>
                <w:color w:val="000000"/>
                <w:sz w:val="21"/>
                <w:szCs w:val="21"/>
              </w:rPr>
              <w:t>Option Pool Increase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383A7" w14:textId="77777777" w:rsidR="006219F5" w:rsidRPr="006219F5" w:rsidRDefault="006219F5" w:rsidP="006219F5">
            <w:pPr>
              <w:jc w:val="center"/>
              <w:rPr>
                <w:sz w:val="21"/>
                <w:szCs w:val="21"/>
              </w:rPr>
            </w:pPr>
            <w:r w:rsidRPr="006219F5">
              <w:rPr>
                <w:b/>
                <w:bCs/>
                <w:color w:val="000000"/>
                <w:sz w:val="21"/>
                <w:szCs w:val="21"/>
              </w:rPr>
              <w:t>Included</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E58A4" w14:textId="77777777" w:rsidR="006219F5" w:rsidRPr="006219F5" w:rsidRDefault="006219F5" w:rsidP="006219F5">
            <w:pPr>
              <w:jc w:val="center"/>
              <w:rPr>
                <w:sz w:val="21"/>
                <w:szCs w:val="21"/>
              </w:rPr>
            </w:pPr>
            <w:r w:rsidRPr="006219F5">
              <w:rPr>
                <w:b/>
                <w:bCs/>
                <w:color w:val="000000"/>
                <w:sz w:val="21"/>
                <w:szCs w:val="21"/>
              </w:rPr>
              <w:t>Excluded</w:t>
            </w:r>
          </w:p>
        </w:tc>
      </w:tr>
      <w:tr w:rsidR="00BE5880" w:rsidRPr="006219F5" w14:paraId="373C62FA" w14:textId="77777777" w:rsidTr="00BE5880">
        <w:trPr>
          <w:jc w:val="center"/>
        </w:trPr>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F0FE" w14:textId="77777777" w:rsidR="006219F5" w:rsidRPr="006219F5" w:rsidRDefault="006219F5" w:rsidP="006219F5">
            <w:pPr>
              <w:rPr>
                <w:sz w:val="21"/>
                <w:szCs w:val="21"/>
              </w:rPr>
            </w:pPr>
            <w:r w:rsidRPr="006219F5">
              <w:rPr>
                <w:b/>
                <w:bCs/>
                <w:color w:val="000000"/>
                <w:sz w:val="21"/>
                <w:szCs w:val="21"/>
              </w:rPr>
              <w:t>Safes, convertible notes and other similar convertibles</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80D99" w14:textId="77777777" w:rsidR="006219F5" w:rsidRPr="006219F5" w:rsidRDefault="006219F5" w:rsidP="006219F5">
            <w:pPr>
              <w:jc w:val="center"/>
              <w:rPr>
                <w:sz w:val="21"/>
                <w:szCs w:val="21"/>
              </w:rPr>
            </w:pPr>
            <w:r w:rsidRPr="006219F5">
              <w:rPr>
                <w:b/>
                <w:bCs/>
                <w:color w:val="000000"/>
                <w:sz w:val="21"/>
                <w:szCs w:val="21"/>
              </w:rPr>
              <w:t>Excluded</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E91CE" w14:textId="77777777" w:rsidR="006219F5" w:rsidRPr="006219F5" w:rsidRDefault="006219F5" w:rsidP="006219F5">
            <w:pPr>
              <w:jc w:val="center"/>
              <w:rPr>
                <w:sz w:val="21"/>
                <w:szCs w:val="21"/>
              </w:rPr>
            </w:pPr>
            <w:r w:rsidRPr="006219F5">
              <w:rPr>
                <w:b/>
                <w:bCs/>
                <w:color w:val="000000"/>
                <w:sz w:val="21"/>
                <w:szCs w:val="21"/>
              </w:rPr>
              <w:t>Included</w:t>
            </w:r>
          </w:p>
        </w:tc>
      </w:tr>
    </w:tbl>
    <w:p w14:paraId="31D5A117" w14:textId="77777777" w:rsidR="00BD40C0" w:rsidRDefault="00BD40C0" w:rsidP="00BE5880">
      <w:pPr>
        <w:spacing w:after="200"/>
        <w:ind w:left="720"/>
        <w:contextualSpacing/>
        <w:jc w:val="both"/>
        <w:rPr>
          <w:color w:val="000000"/>
          <w:sz w:val="21"/>
          <w:szCs w:val="21"/>
        </w:rPr>
      </w:pPr>
    </w:p>
    <w:p w14:paraId="22ADF42D" w14:textId="2BB74B6F" w:rsidR="006219F5" w:rsidRPr="006219F5" w:rsidRDefault="006219F5" w:rsidP="00BE5880">
      <w:pPr>
        <w:spacing w:after="200"/>
        <w:ind w:left="720"/>
        <w:contextualSpacing/>
        <w:jc w:val="both"/>
        <w:rPr>
          <w:sz w:val="21"/>
          <w:szCs w:val="21"/>
        </w:rPr>
      </w:pPr>
      <w:r w:rsidRPr="006219F5">
        <w:rPr>
          <w:color w:val="000000"/>
          <w:sz w:val="21"/>
          <w:szCs w:val="21"/>
        </w:rPr>
        <w:t>* Since the original safe covered the existing pool and its increase, it implicitly included Promised Options since those could only be issued out of the post-increase option pool.</w:t>
      </w:r>
    </w:p>
    <w:p w14:paraId="067D36A5" w14:textId="56CAEAA4" w:rsidR="006219F5" w:rsidRPr="006A66FD" w:rsidRDefault="006219F5" w:rsidP="006A66FD">
      <w:pPr>
        <w:pStyle w:val="ListParagraph"/>
        <w:numPr>
          <w:ilvl w:val="0"/>
          <w:numId w:val="26"/>
        </w:numPr>
        <w:spacing w:after="200"/>
        <w:ind w:left="720" w:hanging="360"/>
        <w:jc w:val="both"/>
        <w:rPr>
          <w:rFonts w:ascii="Times New Roman" w:eastAsia="Times New Roman" w:hAnsi="Times New Roman" w:cs="Times New Roman"/>
          <w:sz w:val="21"/>
          <w:szCs w:val="21"/>
        </w:rPr>
      </w:pPr>
      <w:r w:rsidRPr="006A66FD">
        <w:rPr>
          <w:rFonts w:ascii="Times New Roman" w:eastAsia="Times New Roman" w:hAnsi="Times New Roman" w:cs="Times New Roman"/>
          <w:b/>
          <w:bCs/>
          <w:color w:val="000000"/>
          <w:sz w:val="21"/>
          <w:szCs w:val="21"/>
        </w:rPr>
        <w:t>What is the Unissued Option Pool and why is it included in the Company Capitalization?</w:t>
      </w:r>
    </w:p>
    <w:p w14:paraId="0CA618AF" w14:textId="1ADCB410" w:rsidR="006219F5" w:rsidRPr="006219F5" w:rsidRDefault="006219F5" w:rsidP="00BE5880">
      <w:pPr>
        <w:spacing w:after="200"/>
        <w:ind w:left="720"/>
        <w:jc w:val="both"/>
        <w:rPr>
          <w:sz w:val="21"/>
          <w:szCs w:val="21"/>
        </w:rPr>
      </w:pPr>
      <w:r w:rsidRPr="006219F5">
        <w:rPr>
          <w:color w:val="000000"/>
          <w:sz w:val="21"/>
          <w:szCs w:val="21"/>
        </w:rPr>
        <w:t>First, some background.  As mentioned above, the original safe evolved to become a complete replacement for a priced seed round, and the new safe was designed to incorporate changes to better match that reality.  In priced seed rounds, an option pool of some size is adopted that does not dilute the seed investors.  For example, a priced seed round might have these terms:</w:t>
      </w:r>
    </w:p>
    <w:p w14:paraId="5B0DA2A7" w14:textId="77777777" w:rsidR="006219F5" w:rsidRPr="006219F5" w:rsidRDefault="006219F5" w:rsidP="006219F5">
      <w:pPr>
        <w:numPr>
          <w:ilvl w:val="0"/>
          <w:numId w:val="14"/>
        </w:numPr>
        <w:jc w:val="both"/>
        <w:textAlignment w:val="baseline"/>
        <w:rPr>
          <w:color w:val="000000"/>
          <w:sz w:val="21"/>
          <w:szCs w:val="21"/>
        </w:rPr>
      </w:pPr>
      <w:r w:rsidRPr="006219F5">
        <w:rPr>
          <w:color w:val="000000"/>
          <w:sz w:val="21"/>
          <w:szCs w:val="21"/>
        </w:rPr>
        <w:t>$5 million post-money valuation</w:t>
      </w:r>
    </w:p>
    <w:p w14:paraId="3525B989" w14:textId="6512DAEE" w:rsidR="006219F5" w:rsidRPr="006219F5" w:rsidRDefault="006219F5" w:rsidP="006219F5">
      <w:pPr>
        <w:numPr>
          <w:ilvl w:val="0"/>
          <w:numId w:val="14"/>
        </w:numPr>
        <w:jc w:val="both"/>
        <w:textAlignment w:val="baseline"/>
        <w:rPr>
          <w:color w:val="000000"/>
          <w:sz w:val="21"/>
          <w:szCs w:val="21"/>
        </w:rPr>
      </w:pPr>
      <w:r w:rsidRPr="006219F5">
        <w:rPr>
          <w:color w:val="000000"/>
          <w:sz w:val="21"/>
          <w:szCs w:val="21"/>
        </w:rPr>
        <w:t>$500</w:t>
      </w:r>
      <w:r w:rsidR="00B85440">
        <w:rPr>
          <w:color w:val="000000"/>
          <w:sz w:val="21"/>
          <w:szCs w:val="21"/>
        </w:rPr>
        <w:t>k</w:t>
      </w:r>
      <w:r w:rsidRPr="006219F5">
        <w:rPr>
          <w:color w:val="000000"/>
          <w:sz w:val="21"/>
          <w:szCs w:val="21"/>
        </w:rPr>
        <w:t xml:space="preserve"> invested</w:t>
      </w:r>
    </w:p>
    <w:p w14:paraId="034B8095" w14:textId="77777777" w:rsidR="006219F5" w:rsidRPr="006219F5" w:rsidRDefault="006219F5" w:rsidP="006219F5">
      <w:pPr>
        <w:numPr>
          <w:ilvl w:val="0"/>
          <w:numId w:val="14"/>
        </w:numPr>
        <w:spacing w:after="200"/>
        <w:jc w:val="both"/>
        <w:textAlignment w:val="baseline"/>
        <w:rPr>
          <w:color w:val="000000"/>
          <w:sz w:val="21"/>
          <w:szCs w:val="21"/>
        </w:rPr>
      </w:pPr>
      <w:r w:rsidRPr="006219F5">
        <w:rPr>
          <w:color w:val="000000"/>
          <w:sz w:val="21"/>
          <w:szCs w:val="21"/>
        </w:rPr>
        <w:t>10% available option pool</w:t>
      </w:r>
    </w:p>
    <w:p w14:paraId="0290965F" w14:textId="729509D5" w:rsidR="006219F5" w:rsidRPr="006219F5" w:rsidRDefault="006219F5" w:rsidP="00BE5880">
      <w:pPr>
        <w:spacing w:after="200"/>
        <w:ind w:left="720"/>
        <w:jc w:val="both"/>
        <w:rPr>
          <w:sz w:val="21"/>
          <w:szCs w:val="21"/>
        </w:rPr>
      </w:pPr>
      <w:r w:rsidRPr="006219F5">
        <w:rPr>
          <w:color w:val="000000"/>
          <w:sz w:val="21"/>
          <w:szCs w:val="21"/>
        </w:rPr>
        <w:t>This means that the seed investors will own 10% (0.5/5 = 10%), and company employees who are issued Options will not dilute the seed investors’ 10% ownership until the company exhausts its 10% option pool.  Once the pool is exhausted, the general expectation is that the pool will be expanded further and the resulting dilution will be shared by the company and the seed investors.  The underlying logic is that up to a certain point, equity for company employees should not dilute the seed investors, since otherwise the seed investors would be funding their own dilution.  Another way to characterize it is that the seed investors are valuing the company based on forward-looking expectations, which generally requires new employees to be hired.  Regardless of the philosophical rationale, inclusion of some option pool is the conventional approach in priced rounds.</w:t>
      </w:r>
    </w:p>
    <w:p w14:paraId="7FE55D81" w14:textId="65F076CA" w:rsidR="006219F5" w:rsidRPr="006219F5" w:rsidRDefault="006219F5" w:rsidP="00BE5880">
      <w:pPr>
        <w:spacing w:after="200"/>
        <w:ind w:left="720"/>
        <w:jc w:val="both"/>
        <w:rPr>
          <w:sz w:val="21"/>
          <w:szCs w:val="21"/>
        </w:rPr>
      </w:pPr>
      <w:r w:rsidRPr="006219F5">
        <w:rPr>
          <w:color w:val="000000"/>
          <w:sz w:val="21"/>
          <w:szCs w:val="21"/>
        </w:rPr>
        <w:lastRenderedPageBreak/>
        <w:t>The safe approximates that option pool inclusion by including, in the Company Capitalization, a combination of the following:</w:t>
      </w:r>
    </w:p>
    <w:p w14:paraId="1D410809" w14:textId="77777777" w:rsidR="006219F5" w:rsidRPr="006219F5" w:rsidRDefault="006219F5" w:rsidP="00BE5880">
      <w:pPr>
        <w:numPr>
          <w:ilvl w:val="0"/>
          <w:numId w:val="15"/>
        </w:numPr>
        <w:tabs>
          <w:tab w:val="clear" w:pos="1080"/>
          <w:tab w:val="num" w:pos="1440"/>
        </w:tabs>
        <w:ind w:left="1440"/>
        <w:jc w:val="both"/>
        <w:textAlignment w:val="baseline"/>
        <w:rPr>
          <w:color w:val="000000"/>
          <w:sz w:val="21"/>
          <w:szCs w:val="21"/>
        </w:rPr>
      </w:pPr>
      <w:r w:rsidRPr="006219F5">
        <w:rPr>
          <w:color w:val="000000"/>
          <w:sz w:val="21"/>
          <w:szCs w:val="21"/>
        </w:rPr>
        <w:t>Outstanding Options -- Options that are actually issued and outstanding before the Equity Financing.  Including these options ensures that safe holders get similar treatment as they would in a priced seed round, i.e., they are not diluted by new hires made in between the safe round and the Equity Financing.</w:t>
      </w:r>
    </w:p>
    <w:p w14:paraId="62DDFBF0" w14:textId="60192ABA" w:rsidR="006219F5" w:rsidRPr="006219F5" w:rsidRDefault="006219F5" w:rsidP="00BE5880">
      <w:pPr>
        <w:numPr>
          <w:ilvl w:val="0"/>
          <w:numId w:val="15"/>
        </w:numPr>
        <w:tabs>
          <w:tab w:val="clear" w:pos="1080"/>
          <w:tab w:val="num" w:pos="1440"/>
        </w:tabs>
        <w:ind w:left="1440"/>
        <w:jc w:val="both"/>
        <w:textAlignment w:val="baseline"/>
        <w:rPr>
          <w:color w:val="000000"/>
          <w:sz w:val="21"/>
          <w:szCs w:val="21"/>
        </w:rPr>
      </w:pPr>
      <w:r w:rsidRPr="006219F5">
        <w:rPr>
          <w:color w:val="000000"/>
          <w:sz w:val="21"/>
          <w:szCs w:val="21"/>
        </w:rPr>
        <w:t xml:space="preserve">Promised Options -- </w:t>
      </w:r>
      <w:r w:rsidR="00B85440">
        <w:rPr>
          <w:color w:val="000000"/>
          <w:sz w:val="21"/>
          <w:szCs w:val="21"/>
        </w:rPr>
        <w:t>O</w:t>
      </w:r>
      <w:r w:rsidRPr="006219F5">
        <w:rPr>
          <w:color w:val="000000"/>
          <w:sz w:val="21"/>
          <w:szCs w:val="21"/>
        </w:rPr>
        <w:t>ptions that are promised but not yet granted (see below for more details).  Including these options ensures that safe holders are treated fairly in cases where the company delays the issuance of options to employees made in between the safe round and the Equity Financing, that otherwise would have or should have been issued and become Outstanding Options.</w:t>
      </w:r>
    </w:p>
    <w:p w14:paraId="791708A4" w14:textId="77777777" w:rsidR="006219F5" w:rsidRPr="006219F5" w:rsidRDefault="006219F5" w:rsidP="00BE5880">
      <w:pPr>
        <w:numPr>
          <w:ilvl w:val="0"/>
          <w:numId w:val="15"/>
        </w:numPr>
        <w:tabs>
          <w:tab w:val="clear" w:pos="1080"/>
          <w:tab w:val="num" w:pos="1440"/>
        </w:tabs>
        <w:spacing w:after="200"/>
        <w:ind w:left="1440"/>
        <w:jc w:val="both"/>
        <w:textAlignment w:val="baseline"/>
        <w:rPr>
          <w:color w:val="000000"/>
          <w:sz w:val="21"/>
          <w:szCs w:val="21"/>
        </w:rPr>
      </w:pPr>
      <w:r w:rsidRPr="006219F5">
        <w:rPr>
          <w:color w:val="000000"/>
          <w:sz w:val="21"/>
          <w:szCs w:val="21"/>
        </w:rPr>
        <w:t xml:space="preserve">Unissued Option Pool -- the unissued and available portion of the option pool that exists before the Equity Financing.  Including this pool means the safe holders are treated similarly to how they would have been had the company done a priced round and not fully exhausted option pool increase that was reserved in connection with that round prior to the next priced round. </w:t>
      </w:r>
    </w:p>
    <w:p w14:paraId="03B36F59" w14:textId="12A16DB5" w:rsidR="006219F5" w:rsidRPr="006219F5" w:rsidRDefault="006219F5" w:rsidP="00BE5880">
      <w:pPr>
        <w:spacing w:after="200"/>
        <w:ind w:left="720"/>
        <w:jc w:val="both"/>
        <w:rPr>
          <w:sz w:val="21"/>
          <w:szCs w:val="21"/>
        </w:rPr>
      </w:pPr>
      <w:r w:rsidRPr="006219F5">
        <w:rPr>
          <w:color w:val="000000"/>
          <w:sz w:val="21"/>
          <w:szCs w:val="21"/>
        </w:rPr>
        <w:t xml:space="preserve">The above explanation of the option pool issue is also notable for what it does </w:t>
      </w:r>
      <w:r w:rsidRPr="006219F5">
        <w:rPr>
          <w:b/>
          <w:bCs/>
          <w:i/>
          <w:iCs/>
          <w:color w:val="000000"/>
          <w:sz w:val="21"/>
          <w:szCs w:val="21"/>
        </w:rPr>
        <w:t>not</w:t>
      </w:r>
      <w:r w:rsidRPr="006219F5">
        <w:rPr>
          <w:color w:val="000000"/>
          <w:sz w:val="21"/>
          <w:szCs w:val="21"/>
        </w:rPr>
        <w:t xml:space="preserve"> include, which is the increase to the option pool that is typically required in the subsequent financing round (e.g. the Series A financing, if that is the first priced round following the safe fundraise).  The reason for that exclusion has already been explained above.  But it’s clear that this exclusion is consistent with the framework of viewing the safes as an independent financing round.  Including the Series A option pool increase in the Company Capitalization would effectively require the founders to bear all of the dilution by themselves for two rounds of hiring (the hires made with the safe money and the hires made with the Series A money), rather than one.</w:t>
      </w:r>
    </w:p>
    <w:p w14:paraId="15C34EE0" w14:textId="77777777" w:rsidR="006219F5" w:rsidRPr="006219F5" w:rsidRDefault="006219F5" w:rsidP="00BE5880">
      <w:pPr>
        <w:spacing w:after="200"/>
        <w:ind w:left="720"/>
        <w:jc w:val="both"/>
        <w:rPr>
          <w:sz w:val="21"/>
          <w:szCs w:val="21"/>
        </w:rPr>
      </w:pPr>
      <w:r w:rsidRPr="006219F5">
        <w:rPr>
          <w:color w:val="000000"/>
          <w:sz w:val="21"/>
          <w:szCs w:val="21"/>
        </w:rPr>
        <w:t>Most importantly, all of the above is consistent with the main goal of the new safe, which is making ownership easier to understand.  When founders and investors look at the cap table prior to the Equity Financing, the existing option pool can just be used without any adjustments in order to determine who owns what.  For example, if the pre-Equity Financing cap table looks like this:</w:t>
      </w:r>
    </w:p>
    <w:tbl>
      <w:tblPr>
        <w:tblW w:w="0" w:type="auto"/>
        <w:tblInd w:w="710" w:type="dxa"/>
        <w:tblCellMar>
          <w:top w:w="15" w:type="dxa"/>
          <w:left w:w="15" w:type="dxa"/>
          <w:bottom w:w="15" w:type="dxa"/>
          <w:right w:w="15" w:type="dxa"/>
        </w:tblCellMar>
        <w:tblLook w:val="04A0" w:firstRow="1" w:lastRow="0" w:firstColumn="1" w:lastColumn="0" w:noHBand="0" w:noVBand="1"/>
      </w:tblPr>
      <w:tblGrid>
        <w:gridCol w:w="2340"/>
        <w:gridCol w:w="1050"/>
      </w:tblGrid>
      <w:tr w:rsidR="006219F5" w:rsidRPr="006219F5" w14:paraId="30AA7DEE" w14:textId="77777777" w:rsidTr="00BE588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59AEE" w14:textId="77777777" w:rsidR="006219F5" w:rsidRPr="006219F5" w:rsidRDefault="006219F5" w:rsidP="006A66FD">
            <w:pPr>
              <w:rPr>
                <w:sz w:val="21"/>
                <w:szCs w:val="21"/>
              </w:rPr>
            </w:pPr>
            <w:r w:rsidRPr="006219F5">
              <w:rPr>
                <w:color w:val="000000"/>
                <w:sz w:val="21"/>
                <w:szCs w:val="21"/>
              </w:rPr>
              <w:t>Founders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54EBD" w14:textId="77777777" w:rsidR="006219F5" w:rsidRPr="006219F5" w:rsidRDefault="006219F5" w:rsidP="006A66FD">
            <w:pPr>
              <w:ind w:left="360"/>
              <w:jc w:val="right"/>
              <w:rPr>
                <w:sz w:val="21"/>
                <w:szCs w:val="21"/>
              </w:rPr>
            </w:pPr>
            <w:r w:rsidRPr="006219F5">
              <w:rPr>
                <w:color w:val="000000"/>
                <w:sz w:val="21"/>
                <w:szCs w:val="21"/>
              </w:rPr>
              <w:t>90%</w:t>
            </w:r>
          </w:p>
        </w:tc>
      </w:tr>
      <w:tr w:rsidR="006219F5" w:rsidRPr="006219F5" w14:paraId="2DDBF501" w14:textId="77777777" w:rsidTr="00BE588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DED87" w14:textId="77777777" w:rsidR="006219F5" w:rsidRPr="006219F5" w:rsidRDefault="006219F5" w:rsidP="006A66FD">
            <w:pPr>
              <w:rPr>
                <w:sz w:val="21"/>
                <w:szCs w:val="21"/>
              </w:rPr>
            </w:pPr>
            <w:r w:rsidRPr="006219F5">
              <w:rPr>
                <w:color w:val="000000"/>
                <w:sz w:val="21"/>
                <w:szCs w:val="21"/>
              </w:rPr>
              <w:t>Option Pool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E1443" w14:textId="77777777" w:rsidR="006219F5" w:rsidRPr="006219F5" w:rsidRDefault="006219F5" w:rsidP="006A66FD">
            <w:pPr>
              <w:ind w:left="360"/>
              <w:rPr>
                <w:sz w:val="21"/>
                <w:szCs w:val="21"/>
              </w:rPr>
            </w:pPr>
          </w:p>
        </w:tc>
      </w:tr>
      <w:tr w:rsidR="006219F5" w:rsidRPr="006219F5" w14:paraId="342DFA03" w14:textId="77777777" w:rsidTr="00BE588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F6B6" w14:textId="77777777" w:rsidR="006219F5" w:rsidRPr="006219F5" w:rsidRDefault="006219F5" w:rsidP="006A66FD">
            <w:pPr>
              <w:rPr>
                <w:sz w:val="21"/>
                <w:szCs w:val="21"/>
              </w:rPr>
            </w:pPr>
            <w:r w:rsidRPr="006219F5">
              <w:rPr>
                <w:color w:val="000000"/>
                <w:sz w:val="21"/>
                <w:szCs w:val="21"/>
              </w:rPr>
              <w:t xml:space="preserve">     Outstanding Options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F8BAC" w14:textId="77777777" w:rsidR="006219F5" w:rsidRPr="006219F5" w:rsidRDefault="006219F5" w:rsidP="006A66FD">
            <w:pPr>
              <w:ind w:left="360"/>
              <w:jc w:val="right"/>
              <w:rPr>
                <w:sz w:val="21"/>
                <w:szCs w:val="21"/>
              </w:rPr>
            </w:pPr>
            <w:r w:rsidRPr="006219F5">
              <w:rPr>
                <w:color w:val="000000"/>
                <w:sz w:val="21"/>
                <w:szCs w:val="21"/>
              </w:rPr>
              <w:t>8%</w:t>
            </w:r>
          </w:p>
        </w:tc>
      </w:tr>
      <w:tr w:rsidR="006219F5" w:rsidRPr="006219F5" w14:paraId="2E81AB3F" w14:textId="77777777" w:rsidTr="00BE588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D053A" w14:textId="77777777" w:rsidR="006219F5" w:rsidRPr="006219F5" w:rsidRDefault="006219F5" w:rsidP="006A66FD">
            <w:pPr>
              <w:rPr>
                <w:sz w:val="21"/>
                <w:szCs w:val="21"/>
              </w:rPr>
            </w:pPr>
            <w:r w:rsidRPr="006219F5">
              <w:rPr>
                <w:color w:val="000000"/>
                <w:sz w:val="21"/>
                <w:szCs w:val="21"/>
              </w:rPr>
              <w:t xml:space="preserve">     Unissued Option Pool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E6E7E" w14:textId="77777777" w:rsidR="006219F5" w:rsidRPr="006219F5" w:rsidRDefault="006219F5" w:rsidP="006A66FD">
            <w:pPr>
              <w:ind w:left="360"/>
              <w:jc w:val="right"/>
              <w:rPr>
                <w:sz w:val="21"/>
                <w:szCs w:val="21"/>
              </w:rPr>
            </w:pPr>
            <w:r w:rsidRPr="006219F5">
              <w:rPr>
                <w:color w:val="000000"/>
                <w:sz w:val="21"/>
                <w:szCs w:val="21"/>
              </w:rPr>
              <w:t>2%</w:t>
            </w:r>
          </w:p>
        </w:tc>
      </w:tr>
      <w:tr w:rsidR="006219F5" w:rsidRPr="006219F5" w14:paraId="3988BA6F" w14:textId="77777777" w:rsidTr="00BE588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350B3" w14:textId="77777777" w:rsidR="006219F5" w:rsidRPr="006219F5" w:rsidRDefault="006219F5" w:rsidP="006A66FD">
            <w:pPr>
              <w:rPr>
                <w:sz w:val="21"/>
                <w:szCs w:val="21"/>
              </w:rPr>
            </w:pPr>
            <w:r w:rsidRPr="006219F5">
              <w:rPr>
                <w:color w:val="000000"/>
                <w:sz w:val="21"/>
                <w:szCs w:val="21"/>
              </w:rPr>
              <w:t>Total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BC171" w14:textId="77777777" w:rsidR="006219F5" w:rsidRPr="006219F5" w:rsidRDefault="006219F5" w:rsidP="006A66FD">
            <w:pPr>
              <w:ind w:left="360"/>
              <w:jc w:val="right"/>
              <w:rPr>
                <w:sz w:val="21"/>
                <w:szCs w:val="21"/>
              </w:rPr>
            </w:pPr>
            <w:r w:rsidRPr="006219F5">
              <w:rPr>
                <w:color w:val="000000"/>
                <w:sz w:val="21"/>
                <w:szCs w:val="21"/>
              </w:rPr>
              <w:t>100%</w:t>
            </w:r>
          </w:p>
        </w:tc>
      </w:tr>
    </w:tbl>
    <w:p w14:paraId="4D64F882" w14:textId="77777777" w:rsidR="006219F5" w:rsidRPr="006219F5" w:rsidRDefault="006219F5" w:rsidP="00BE5880">
      <w:pPr>
        <w:ind w:left="360"/>
        <w:rPr>
          <w:sz w:val="21"/>
          <w:szCs w:val="21"/>
        </w:rPr>
      </w:pPr>
    </w:p>
    <w:p w14:paraId="359E784E" w14:textId="20E941C7" w:rsidR="006219F5" w:rsidRPr="006219F5" w:rsidRDefault="006219F5" w:rsidP="00BE5880">
      <w:pPr>
        <w:spacing w:after="200"/>
        <w:ind w:left="720"/>
        <w:jc w:val="both"/>
        <w:rPr>
          <w:sz w:val="21"/>
          <w:szCs w:val="21"/>
        </w:rPr>
      </w:pPr>
      <w:r w:rsidRPr="006219F5">
        <w:rPr>
          <w:color w:val="000000"/>
          <w:sz w:val="21"/>
          <w:szCs w:val="21"/>
        </w:rPr>
        <w:t>And the company has sold $500</w:t>
      </w:r>
      <w:r w:rsidR="00B85440">
        <w:rPr>
          <w:color w:val="000000"/>
          <w:sz w:val="21"/>
          <w:szCs w:val="21"/>
        </w:rPr>
        <w:t>k</w:t>
      </w:r>
      <w:r w:rsidRPr="006219F5">
        <w:rPr>
          <w:color w:val="000000"/>
          <w:sz w:val="21"/>
          <w:szCs w:val="21"/>
        </w:rPr>
        <w:t xml:space="preserve"> in safes with a Post-Money Valuation Cap of $5 million, then the cap table with the implied as-converted ownership of the safes is just that 10% ownership (0.5/5 = 10%) applied across the cap table, diluting each row by 10%:</w:t>
      </w:r>
    </w:p>
    <w:tbl>
      <w:tblPr>
        <w:tblW w:w="0" w:type="auto"/>
        <w:tblInd w:w="710" w:type="dxa"/>
        <w:tblCellMar>
          <w:top w:w="15" w:type="dxa"/>
          <w:left w:w="15" w:type="dxa"/>
          <w:bottom w:w="15" w:type="dxa"/>
          <w:right w:w="15" w:type="dxa"/>
        </w:tblCellMar>
        <w:tblLook w:val="04A0" w:firstRow="1" w:lastRow="0" w:firstColumn="1" w:lastColumn="0" w:noHBand="0" w:noVBand="1"/>
      </w:tblPr>
      <w:tblGrid>
        <w:gridCol w:w="2318"/>
        <w:gridCol w:w="1050"/>
      </w:tblGrid>
      <w:tr w:rsidR="006219F5" w:rsidRPr="006219F5" w14:paraId="4734A359" w14:textId="77777777" w:rsidTr="00BE5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A2374" w14:textId="77777777" w:rsidR="006219F5" w:rsidRPr="006219F5" w:rsidRDefault="006219F5" w:rsidP="006A66FD">
            <w:pPr>
              <w:rPr>
                <w:sz w:val="21"/>
                <w:szCs w:val="21"/>
              </w:rPr>
            </w:pPr>
            <w:r w:rsidRPr="006219F5">
              <w:rPr>
                <w:color w:val="000000"/>
                <w:sz w:val="21"/>
                <w:szCs w:val="21"/>
              </w:rPr>
              <w:t>Founders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EC7D2" w14:textId="77777777" w:rsidR="006219F5" w:rsidRPr="006219F5" w:rsidRDefault="006219F5" w:rsidP="006A66FD">
            <w:pPr>
              <w:ind w:left="360"/>
              <w:jc w:val="right"/>
              <w:rPr>
                <w:sz w:val="21"/>
                <w:szCs w:val="21"/>
              </w:rPr>
            </w:pPr>
            <w:r w:rsidRPr="006219F5">
              <w:rPr>
                <w:color w:val="000000"/>
                <w:sz w:val="21"/>
                <w:szCs w:val="21"/>
              </w:rPr>
              <w:t>81%</w:t>
            </w:r>
          </w:p>
        </w:tc>
      </w:tr>
      <w:tr w:rsidR="006219F5" w:rsidRPr="006219F5" w14:paraId="74E71612" w14:textId="77777777" w:rsidTr="00BE5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B61ED" w14:textId="77777777" w:rsidR="006219F5" w:rsidRPr="006219F5" w:rsidRDefault="006219F5" w:rsidP="006A66FD">
            <w:pPr>
              <w:rPr>
                <w:sz w:val="21"/>
                <w:szCs w:val="21"/>
              </w:rPr>
            </w:pPr>
            <w:r w:rsidRPr="006219F5">
              <w:rPr>
                <w:color w:val="000000"/>
                <w:sz w:val="21"/>
                <w:szCs w:val="21"/>
              </w:rPr>
              <w:t>Option Pool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89DB6" w14:textId="77777777" w:rsidR="006219F5" w:rsidRPr="006219F5" w:rsidRDefault="006219F5" w:rsidP="006A66FD">
            <w:pPr>
              <w:ind w:left="360"/>
              <w:rPr>
                <w:sz w:val="21"/>
                <w:szCs w:val="21"/>
              </w:rPr>
            </w:pPr>
          </w:p>
        </w:tc>
      </w:tr>
      <w:tr w:rsidR="006219F5" w:rsidRPr="006219F5" w14:paraId="35863D08" w14:textId="77777777" w:rsidTr="00BE5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6B144" w14:textId="77777777" w:rsidR="006219F5" w:rsidRPr="006219F5" w:rsidRDefault="006219F5" w:rsidP="006A66FD">
            <w:pPr>
              <w:rPr>
                <w:sz w:val="21"/>
                <w:szCs w:val="21"/>
              </w:rPr>
            </w:pPr>
            <w:r w:rsidRPr="006219F5">
              <w:rPr>
                <w:color w:val="000000"/>
                <w:sz w:val="21"/>
                <w:szCs w:val="21"/>
              </w:rPr>
              <w:t xml:space="preserve">     Outstanding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B59F1" w14:textId="77777777" w:rsidR="006219F5" w:rsidRPr="006219F5" w:rsidRDefault="006219F5" w:rsidP="006A66FD">
            <w:pPr>
              <w:ind w:left="360"/>
              <w:jc w:val="right"/>
              <w:rPr>
                <w:sz w:val="21"/>
                <w:szCs w:val="21"/>
              </w:rPr>
            </w:pPr>
            <w:r w:rsidRPr="006219F5">
              <w:rPr>
                <w:color w:val="000000"/>
                <w:sz w:val="21"/>
                <w:szCs w:val="21"/>
              </w:rPr>
              <w:t>7.2%</w:t>
            </w:r>
          </w:p>
        </w:tc>
      </w:tr>
      <w:tr w:rsidR="006219F5" w:rsidRPr="006219F5" w14:paraId="4FCA9FFC" w14:textId="77777777" w:rsidTr="00BE5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02482" w14:textId="77777777" w:rsidR="006219F5" w:rsidRPr="006219F5" w:rsidRDefault="006219F5" w:rsidP="006A66FD">
            <w:pPr>
              <w:rPr>
                <w:sz w:val="21"/>
                <w:szCs w:val="21"/>
              </w:rPr>
            </w:pPr>
            <w:r w:rsidRPr="006219F5">
              <w:rPr>
                <w:color w:val="000000"/>
                <w:sz w:val="21"/>
                <w:szCs w:val="21"/>
              </w:rPr>
              <w:t xml:space="preserve">     Unissued Option Pool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58FCE" w14:textId="77777777" w:rsidR="006219F5" w:rsidRPr="006219F5" w:rsidRDefault="006219F5" w:rsidP="006A66FD">
            <w:pPr>
              <w:ind w:left="360"/>
              <w:jc w:val="right"/>
              <w:rPr>
                <w:sz w:val="21"/>
                <w:szCs w:val="21"/>
              </w:rPr>
            </w:pPr>
            <w:r w:rsidRPr="006219F5">
              <w:rPr>
                <w:color w:val="000000"/>
                <w:sz w:val="21"/>
                <w:szCs w:val="21"/>
              </w:rPr>
              <w:t>1.8%</w:t>
            </w:r>
          </w:p>
        </w:tc>
      </w:tr>
      <w:tr w:rsidR="006219F5" w:rsidRPr="006219F5" w14:paraId="5457DE59" w14:textId="77777777" w:rsidTr="00BE5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871B2" w14:textId="77777777" w:rsidR="006219F5" w:rsidRPr="006219F5" w:rsidRDefault="006219F5" w:rsidP="006A66FD">
            <w:pPr>
              <w:rPr>
                <w:sz w:val="21"/>
                <w:szCs w:val="21"/>
              </w:rPr>
            </w:pPr>
            <w:r w:rsidRPr="006219F5">
              <w:rPr>
                <w:color w:val="000000"/>
                <w:sz w:val="21"/>
                <w:szCs w:val="21"/>
              </w:rPr>
              <w:t>Safes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E89C3" w14:textId="77777777" w:rsidR="006219F5" w:rsidRPr="006219F5" w:rsidRDefault="006219F5" w:rsidP="006A66FD">
            <w:pPr>
              <w:ind w:left="360"/>
              <w:jc w:val="right"/>
              <w:rPr>
                <w:sz w:val="21"/>
                <w:szCs w:val="21"/>
              </w:rPr>
            </w:pPr>
            <w:r w:rsidRPr="006219F5">
              <w:rPr>
                <w:color w:val="000000"/>
                <w:sz w:val="21"/>
                <w:szCs w:val="21"/>
              </w:rPr>
              <w:t>10%</w:t>
            </w:r>
          </w:p>
        </w:tc>
      </w:tr>
      <w:tr w:rsidR="006219F5" w:rsidRPr="006219F5" w14:paraId="2E56440C" w14:textId="77777777" w:rsidTr="00BE58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9D45F" w14:textId="77777777" w:rsidR="006219F5" w:rsidRPr="006219F5" w:rsidRDefault="006219F5" w:rsidP="006A66FD">
            <w:pPr>
              <w:rPr>
                <w:sz w:val="21"/>
                <w:szCs w:val="21"/>
              </w:rPr>
            </w:pPr>
            <w:r w:rsidRPr="006219F5">
              <w:rPr>
                <w:color w:val="000000"/>
                <w:sz w:val="21"/>
                <w:szCs w:val="21"/>
              </w:rPr>
              <w:lastRenderedPageBreak/>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52AC3" w14:textId="77777777" w:rsidR="006219F5" w:rsidRPr="006219F5" w:rsidRDefault="006219F5" w:rsidP="006A66FD">
            <w:pPr>
              <w:ind w:left="360"/>
              <w:jc w:val="right"/>
              <w:rPr>
                <w:sz w:val="21"/>
                <w:szCs w:val="21"/>
              </w:rPr>
            </w:pPr>
            <w:r w:rsidRPr="006219F5">
              <w:rPr>
                <w:color w:val="000000"/>
                <w:sz w:val="21"/>
                <w:szCs w:val="21"/>
              </w:rPr>
              <w:t>100%</w:t>
            </w:r>
          </w:p>
        </w:tc>
      </w:tr>
    </w:tbl>
    <w:p w14:paraId="784790CF" w14:textId="77777777" w:rsidR="002E2697" w:rsidRDefault="002E2697" w:rsidP="00BE5880">
      <w:pPr>
        <w:spacing w:after="200"/>
        <w:ind w:left="720"/>
        <w:jc w:val="both"/>
        <w:rPr>
          <w:color w:val="000000"/>
          <w:sz w:val="21"/>
          <w:szCs w:val="21"/>
        </w:rPr>
      </w:pPr>
    </w:p>
    <w:p w14:paraId="66E3ABC3" w14:textId="1C976D44" w:rsidR="006219F5" w:rsidRDefault="006219F5" w:rsidP="00BE5880">
      <w:pPr>
        <w:spacing w:after="200"/>
        <w:ind w:left="720"/>
        <w:jc w:val="both"/>
        <w:rPr>
          <w:color w:val="000000"/>
          <w:sz w:val="21"/>
          <w:szCs w:val="21"/>
        </w:rPr>
      </w:pPr>
      <w:r w:rsidRPr="006219F5">
        <w:rPr>
          <w:color w:val="000000"/>
          <w:sz w:val="21"/>
          <w:szCs w:val="21"/>
        </w:rPr>
        <w:t xml:space="preserve">This example assumes that the Equity Financing has a pre-money valuation sufficiently greater than the Post-Money Valuation Caps of the safes.  As noted earlier, if this is not the case, then the safes would end up with greater ownership.  </w:t>
      </w:r>
    </w:p>
    <w:p w14:paraId="474145FC" w14:textId="78839050" w:rsidR="006219F5" w:rsidRPr="006A66FD" w:rsidRDefault="006219F5" w:rsidP="006A66FD">
      <w:pPr>
        <w:pStyle w:val="ListParagraph"/>
        <w:numPr>
          <w:ilvl w:val="0"/>
          <w:numId w:val="26"/>
        </w:numPr>
        <w:spacing w:after="200"/>
        <w:ind w:left="720" w:hanging="360"/>
        <w:jc w:val="both"/>
        <w:rPr>
          <w:rFonts w:ascii="Times New Roman" w:eastAsia="Times New Roman" w:hAnsi="Times New Roman" w:cs="Times New Roman"/>
          <w:sz w:val="21"/>
          <w:szCs w:val="21"/>
        </w:rPr>
      </w:pPr>
      <w:r w:rsidRPr="006A66FD">
        <w:rPr>
          <w:rFonts w:ascii="Times New Roman" w:eastAsia="Times New Roman" w:hAnsi="Times New Roman" w:cs="Times New Roman"/>
          <w:b/>
          <w:bCs/>
          <w:color w:val="000000"/>
          <w:sz w:val="21"/>
          <w:szCs w:val="21"/>
        </w:rPr>
        <w:t xml:space="preserve">What are “Promised Options” under the safe and why are they included in the Company Capitalization? </w:t>
      </w:r>
    </w:p>
    <w:p w14:paraId="2E26AED6" w14:textId="77777777" w:rsidR="006219F5" w:rsidRPr="006219F5" w:rsidRDefault="006219F5" w:rsidP="00B85440">
      <w:pPr>
        <w:spacing w:after="200"/>
        <w:ind w:left="720"/>
        <w:jc w:val="both"/>
        <w:rPr>
          <w:sz w:val="21"/>
          <w:szCs w:val="21"/>
        </w:rPr>
      </w:pPr>
      <w:r w:rsidRPr="006219F5">
        <w:rPr>
          <w:color w:val="000000"/>
          <w:sz w:val="21"/>
          <w:szCs w:val="21"/>
        </w:rPr>
        <w:t>“Promised Options” are promised but ungranted options, restricted stock awards or purchases, RSUs, SARs, warrants or other like securities equal to the greater of those (a) promised pursuant to agreements made prior to the execution of the term sheet for the Equity Financing (or the initial closing of the Equity Financing, if there is no term sheet), or (b) treated as outstanding in the calculation of the Standard Preferred Stock’s price per share.  </w:t>
      </w:r>
    </w:p>
    <w:p w14:paraId="1D0E1CDD" w14:textId="4DE8DD12" w:rsidR="006219F5" w:rsidRPr="006219F5" w:rsidRDefault="006219F5" w:rsidP="00B85440">
      <w:pPr>
        <w:spacing w:after="200"/>
        <w:ind w:left="720"/>
        <w:jc w:val="both"/>
        <w:rPr>
          <w:sz w:val="21"/>
          <w:szCs w:val="21"/>
        </w:rPr>
      </w:pPr>
      <w:r w:rsidRPr="006219F5">
        <w:rPr>
          <w:color w:val="000000"/>
          <w:sz w:val="21"/>
          <w:szCs w:val="21"/>
        </w:rPr>
        <w:t xml:space="preserve">Practically speaking, the inclusion of Promised Options in the Company Capitalization means that the safe holders are not diluted by them, which we explain above. Mechanically this is done by </w:t>
      </w:r>
      <w:r w:rsidRPr="006219F5">
        <w:rPr>
          <w:color w:val="000000"/>
          <w:sz w:val="21"/>
          <w:szCs w:val="21"/>
          <w:u w:val="single"/>
        </w:rPr>
        <w:t>including</w:t>
      </w:r>
      <w:r w:rsidRPr="006219F5">
        <w:rPr>
          <w:color w:val="000000"/>
          <w:sz w:val="21"/>
          <w:szCs w:val="21"/>
        </w:rPr>
        <w:t xml:space="preserve"> the Promised Options in the Company Capitalization, which reduces the price per share of the Safe Preferred Stock.  </w:t>
      </w:r>
    </w:p>
    <w:p w14:paraId="41760AF3" w14:textId="77777777" w:rsidR="006219F5" w:rsidRPr="006219F5" w:rsidRDefault="006219F5" w:rsidP="00B85440">
      <w:pPr>
        <w:spacing w:after="200"/>
        <w:ind w:left="360" w:firstLine="360"/>
        <w:jc w:val="both"/>
        <w:rPr>
          <w:sz w:val="21"/>
          <w:szCs w:val="21"/>
        </w:rPr>
      </w:pPr>
      <w:r w:rsidRPr="006219F5">
        <w:rPr>
          <w:color w:val="000000"/>
          <w:sz w:val="21"/>
          <w:szCs w:val="21"/>
        </w:rPr>
        <w:t>Fixing the number of Promised Options at the greater of (a) or (b) above does a few things.</w:t>
      </w:r>
    </w:p>
    <w:p w14:paraId="688EDCC0" w14:textId="77777777" w:rsidR="006219F5" w:rsidRPr="006219F5" w:rsidRDefault="006219F5" w:rsidP="00B85440">
      <w:pPr>
        <w:numPr>
          <w:ilvl w:val="0"/>
          <w:numId w:val="16"/>
        </w:numPr>
        <w:tabs>
          <w:tab w:val="clear" w:pos="1080"/>
          <w:tab w:val="num" w:pos="1440"/>
        </w:tabs>
        <w:ind w:left="1440"/>
        <w:jc w:val="both"/>
        <w:textAlignment w:val="baseline"/>
        <w:rPr>
          <w:color w:val="000000"/>
          <w:sz w:val="21"/>
          <w:szCs w:val="21"/>
        </w:rPr>
      </w:pPr>
      <w:r w:rsidRPr="006219F5">
        <w:rPr>
          <w:color w:val="000000"/>
          <w:sz w:val="21"/>
          <w:szCs w:val="21"/>
        </w:rPr>
        <w:t>Clause (a) ensures there’s a default cut-off date (signing of the term sheet) from which to calculate the Promised Options figure.  Promised Options most frequently arise when a company has hired employees but hasn’t had a chance yet to issue them the options promised to them.  A clear cut-off date helps the company avoid a forced choice between (1) continuously updating the pro forma cap table for the Equity Financing to account for updates to the Promised Options figure all the way until the closing, or (2) freezing hiring until the Equity Financing closes.  </w:t>
      </w:r>
    </w:p>
    <w:p w14:paraId="4BB78EBC" w14:textId="77777777" w:rsidR="006219F5" w:rsidRPr="006219F5" w:rsidRDefault="006219F5" w:rsidP="00B85440">
      <w:pPr>
        <w:numPr>
          <w:ilvl w:val="0"/>
          <w:numId w:val="16"/>
        </w:numPr>
        <w:tabs>
          <w:tab w:val="clear" w:pos="1080"/>
          <w:tab w:val="num" w:pos="1440"/>
        </w:tabs>
        <w:spacing w:after="200"/>
        <w:ind w:left="1440"/>
        <w:jc w:val="both"/>
        <w:textAlignment w:val="baseline"/>
        <w:rPr>
          <w:color w:val="000000"/>
          <w:sz w:val="21"/>
          <w:szCs w:val="21"/>
        </w:rPr>
      </w:pPr>
      <w:r w:rsidRPr="006219F5">
        <w:rPr>
          <w:color w:val="000000"/>
          <w:sz w:val="21"/>
          <w:szCs w:val="21"/>
        </w:rPr>
        <w:t>Clause (b) ensures that if the company and the investors in the Equity Financing agree to a different treatment for Promised Options that is more advantageous than the default treatment in clause (a), the safe holders get the same treatment.  It also ensures that there’s consistency for all parties, since having two different ways of treating Promised Options would only create confusion.</w:t>
      </w:r>
    </w:p>
    <w:p w14:paraId="5BEBAC18" w14:textId="67FDF283" w:rsidR="006219F5" w:rsidRPr="006219F5" w:rsidRDefault="006219F5" w:rsidP="00B85440">
      <w:pPr>
        <w:spacing w:after="200"/>
        <w:ind w:left="720"/>
        <w:jc w:val="both"/>
        <w:rPr>
          <w:sz w:val="21"/>
          <w:szCs w:val="21"/>
        </w:rPr>
      </w:pPr>
      <w:r w:rsidRPr="006219F5">
        <w:rPr>
          <w:color w:val="000000"/>
          <w:sz w:val="21"/>
          <w:szCs w:val="21"/>
        </w:rPr>
        <w:t xml:space="preserve">An important and related note: when a company signs a term sheet for a priced round, most 409A valuation firms take the position that the then-current 409A price can no longer be used for option grants, because they view the term sheet as a material event that implies a change in the company’s valuation.  This event can negatively impact employees who started work but haven’t received their options yet, since they joined the company in the riskier pre-term sheet period but will not receive the benefit of the lower pre-round 409A price.  </w:t>
      </w:r>
      <w:r w:rsidR="00D47448" w:rsidRPr="006219F5">
        <w:rPr>
          <w:color w:val="000000"/>
          <w:sz w:val="21"/>
          <w:szCs w:val="21"/>
        </w:rPr>
        <w:t>Thus,</w:t>
      </w:r>
      <w:r w:rsidRPr="006219F5">
        <w:rPr>
          <w:color w:val="000000"/>
          <w:sz w:val="21"/>
          <w:szCs w:val="21"/>
        </w:rPr>
        <w:t xml:space="preserve"> the practical advice that we and many others give to companies in this position is to make sure to take care of any “promised option” backlog prior to signing a term sheet for a priced equity round.  If companies are handling promised options in this ideal manner, the number of “Promised Options” really should be zero anyway.</w:t>
      </w:r>
    </w:p>
    <w:p w14:paraId="7B3600D6" w14:textId="77777777" w:rsidR="006219F5" w:rsidRPr="006219F5" w:rsidRDefault="006219F5" w:rsidP="006219F5">
      <w:pPr>
        <w:spacing w:before="240" w:after="200"/>
        <w:jc w:val="both"/>
        <w:rPr>
          <w:sz w:val="21"/>
          <w:szCs w:val="21"/>
        </w:rPr>
      </w:pPr>
      <w:r w:rsidRPr="006219F5">
        <w:rPr>
          <w:b/>
          <w:bCs/>
          <w:color w:val="000000"/>
          <w:sz w:val="21"/>
          <w:szCs w:val="21"/>
        </w:rPr>
        <w:t>C. SAFE CONVERSION IN LIQUIDITY EVENTS</w:t>
      </w:r>
    </w:p>
    <w:p w14:paraId="61CB1610" w14:textId="13E91968" w:rsidR="006219F5" w:rsidRPr="00D47448" w:rsidRDefault="006219F5" w:rsidP="00D47448">
      <w:pPr>
        <w:pStyle w:val="ListParagraph"/>
        <w:numPr>
          <w:ilvl w:val="0"/>
          <w:numId w:val="27"/>
        </w:numPr>
        <w:spacing w:before="240" w:after="200"/>
        <w:ind w:left="720" w:hanging="360"/>
        <w:jc w:val="both"/>
        <w:rPr>
          <w:rFonts w:ascii="Times New Roman" w:eastAsia="Times New Roman" w:hAnsi="Times New Roman" w:cs="Times New Roman"/>
          <w:sz w:val="21"/>
          <w:szCs w:val="21"/>
        </w:rPr>
      </w:pPr>
      <w:r w:rsidRPr="00D47448">
        <w:rPr>
          <w:rFonts w:ascii="Times New Roman" w:eastAsia="Times New Roman" w:hAnsi="Times New Roman" w:cs="Times New Roman"/>
          <w:b/>
          <w:bCs/>
          <w:color w:val="000000"/>
          <w:sz w:val="21"/>
          <w:szCs w:val="21"/>
        </w:rPr>
        <w:t xml:space="preserve">What is the difference between Company Capitalization and Liquidity Capitalization? </w:t>
      </w:r>
    </w:p>
    <w:p w14:paraId="471A5B9F" w14:textId="424D2DDF" w:rsidR="006219F5" w:rsidRPr="006219F5" w:rsidRDefault="006219F5" w:rsidP="00B85440">
      <w:pPr>
        <w:spacing w:before="240" w:after="200"/>
        <w:ind w:left="720"/>
        <w:jc w:val="both"/>
        <w:rPr>
          <w:sz w:val="21"/>
          <w:szCs w:val="21"/>
        </w:rPr>
      </w:pPr>
      <w:r w:rsidRPr="006219F5">
        <w:rPr>
          <w:color w:val="000000"/>
          <w:sz w:val="21"/>
          <w:szCs w:val="21"/>
        </w:rPr>
        <w:t>The “Company Capitalization” is the denominator used in calculating the Safe Price, which is the price used to calculate the number of shares of Safe Preferred Stock issuable to the safe holder in an Equity Financing (i.e., the Safe Price equals the Post-Money Valuation Cap divided by the Company Capitalization).  The Company Capitalization:</w:t>
      </w:r>
    </w:p>
    <w:p w14:paraId="5939CD9C" w14:textId="77777777" w:rsidR="006219F5" w:rsidRPr="006219F5" w:rsidRDefault="006219F5" w:rsidP="00B85440">
      <w:pPr>
        <w:numPr>
          <w:ilvl w:val="0"/>
          <w:numId w:val="17"/>
        </w:numPr>
        <w:tabs>
          <w:tab w:val="clear" w:pos="0"/>
          <w:tab w:val="num" w:pos="360"/>
        </w:tabs>
        <w:spacing w:before="120"/>
        <w:ind w:left="1440"/>
        <w:jc w:val="both"/>
        <w:textAlignment w:val="baseline"/>
        <w:rPr>
          <w:color w:val="000000"/>
          <w:sz w:val="21"/>
          <w:szCs w:val="21"/>
        </w:rPr>
      </w:pPr>
      <w:r w:rsidRPr="006219F5">
        <w:rPr>
          <w:color w:val="000000"/>
          <w:sz w:val="21"/>
          <w:szCs w:val="21"/>
        </w:rPr>
        <w:t>Includes all shares of Capital Stock issued and outstanding;</w:t>
      </w:r>
    </w:p>
    <w:p w14:paraId="1991B443" w14:textId="77777777" w:rsidR="006219F5" w:rsidRPr="006219F5" w:rsidRDefault="006219F5" w:rsidP="00B85440">
      <w:pPr>
        <w:numPr>
          <w:ilvl w:val="0"/>
          <w:numId w:val="17"/>
        </w:numPr>
        <w:tabs>
          <w:tab w:val="clear" w:pos="0"/>
          <w:tab w:val="num" w:pos="360"/>
        </w:tabs>
        <w:ind w:left="1440"/>
        <w:jc w:val="both"/>
        <w:textAlignment w:val="baseline"/>
        <w:rPr>
          <w:color w:val="000000"/>
          <w:sz w:val="21"/>
          <w:szCs w:val="21"/>
        </w:rPr>
      </w:pPr>
      <w:r w:rsidRPr="006219F5">
        <w:rPr>
          <w:color w:val="000000"/>
          <w:sz w:val="21"/>
          <w:szCs w:val="21"/>
        </w:rPr>
        <w:t>Includes all Converting Securities;</w:t>
      </w:r>
    </w:p>
    <w:p w14:paraId="05BD38F9" w14:textId="77777777" w:rsidR="006219F5" w:rsidRPr="006219F5" w:rsidRDefault="006219F5" w:rsidP="00B85440">
      <w:pPr>
        <w:numPr>
          <w:ilvl w:val="0"/>
          <w:numId w:val="17"/>
        </w:numPr>
        <w:tabs>
          <w:tab w:val="clear" w:pos="0"/>
          <w:tab w:val="num" w:pos="360"/>
        </w:tabs>
        <w:ind w:left="1440"/>
        <w:jc w:val="both"/>
        <w:textAlignment w:val="baseline"/>
        <w:rPr>
          <w:color w:val="000000"/>
          <w:sz w:val="21"/>
          <w:szCs w:val="21"/>
        </w:rPr>
      </w:pPr>
      <w:r w:rsidRPr="006219F5">
        <w:rPr>
          <w:color w:val="000000"/>
          <w:sz w:val="21"/>
          <w:szCs w:val="21"/>
        </w:rPr>
        <w:t>Includes all (a) issued and outstanding Options and (b) Promised Options;</w:t>
      </w:r>
    </w:p>
    <w:p w14:paraId="473F58A3" w14:textId="77777777" w:rsidR="006219F5" w:rsidRPr="006219F5" w:rsidRDefault="006219F5" w:rsidP="00B85440">
      <w:pPr>
        <w:numPr>
          <w:ilvl w:val="0"/>
          <w:numId w:val="17"/>
        </w:numPr>
        <w:tabs>
          <w:tab w:val="clear" w:pos="0"/>
          <w:tab w:val="num" w:pos="360"/>
        </w:tabs>
        <w:ind w:left="1440"/>
        <w:jc w:val="both"/>
        <w:textAlignment w:val="baseline"/>
        <w:rPr>
          <w:color w:val="000000"/>
          <w:sz w:val="21"/>
          <w:szCs w:val="21"/>
        </w:rPr>
      </w:pPr>
      <w:r w:rsidRPr="006219F5">
        <w:rPr>
          <w:color w:val="000000"/>
          <w:sz w:val="21"/>
          <w:szCs w:val="21"/>
        </w:rPr>
        <w:lastRenderedPageBreak/>
        <w:t>Includes the Unissued Option Pool; and</w:t>
      </w:r>
    </w:p>
    <w:p w14:paraId="6438372F" w14:textId="77777777" w:rsidR="006219F5" w:rsidRPr="006219F5" w:rsidRDefault="006219F5" w:rsidP="00B85440">
      <w:pPr>
        <w:numPr>
          <w:ilvl w:val="0"/>
          <w:numId w:val="17"/>
        </w:numPr>
        <w:tabs>
          <w:tab w:val="clear" w:pos="0"/>
          <w:tab w:val="num" w:pos="360"/>
        </w:tabs>
        <w:spacing w:after="220"/>
        <w:ind w:left="1440"/>
        <w:jc w:val="both"/>
        <w:textAlignment w:val="baseline"/>
        <w:rPr>
          <w:color w:val="000000"/>
          <w:sz w:val="21"/>
          <w:szCs w:val="21"/>
        </w:rPr>
      </w:pPr>
      <w:r w:rsidRPr="006219F5">
        <w:rPr>
          <w:b/>
          <w:bCs/>
          <w:color w:val="000000"/>
          <w:sz w:val="21"/>
          <w:szCs w:val="21"/>
        </w:rPr>
        <w:t>Excludes</w:t>
      </w:r>
      <w:r w:rsidRPr="006219F5">
        <w:rPr>
          <w:color w:val="000000"/>
          <w:sz w:val="21"/>
          <w:szCs w:val="21"/>
        </w:rPr>
        <w:t xml:space="preserve"> any increases to the Unissued Option Pool (except to the extent necessary to cover Promised Options that exceed the Unissued Option Pool) in connection with the Equity Financing.</w:t>
      </w:r>
    </w:p>
    <w:p w14:paraId="5BA9FB56" w14:textId="6BA76563" w:rsidR="006219F5" w:rsidRPr="006219F5" w:rsidRDefault="006219F5" w:rsidP="00B85440">
      <w:pPr>
        <w:spacing w:before="240" w:after="200"/>
        <w:ind w:left="720"/>
        <w:jc w:val="both"/>
        <w:rPr>
          <w:sz w:val="21"/>
          <w:szCs w:val="21"/>
        </w:rPr>
      </w:pPr>
      <w:r w:rsidRPr="006219F5">
        <w:rPr>
          <w:color w:val="000000"/>
          <w:sz w:val="21"/>
          <w:szCs w:val="21"/>
        </w:rPr>
        <w:t xml:space="preserve">The “Liquidity Capitalization” is the denominator used in calculating the Liquidity Price, which is the price used to calculate the Conversion Amount payable to the investor in a Liquidity Event (i.e., the Liquidity Price equals the Post-Money Valuation Cap divided by the Liquidity Capitalization).  The Liquidity Capitalization: </w:t>
      </w:r>
    </w:p>
    <w:p w14:paraId="231BF659" w14:textId="77777777" w:rsidR="006219F5" w:rsidRPr="006219F5" w:rsidRDefault="006219F5" w:rsidP="00B85440">
      <w:pPr>
        <w:numPr>
          <w:ilvl w:val="0"/>
          <w:numId w:val="18"/>
        </w:numPr>
        <w:tabs>
          <w:tab w:val="clear" w:pos="0"/>
          <w:tab w:val="num" w:pos="360"/>
        </w:tabs>
        <w:spacing w:before="240"/>
        <w:ind w:left="1440"/>
        <w:jc w:val="both"/>
        <w:textAlignment w:val="baseline"/>
        <w:rPr>
          <w:color w:val="000000"/>
          <w:sz w:val="21"/>
          <w:szCs w:val="21"/>
        </w:rPr>
      </w:pPr>
      <w:r w:rsidRPr="006219F5">
        <w:rPr>
          <w:color w:val="000000"/>
          <w:sz w:val="21"/>
          <w:szCs w:val="21"/>
        </w:rPr>
        <w:t>Includes all shares of Capital Stock issued and outstanding;</w:t>
      </w:r>
    </w:p>
    <w:p w14:paraId="02C68196" w14:textId="77777777" w:rsidR="006219F5" w:rsidRPr="006219F5" w:rsidRDefault="006219F5" w:rsidP="00B85440">
      <w:pPr>
        <w:numPr>
          <w:ilvl w:val="0"/>
          <w:numId w:val="18"/>
        </w:numPr>
        <w:tabs>
          <w:tab w:val="clear" w:pos="0"/>
          <w:tab w:val="num" w:pos="360"/>
        </w:tabs>
        <w:ind w:left="1440"/>
        <w:jc w:val="both"/>
        <w:textAlignment w:val="baseline"/>
        <w:rPr>
          <w:color w:val="000000"/>
          <w:sz w:val="21"/>
          <w:szCs w:val="21"/>
        </w:rPr>
      </w:pPr>
      <w:r w:rsidRPr="006219F5">
        <w:rPr>
          <w:color w:val="000000"/>
          <w:sz w:val="21"/>
          <w:szCs w:val="21"/>
        </w:rPr>
        <w:t>Includes all (a) issued and outstanding Options and (b) to the extent receiving Proceeds, Promised Options;</w:t>
      </w:r>
    </w:p>
    <w:p w14:paraId="14661563" w14:textId="77777777" w:rsidR="006219F5" w:rsidRPr="006219F5" w:rsidRDefault="006219F5" w:rsidP="00B85440">
      <w:pPr>
        <w:numPr>
          <w:ilvl w:val="0"/>
          <w:numId w:val="18"/>
        </w:numPr>
        <w:tabs>
          <w:tab w:val="clear" w:pos="0"/>
          <w:tab w:val="num" w:pos="360"/>
        </w:tabs>
        <w:ind w:left="1440"/>
        <w:jc w:val="both"/>
        <w:textAlignment w:val="baseline"/>
        <w:rPr>
          <w:color w:val="000000"/>
          <w:sz w:val="21"/>
          <w:szCs w:val="21"/>
        </w:rPr>
      </w:pPr>
      <w:r w:rsidRPr="006219F5">
        <w:rPr>
          <w:color w:val="000000"/>
          <w:sz w:val="21"/>
          <w:szCs w:val="21"/>
        </w:rPr>
        <w:t xml:space="preserve">Includes all Converting Securities, </w:t>
      </w:r>
      <w:r w:rsidRPr="006219F5">
        <w:rPr>
          <w:b/>
          <w:bCs/>
          <w:color w:val="000000"/>
          <w:sz w:val="21"/>
          <w:szCs w:val="21"/>
          <w:u w:val="single"/>
        </w:rPr>
        <w:t>other than</w:t>
      </w:r>
      <w:r w:rsidRPr="006219F5">
        <w:rPr>
          <w:color w:val="000000"/>
          <w:sz w:val="21"/>
          <w:szCs w:val="21"/>
        </w:rPr>
        <w:t xml:space="preserve"> any Safes and other convertible securities (including without limitation shares of Preferred Stock) where the holders of such securities are receiving Cash-Out Amounts or similar liquidation preference payments in lieu of Conversion Amounts or similar “as-converted” payments; and</w:t>
      </w:r>
    </w:p>
    <w:p w14:paraId="2B4F2BCB" w14:textId="77777777" w:rsidR="006219F5" w:rsidRPr="006219F5" w:rsidRDefault="006219F5" w:rsidP="00B85440">
      <w:pPr>
        <w:numPr>
          <w:ilvl w:val="0"/>
          <w:numId w:val="18"/>
        </w:numPr>
        <w:tabs>
          <w:tab w:val="clear" w:pos="0"/>
          <w:tab w:val="num" w:pos="360"/>
        </w:tabs>
        <w:spacing w:after="200"/>
        <w:ind w:left="1440"/>
        <w:jc w:val="both"/>
        <w:textAlignment w:val="baseline"/>
        <w:rPr>
          <w:color w:val="000000"/>
          <w:sz w:val="21"/>
          <w:szCs w:val="21"/>
        </w:rPr>
      </w:pPr>
      <w:r w:rsidRPr="006219F5">
        <w:rPr>
          <w:b/>
          <w:bCs/>
          <w:color w:val="000000"/>
          <w:sz w:val="21"/>
          <w:szCs w:val="21"/>
        </w:rPr>
        <w:t>Excludes</w:t>
      </w:r>
      <w:r w:rsidRPr="006219F5">
        <w:rPr>
          <w:color w:val="000000"/>
          <w:sz w:val="21"/>
          <w:szCs w:val="21"/>
        </w:rPr>
        <w:t xml:space="preserve"> the Unissued Option Pool.</w:t>
      </w:r>
    </w:p>
    <w:p w14:paraId="174FD767" w14:textId="77777777" w:rsidR="006219F5" w:rsidRPr="006219F5" w:rsidRDefault="006219F5" w:rsidP="00B85440">
      <w:pPr>
        <w:spacing w:before="240" w:after="200"/>
        <w:ind w:left="720"/>
        <w:jc w:val="both"/>
        <w:rPr>
          <w:sz w:val="21"/>
          <w:szCs w:val="21"/>
        </w:rPr>
      </w:pPr>
      <w:r w:rsidRPr="006219F5">
        <w:rPr>
          <w:color w:val="000000"/>
          <w:sz w:val="21"/>
          <w:szCs w:val="21"/>
        </w:rPr>
        <w:t xml:space="preserve">The primary difference between the Company Capitalization and the Liquidity Capitalization is that the Liquidity Capitalization excludes the Unissued Option Pool, because the acquirer in a Liquidity Event only buys the company’s outstanding equity, and equity that isn’t actually issued and outstanding, like the Unissued Option Pool, is simply not part of the equation.  The company will also have no need to issue options from the Unissued Option Pool after the Liquidity Event.  </w:t>
      </w:r>
    </w:p>
    <w:p w14:paraId="6D0736EC" w14:textId="77777777" w:rsidR="006219F5" w:rsidRPr="006219F5" w:rsidRDefault="006219F5" w:rsidP="00B85440">
      <w:pPr>
        <w:spacing w:before="240" w:after="200"/>
        <w:ind w:left="720"/>
        <w:jc w:val="both"/>
        <w:rPr>
          <w:sz w:val="21"/>
          <w:szCs w:val="21"/>
        </w:rPr>
      </w:pPr>
      <w:r w:rsidRPr="006219F5">
        <w:rPr>
          <w:color w:val="000000"/>
          <w:sz w:val="21"/>
          <w:szCs w:val="21"/>
        </w:rPr>
        <w:t>The Liquidity Capitalization also excludes Converting Securities that will be cashed out based on their Purchase Amounts (and thus no longer treated as outstanding securities in the Liquidity Event) and Promised Options that will not be receiving any proceeds from the transaction.</w:t>
      </w:r>
    </w:p>
    <w:p w14:paraId="48D2F7E4" w14:textId="77777777" w:rsidR="006219F5" w:rsidRPr="006219F5" w:rsidRDefault="006219F5" w:rsidP="006219F5">
      <w:pPr>
        <w:spacing w:before="240" w:after="200"/>
        <w:rPr>
          <w:sz w:val="21"/>
          <w:szCs w:val="21"/>
        </w:rPr>
      </w:pPr>
      <w:r w:rsidRPr="006219F5">
        <w:rPr>
          <w:b/>
          <w:bCs/>
          <w:color w:val="000000"/>
          <w:sz w:val="21"/>
          <w:szCs w:val="21"/>
        </w:rPr>
        <w:t>D. CALCULATING AND MANAGING DILUTION</w:t>
      </w:r>
    </w:p>
    <w:p w14:paraId="607CBEEB" w14:textId="1C852899" w:rsidR="006219F5" w:rsidRPr="00D47448" w:rsidRDefault="006219F5" w:rsidP="00D47448">
      <w:pPr>
        <w:pStyle w:val="ListParagraph"/>
        <w:numPr>
          <w:ilvl w:val="0"/>
          <w:numId w:val="28"/>
        </w:numPr>
        <w:spacing w:before="240" w:after="200"/>
        <w:ind w:left="720" w:hanging="360"/>
        <w:jc w:val="both"/>
        <w:rPr>
          <w:rFonts w:ascii="Times New Roman" w:eastAsia="Times New Roman" w:hAnsi="Times New Roman" w:cs="Times New Roman"/>
          <w:sz w:val="21"/>
          <w:szCs w:val="21"/>
        </w:rPr>
      </w:pPr>
      <w:r w:rsidRPr="00D47448">
        <w:rPr>
          <w:rFonts w:ascii="Times New Roman" w:eastAsia="Times New Roman" w:hAnsi="Times New Roman" w:cs="Times New Roman"/>
          <w:b/>
          <w:bCs/>
          <w:color w:val="000000"/>
          <w:sz w:val="21"/>
          <w:szCs w:val="21"/>
        </w:rPr>
        <w:t>Do I need to think about the amount of money I’m going to raise before I issue safes?</w:t>
      </w:r>
    </w:p>
    <w:p w14:paraId="2CB51616" w14:textId="77777777" w:rsidR="006219F5" w:rsidRPr="006219F5" w:rsidRDefault="006219F5" w:rsidP="00B85440">
      <w:pPr>
        <w:ind w:left="720"/>
        <w:jc w:val="both"/>
        <w:rPr>
          <w:sz w:val="21"/>
          <w:szCs w:val="21"/>
        </w:rPr>
      </w:pPr>
      <w:r w:rsidRPr="006219F5">
        <w:rPr>
          <w:color w:val="000000"/>
          <w:sz w:val="21"/>
          <w:szCs w:val="21"/>
        </w:rPr>
        <w:t xml:space="preserve">Yes.  And generally, founders should have some sense of a target range for their fundraise, such as $500K - $1 million.  Investors will often want to know the answer to the question “what business or technical progress is this round intended to finance, over what period of time, and how much capital will that require?” before they invest, so founders are encouraged to think about a target amount to raise in advance. </w:t>
      </w:r>
    </w:p>
    <w:p w14:paraId="3A1D263B" w14:textId="42577E4A" w:rsidR="006219F5" w:rsidRPr="00D47448" w:rsidRDefault="006219F5" w:rsidP="00D47448">
      <w:pPr>
        <w:pStyle w:val="ListParagraph"/>
        <w:numPr>
          <w:ilvl w:val="0"/>
          <w:numId w:val="28"/>
        </w:numPr>
        <w:spacing w:before="240" w:after="200"/>
        <w:ind w:left="720" w:hanging="360"/>
        <w:jc w:val="both"/>
        <w:rPr>
          <w:rFonts w:ascii="Times New Roman" w:eastAsia="Times New Roman" w:hAnsi="Times New Roman" w:cs="Times New Roman"/>
          <w:sz w:val="21"/>
          <w:szCs w:val="21"/>
        </w:rPr>
      </w:pPr>
      <w:r w:rsidRPr="00D47448">
        <w:rPr>
          <w:rFonts w:ascii="Times New Roman" w:eastAsia="Times New Roman" w:hAnsi="Times New Roman" w:cs="Times New Roman"/>
          <w:b/>
          <w:bCs/>
          <w:color w:val="000000"/>
          <w:sz w:val="21"/>
          <w:szCs w:val="21"/>
        </w:rPr>
        <w:t>Is there a maximum amount of money that can be raised on a post-money safe?  </w:t>
      </w:r>
    </w:p>
    <w:p w14:paraId="0B506FEA" w14:textId="77777777" w:rsidR="006219F5" w:rsidRPr="006219F5" w:rsidRDefault="006219F5" w:rsidP="00B85440">
      <w:pPr>
        <w:spacing w:before="240" w:after="200"/>
        <w:ind w:left="720"/>
        <w:jc w:val="both"/>
        <w:rPr>
          <w:sz w:val="21"/>
          <w:szCs w:val="21"/>
        </w:rPr>
      </w:pPr>
      <w:r w:rsidRPr="006219F5">
        <w:rPr>
          <w:color w:val="000000"/>
          <w:sz w:val="21"/>
          <w:szCs w:val="21"/>
        </w:rPr>
        <w:t xml:space="preserve">Yes. Raising more than the Post-Money Valuation Cap would result in negative ownership for founders!  We obviously recommend raising much less than that number.  </w:t>
      </w:r>
    </w:p>
    <w:p w14:paraId="27E22C9D" w14:textId="77777777" w:rsidR="006219F5" w:rsidRPr="006219F5" w:rsidRDefault="006219F5" w:rsidP="00B85440">
      <w:pPr>
        <w:spacing w:before="240" w:after="200"/>
        <w:ind w:left="720"/>
        <w:jc w:val="both"/>
        <w:rPr>
          <w:sz w:val="21"/>
          <w:szCs w:val="21"/>
        </w:rPr>
      </w:pPr>
      <w:r w:rsidRPr="006219F5">
        <w:rPr>
          <w:color w:val="000000"/>
          <w:sz w:val="21"/>
          <w:szCs w:val="21"/>
        </w:rPr>
        <w:t>An example: assume the founders own 100% of the company before using the post-money safe.  The founders decide to raise money using a safe with a Post-Money Valuation Cap of $5 million.  Below are the resulting implied ownership levels for the founders at various amounts raised on the safe with these terms:</w:t>
      </w:r>
    </w:p>
    <w:tbl>
      <w:tblPr>
        <w:tblW w:w="8270" w:type="dxa"/>
        <w:jc w:val="center"/>
        <w:tblCellMar>
          <w:top w:w="15" w:type="dxa"/>
          <w:left w:w="15" w:type="dxa"/>
          <w:bottom w:w="15" w:type="dxa"/>
          <w:right w:w="15" w:type="dxa"/>
        </w:tblCellMar>
        <w:tblLook w:val="04A0" w:firstRow="1" w:lastRow="0" w:firstColumn="1" w:lastColumn="0" w:noHBand="0" w:noVBand="1"/>
      </w:tblPr>
      <w:tblGrid>
        <w:gridCol w:w="2330"/>
        <w:gridCol w:w="3060"/>
        <w:gridCol w:w="2880"/>
      </w:tblGrid>
      <w:tr w:rsidR="006219F5" w:rsidRPr="006219F5" w14:paraId="42099D24" w14:textId="77777777" w:rsidTr="00E45AD6">
        <w:trPr>
          <w:jc w:val="center"/>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65D40" w14:textId="77777777" w:rsidR="006219F5" w:rsidRPr="006219F5" w:rsidRDefault="006219F5" w:rsidP="006219F5">
            <w:pPr>
              <w:jc w:val="center"/>
              <w:rPr>
                <w:sz w:val="21"/>
                <w:szCs w:val="21"/>
              </w:rPr>
            </w:pPr>
            <w:r w:rsidRPr="006219F5">
              <w:rPr>
                <w:b/>
                <w:bCs/>
                <w:color w:val="000000"/>
                <w:sz w:val="21"/>
                <w:szCs w:val="21"/>
              </w:rPr>
              <w:t>Amount Raised</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42E66" w14:textId="77777777" w:rsidR="006219F5" w:rsidRPr="006219F5" w:rsidRDefault="006219F5" w:rsidP="006219F5">
            <w:pPr>
              <w:jc w:val="center"/>
              <w:rPr>
                <w:sz w:val="21"/>
                <w:szCs w:val="21"/>
              </w:rPr>
            </w:pPr>
            <w:r w:rsidRPr="006219F5">
              <w:rPr>
                <w:b/>
                <w:bCs/>
                <w:color w:val="000000"/>
                <w:sz w:val="21"/>
                <w:szCs w:val="21"/>
              </w:rPr>
              <w:t>Safe Ownership</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4EA35" w14:textId="77777777" w:rsidR="006219F5" w:rsidRPr="006219F5" w:rsidRDefault="006219F5" w:rsidP="006219F5">
            <w:pPr>
              <w:jc w:val="center"/>
              <w:rPr>
                <w:sz w:val="21"/>
                <w:szCs w:val="21"/>
              </w:rPr>
            </w:pPr>
            <w:r w:rsidRPr="006219F5">
              <w:rPr>
                <w:b/>
                <w:bCs/>
                <w:color w:val="000000"/>
                <w:sz w:val="21"/>
                <w:szCs w:val="21"/>
              </w:rPr>
              <w:t>Founder Ownership</w:t>
            </w:r>
          </w:p>
        </w:tc>
      </w:tr>
      <w:tr w:rsidR="006219F5" w:rsidRPr="006219F5" w14:paraId="58BEFB22" w14:textId="77777777" w:rsidTr="00E45AD6">
        <w:trPr>
          <w:jc w:val="center"/>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E362A" w14:textId="67E66284" w:rsidR="006219F5" w:rsidRPr="006219F5" w:rsidRDefault="006219F5" w:rsidP="006219F5">
            <w:pPr>
              <w:jc w:val="center"/>
              <w:rPr>
                <w:sz w:val="21"/>
                <w:szCs w:val="21"/>
              </w:rPr>
            </w:pPr>
            <w:r w:rsidRPr="006219F5">
              <w:rPr>
                <w:color w:val="000000"/>
                <w:sz w:val="21"/>
                <w:szCs w:val="21"/>
              </w:rPr>
              <w:t>$500</w:t>
            </w:r>
            <w:r w:rsidR="00D47448">
              <w:rPr>
                <w:color w:val="000000"/>
                <w:sz w:val="21"/>
                <w:szCs w:val="21"/>
              </w:rPr>
              <w:t>k</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092B2" w14:textId="2DDD1098" w:rsidR="006219F5" w:rsidRPr="006219F5" w:rsidRDefault="006219F5" w:rsidP="006219F5">
            <w:pPr>
              <w:jc w:val="center"/>
              <w:rPr>
                <w:sz w:val="21"/>
                <w:szCs w:val="21"/>
              </w:rPr>
            </w:pPr>
            <w:r w:rsidRPr="006219F5">
              <w:rPr>
                <w:color w:val="000000"/>
                <w:sz w:val="21"/>
                <w:szCs w:val="21"/>
              </w:rPr>
              <w:t>$500</w:t>
            </w:r>
            <w:r w:rsidR="00D47448">
              <w:rPr>
                <w:color w:val="000000"/>
                <w:sz w:val="21"/>
                <w:szCs w:val="21"/>
              </w:rPr>
              <w:t>k</w:t>
            </w:r>
            <w:r w:rsidRPr="006219F5">
              <w:rPr>
                <w:color w:val="000000"/>
                <w:sz w:val="21"/>
                <w:szCs w:val="21"/>
              </w:rPr>
              <w:t xml:space="preserve"> / $5 million = </w:t>
            </w:r>
            <w:r w:rsidRPr="006219F5">
              <w:rPr>
                <w:b/>
                <w:bCs/>
                <w:color w:val="000000"/>
                <w:sz w:val="21"/>
                <w:szCs w:val="21"/>
              </w:rPr>
              <w:t>10%</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87B4D" w14:textId="77777777" w:rsidR="006219F5" w:rsidRPr="006219F5" w:rsidRDefault="006219F5" w:rsidP="006219F5">
            <w:pPr>
              <w:jc w:val="center"/>
              <w:rPr>
                <w:sz w:val="21"/>
                <w:szCs w:val="21"/>
              </w:rPr>
            </w:pPr>
            <w:r w:rsidRPr="006219F5">
              <w:rPr>
                <w:color w:val="000000"/>
                <w:sz w:val="21"/>
                <w:szCs w:val="21"/>
              </w:rPr>
              <w:t xml:space="preserve">100% - 10% = </w:t>
            </w:r>
            <w:r w:rsidRPr="006219F5">
              <w:rPr>
                <w:b/>
                <w:bCs/>
                <w:color w:val="000000"/>
                <w:sz w:val="21"/>
                <w:szCs w:val="21"/>
              </w:rPr>
              <w:t>90%</w:t>
            </w:r>
          </w:p>
        </w:tc>
      </w:tr>
      <w:tr w:rsidR="006219F5" w:rsidRPr="006219F5" w14:paraId="085A81E9" w14:textId="77777777" w:rsidTr="00E45AD6">
        <w:trPr>
          <w:jc w:val="center"/>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5301A" w14:textId="77777777" w:rsidR="006219F5" w:rsidRPr="006219F5" w:rsidRDefault="006219F5" w:rsidP="006219F5">
            <w:pPr>
              <w:jc w:val="center"/>
              <w:rPr>
                <w:sz w:val="21"/>
                <w:szCs w:val="21"/>
              </w:rPr>
            </w:pPr>
            <w:r w:rsidRPr="006219F5">
              <w:rPr>
                <w:color w:val="000000"/>
                <w:sz w:val="21"/>
                <w:szCs w:val="21"/>
              </w:rPr>
              <w:t>$2.5 million</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32CBD" w14:textId="77777777" w:rsidR="006219F5" w:rsidRPr="006219F5" w:rsidRDefault="006219F5" w:rsidP="006219F5">
            <w:pPr>
              <w:jc w:val="center"/>
              <w:rPr>
                <w:sz w:val="21"/>
                <w:szCs w:val="21"/>
              </w:rPr>
            </w:pPr>
            <w:r w:rsidRPr="006219F5">
              <w:rPr>
                <w:color w:val="000000"/>
                <w:sz w:val="21"/>
                <w:szCs w:val="21"/>
              </w:rPr>
              <w:t xml:space="preserve">$2.5 million / $5 million = </w:t>
            </w:r>
            <w:r w:rsidRPr="006219F5">
              <w:rPr>
                <w:b/>
                <w:bCs/>
                <w:color w:val="000000"/>
                <w:sz w:val="21"/>
                <w:szCs w:val="21"/>
              </w:rPr>
              <w:t>50%</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81998" w14:textId="77777777" w:rsidR="006219F5" w:rsidRPr="006219F5" w:rsidRDefault="006219F5" w:rsidP="006219F5">
            <w:pPr>
              <w:jc w:val="center"/>
              <w:rPr>
                <w:sz w:val="21"/>
                <w:szCs w:val="21"/>
              </w:rPr>
            </w:pPr>
            <w:r w:rsidRPr="006219F5">
              <w:rPr>
                <w:color w:val="000000"/>
                <w:sz w:val="21"/>
                <w:szCs w:val="21"/>
              </w:rPr>
              <w:t xml:space="preserve">100% - 50% = </w:t>
            </w:r>
            <w:r w:rsidRPr="006219F5">
              <w:rPr>
                <w:b/>
                <w:bCs/>
                <w:color w:val="000000"/>
                <w:sz w:val="21"/>
                <w:szCs w:val="21"/>
              </w:rPr>
              <w:t>50%</w:t>
            </w:r>
          </w:p>
        </w:tc>
      </w:tr>
      <w:tr w:rsidR="006219F5" w:rsidRPr="006219F5" w14:paraId="1DB97120" w14:textId="77777777" w:rsidTr="00E45AD6">
        <w:trPr>
          <w:jc w:val="center"/>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68923" w14:textId="77777777" w:rsidR="006219F5" w:rsidRPr="006219F5" w:rsidRDefault="006219F5" w:rsidP="006219F5">
            <w:pPr>
              <w:jc w:val="center"/>
              <w:rPr>
                <w:sz w:val="21"/>
                <w:szCs w:val="21"/>
              </w:rPr>
            </w:pPr>
            <w:r w:rsidRPr="006219F5">
              <w:rPr>
                <w:color w:val="000000"/>
                <w:sz w:val="21"/>
                <w:szCs w:val="21"/>
              </w:rPr>
              <w:t>$5 million</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ADC0" w14:textId="77777777" w:rsidR="006219F5" w:rsidRPr="006219F5" w:rsidRDefault="006219F5" w:rsidP="006219F5">
            <w:pPr>
              <w:jc w:val="center"/>
              <w:rPr>
                <w:sz w:val="21"/>
                <w:szCs w:val="21"/>
              </w:rPr>
            </w:pPr>
            <w:r w:rsidRPr="006219F5">
              <w:rPr>
                <w:color w:val="000000"/>
                <w:sz w:val="21"/>
                <w:szCs w:val="21"/>
              </w:rPr>
              <w:t xml:space="preserve">$5 million / $5 million = </w:t>
            </w:r>
            <w:r w:rsidRPr="006219F5">
              <w:rPr>
                <w:b/>
                <w:bCs/>
                <w:color w:val="000000"/>
                <w:sz w:val="21"/>
                <w:szCs w:val="21"/>
              </w:rPr>
              <w:t>100%</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174C5" w14:textId="77777777" w:rsidR="006219F5" w:rsidRPr="006219F5" w:rsidRDefault="006219F5" w:rsidP="006219F5">
            <w:pPr>
              <w:jc w:val="center"/>
              <w:rPr>
                <w:sz w:val="21"/>
                <w:szCs w:val="21"/>
              </w:rPr>
            </w:pPr>
            <w:r w:rsidRPr="006219F5">
              <w:rPr>
                <w:color w:val="000000"/>
                <w:sz w:val="21"/>
                <w:szCs w:val="21"/>
              </w:rPr>
              <w:t xml:space="preserve">100% - 100% = </w:t>
            </w:r>
            <w:r w:rsidRPr="006219F5">
              <w:rPr>
                <w:b/>
                <w:bCs/>
                <w:color w:val="000000"/>
                <w:sz w:val="21"/>
                <w:szCs w:val="21"/>
              </w:rPr>
              <w:t>0%</w:t>
            </w:r>
          </w:p>
        </w:tc>
      </w:tr>
    </w:tbl>
    <w:p w14:paraId="19FB9436" w14:textId="7BA30A65" w:rsidR="006219F5" w:rsidRPr="00D47448" w:rsidRDefault="006219F5" w:rsidP="00D47448">
      <w:pPr>
        <w:pStyle w:val="ListParagraph"/>
        <w:numPr>
          <w:ilvl w:val="0"/>
          <w:numId w:val="28"/>
        </w:numPr>
        <w:spacing w:before="240" w:after="200"/>
        <w:ind w:left="720" w:hanging="360"/>
        <w:jc w:val="both"/>
        <w:rPr>
          <w:rFonts w:ascii="Times New Roman" w:eastAsia="Times New Roman" w:hAnsi="Times New Roman" w:cs="Times New Roman"/>
          <w:sz w:val="21"/>
          <w:szCs w:val="21"/>
        </w:rPr>
      </w:pPr>
      <w:r w:rsidRPr="00D47448">
        <w:rPr>
          <w:rFonts w:ascii="Times New Roman" w:eastAsia="Times New Roman" w:hAnsi="Times New Roman" w:cs="Times New Roman"/>
          <w:b/>
          <w:bCs/>
          <w:color w:val="000000"/>
          <w:sz w:val="21"/>
          <w:szCs w:val="21"/>
        </w:rPr>
        <w:lastRenderedPageBreak/>
        <w:t>Will the safe ever result in more dilution than is estimated?</w:t>
      </w:r>
    </w:p>
    <w:p w14:paraId="6B6E4DCC" w14:textId="1AB1C5D4" w:rsidR="002E2697" w:rsidRPr="005B3452" w:rsidRDefault="006219F5" w:rsidP="005B3452">
      <w:pPr>
        <w:spacing w:before="240" w:after="200"/>
        <w:ind w:left="720"/>
        <w:jc w:val="both"/>
        <w:rPr>
          <w:sz w:val="21"/>
          <w:szCs w:val="21"/>
        </w:rPr>
      </w:pPr>
      <w:r w:rsidRPr="006219F5">
        <w:rPr>
          <w:color w:val="000000"/>
          <w:sz w:val="21"/>
          <w:szCs w:val="21"/>
        </w:rPr>
        <w:t xml:space="preserve">Yes. If the Equity Financing valuation does not sufficiently exceed the safe’s Post-Money Valuation Cap, then the safe holder will receive shares of Standard Preferred Stock at the lower price per share paid by the new money investors. As a result, the safe holder will receive a greater number of shares than was originally estimated using the Post-Money Valuation Cap.  As discussed above, the original safe also operated this way.  </w:t>
      </w:r>
    </w:p>
    <w:p w14:paraId="185D0871" w14:textId="3E62B2B3" w:rsidR="006219F5" w:rsidRPr="006219F5" w:rsidRDefault="006219F5" w:rsidP="006219F5">
      <w:pPr>
        <w:spacing w:before="240" w:after="200"/>
        <w:jc w:val="both"/>
        <w:rPr>
          <w:sz w:val="21"/>
          <w:szCs w:val="21"/>
        </w:rPr>
      </w:pPr>
      <w:r w:rsidRPr="006219F5">
        <w:rPr>
          <w:b/>
          <w:bCs/>
          <w:color w:val="000000"/>
          <w:sz w:val="21"/>
          <w:szCs w:val="21"/>
        </w:rPr>
        <w:t>E. PRO RATA RIGHTS</w:t>
      </w:r>
    </w:p>
    <w:p w14:paraId="4419A101" w14:textId="197A7159" w:rsidR="006219F5" w:rsidRPr="00D47448" w:rsidRDefault="006219F5" w:rsidP="00D47448">
      <w:pPr>
        <w:pStyle w:val="ListParagraph"/>
        <w:numPr>
          <w:ilvl w:val="0"/>
          <w:numId w:val="29"/>
        </w:numPr>
        <w:spacing w:before="240" w:after="200"/>
        <w:ind w:left="720" w:hanging="360"/>
        <w:jc w:val="both"/>
        <w:rPr>
          <w:rFonts w:ascii="Times New Roman" w:eastAsia="Times New Roman" w:hAnsi="Times New Roman" w:cs="Times New Roman"/>
          <w:sz w:val="21"/>
          <w:szCs w:val="21"/>
        </w:rPr>
      </w:pPr>
      <w:r w:rsidRPr="00D47448">
        <w:rPr>
          <w:rFonts w:ascii="Times New Roman" w:eastAsia="Times New Roman" w:hAnsi="Times New Roman" w:cs="Times New Roman"/>
          <w:b/>
          <w:bCs/>
          <w:color w:val="000000"/>
          <w:sz w:val="21"/>
          <w:szCs w:val="21"/>
        </w:rPr>
        <w:t>Do safe holders get pro rata rights?</w:t>
      </w:r>
      <w:r w:rsidRPr="00D47448">
        <w:rPr>
          <w:rFonts w:ascii="Times New Roman" w:eastAsia="Times New Roman" w:hAnsi="Times New Roman" w:cs="Times New Roman"/>
          <w:color w:val="000000"/>
          <w:sz w:val="21"/>
          <w:szCs w:val="21"/>
        </w:rPr>
        <w:t xml:space="preserve"> </w:t>
      </w:r>
    </w:p>
    <w:p w14:paraId="264287EB" w14:textId="77777777" w:rsidR="006219F5" w:rsidRPr="006219F5" w:rsidRDefault="006219F5" w:rsidP="00E45AD6">
      <w:pPr>
        <w:spacing w:before="240" w:after="200"/>
        <w:ind w:left="720"/>
        <w:jc w:val="both"/>
        <w:rPr>
          <w:sz w:val="21"/>
          <w:szCs w:val="21"/>
        </w:rPr>
      </w:pPr>
      <w:r w:rsidRPr="006219F5">
        <w:rPr>
          <w:color w:val="000000"/>
          <w:sz w:val="21"/>
          <w:szCs w:val="21"/>
        </w:rPr>
        <w:t>The new post-money safe does not carry over the prior version of pro rata rights.  As described earlier, that right generally wasn’t the one that parties were expecting anyway.  The right that the parties were looking for is the pro rata right to participate in the Equity Financing (i.e., the Series A, if the Series A is the round in which the safes convert).  We considered putting that pro rata right to participate in the Equity Financing directly in the new safe.  But after much thought and discussion with a number of frequent users of the original safe, we concluded that it’s impossible to create a universal standard for pro rata rights, since what’s appropriate for one company raising $1 million may not be for another company raising $100,000.  </w:t>
      </w:r>
    </w:p>
    <w:p w14:paraId="61651311" w14:textId="77777777" w:rsidR="006219F5" w:rsidRPr="006219F5" w:rsidRDefault="006219F5" w:rsidP="00E45AD6">
      <w:pPr>
        <w:spacing w:before="240" w:after="200"/>
        <w:ind w:left="720"/>
        <w:jc w:val="both"/>
        <w:rPr>
          <w:sz w:val="21"/>
          <w:szCs w:val="21"/>
        </w:rPr>
      </w:pPr>
      <w:r w:rsidRPr="006219F5">
        <w:rPr>
          <w:color w:val="000000"/>
          <w:sz w:val="21"/>
          <w:szCs w:val="21"/>
        </w:rPr>
        <w:t xml:space="preserve">Instead, we’ve created a standard side letter with a pro rata right to participate in the Equity Financing that can be used at a company’s discretion.  This allows each company to decide what is in its best interest.  </w:t>
      </w:r>
    </w:p>
    <w:p w14:paraId="7D996510" w14:textId="77777777" w:rsidR="006219F5" w:rsidRPr="006219F5" w:rsidRDefault="006219F5" w:rsidP="00E45AD6">
      <w:pPr>
        <w:spacing w:before="240" w:after="200"/>
        <w:ind w:left="720"/>
        <w:jc w:val="both"/>
        <w:rPr>
          <w:sz w:val="21"/>
          <w:szCs w:val="21"/>
        </w:rPr>
      </w:pPr>
      <w:r w:rsidRPr="006219F5">
        <w:rPr>
          <w:b/>
          <w:bCs/>
          <w:color w:val="000000"/>
          <w:sz w:val="21"/>
          <w:szCs w:val="21"/>
          <w:u w:val="single"/>
        </w:rPr>
        <w:t>Note to founders: Please consider this pro rata right carefully</w:t>
      </w:r>
      <w:r w:rsidRPr="006219F5">
        <w:rPr>
          <w:color w:val="000000"/>
          <w:sz w:val="21"/>
          <w:szCs w:val="21"/>
        </w:rPr>
        <w:t>. When putting together the Equity Financing round, you will have to make room for your new investors, your existing investors with pro rata rights, and perhaps your existing investors who don’t have formal pro rata rights but whom you decide you want in the round.  If you haven’t carefully considered the pro rata right, you may end up taking more dilution than you anticipated in order to include all of these investors in the round.  Therefore, we strongly recommend that you spend at least a little time thinking about how pro rata allocations might play out in an Equity Financing before you agree to grant them during your safe fundraise.  </w:t>
      </w:r>
    </w:p>
    <w:p w14:paraId="00C71A9E" w14:textId="77777777" w:rsidR="006219F5" w:rsidRPr="006219F5" w:rsidRDefault="006219F5" w:rsidP="00E45AD6">
      <w:pPr>
        <w:spacing w:before="240" w:after="200"/>
        <w:ind w:left="720"/>
        <w:jc w:val="both"/>
        <w:rPr>
          <w:sz w:val="21"/>
          <w:szCs w:val="21"/>
        </w:rPr>
      </w:pPr>
      <w:r w:rsidRPr="006219F5">
        <w:rPr>
          <w:b/>
          <w:bCs/>
          <w:color w:val="000000"/>
          <w:sz w:val="21"/>
          <w:szCs w:val="21"/>
          <w:u w:val="single"/>
        </w:rPr>
        <w:t>Note to investors: If you ask for and receive this right, please be responsive and commit or pass quickly when a company tells you it is raising its Equity Financing and asks if you would like to participate</w:t>
      </w:r>
      <w:r w:rsidRPr="006219F5">
        <w:rPr>
          <w:color w:val="000000"/>
          <w:sz w:val="21"/>
          <w:szCs w:val="21"/>
        </w:rPr>
        <w:t xml:space="preserve">.  In our conversations with founders, one of the biggest issues with pro rata rights is that investors who hold such rights are frequently slow to respond.  Sometimes this is intentional, with the investor waiting until it looks like there is no closing risk and the round is absolutely certain.  Other times, the investor doesn’t respond until after the round has closed, and then asks for a pro rata allocation, which is infeasible at that point.  These considerations can delay the finalization of allocations and the pro forma cap table for the round, and thus hold up the closing.  </w:t>
      </w:r>
    </w:p>
    <w:p w14:paraId="7154BFFD" w14:textId="58E9E6DE" w:rsidR="006219F5" w:rsidRPr="00D47448" w:rsidRDefault="006219F5" w:rsidP="00D47448">
      <w:pPr>
        <w:pStyle w:val="ListParagraph"/>
        <w:numPr>
          <w:ilvl w:val="0"/>
          <w:numId w:val="29"/>
        </w:numPr>
        <w:spacing w:before="240" w:after="200"/>
        <w:ind w:left="720" w:hanging="360"/>
        <w:jc w:val="both"/>
        <w:rPr>
          <w:rFonts w:ascii="Times New Roman" w:eastAsia="Times New Roman" w:hAnsi="Times New Roman" w:cs="Times New Roman"/>
          <w:sz w:val="21"/>
          <w:szCs w:val="21"/>
        </w:rPr>
      </w:pPr>
      <w:r w:rsidRPr="00D47448">
        <w:rPr>
          <w:rFonts w:ascii="Times New Roman" w:eastAsia="Times New Roman" w:hAnsi="Times New Roman" w:cs="Times New Roman"/>
          <w:b/>
          <w:bCs/>
          <w:color w:val="000000"/>
          <w:sz w:val="21"/>
          <w:szCs w:val="21"/>
        </w:rPr>
        <w:t>Can the pro rata side letter be used with the other forms of the safe listed in Appendix I?</w:t>
      </w:r>
    </w:p>
    <w:p w14:paraId="5B564DA3" w14:textId="69695DD6" w:rsidR="006219F5" w:rsidRPr="006219F5" w:rsidRDefault="006219F5" w:rsidP="00E45AD6">
      <w:pPr>
        <w:spacing w:before="240" w:after="200"/>
        <w:ind w:left="720"/>
        <w:jc w:val="both"/>
        <w:rPr>
          <w:sz w:val="21"/>
          <w:szCs w:val="21"/>
        </w:rPr>
      </w:pPr>
      <w:r w:rsidRPr="006219F5">
        <w:rPr>
          <w:color w:val="000000"/>
          <w:sz w:val="21"/>
          <w:szCs w:val="21"/>
        </w:rPr>
        <w:t xml:space="preserve">In general, no. The pro rata side letter can only be used with forms of the safe that have a Post-Money Valuation Cap (either the standard safe with a valuation cap only, or a safe with a valuation cap and discount), since the investor pro rata </w:t>
      </w:r>
      <w:r w:rsidR="00493B69">
        <w:rPr>
          <w:color w:val="000000"/>
          <w:sz w:val="21"/>
          <w:szCs w:val="21"/>
        </w:rPr>
        <w:t xml:space="preserve">ownership </w:t>
      </w:r>
      <w:r w:rsidRPr="006219F5">
        <w:rPr>
          <w:color w:val="000000"/>
          <w:sz w:val="21"/>
          <w:szCs w:val="21"/>
        </w:rPr>
        <w:t>is calculated using the Post-Money Valuation Cap.</w:t>
      </w:r>
    </w:p>
    <w:p w14:paraId="18ED4DD8" w14:textId="1B63FD99" w:rsidR="006219F5" w:rsidRPr="00D47448" w:rsidRDefault="006219F5" w:rsidP="00D47448">
      <w:pPr>
        <w:pStyle w:val="ListParagraph"/>
        <w:numPr>
          <w:ilvl w:val="0"/>
          <w:numId w:val="29"/>
        </w:numPr>
        <w:spacing w:before="240" w:after="200"/>
        <w:ind w:left="720" w:hanging="360"/>
        <w:jc w:val="both"/>
        <w:rPr>
          <w:rFonts w:ascii="Times New Roman" w:eastAsia="Times New Roman" w:hAnsi="Times New Roman" w:cs="Times New Roman"/>
          <w:sz w:val="21"/>
          <w:szCs w:val="21"/>
        </w:rPr>
      </w:pPr>
      <w:r w:rsidRPr="00D47448">
        <w:rPr>
          <w:rFonts w:ascii="Times New Roman" w:eastAsia="Times New Roman" w:hAnsi="Times New Roman" w:cs="Times New Roman"/>
          <w:b/>
          <w:bCs/>
          <w:color w:val="000000"/>
          <w:sz w:val="21"/>
          <w:szCs w:val="21"/>
        </w:rPr>
        <w:t>What are some principled ways in which a company can give out pro rata side letters?</w:t>
      </w:r>
    </w:p>
    <w:p w14:paraId="62D012F6" w14:textId="0A41C299" w:rsidR="006219F5" w:rsidRPr="006219F5" w:rsidRDefault="006219F5" w:rsidP="00D47448">
      <w:pPr>
        <w:numPr>
          <w:ilvl w:val="0"/>
          <w:numId w:val="19"/>
        </w:numPr>
        <w:tabs>
          <w:tab w:val="clear" w:pos="720"/>
          <w:tab w:val="num" w:pos="1080"/>
        </w:tabs>
        <w:ind w:left="1080"/>
        <w:jc w:val="both"/>
        <w:textAlignment w:val="baseline"/>
        <w:rPr>
          <w:color w:val="000000"/>
          <w:sz w:val="21"/>
          <w:szCs w:val="21"/>
        </w:rPr>
      </w:pPr>
      <w:r w:rsidRPr="006219F5">
        <w:rPr>
          <w:b/>
          <w:bCs/>
          <w:color w:val="000000"/>
          <w:sz w:val="21"/>
          <w:szCs w:val="21"/>
        </w:rPr>
        <w:t xml:space="preserve">Require a Minimum Investment Amount </w:t>
      </w:r>
      <w:r w:rsidRPr="006219F5">
        <w:rPr>
          <w:color w:val="000000"/>
          <w:sz w:val="21"/>
          <w:szCs w:val="21"/>
        </w:rPr>
        <w:t xml:space="preserve">-- An investor must invest at least some minimum amount in order to qualify for pro rata rights.  This is a common approach in priced rounds.  For example, if the company is raising $1 million, and </w:t>
      </w:r>
      <w:r w:rsidR="00D47448">
        <w:rPr>
          <w:color w:val="000000"/>
          <w:sz w:val="21"/>
          <w:szCs w:val="21"/>
        </w:rPr>
        <w:t>three</w:t>
      </w:r>
      <w:r w:rsidRPr="006219F5">
        <w:rPr>
          <w:color w:val="000000"/>
          <w:sz w:val="21"/>
          <w:szCs w:val="21"/>
        </w:rPr>
        <w:t xml:space="preserve"> investors have invested $250</w:t>
      </w:r>
      <w:r w:rsidR="00D47448">
        <w:rPr>
          <w:color w:val="000000"/>
          <w:sz w:val="21"/>
          <w:szCs w:val="21"/>
        </w:rPr>
        <w:t>k</w:t>
      </w:r>
      <w:r w:rsidRPr="006219F5">
        <w:rPr>
          <w:color w:val="000000"/>
          <w:sz w:val="21"/>
          <w:szCs w:val="21"/>
        </w:rPr>
        <w:t xml:space="preserve"> each, and the last $250</w:t>
      </w:r>
      <w:r w:rsidR="00D47448">
        <w:rPr>
          <w:color w:val="000000"/>
          <w:sz w:val="21"/>
          <w:szCs w:val="21"/>
        </w:rPr>
        <w:t>k</w:t>
      </w:r>
      <w:r w:rsidRPr="006219F5">
        <w:rPr>
          <w:color w:val="000000"/>
          <w:sz w:val="21"/>
          <w:szCs w:val="21"/>
        </w:rPr>
        <w:t xml:space="preserve"> consists of 25 people investing $10</w:t>
      </w:r>
      <w:r w:rsidR="00D47448">
        <w:rPr>
          <w:color w:val="000000"/>
          <w:sz w:val="21"/>
          <w:szCs w:val="21"/>
        </w:rPr>
        <w:t>k</w:t>
      </w:r>
      <w:r w:rsidRPr="006219F5">
        <w:rPr>
          <w:color w:val="000000"/>
          <w:sz w:val="21"/>
          <w:szCs w:val="21"/>
        </w:rPr>
        <w:t xml:space="preserve"> each, the company could give pro rata rights only to the investors who invested $250</w:t>
      </w:r>
      <w:r w:rsidR="00D47448">
        <w:rPr>
          <w:color w:val="000000"/>
          <w:sz w:val="21"/>
          <w:szCs w:val="21"/>
        </w:rPr>
        <w:t>k</w:t>
      </w:r>
      <w:r w:rsidRPr="006219F5">
        <w:rPr>
          <w:color w:val="000000"/>
          <w:sz w:val="21"/>
          <w:szCs w:val="21"/>
        </w:rPr>
        <w:t xml:space="preserve">.  In addition to being a straightforward method of allocating pro rata rights, it also streamlines the closing process for the Series A since there are fewer pro rata rights holders to wrangle before closing the </w:t>
      </w:r>
      <w:r w:rsidRPr="006219F5">
        <w:rPr>
          <w:color w:val="000000"/>
          <w:sz w:val="21"/>
          <w:szCs w:val="21"/>
        </w:rPr>
        <w:lastRenderedPageBreak/>
        <w:t>round.  Requiring a minimum investment amount can also function as an incentive for investors to increase the size of their initial safe check.</w:t>
      </w:r>
    </w:p>
    <w:p w14:paraId="637449BF" w14:textId="77777777" w:rsidR="006219F5" w:rsidRPr="006219F5" w:rsidRDefault="006219F5" w:rsidP="00D47448">
      <w:pPr>
        <w:ind w:left="360"/>
        <w:rPr>
          <w:sz w:val="21"/>
          <w:szCs w:val="21"/>
        </w:rPr>
      </w:pPr>
    </w:p>
    <w:p w14:paraId="7F3E112E" w14:textId="17D3119F" w:rsidR="006219F5" w:rsidRPr="006219F5" w:rsidRDefault="006219F5" w:rsidP="00D47448">
      <w:pPr>
        <w:numPr>
          <w:ilvl w:val="0"/>
          <w:numId w:val="20"/>
        </w:numPr>
        <w:tabs>
          <w:tab w:val="clear" w:pos="720"/>
          <w:tab w:val="num" w:pos="1080"/>
        </w:tabs>
        <w:ind w:left="1080"/>
        <w:jc w:val="both"/>
        <w:textAlignment w:val="baseline"/>
        <w:rPr>
          <w:color w:val="000000"/>
          <w:sz w:val="21"/>
          <w:szCs w:val="21"/>
        </w:rPr>
      </w:pPr>
      <w:r w:rsidRPr="006219F5">
        <w:rPr>
          <w:b/>
          <w:bCs/>
          <w:color w:val="000000"/>
          <w:sz w:val="21"/>
          <w:szCs w:val="21"/>
        </w:rPr>
        <w:t xml:space="preserve">Give to All Safe Holders </w:t>
      </w:r>
      <w:r w:rsidRPr="006219F5">
        <w:rPr>
          <w:color w:val="000000"/>
          <w:sz w:val="21"/>
          <w:szCs w:val="21"/>
        </w:rPr>
        <w:t xml:space="preserve">-- This is the most expedient approach since it minimizes negotiation.  The problem is that the company might not actually be avoiding negotiation, but instead may be deferring it until the Series A round.  Because the amount of pro rata allocation may represent, combined with the Series A new money and associated option pool increase, more dilution than the founders want </w:t>
      </w:r>
      <w:r w:rsidR="00D47448">
        <w:rPr>
          <w:color w:val="000000"/>
          <w:sz w:val="21"/>
          <w:szCs w:val="21"/>
        </w:rPr>
        <w:t xml:space="preserve">or </w:t>
      </w:r>
      <w:r w:rsidRPr="006219F5">
        <w:rPr>
          <w:color w:val="000000"/>
          <w:sz w:val="21"/>
          <w:szCs w:val="21"/>
        </w:rPr>
        <w:t>are willing to accept, this approach is a trade-off.</w:t>
      </w:r>
    </w:p>
    <w:p w14:paraId="0B260807" w14:textId="77777777" w:rsidR="006219F5" w:rsidRPr="006219F5" w:rsidRDefault="006219F5" w:rsidP="006219F5">
      <w:pPr>
        <w:rPr>
          <w:sz w:val="21"/>
          <w:szCs w:val="21"/>
        </w:rPr>
      </w:pPr>
    </w:p>
    <w:p w14:paraId="4D0EA0D3" w14:textId="1757B06B" w:rsidR="006219F5" w:rsidRPr="006219F5" w:rsidRDefault="006219F5" w:rsidP="00D47448">
      <w:pPr>
        <w:numPr>
          <w:ilvl w:val="0"/>
          <w:numId w:val="21"/>
        </w:numPr>
        <w:tabs>
          <w:tab w:val="clear" w:pos="720"/>
          <w:tab w:val="num" w:pos="1080"/>
        </w:tabs>
        <w:ind w:left="1080"/>
        <w:jc w:val="both"/>
        <w:textAlignment w:val="baseline"/>
        <w:rPr>
          <w:b/>
          <w:bCs/>
          <w:color w:val="000000"/>
          <w:sz w:val="21"/>
          <w:szCs w:val="21"/>
        </w:rPr>
      </w:pPr>
      <w:r w:rsidRPr="006219F5">
        <w:rPr>
          <w:b/>
          <w:bCs/>
          <w:color w:val="000000"/>
          <w:sz w:val="21"/>
          <w:szCs w:val="21"/>
        </w:rPr>
        <w:t xml:space="preserve">Target a Projected Amount of Series A Pro Rata Allocation </w:t>
      </w:r>
      <w:r w:rsidRPr="006219F5">
        <w:rPr>
          <w:color w:val="000000"/>
          <w:sz w:val="21"/>
          <w:szCs w:val="21"/>
        </w:rPr>
        <w:t xml:space="preserve">-- Estimate how much extra ownership the company would have to sell in its Series A financing due to the pro rata rights held by safe holders and manage the allocation of pro rata rights accordingly. </w:t>
      </w:r>
      <w:r w:rsidR="00493B69">
        <w:rPr>
          <w:color w:val="000000"/>
          <w:sz w:val="21"/>
          <w:szCs w:val="21"/>
        </w:rPr>
        <w:t xml:space="preserve"> </w:t>
      </w:r>
      <w:r w:rsidRPr="006219F5">
        <w:rPr>
          <w:color w:val="000000"/>
          <w:sz w:val="21"/>
          <w:szCs w:val="21"/>
        </w:rPr>
        <w:t>Founders can backsolve this by rearranging the formula covered in the Quick Start section.</w:t>
      </w:r>
    </w:p>
    <w:p w14:paraId="453CA5E7" w14:textId="77777777" w:rsidR="006219F5" w:rsidRPr="006219F5" w:rsidRDefault="006219F5" w:rsidP="00D47448">
      <w:pPr>
        <w:ind w:left="720"/>
        <w:rPr>
          <w:sz w:val="21"/>
          <w:szCs w:val="21"/>
        </w:rPr>
      </w:pPr>
    </w:p>
    <w:p w14:paraId="42B5744C" w14:textId="1CD58FC0" w:rsidR="006219F5" w:rsidRPr="006219F5" w:rsidRDefault="006219F5" w:rsidP="00D47448">
      <w:pPr>
        <w:ind w:left="720"/>
        <w:jc w:val="both"/>
        <w:rPr>
          <w:sz w:val="21"/>
          <w:szCs w:val="21"/>
        </w:rPr>
      </w:pPr>
      <w:r w:rsidRPr="006219F5">
        <w:rPr>
          <w:color w:val="000000"/>
          <w:sz w:val="21"/>
          <w:szCs w:val="21"/>
        </w:rPr>
        <w:tab/>
      </w:r>
      <w:r w:rsidRPr="006219F5">
        <w:rPr>
          <w:color w:val="000000"/>
          <w:sz w:val="21"/>
          <w:szCs w:val="21"/>
        </w:rPr>
        <w:tab/>
      </w:r>
      <w:r w:rsidRPr="006219F5">
        <w:rPr>
          <w:color w:val="000000"/>
          <w:sz w:val="21"/>
          <w:szCs w:val="21"/>
        </w:rPr>
        <w:tab/>
      </w:r>
      <w:r w:rsidRPr="006219F5">
        <w:rPr>
          <w:color w:val="000000"/>
          <w:sz w:val="21"/>
          <w:szCs w:val="21"/>
        </w:rPr>
        <w:tab/>
      </w:r>
      <w:r w:rsidR="00D47448">
        <w:rPr>
          <w:color w:val="000000"/>
          <w:sz w:val="21"/>
          <w:szCs w:val="21"/>
        </w:rPr>
        <w:tab/>
      </w:r>
      <w:r w:rsidRPr="006219F5">
        <w:rPr>
          <w:color w:val="000000"/>
          <w:sz w:val="21"/>
          <w:szCs w:val="21"/>
        </w:rPr>
        <w:t xml:space="preserve">Series A New Investors % </w:t>
      </w:r>
    </w:p>
    <w:p w14:paraId="463B583B" w14:textId="27EAA14C" w:rsidR="006219F5" w:rsidRPr="006219F5" w:rsidRDefault="006219F5" w:rsidP="00D47448">
      <w:pPr>
        <w:ind w:left="720"/>
        <w:jc w:val="both"/>
        <w:rPr>
          <w:sz w:val="21"/>
          <w:szCs w:val="21"/>
        </w:rPr>
      </w:pPr>
      <w:r w:rsidRPr="006219F5">
        <w:rPr>
          <w:color w:val="000000"/>
          <w:sz w:val="21"/>
          <w:szCs w:val="21"/>
        </w:rPr>
        <w:tab/>
        <w:t xml:space="preserve">Safes % with Pro Rata = 100% </w:t>
      </w:r>
      <w:r w:rsidR="00D47448">
        <w:rPr>
          <w:color w:val="000000"/>
          <w:sz w:val="21"/>
          <w:szCs w:val="21"/>
        </w:rPr>
        <w:sym w:font="Symbol" w:char="F02D"/>
      </w:r>
      <w:r w:rsidRPr="006219F5">
        <w:rPr>
          <w:color w:val="000000"/>
          <w:sz w:val="21"/>
          <w:szCs w:val="21"/>
        </w:rPr>
        <w:t xml:space="preserve">  --------------------------------</w:t>
      </w:r>
    </w:p>
    <w:p w14:paraId="6DB4BA5B" w14:textId="7DCBD227" w:rsidR="006219F5" w:rsidRPr="006219F5" w:rsidRDefault="006219F5" w:rsidP="00D47448">
      <w:pPr>
        <w:ind w:left="720"/>
        <w:jc w:val="both"/>
        <w:rPr>
          <w:sz w:val="21"/>
          <w:szCs w:val="21"/>
        </w:rPr>
      </w:pPr>
      <w:r w:rsidRPr="006219F5">
        <w:rPr>
          <w:color w:val="000000"/>
          <w:sz w:val="21"/>
          <w:szCs w:val="21"/>
        </w:rPr>
        <w:tab/>
      </w:r>
      <w:r w:rsidRPr="006219F5">
        <w:rPr>
          <w:color w:val="000000"/>
          <w:sz w:val="21"/>
          <w:szCs w:val="21"/>
        </w:rPr>
        <w:tab/>
      </w:r>
      <w:r w:rsidRPr="006219F5">
        <w:rPr>
          <w:color w:val="000000"/>
          <w:sz w:val="21"/>
          <w:szCs w:val="21"/>
        </w:rPr>
        <w:tab/>
      </w:r>
      <w:r w:rsidRPr="006219F5">
        <w:rPr>
          <w:color w:val="000000"/>
          <w:sz w:val="21"/>
          <w:szCs w:val="21"/>
        </w:rPr>
        <w:tab/>
      </w:r>
      <w:r w:rsidRPr="006219F5">
        <w:rPr>
          <w:color w:val="000000"/>
          <w:sz w:val="21"/>
          <w:szCs w:val="21"/>
        </w:rPr>
        <w:tab/>
        <w:t xml:space="preserve"> Series A Total Round %</w:t>
      </w:r>
    </w:p>
    <w:p w14:paraId="495E169D" w14:textId="77777777" w:rsidR="006219F5" w:rsidRPr="006219F5" w:rsidRDefault="006219F5" w:rsidP="00D47448">
      <w:pPr>
        <w:ind w:left="720"/>
        <w:rPr>
          <w:sz w:val="21"/>
          <w:szCs w:val="21"/>
        </w:rPr>
      </w:pPr>
    </w:p>
    <w:p w14:paraId="3996720E" w14:textId="048817AF" w:rsidR="006219F5" w:rsidRPr="006219F5" w:rsidRDefault="006219F5" w:rsidP="00D47448">
      <w:pPr>
        <w:ind w:left="1080"/>
        <w:jc w:val="both"/>
        <w:rPr>
          <w:sz w:val="21"/>
          <w:szCs w:val="21"/>
        </w:rPr>
      </w:pPr>
      <w:r w:rsidRPr="006219F5">
        <w:rPr>
          <w:color w:val="000000"/>
          <w:sz w:val="21"/>
          <w:szCs w:val="21"/>
        </w:rPr>
        <w:t>If a company is: (a) raising 20% on safes</w:t>
      </w:r>
      <w:r w:rsidR="00493B69">
        <w:rPr>
          <w:color w:val="000000"/>
          <w:sz w:val="21"/>
          <w:szCs w:val="21"/>
        </w:rPr>
        <w:t>,</w:t>
      </w:r>
      <w:r w:rsidRPr="006219F5">
        <w:rPr>
          <w:color w:val="000000"/>
          <w:sz w:val="21"/>
          <w:szCs w:val="21"/>
        </w:rPr>
        <w:t xml:space="preserve"> (b) estimates the Series A new investors will want 25%</w:t>
      </w:r>
      <w:r w:rsidR="00493B69">
        <w:rPr>
          <w:color w:val="000000"/>
          <w:sz w:val="21"/>
          <w:szCs w:val="21"/>
        </w:rPr>
        <w:t>,</w:t>
      </w:r>
      <w:r w:rsidRPr="006219F5">
        <w:rPr>
          <w:color w:val="000000"/>
          <w:sz w:val="21"/>
          <w:szCs w:val="21"/>
        </w:rPr>
        <w:t xml:space="preserve"> and (c) wants the aggregate Series A dollars to represent no more than 28% (remember this doesn’t include the option pool that has to be added as well), then the limit on the amount of pro rata rights would be 100% - (25%/28%) = 10.7%.  In other words, this works out to about half of the safes, i.e. safes representing ~10% ownership.</w:t>
      </w:r>
    </w:p>
    <w:p w14:paraId="5BA267F0" w14:textId="77777777" w:rsidR="006219F5" w:rsidRPr="006219F5" w:rsidRDefault="006219F5" w:rsidP="006219F5">
      <w:pPr>
        <w:spacing w:before="240" w:after="200"/>
        <w:jc w:val="both"/>
        <w:rPr>
          <w:sz w:val="21"/>
          <w:szCs w:val="21"/>
        </w:rPr>
      </w:pPr>
      <w:r w:rsidRPr="006219F5">
        <w:rPr>
          <w:b/>
          <w:bCs/>
          <w:color w:val="000000"/>
          <w:sz w:val="21"/>
          <w:szCs w:val="21"/>
        </w:rPr>
        <w:t>F. PRACTICAL TIPS FOR USING THE SAFE</w:t>
      </w:r>
    </w:p>
    <w:p w14:paraId="007A4EC3" w14:textId="60C6170E" w:rsidR="006219F5" w:rsidRPr="00B92DDA" w:rsidRDefault="006219F5" w:rsidP="00B92DDA">
      <w:pPr>
        <w:pStyle w:val="ListParagraph"/>
        <w:numPr>
          <w:ilvl w:val="0"/>
          <w:numId w:val="30"/>
        </w:numPr>
        <w:spacing w:after="200"/>
        <w:jc w:val="both"/>
        <w:rPr>
          <w:rFonts w:ascii="Times New Roman" w:eastAsia="Times New Roman" w:hAnsi="Times New Roman" w:cs="Times New Roman"/>
          <w:sz w:val="21"/>
          <w:szCs w:val="21"/>
        </w:rPr>
      </w:pPr>
      <w:r w:rsidRPr="00B92DDA">
        <w:rPr>
          <w:rFonts w:ascii="Times New Roman" w:eastAsia="Times New Roman" w:hAnsi="Times New Roman" w:cs="Times New Roman"/>
          <w:b/>
          <w:bCs/>
          <w:color w:val="000000"/>
          <w:sz w:val="21"/>
          <w:szCs w:val="21"/>
        </w:rPr>
        <w:t>What corporate formalities need to be observed when issuing safes?</w:t>
      </w:r>
      <w:r w:rsidRPr="00B92DDA">
        <w:rPr>
          <w:rFonts w:ascii="Times New Roman" w:eastAsia="Times New Roman" w:hAnsi="Times New Roman" w:cs="Times New Roman"/>
          <w:i/>
          <w:iCs/>
          <w:color w:val="000000"/>
          <w:sz w:val="21"/>
          <w:szCs w:val="21"/>
        </w:rPr>
        <w:t xml:space="preserve">  </w:t>
      </w:r>
    </w:p>
    <w:p w14:paraId="6F2C49E1" w14:textId="77777777" w:rsidR="006219F5" w:rsidRPr="006219F5" w:rsidRDefault="006219F5" w:rsidP="00E45AD6">
      <w:pPr>
        <w:spacing w:after="200"/>
        <w:ind w:left="720"/>
        <w:jc w:val="both"/>
        <w:rPr>
          <w:sz w:val="21"/>
          <w:szCs w:val="21"/>
        </w:rPr>
      </w:pPr>
      <w:r w:rsidRPr="006219F5">
        <w:rPr>
          <w:color w:val="000000"/>
          <w:sz w:val="21"/>
          <w:szCs w:val="21"/>
        </w:rPr>
        <w:t>The company’s board of directors must formally consent to the issuance of the safes at a meeting or in a written consent before the company issues any safes.  </w:t>
      </w:r>
    </w:p>
    <w:p w14:paraId="111B420A" w14:textId="77777777" w:rsidR="006219F5" w:rsidRPr="006219F5" w:rsidRDefault="006219F5" w:rsidP="00E45AD6">
      <w:pPr>
        <w:spacing w:before="240" w:after="200"/>
        <w:ind w:left="720"/>
        <w:jc w:val="both"/>
        <w:rPr>
          <w:sz w:val="21"/>
          <w:szCs w:val="21"/>
        </w:rPr>
      </w:pPr>
      <w:r w:rsidRPr="006219F5">
        <w:rPr>
          <w:color w:val="000000"/>
          <w:sz w:val="21"/>
          <w:szCs w:val="21"/>
        </w:rPr>
        <w:t>If there are existing shares of preferred stock outstanding, the company will also need to either (1) amend the company’s certificate of incorporation to clarify that the safes are on par with the existing preferred stock in terms of liquidation priority or (2) enter into a separate agreement with all of its existing preferred stockholders acknowledging the same.  Without an amendment to the company’s certificate of incorporation or an explicit agreement with all preferred stockholders, the liquidation priority provisions of the safe may not work as intended.</w:t>
      </w:r>
    </w:p>
    <w:p w14:paraId="5DC13E0A" w14:textId="5BDE7342" w:rsidR="006219F5" w:rsidRPr="00B92DDA" w:rsidRDefault="006219F5" w:rsidP="00B92DDA">
      <w:pPr>
        <w:pStyle w:val="ListParagraph"/>
        <w:numPr>
          <w:ilvl w:val="0"/>
          <w:numId w:val="30"/>
        </w:numPr>
        <w:spacing w:before="240" w:after="200"/>
        <w:jc w:val="both"/>
        <w:rPr>
          <w:rFonts w:ascii="Times New Roman" w:eastAsia="Times New Roman" w:hAnsi="Times New Roman" w:cs="Times New Roman"/>
          <w:sz w:val="21"/>
          <w:szCs w:val="21"/>
        </w:rPr>
      </w:pPr>
      <w:r w:rsidRPr="00B92DDA">
        <w:rPr>
          <w:rFonts w:ascii="Times New Roman" w:eastAsia="Times New Roman" w:hAnsi="Times New Roman" w:cs="Times New Roman"/>
          <w:b/>
          <w:bCs/>
          <w:color w:val="000000"/>
          <w:sz w:val="21"/>
          <w:szCs w:val="21"/>
        </w:rPr>
        <w:t>Can a safe have a discount, or a “Most Favored Nation” (MFN) provision?</w:t>
      </w:r>
      <w:r w:rsidRPr="00B92DDA">
        <w:rPr>
          <w:rFonts w:ascii="Times New Roman" w:eastAsia="Times New Roman" w:hAnsi="Times New Roman" w:cs="Times New Roman"/>
          <w:color w:val="000000"/>
          <w:sz w:val="21"/>
          <w:szCs w:val="21"/>
        </w:rPr>
        <w:t xml:space="preserve">  </w:t>
      </w:r>
    </w:p>
    <w:p w14:paraId="5975FF9D" w14:textId="77777777" w:rsidR="006219F5" w:rsidRPr="006219F5" w:rsidRDefault="006219F5" w:rsidP="00E45AD6">
      <w:pPr>
        <w:spacing w:before="240" w:after="200"/>
        <w:ind w:left="720"/>
        <w:jc w:val="both"/>
        <w:rPr>
          <w:sz w:val="21"/>
          <w:szCs w:val="21"/>
        </w:rPr>
      </w:pPr>
      <w:r w:rsidRPr="006219F5">
        <w:rPr>
          <w:color w:val="000000"/>
          <w:sz w:val="21"/>
          <w:szCs w:val="21"/>
        </w:rPr>
        <w:t>Yes.  This User Guide describes a safe with a Post-Money Valuation Cap.  Other versions of the safe are described in Appendix I.</w:t>
      </w:r>
    </w:p>
    <w:p w14:paraId="1EDC1F27" w14:textId="6285C53B" w:rsidR="006219F5" w:rsidRPr="00B92DDA" w:rsidRDefault="006219F5" w:rsidP="00B92DDA">
      <w:pPr>
        <w:pStyle w:val="ListParagraph"/>
        <w:numPr>
          <w:ilvl w:val="0"/>
          <w:numId w:val="30"/>
        </w:numPr>
        <w:spacing w:before="240" w:after="200"/>
        <w:jc w:val="both"/>
        <w:rPr>
          <w:rFonts w:ascii="Times New Roman" w:eastAsia="Times New Roman" w:hAnsi="Times New Roman" w:cs="Times New Roman"/>
          <w:sz w:val="21"/>
          <w:szCs w:val="21"/>
        </w:rPr>
      </w:pPr>
      <w:r w:rsidRPr="00B92DDA">
        <w:rPr>
          <w:rFonts w:ascii="Times New Roman" w:eastAsia="Times New Roman" w:hAnsi="Times New Roman" w:cs="Times New Roman"/>
          <w:b/>
          <w:bCs/>
          <w:color w:val="000000"/>
          <w:sz w:val="21"/>
          <w:szCs w:val="21"/>
        </w:rPr>
        <w:t>The template safe contains a statement that it’s on one of the forms available at</w:t>
      </w:r>
      <w:hyperlink r:id="rId9" w:history="1">
        <w:r w:rsidRPr="00B92DDA">
          <w:rPr>
            <w:rFonts w:ascii="Times New Roman" w:eastAsia="Times New Roman" w:hAnsi="Times New Roman" w:cs="Times New Roman"/>
            <w:b/>
            <w:bCs/>
            <w:color w:val="000000"/>
            <w:sz w:val="21"/>
            <w:szCs w:val="21"/>
            <w:u w:val="single"/>
          </w:rPr>
          <w:t xml:space="preserve"> http://ycombinator.com/documents</w:t>
        </w:r>
      </w:hyperlink>
      <w:r w:rsidRPr="00B92DDA">
        <w:rPr>
          <w:rFonts w:ascii="Times New Roman" w:eastAsia="Times New Roman" w:hAnsi="Times New Roman" w:cs="Times New Roman"/>
          <w:b/>
          <w:bCs/>
          <w:color w:val="000000"/>
          <w:sz w:val="21"/>
          <w:szCs w:val="21"/>
        </w:rPr>
        <w:t xml:space="preserve"> and that each party represents and warrants it has not modified such form except to fill in blanks and bracketed terms. What is the purpose of this statement? </w:t>
      </w:r>
      <w:r w:rsidRPr="00B92DDA">
        <w:rPr>
          <w:rFonts w:ascii="Times New Roman" w:eastAsia="Times New Roman" w:hAnsi="Times New Roman" w:cs="Times New Roman"/>
          <w:i/>
          <w:iCs/>
          <w:color w:val="000000"/>
          <w:sz w:val="21"/>
          <w:szCs w:val="21"/>
        </w:rPr>
        <w:t> </w:t>
      </w:r>
    </w:p>
    <w:p w14:paraId="7DA3CAF8" w14:textId="77777777" w:rsidR="006219F5" w:rsidRPr="006219F5" w:rsidRDefault="006219F5" w:rsidP="00E45AD6">
      <w:pPr>
        <w:spacing w:before="240" w:after="200"/>
        <w:ind w:left="720"/>
        <w:jc w:val="both"/>
        <w:rPr>
          <w:sz w:val="21"/>
          <w:szCs w:val="21"/>
        </w:rPr>
      </w:pPr>
      <w:r w:rsidRPr="006219F5">
        <w:rPr>
          <w:color w:val="000000"/>
          <w:sz w:val="21"/>
          <w:szCs w:val="21"/>
        </w:rPr>
        <w:t xml:space="preserve">The safe is, and always has been, “open sourced” for founders and investors to use as they see fit.  As expected, some users modified the online templates to change, delete or add various provisions, sometimes without notifying the counterparty of such modifications.  This practice forced companies and investors alike to waste hours of time and effort doing line-by-line comparisons of the modified safes against the online template in order to identify the changes (or to confirm that no changes were made).  We think it’s important for parties to be very sure about what they are signing.  The statement was added to the standard template to ensure there are no </w:t>
      </w:r>
      <w:r w:rsidRPr="006219F5">
        <w:rPr>
          <w:color w:val="000000"/>
          <w:sz w:val="21"/>
          <w:szCs w:val="21"/>
        </w:rPr>
        <w:lastRenderedPageBreak/>
        <w:t>surprises.  Users are welcome to remove the statement, with the idea that its absence alerts an unsuspecting party that one or more of the standard provisions has been modified.</w:t>
      </w:r>
    </w:p>
    <w:p w14:paraId="0FAE87F4" w14:textId="7A09C0AC" w:rsidR="006219F5" w:rsidRPr="00B92DDA" w:rsidRDefault="006219F5" w:rsidP="00B678F6">
      <w:pPr>
        <w:pStyle w:val="ListParagraph"/>
        <w:numPr>
          <w:ilvl w:val="0"/>
          <w:numId w:val="30"/>
        </w:numPr>
        <w:spacing w:before="240" w:after="200"/>
        <w:jc w:val="both"/>
        <w:rPr>
          <w:rFonts w:ascii="Times New Roman" w:eastAsia="Times New Roman" w:hAnsi="Times New Roman" w:cs="Times New Roman"/>
          <w:sz w:val="21"/>
          <w:szCs w:val="21"/>
        </w:rPr>
      </w:pPr>
      <w:r w:rsidRPr="00B92DDA">
        <w:rPr>
          <w:rFonts w:ascii="Times New Roman" w:eastAsia="Times New Roman" w:hAnsi="Times New Roman" w:cs="Times New Roman"/>
          <w:b/>
          <w:bCs/>
          <w:color w:val="000000"/>
          <w:sz w:val="21"/>
          <w:szCs w:val="21"/>
        </w:rPr>
        <w:t xml:space="preserve">My company has outstanding original safes.  Can I switch to using the new safes? </w:t>
      </w:r>
      <w:r w:rsidRPr="00B92DDA">
        <w:rPr>
          <w:rFonts w:ascii="Times New Roman" w:eastAsia="Times New Roman" w:hAnsi="Times New Roman" w:cs="Times New Roman"/>
          <w:color w:val="000000"/>
          <w:sz w:val="21"/>
          <w:szCs w:val="21"/>
        </w:rPr>
        <w:t> </w:t>
      </w:r>
    </w:p>
    <w:p w14:paraId="35A258DC" w14:textId="77777777" w:rsidR="006219F5" w:rsidRPr="006219F5" w:rsidRDefault="006219F5" w:rsidP="00E45AD6">
      <w:pPr>
        <w:spacing w:before="240" w:after="200"/>
        <w:ind w:left="360" w:firstLine="360"/>
        <w:jc w:val="both"/>
        <w:rPr>
          <w:sz w:val="21"/>
          <w:szCs w:val="21"/>
        </w:rPr>
      </w:pPr>
      <w:r w:rsidRPr="006219F5">
        <w:rPr>
          <w:color w:val="000000"/>
          <w:sz w:val="21"/>
          <w:szCs w:val="21"/>
        </w:rPr>
        <w:t>Possibly. There are several options to try:  </w:t>
      </w:r>
    </w:p>
    <w:p w14:paraId="3037B2C2" w14:textId="77777777" w:rsidR="006219F5" w:rsidRPr="006219F5" w:rsidRDefault="006219F5" w:rsidP="00E45AD6">
      <w:pPr>
        <w:numPr>
          <w:ilvl w:val="0"/>
          <w:numId w:val="22"/>
        </w:numPr>
        <w:tabs>
          <w:tab w:val="clear" w:pos="720"/>
          <w:tab w:val="num" w:pos="1080"/>
        </w:tabs>
        <w:spacing w:before="240"/>
        <w:ind w:left="1440"/>
        <w:jc w:val="both"/>
        <w:textAlignment w:val="baseline"/>
        <w:rPr>
          <w:color w:val="000000"/>
          <w:sz w:val="21"/>
          <w:szCs w:val="21"/>
        </w:rPr>
      </w:pPr>
      <w:r w:rsidRPr="006219F5">
        <w:rPr>
          <w:color w:val="000000"/>
          <w:sz w:val="21"/>
          <w:szCs w:val="21"/>
        </w:rPr>
        <w:t>If the company has only issued a few original safes, then it may be possible to work with those safe holders to (with approval from the company’s board of directors) amend and restate the outstanding original safes into post-money safes.  </w:t>
      </w:r>
    </w:p>
    <w:p w14:paraId="63D19736" w14:textId="0F97B05C" w:rsidR="006219F5" w:rsidRPr="006219F5" w:rsidRDefault="006219F5" w:rsidP="00E45AD6">
      <w:pPr>
        <w:numPr>
          <w:ilvl w:val="0"/>
          <w:numId w:val="22"/>
        </w:numPr>
        <w:tabs>
          <w:tab w:val="clear" w:pos="720"/>
          <w:tab w:val="num" w:pos="1080"/>
        </w:tabs>
        <w:ind w:left="1440"/>
        <w:jc w:val="both"/>
        <w:textAlignment w:val="baseline"/>
        <w:rPr>
          <w:color w:val="000000"/>
          <w:sz w:val="21"/>
          <w:szCs w:val="21"/>
        </w:rPr>
      </w:pPr>
      <w:r w:rsidRPr="006219F5">
        <w:rPr>
          <w:color w:val="000000"/>
          <w:sz w:val="21"/>
          <w:szCs w:val="21"/>
        </w:rPr>
        <w:t>It’s possible to mix pre-money and post-money safes</w:t>
      </w:r>
      <w:r w:rsidR="00E45AD6">
        <w:rPr>
          <w:color w:val="000000"/>
          <w:sz w:val="21"/>
          <w:szCs w:val="21"/>
        </w:rPr>
        <w:t>.  However,</w:t>
      </w:r>
      <w:r w:rsidRPr="006219F5">
        <w:rPr>
          <w:color w:val="000000"/>
          <w:sz w:val="21"/>
          <w:szCs w:val="21"/>
        </w:rPr>
        <w:t xml:space="preserve"> having a combination of the two creates cap table uncertainty</w:t>
      </w:r>
      <w:r w:rsidR="00E45AD6">
        <w:rPr>
          <w:color w:val="000000"/>
          <w:sz w:val="21"/>
          <w:szCs w:val="21"/>
        </w:rPr>
        <w:t>,</w:t>
      </w:r>
      <w:r w:rsidRPr="006219F5">
        <w:rPr>
          <w:color w:val="000000"/>
          <w:sz w:val="21"/>
          <w:szCs w:val="21"/>
        </w:rPr>
        <w:t xml:space="preserve"> and the company will have to commit to careful cap table modeling by running the conversion calculations for all of the outstanding safes.  </w:t>
      </w:r>
    </w:p>
    <w:p w14:paraId="7AA2F18B" w14:textId="333EACA8" w:rsidR="006219F5" w:rsidRPr="006219F5" w:rsidRDefault="006219F5" w:rsidP="00E45AD6">
      <w:pPr>
        <w:numPr>
          <w:ilvl w:val="0"/>
          <w:numId w:val="22"/>
        </w:numPr>
        <w:tabs>
          <w:tab w:val="clear" w:pos="720"/>
          <w:tab w:val="num" w:pos="1080"/>
        </w:tabs>
        <w:spacing w:after="200"/>
        <w:ind w:left="1440"/>
        <w:jc w:val="both"/>
        <w:textAlignment w:val="baseline"/>
        <w:rPr>
          <w:color w:val="000000"/>
          <w:sz w:val="21"/>
          <w:szCs w:val="21"/>
        </w:rPr>
      </w:pPr>
      <w:r w:rsidRPr="006219F5">
        <w:rPr>
          <w:color w:val="000000"/>
          <w:sz w:val="21"/>
          <w:szCs w:val="21"/>
        </w:rPr>
        <w:t>If the company has a lot of original safes outstanding, the simplest route is to just keep using the pre</w:t>
      </w:r>
      <w:r w:rsidR="00E45AD6">
        <w:rPr>
          <w:color w:val="000000"/>
          <w:sz w:val="21"/>
          <w:szCs w:val="21"/>
        </w:rPr>
        <w:t>-</w:t>
      </w:r>
      <w:r w:rsidRPr="006219F5">
        <w:rPr>
          <w:color w:val="000000"/>
          <w:sz w:val="21"/>
          <w:szCs w:val="21"/>
        </w:rPr>
        <w:t>money safe template.  We’ve always advocated that founders minimize the time spent on administrative issues and fundraising so they can get back to the work of running a company.  </w:t>
      </w:r>
    </w:p>
    <w:p w14:paraId="58195629" w14:textId="49E46D6F" w:rsidR="006219F5" w:rsidRPr="00B92DDA" w:rsidRDefault="006219F5" w:rsidP="00B92DDA">
      <w:pPr>
        <w:pStyle w:val="ListParagraph"/>
        <w:numPr>
          <w:ilvl w:val="0"/>
          <w:numId w:val="30"/>
        </w:numPr>
        <w:spacing w:before="240" w:after="200"/>
        <w:jc w:val="both"/>
        <w:rPr>
          <w:rFonts w:ascii="Times New Roman" w:eastAsia="Times New Roman" w:hAnsi="Times New Roman" w:cs="Times New Roman"/>
          <w:sz w:val="21"/>
          <w:szCs w:val="21"/>
        </w:rPr>
      </w:pPr>
      <w:r w:rsidRPr="00B92DDA">
        <w:rPr>
          <w:rFonts w:ascii="Times New Roman" w:eastAsia="Times New Roman" w:hAnsi="Times New Roman" w:cs="Times New Roman"/>
          <w:b/>
          <w:bCs/>
          <w:color w:val="000000"/>
          <w:sz w:val="21"/>
          <w:szCs w:val="21"/>
        </w:rPr>
        <w:t xml:space="preserve">My company has outstanding convertible notes.  Can I switch to fundraising on post-money safes? </w:t>
      </w:r>
      <w:r w:rsidRPr="00B92DDA">
        <w:rPr>
          <w:rFonts w:ascii="Times New Roman" w:eastAsia="Times New Roman" w:hAnsi="Times New Roman" w:cs="Times New Roman"/>
          <w:i/>
          <w:iCs/>
          <w:color w:val="000000"/>
          <w:sz w:val="21"/>
          <w:szCs w:val="21"/>
        </w:rPr>
        <w:t> </w:t>
      </w:r>
    </w:p>
    <w:p w14:paraId="5F0B35B0" w14:textId="77777777" w:rsidR="006219F5" w:rsidRPr="006219F5" w:rsidRDefault="006219F5" w:rsidP="00E45AD6">
      <w:pPr>
        <w:spacing w:before="240" w:after="200"/>
        <w:ind w:left="720"/>
        <w:jc w:val="both"/>
        <w:rPr>
          <w:sz w:val="21"/>
          <w:szCs w:val="21"/>
        </w:rPr>
      </w:pPr>
      <w:r w:rsidRPr="006219F5">
        <w:rPr>
          <w:color w:val="000000"/>
          <w:sz w:val="21"/>
          <w:szCs w:val="21"/>
        </w:rPr>
        <w:t>It’s generally not advisable to issue both convertible notes and safes since they are treated differently in a Liquidation Event or Dissolution Event (outstanding convertible notes are treated as indebtedness and therefore have priority over any outstanding safes).  If a company has already issued many convertible notes, founders should probably continue issuing convertible notes for simplicity.  If a company has only issued a few convertible notes, then it may be possible to work with the existing investors (with approval from the company’s board of directors) to convert the outstanding convertible notes into post-money safes.</w:t>
      </w:r>
    </w:p>
    <w:p w14:paraId="4C179620" w14:textId="17B8167E" w:rsidR="006219F5" w:rsidRPr="00B92DDA" w:rsidRDefault="006219F5" w:rsidP="00B92DDA">
      <w:pPr>
        <w:pStyle w:val="ListParagraph"/>
        <w:numPr>
          <w:ilvl w:val="0"/>
          <w:numId w:val="30"/>
        </w:numPr>
        <w:spacing w:before="240" w:after="200"/>
        <w:jc w:val="both"/>
        <w:rPr>
          <w:rFonts w:ascii="Times New Roman" w:eastAsia="Times New Roman" w:hAnsi="Times New Roman" w:cs="Times New Roman"/>
          <w:sz w:val="21"/>
          <w:szCs w:val="21"/>
        </w:rPr>
      </w:pPr>
      <w:r w:rsidRPr="00B92DDA">
        <w:rPr>
          <w:rFonts w:ascii="Times New Roman" w:eastAsia="Times New Roman" w:hAnsi="Times New Roman" w:cs="Times New Roman"/>
          <w:b/>
          <w:bCs/>
          <w:color w:val="000000"/>
          <w:sz w:val="21"/>
          <w:szCs w:val="21"/>
        </w:rPr>
        <w:t xml:space="preserve">Can the safe be amended? </w:t>
      </w:r>
      <w:r w:rsidRPr="00B92DDA">
        <w:rPr>
          <w:rFonts w:ascii="Times New Roman" w:eastAsia="Times New Roman" w:hAnsi="Times New Roman" w:cs="Times New Roman"/>
          <w:i/>
          <w:iCs/>
          <w:color w:val="000000"/>
          <w:sz w:val="21"/>
          <w:szCs w:val="21"/>
        </w:rPr>
        <w:t> </w:t>
      </w:r>
    </w:p>
    <w:p w14:paraId="3FE726C3" w14:textId="77777777" w:rsidR="006219F5" w:rsidRPr="006219F5" w:rsidRDefault="006219F5" w:rsidP="00E45AD6">
      <w:pPr>
        <w:spacing w:before="240" w:after="200"/>
        <w:ind w:left="720"/>
        <w:jc w:val="both"/>
        <w:rPr>
          <w:sz w:val="21"/>
          <w:szCs w:val="21"/>
        </w:rPr>
      </w:pPr>
      <w:r w:rsidRPr="006219F5">
        <w:rPr>
          <w:color w:val="000000"/>
          <w:sz w:val="21"/>
          <w:szCs w:val="21"/>
        </w:rPr>
        <w:t>Yes.  The safe can be amended with the written consent of the company and the investor, or with the written consent of the company and a majority-in-interest of all then-outstanding safes with the same terms.  The ability to amend the safe with the consent of a majority-in-interest allows the company and its investors to work together to sensibly amend the safe if the need arises.  An investor’s Purchase Amount can never be amended without that investor’s separate consent.</w:t>
      </w:r>
    </w:p>
    <w:p w14:paraId="280F431A" w14:textId="77777777" w:rsidR="008F42DF" w:rsidRPr="008F42DF" w:rsidRDefault="008F42DF" w:rsidP="00B92DDA">
      <w:pPr>
        <w:pStyle w:val="ListParagraph"/>
        <w:numPr>
          <w:ilvl w:val="0"/>
          <w:numId w:val="30"/>
        </w:numPr>
        <w:spacing w:before="240" w:after="200"/>
        <w:jc w:val="both"/>
        <w:rPr>
          <w:rFonts w:ascii="Times New Roman" w:eastAsia="Times New Roman" w:hAnsi="Times New Roman" w:cs="Times New Roman"/>
          <w:b/>
          <w:sz w:val="21"/>
          <w:szCs w:val="21"/>
        </w:rPr>
      </w:pPr>
      <w:r w:rsidRPr="008F42DF">
        <w:rPr>
          <w:rFonts w:ascii="Times New Roman" w:eastAsia="Times New Roman" w:hAnsi="Times New Roman" w:cs="Times New Roman"/>
          <w:b/>
          <w:sz w:val="21"/>
          <w:szCs w:val="21"/>
        </w:rPr>
        <w:t>I am offering my investors an uncapped safe with no discount. Is there a template for this?</w:t>
      </w:r>
    </w:p>
    <w:p w14:paraId="4CAB14F3" w14:textId="14D73F82" w:rsidR="008F42DF" w:rsidRPr="00770F7A" w:rsidRDefault="008F42DF" w:rsidP="008F42DF">
      <w:pPr>
        <w:spacing w:before="240" w:after="200"/>
        <w:ind w:left="720"/>
        <w:jc w:val="both"/>
        <w:rPr>
          <w:sz w:val="21"/>
          <w:szCs w:val="21"/>
        </w:rPr>
      </w:pPr>
      <w:r w:rsidRPr="00770F7A">
        <w:rPr>
          <w:sz w:val="21"/>
          <w:szCs w:val="21"/>
        </w:rPr>
        <w:t>We do not have a fixed template for an uncapped safe with no discount, but you can adapt the “</w:t>
      </w:r>
      <w:r w:rsidRPr="00770F7A">
        <w:rPr>
          <w:bCs/>
          <w:color w:val="000000"/>
          <w:sz w:val="21"/>
          <w:szCs w:val="21"/>
        </w:rPr>
        <w:t>MFN [Most Favored Nation], No Valuation Cap, No Discount” Safe (described in Appendix I)</w:t>
      </w:r>
      <w:r w:rsidR="00770F7A" w:rsidRPr="00770F7A">
        <w:rPr>
          <w:bCs/>
          <w:color w:val="000000"/>
          <w:sz w:val="21"/>
          <w:szCs w:val="21"/>
        </w:rPr>
        <w:t xml:space="preserve"> by</w:t>
      </w:r>
      <w:r w:rsidR="00770F7A">
        <w:rPr>
          <w:bCs/>
          <w:color w:val="000000"/>
          <w:sz w:val="21"/>
          <w:szCs w:val="21"/>
        </w:rPr>
        <w:t>:</w:t>
      </w:r>
      <w:r w:rsidR="00770F7A" w:rsidRPr="00770F7A">
        <w:rPr>
          <w:bCs/>
          <w:color w:val="000000"/>
          <w:sz w:val="21"/>
          <w:szCs w:val="21"/>
        </w:rPr>
        <w:t xml:space="preserve"> </w:t>
      </w:r>
      <w:r w:rsidR="0033259F">
        <w:rPr>
          <w:bCs/>
          <w:color w:val="000000"/>
          <w:sz w:val="21"/>
          <w:szCs w:val="21"/>
        </w:rPr>
        <w:t>(1)</w:t>
      </w:r>
      <w:r w:rsidR="00770F7A" w:rsidRPr="00770F7A">
        <w:rPr>
          <w:bCs/>
          <w:color w:val="000000"/>
          <w:sz w:val="21"/>
          <w:szCs w:val="21"/>
        </w:rPr>
        <w:t xml:space="preserve"> </w:t>
      </w:r>
      <w:r w:rsidR="0033259F">
        <w:rPr>
          <w:bCs/>
          <w:color w:val="000000"/>
          <w:sz w:val="21"/>
          <w:szCs w:val="21"/>
        </w:rPr>
        <w:t xml:space="preserve">deleting the header (“MFN ONLY Version 1.1”), (2) </w:t>
      </w:r>
      <w:r w:rsidR="00770F7A" w:rsidRPr="00770F7A">
        <w:rPr>
          <w:bCs/>
          <w:color w:val="000000"/>
          <w:sz w:val="21"/>
          <w:szCs w:val="21"/>
        </w:rPr>
        <w:t>deleting the paragraph “This Safe is one of the forms available at http://ycombinator.com/documents and the Company and the Investor agree that neither one has modified the form, except to fill in blanks and bracketed terms,”</w:t>
      </w:r>
      <w:r w:rsidR="0033259F">
        <w:rPr>
          <w:bCs/>
          <w:color w:val="000000"/>
          <w:sz w:val="21"/>
          <w:szCs w:val="21"/>
        </w:rPr>
        <w:t xml:space="preserve"> (3</w:t>
      </w:r>
      <w:r w:rsidR="00770F7A" w:rsidRPr="00770F7A">
        <w:rPr>
          <w:bCs/>
          <w:color w:val="000000"/>
          <w:sz w:val="21"/>
          <w:szCs w:val="21"/>
        </w:rPr>
        <w:t xml:space="preserve">) deleting Section 3 </w:t>
      </w:r>
      <w:r w:rsidR="00770F7A">
        <w:rPr>
          <w:bCs/>
          <w:color w:val="000000"/>
          <w:sz w:val="21"/>
          <w:szCs w:val="21"/>
        </w:rPr>
        <w:t xml:space="preserve">(the “MFN Amendment Provision”) </w:t>
      </w:r>
      <w:r w:rsidR="00770F7A" w:rsidRPr="00770F7A">
        <w:rPr>
          <w:bCs/>
          <w:color w:val="000000"/>
          <w:sz w:val="21"/>
          <w:szCs w:val="21"/>
        </w:rPr>
        <w:t>an</w:t>
      </w:r>
      <w:r w:rsidR="0033259F">
        <w:rPr>
          <w:bCs/>
          <w:color w:val="000000"/>
          <w:sz w:val="21"/>
          <w:szCs w:val="21"/>
        </w:rPr>
        <w:t>d (4</w:t>
      </w:r>
      <w:r w:rsidR="00770F7A" w:rsidRPr="00770F7A">
        <w:rPr>
          <w:bCs/>
          <w:color w:val="000000"/>
          <w:sz w:val="21"/>
          <w:szCs w:val="21"/>
        </w:rPr>
        <w:t xml:space="preserve">) updating </w:t>
      </w:r>
      <w:r w:rsidR="00770F7A">
        <w:rPr>
          <w:bCs/>
          <w:color w:val="000000"/>
          <w:sz w:val="21"/>
          <w:szCs w:val="21"/>
        </w:rPr>
        <w:t>all</w:t>
      </w:r>
      <w:r w:rsidR="00770F7A" w:rsidRPr="00770F7A">
        <w:rPr>
          <w:bCs/>
          <w:color w:val="000000"/>
          <w:sz w:val="21"/>
          <w:szCs w:val="21"/>
        </w:rPr>
        <w:t xml:space="preserve"> numbering and section references to reflect the deletion of Section 3.</w:t>
      </w:r>
    </w:p>
    <w:p w14:paraId="21C6D837" w14:textId="7E2AE7CF" w:rsidR="006219F5" w:rsidRPr="00B92DDA" w:rsidRDefault="006219F5" w:rsidP="00B92DDA">
      <w:pPr>
        <w:pStyle w:val="ListParagraph"/>
        <w:numPr>
          <w:ilvl w:val="0"/>
          <w:numId w:val="30"/>
        </w:numPr>
        <w:spacing w:before="240" w:after="200"/>
        <w:jc w:val="both"/>
        <w:rPr>
          <w:rFonts w:ascii="Times New Roman" w:eastAsia="Times New Roman" w:hAnsi="Times New Roman" w:cs="Times New Roman"/>
          <w:sz w:val="21"/>
          <w:szCs w:val="21"/>
        </w:rPr>
      </w:pPr>
      <w:r w:rsidRPr="00B92DDA">
        <w:rPr>
          <w:rFonts w:ascii="Times New Roman" w:eastAsia="Times New Roman" w:hAnsi="Times New Roman" w:cs="Times New Roman"/>
          <w:b/>
          <w:bCs/>
          <w:color w:val="000000"/>
          <w:sz w:val="21"/>
          <w:szCs w:val="21"/>
        </w:rPr>
        <w:t>Is the safe subject to transfer restrictions?  </w:t>
      </w:r>
      <w:r w:rsidRPr="00B92DDA">
        <w:rPr>
          <w:rFonts w:ascii="Times New Roman" w:eastAsia="Times New Roman" w:hAnsi="Times New Roman" w:cs="Times New Roman"/>
          <w:i/>
          <w:iCs/>
          <w:color w:val="000000"/>
          <w:sz w:val="21"/>
          <w:szCs w:val="21"/>
        </w:rPr>
        <w:t> </w:t>
      </w:r>
    </w:p>
    <w:p w14:paraId="6461737F" w14:textId="77777777" w:rsidR="006219F5" w:rsidRPr="006219F5" w:rsidRDefault="006219F5" w:rsidP="00E45AD6">
      <w:pPr>
        <w:spacing w:before="240" w:after="200"/>
        <w:ind w:left="720"/>
        <w:jc w:val="both"/>
        <w:rPr>
          <w:sz w:val="21"/>
          <w:szCs w:val="21"/>
        </w:rPr>
      </w:pPr>
      <w:r w:rsidRPr="006219F5">
        <w:rPr>
          <w:color w:val="000000"/>
          <w:sz w:val="21"/>
          <w:szCs w:val="21"/>
        </w:rPr>
        <w:t xml:space="preserve">Yes, the safe is subject to a transfer restriction in Section 5(d), which provides that it may not be transferred without the company’s consent, unless it is being transferred to an affiliate.  In practical terms, this means the safe holder cannot resell the safe to a different investor without the company’s approval.  </w:t>
      </w:r>
    </w:p>
    <w:p w14:paraId="0998ADDA" w14:textId="6B982643" w:rsidR="006219F5" w:rsidRPr="00B92DDA" w:rsidRDefault="006219F5" w:rsidP="00B92DDA">
      <w:pPr>
        <w:pStyle w:val="ListParagraph"/>
        <w:numPr>
          <w:ilvl w:val="0"/>
          <w:numId w:val="30"/>
        </w:numPr>
        <w:spacing w:before="240" w:after="200"/>
        <w:jc w:val="both"/>
        <w:rPr>
          <w:rFonts w:ascii="Times New Roman" w:eastAsia="Times New Roman" w:hAnsi="Times New Roman" w:cs="Times New Roman"/>
          <w:sz w:val="21"/>
          <w:szCs w:val="21"/>
        </w:rPr>
      </w:pPr>
      <w:r w:rsidRPr="00B92DDA">
        <w:rPr>
          <w:rFonts w:ascii="Times New Roman" w:eastAsia="Times New Roman" w:hAnsi="Times New Roman" w:cs="Times New Roman"/>
          <w:b/>
          <w:bCs/>
          <w:color w:val="000000"/>
          <w:sz w:val="21"/>
          <w:szCs w:val="21"/>
        </w:rPr>
        <w:t xml:space="preserve">What is the characterization of the safe for tax purposes? </w:t>
      </w:r>
      <w:r w:rsidRPr="00B92DDA">
        <w:rPr>
          <w:rFonts w:ascii="Times New Roman" w:eastAsia="Times New Roman" w:hAnsi="Times New Roman" w:cs="Times New Roman"/>
          <w:i/>
          <w:iCs/>
          <w:color w:val="000000"/>
          <w:sz w:val="21"/>
          <w:szCs w:val="21"/>
        </w:rPr>
        <w:t> </w:t>
      </w:r>
    </w:p>
    <w:p w14:paraId="7136ED34" w14:textId="6336E990" w:rsidR="008F42DF" w:rsidRPr="008F42DF" w:rsidRDefault="006219F5" w:rsidP="008F42DF">
      <w:pPr>
        <w:spacing w:before="240" w:after="200"/>
        <w:ind w:left="720"/>
        <w:jc w:val="both"/>
        <w:rPr>
          <w:color w:val="000000"/>
          <w:sz w:val="21"/>
          <w:szCs w:val="21"/>
        </w:rPr>
      </w:pPr>
      <w:r w:rsidRPr="006219F5">
        <w:rPr>
          <w:color w:val="000000"/>
          <w:sz w:val="21"/>
          <w:szCs w:val="21"/>
        </w:rPr>
        <w:lastRenderedPageBreak/>
        <w:t>We cannot give tax advice, so the only definitive thing we can say is that you should consult with your tax advisor if this question is material to your usage of the safe.  But we’ve always intended and believed the safe (original safe or new safe) to be an equity security.</w:t>
      </w:r>
    </w:p>
    <w:p w14:paraId="07D8AE0F" w14:textId="77777777" w:rsidR="006219F5" w:rsidRPr="006219F5" w:rsidRDefault="006219F5" w:rsidP="006219F5"/>
    <w:p w14:paraId="67985287" w14:textId="77777777" w:rsidR="00CD318B" w:rsidRDefault="00CD318B">
      <w:pPr>
        <w:rPr>
          <w:b/>
          <w:sz w:val="21"/>
          <w:szCs w:val="21"/>
        </w:rPr>
      </w:pPr>
    </w:p>
    <w:p w14:paraId="4D7F4DA9" w14:textId="77777777" w:rsidR="00D2720F" w:rsidRDefault="00D2720F" w:rsidP="005B3452">
      <w:pPr>
        <w:jc w:val="center"/>
        <w:rPr>
          <w:b/>
          <w:bCs/>
          <w:color w:val="000000"/>
          <w:sz w:val="28"/>
          <w:szCs w:val="28"/>
          <w:u w:val="single"/>
        </w:rPr>
        <w:sectPr w:rsidR="00D2720F" w:rsidSect="005B3452">
          <w:footerReference w:type="even" r:id="rId10"/>
          <w:footerReference w:type="default" r:id="rId11"/>
          <w:pgSz w:w="12240" w:h="15840"/>
          <w:pgMar w:top="1440" w:right="1080" w:bottom="1440" w:left="1080" w:header="720" w:footer="720" w:gutter="0"/>
          <w:cols w:space="720"/>
          <w:titlePg/>
          <w:docGrid w:linePitch="360"/>
        </w:sectPr>
      </w:pPr>
    </w:p>
    <w:p w14:paraId="78CC758D" w14:textId="11C1A90F" w:rsidR="00BD40C0" w:rsidRPr="00BD40C0" w:rsidRDefault="00BD40C0" w:rsidP="005B3452">
      <w:pPr>
        <w:jc w:val="center"/>
        <w:rPr>
          <w:sz w:val="28"/>
          <w:szCs w:val="28"/>
        </w:rPr>
      </w:pPr>
      <w:r w:rsidRPr="00BD40C0">
        <w:rPr>
          <w:b/>
          <w:bCs/>
          <w:color w:val="000000"/>
          <w:sz w:val="28"/>
          <w:szCs w:val="28"/>
          <w:u w:val="single"/>
        </w:rPr>
        <w:lastRenderedPageBreak/>
        <w:t>Appendix I</w:t>
      </w:r>
    </w:p>
    <w:p w14:paraId="56C6A3EC" w14:textId="77777777" w:rsidR="00BD40C0" w:rsidRPr="00BD40C0" w:rsidRDefault="00BD40C0" w:rsidP="00BD40C0">
      <w:pPr>
        <w:jc w:val="center"/>
      </w:pPr>
      <w:r w:rsidRPr="00BD40C0">
        <w:rPr>
          <w:b/>
          <w:bCs/>
          <w:color w:val="000000"/>
          <w:u w:val="single"/>
        </w:rPr>
        <w:t xml:space="preserve"> </w:t>
      </w:r>
    </w:p>
    <w:p w14:paraId="1D8B7EC3" w14:textId="77777777" w:rsidR="00BD40C0" w:rsidRPr="00BD40C0" w:rsidRDefault="00BD40C0" w:rsidP="00BD40C0">
      <w:pPr>
        <w:jc w:val="center"/>
        <w:rPr>
          <w:sz w:val="21"/>
          <w:szCs w:val="21"/>
        </w:rPr>
      </w:pPr>
      <w:r w:rsidRPr="00BD40C0">
        <w:rPr>
          <w:color w:val="000000"/>
          <w:sz w:val="21"/>
          <w:szCs w:val="21"/>
          <w:u w:val="single"/>
        </w:rPr>
        <w:t>Alternative Versions of a Safe</w:t>
      </w:r>
    </w:p>
    <w:p w14:paraId="63073DAC" w14:textId="77777777" w:rsidR="00BD40C0" w:rsidRPr="00BD40C0" w:rsidRDefault="00BD40C0" w:rsidP="00BD40C0">
      <w:pPr>
        <w:jc w:val="center"/>
        <w:rPr>
          <w:sz w:val="21"/>
          <w:szCs w:val="21"/>
        </w:rPr>
      </w:pPr>
      <w:r w:rsidRPr="00BD40C0">
        <w:rPr>
          <w:color w:val="000000"/>
          <w:sz w:val="21"/>
          <w:szCs w:val="21"/>
        </w:rPr>
        <w:t>(“Standard” version of a safe is Post-Money Valuation Cap only)</w:t>
      </w:r>
    </w:p>
    <w:p w14:paraId="27D5E845" w14:textId="77777777" w:rsidR="00BD40C0" w:rsidRPr="00BD40C0" w:rsidRDefault="00BD40C0" w:rsidP="00BD40C0">
      <w:pPr>
        <w:rPr>
          <w:sz w:val="21"/>
          <w:szCs w:val="21"/>
        </w:rPr>
      </w:pPr>
    </w:p>
    <w:p w14:paraId="543C7169" w14:textId="6DFD7E23" w:rsidR="00BD40C0" w:rsidRPr="00BD40C0" w:rsidRDefault="00BD40C0" w:rsidP="00BD40C0">
      <w:pPr>
        <w:pStyle w:val="ListParagraph"/>
        <w:numPr>
          <w:ilvl w:val="0"/>
          <w:numId w:val="34"/>
        </w:numPr>
        <w:jc w:val="both"/>
        <w:rPr>
          <w:rFonts w:ascii="Times New Roman" w:eastAsia="Times New Roman" w:hAnsi="Times New Roman" w:cs="Times New Roman"/>
          <w:sz w:val="21"/>
          <w:szCs w:val="21"/>
        </w:rPr>
      </w:pPr>
      <w:r w:rsidRPr="00BD40C0">
        <w:rPr>
          <w:rFonts w:ascii="Times New Roman" w:eastAsia="Times New Roman" w:hAnsi="Times New Roman" w:cs="Times New Roman"/>
          <w:b/>
          <w:bCs/>
          <w:color w:val="000000"/>
          <w:sz w:val="21"/>
          <w:szCs w:val="21"/>
        </w:rPr>
        <w:t>Valuation Cap and Discount</w:t>
      </w:r>
    </w:p>
    <w:p w14:paraId="2DD7BAE3" w14:textId="002E9CCB" w:rsidR="00BD40C0" w:rsidRPr="00BD40C0" w:rsidRDefault="00BD40C0" w:rsidP="00BD40C0">
      <w:pPr>
        <w:numPr>
          <w:ilvl w:val="0"/>
          <w:numId w:val="31"/>
        </w:numPr>
        <w:spacing w:before="240" w:after="200"/>
        <w:contextualSpacing/>
        <w:jc w:val="both"/>
        <w:textAlignment w:val="baseline"/>
        <w:rPr>
          <w:color w:val="000000"/>
          <w:sz w:val="21"/>
          <w:szCs w:val="21"/>
        </w:rPr>
      </w:pPr>
      <w:r w:rsidRPr="00BD40C0">
        <w:rPr>
          <w:color w:val="000000"/>
          <w:sz w:val="21"/>
          <w:szCs w:val="21"/>
        </w:rPr>
        <w:t xml:space="preserve">This is a safe with a negotiated Post-Money Valuation Cap </w:t>
      </w:r>
      <w:r w:rsidRPr="00BD40C0">
        <w:rPr>
          <w:color w:val="000000"/>
          <w:sz w:val="21"/>
          <w:szCs w:val="21"/>
          <w:u w:val="single"/>
        </w:rPr>
        <w:t>and</w:t>
      </w:r>
      <w:r w:rsidRPr="00BD40C0">
        <w:rPr>
          <w:color w:val="000000"/>
          <w:sz w:val="21"/>
          <w:szCs w:val="21"/>
        </w:rPr>
        <w:t xml:space="preserve"> a Discount Rate.  The “Discount Rate” applies to the price per share of the Standard Preferred Stock sold in the Equity Financing and is equal to 100 minus the discount percent (e.g., a 20% discount off the price per share of the Standard Preferred Stock equals a Discount Rate of 80%).  </w:t>
      </w:r>
    </w:p>
    <w:p w14:paraId="334AC1DF" w14:textId="77777777" w:rsidR="007B4D54" w:rsidRDefault="007B4D54" w:rsidP="007B4D54">
      <w:pPr>
        <w:spacing w:before="240" w:after="200"/>
        <w:ind w:left="1080"/>
        <w:contextualSpacing/>
        <w:jc w:val="both"/>
        <w:textAlignment w:val="baseline"/>
        <w:rPr>
          <w:color w:val="000000"/>
          <w:sz w:val="21"/>
          <w:szCs w:val="21"/>
        </w:rPr>
      </w:pPr>
    </w:p>
    <w:p w14:paraId="482965F7" w14:textId="34156184" w:rsidR="00BD40C0" w:rsidRPr="00BD40C0" w:rsidRDefault="00BD40C0" w:rsidP="00BD40C0">
      <w:pPr>
        <w:numPr>
          <w:ilvl w:val="0"/>
          <w:numId w:val="31"/>
        </w:numPr>
        <w:spacing w:before="240" w:after="200"/>
        <w:contextualSpacing/>
        <w:jc w:val="both"/>
        <w:textAlignment w:val="baseline"/>
        <w:rPr>
          <w:color w:val="000000"/>
          <w:sz w:val="21"/>
          <w:szCs w:val="21"/>
        </w:rPr>
      </w:pPr>
      <w:r w:rsidRPr="00BD40C0">
        <w:rPr>
          <w:color w:val="000000"/>
          <w:sz w:val="21"/>
          <w:szCs w:val="21"/>
        </w:rPr>
        <w:t xml:space="preserve">Either the Post-Money Valuation Cap </w:t>
      </w:r>
      <w:r w:rsidRPr="00BD40C0">
        <w:rPr>
          <w:color w:val="000000"/>
          <w:sz w:val="21"/>
          <w:szCs w:val="21"/>
          <w:u w:val="single"/>
        </w:rPr>
        <w:t>or</w:t>
      </w:r>
      <w:r w:rsidRPr="00BD40C0">
        <w:rPr>
          <w:color w:val="000000"/>
          <w:sz w:val="21"/>
          <w:szCs w:val="21"/>
        </w:rPr>
        <w:t xml:space="preserve"> the Discount Rate applies when converting this safe into shares of Safe Preferred Stock in an Equity Financing, depending on which calculation is most advantageous to the investor.  </w:t>
      </w:r>
      <w:r w:rsidR="00120253" w:rsidRPr="00BD40C0" w:rsidDel="00120253">
        <w:rPr>
          <w:color w:val="000000"/>
          <w:sz w:val="21"/>
          <w:szCs w:val="21"/>
          <w:shd w:val="clear" w:color="auto" w:fill="00FFFF"/>
        </w:rPr>
        <w:t xml:space="preserve"> </w:t>
      </w:r>
    </w:p>
    <w:p w14:paraId="4C62AF77" w14:textId="77777777" w:rsidR="007B4D54" w:rsidRDefault="007B4D54" w:rsidP="007B4D54">
      <w:pPr>
        <w:spacing w:before="240" w:after="200"/>
        <w:ind w:left="1080"/>
        <w:contextualSpacing/>
        <w:jc w:val="both"/>
        <w:textAlignment w:val="baseline"/>
        <w:rPr>
          <w:color w:val="000000"/>
          <w:sz w:val="21"/>
          <w:szCs w:val="21"/>
        </w:rPr>
      </w:pPr>
    </w:p>
    <w:p w14:paraId="773983DA" w14:textId="55FC5556" w:rsidR="00BD40C0" w:rsidRPr="00BD40C0" w:rsidRDefault="00BD40C0" w:rsidP="00BD40C0">
      <w:pPr>
        <w:numPr>
          <w:ilvl w:val="0"/>
          <w:numId w:val="31"/>
        </w:numPr>
        <w:spacing w:before="240" w:after="200"/>
        <w:contextualSpacing/>
        <w:jc w:val="both"/>
        <w:textAlignment w:val="baseline"/>
        <w:rPr>
          <w:color w:val="000000"/>
          <w:sz w:val="21"/>
          <w:szCs w:val="21"/>
        </w:rPr>
      </w:pPr>
      <w:r w:rsidRPr="00BD40C0">
        <w:rPr>
          <w:color w:val="000000"/>
          <w:sz w:val="21"/>
          <w:szCs w:val="21"/>
        </w:rPr>
        <w:t>The treatment of this safe in a Liquidity Event is the same as a Standard Safe.</w:t>
      </w:r>
    </w:p>
    <w:p w14:paraId="74843B34" w14:textId="141ACC1B" w:rsidR="00BD40C0" w:rsidRPr="00BD40C0" w:rsidRDefault="00BD40C0" w:rsidP="00BD40C0">
      <w:pPr>
        <w:pStyle w:val="ListParagraph"/>
        <w:numPr>
          <w:ilvl w:val="0"/>
          <w:numId w:val="34"/>
        </w:numPr>
        <w:spacing w:before="240"/>
        <w:jc w:val="both"/>
        <w:rPr>
          <w:rFonts w:ascii="Times New Roman" w:eastAsia="Times New Roman" w:hAnsi="Times New Roman" w:cs="Times New Roman"/>
          <w:sz w:val="21"/>
          <w:szCs w:val="21"/>
        </w:rPr>
      </w:pPr>
      <w:r w:rsidRPr="00BD40C0">
        <w:rPr>
          <w:rFonts w:ascii="Times New Roman" w:eastAsia="Times New Roman" w:hAnsi="Times New Roman" w:cs="Times New Roman"/>
          <w:b/>
          <w:bCs/>
          <w:color w:val="000000"/>
          <w:sz w:val="21"/>
          <w:szCs w:val="21"/>
        </w:rPr>
        <w:t>Discount, No Valuation Cap</w:t>
      </w:r>
    </w:p>
    <w:p w14:paraId="24672767" w14:textId="4FED47A3" w:rsidR="00BD40C0" w:rsidRPr="002C30A1" w:rsidRDefault="00BD40C0" w:rsidP="00DC61D7">
      <w:pPr>
        <w:numPr>
          <w:ilvl w:val="0"/>
          <w:numId w:val="32"/>
        </w:numPr>
        <w:spacing w:before="240" w:after="200"/>
        <w:contextualSpacing/>
        <w:jc w:val="both"/>
        <w:textAlignment w:val="baseline"/>
        <w:rPr>
          <w:color w:val="000000"/>
          <w:sz w:val="21"/>
          <w:szCs w:val="21"/>
        </w:rPr>
      </w:pPr>
      <w:r w:rsidRPr="002C30A1">
        <w:rPr>
          <w:color w:val="000000"/>
          <w:sz w:val="21"/>
          <w:szCs w:val="21"/>
        </w:rPr>
        <w:t>This is a safe with a negotiated Discount Rate</w:t>
      </w:r>
      <w:r w:rsidR="002C30A1" w:rsidRPr="002C30A1">
        <w:rPr>
          <w:color w:val="000000"/>
          <w:sz w:val="21"/>
          <w:szCs w:val="21"/>
        </w:rPr>
        <w:t xml:space="preserve"> </w:t>
      </w:r>
      <w:r w:rsidR="002C30A1">
        <w:rPr>
          <w:color w:val="000000"/>
          <w:sz w:val="21"/>
          <w:szCs w:val="21"/>
        </w:rPr>
        <w:t>that</w:t>
      </w:r>
      <w:r w:rsidRPr="002C30A1">
        <w:rPr>
          <w:color w:val="000000"/>
          <w:sz w:val="21"/>
          <w:szCs w:val="21"/>
        </w:rPr>
        <w:t xml:space="preserve"> applies when converting this safe into shares of Safe Preferred Stock in an Equity Financing.</w:t>
      </w:r>
    </w:p>
    <w:p w14:paraId="1BF57EFD" w14:textId="77777777" w:rsidR="007B4D54" w:rsidRDefault="007B4D54" w:rsidP="007B4D54">
      <w:pPr>
        <w:spacing w:before="240" w:after="200"/>
        <w:ind w:left="1080"/>
        <w:contextualSpacing/>
        <w:jc w:val="both"/>
        <w:textAlignment w:val="baseline"/>
        <w:rPr>
          <w:color w:val="000000"/>
          <w:sz w:val="21"/>
          <w:szCs w:val="21"/>
        </w:rPr>
      </w:pPr>
    </w:p>
    <w:p w14:paraId="245F6DE4" w14:textId="637F0BD3" w:rsidR="00BD40C0" w:rsidRPr="00BD40C0" w:rsidRDefault="00BD40C0" w:rsidP="00BD40C0">
      <w:pPr>
        <w:numPr>
          <w:ilvl w:val="0"/>
          <w:numId w:val="32"/>
        </w:numPr>
        <w:spacing w:before="240" w:after="200"/>
        <w:contextualSpacing/>
        <w:jc w:val="both"/>
        <w:textAlignment w:val="baseline"/>
        <w:rPr>
          <w:color w:val="000000"/>
          <w:sz w:val="21"/>
          <w:szCs w:val="21"/>
        </w:rPr>
      </w:pPr>
      <w:r w:rsidRPr="00BD40C0">
        <w:rPr>
          <w:color w:val="000000"/>
          <w:sz w:val="21"/>
          <w:szCs w:val="21"/>
        </w:rPr>
        <w:t>In a Liquidity Event, the investor is entitled to receive a portion of the proceeds equal to the greater of (1) a return of its Purchase Amount or (2) the as-converted proceeds it is entitled to in connection with a Liquidity Event (here, the proceeds it would be entitled to had its Purchase Amount been converted into common stock at a price per share equal to the fair market value of such stock multiplied by the Discount Rate).</w:t>
      </w:r>
    </w:p>
    <w:p w14:paraId="7C0784A3" w14:textId="5CEC582B" w:rsidR="00BD40C0" w:rsidRPr="00BD40C0" w:rsidRDefault="00BD40C0" w:rsidP="00BD40C0">
      <w:pPr>
        <w:pStyle w:val="ListParagraph"/>
        <w:numPr>
          <w:ilvl w:val="0"/>
          <w:numId w:val="34"/>
        </w:numPr>
        <w:spacing w:before="240"/>
        <w:jc w:val="both"/>
        <w:rPr>
          <w:rFonts w:ascii="Times New Roman" w:eastAsia="Times New Roman" w:hAnsi="Times New Roman" w:cs="Times New Roman"/>
          <w:sz w:val="21"/>
          <w:szCs w:val="21"/>
        </w:rPr>
      </w:pPr>
      <w:r w:rsidRPr="00BD40C0">
        <w:rPr>
          <w:rFonts w:ascii="Times New Roman" w:eastAsia="Times New Roman" w:hAnsi="Times New Roman" w:cs="Times New Roman"/>
          <w:b/>
          <w:bCs/>
          <w:color w:val="000000"/>
          <w:sz w:val="21"/>
          <w:szCs w:val="21"/>
        </w:rPr>
        <w:t>MFN [Most Favored Nation], No Valuation Cap, No Discount</w:t>
      </w:r>
    </w:p>
    <w:p w14:paraId="477865FD" w14:textId="2C19C912" w:rsidR="00BD40C0" w:rsidRDefault="00BD40C0" w:rsidP="00BD40C0">
      <w:pPr>
        <w:numPr>
          <w:ilvl w:val="0"/>
          <w:numId w:val="33"/>
        </w:numPr>
        <w:spacing w:before="240" w:after="200"/>
        <w:contextualSpacing/>
        <w:jc w:val="both"/>
        <w:textAlignment w:val="baseline"/>
        <w:rPr>
          <w:color w:val="000000"/>
          <w:sz w:val="21"/>
          <w:szCs w:val="21"/>
        </w:rPr>
      </w:pPr>
      <w:r w:rsidRPr="00BD40C0">
        <w:rPr>
          <w:color w:val="000000"/>
          <w:sz w:val="21"/>
          <w:szCs w:val="21"/>
        </w:rPr>
        <w:t xml:space="preserve">This is a safe with no Post-Money Valuation Cap and no Discount Rate.  If the company subsequently issues safes with provisions that are advantageous to the investors holding this safe (such as a Valuation Cap and/or a Discount Rate), the investor may choose to amend its safe to reflect the terms of the later-issued safes.  The amendment term is the so-called “MFN Provision.”   Note that, unless the later safes also include an MFN, the MFN of the safe is amended away once the safe holder decides the MFN is triggered.  In other words, the MFN provision typically provides only one opportunity to amend the safe, not multiple opportunities as the company continues to issue additional safes.  Moreover, it is important to be aware that the MFN provision does not permit the “cherry-picking” of terms.  If a safe holder elects to convert its MFN safe to reflect the terms of subsequently-issued safes, the amended safe will be </w:t>
      </w:r>
      <w:r w:rsidRPr="00BD40C0">
        <w:rPr>
          <w:b/>
          <w:bCs/>
          <w:i/>
          <w:iCs/>
          <w:color w:val="000000"/>
          <w:sz w:val="21"/>
          <w:szCs w:val="21"/>
        </w:rPr>
        <w:t>identical</w:t>
      </w:r>
      <w:r w:rsidRPr="00BD40C0">
        <w:rPr>
          <w:color w:val="000000"/>
          <w:sz w:val="21"/>
          <w:szCs w:val="21"/>
        </w:rPr>
        <w:t xml:space="preserve"> to the later safe (other than the Purchase Amount).</w:t>
      </w:r>
    </w:p>
    <w:p w14:paraId="744377C0" w14:textId="77777777" w:rsidR="00BD40C0" w:rsidRPr="00BD40C0" w:rsidRDefault="00BD40C0" w:rsidP="00BD40C0">
      <w:pPr>
        <w:spacing w:before="240" w:after="200"/>
        <w:ind w:left="1080"/>
        <w:contextualSpacing/>
        <w:jc w:val="both"/>
        <w:textAlignment w:val="baseline"/>
        <w:rPr>
          <w:color w:val="000000"/>
          <w:sz w:val="21"/>
          <w:szCs w:val="21"/>
        </w:rPr>
      </w:pPr>
    </w:p>
    <w:p w14:paraId="70ED6FA7" w14:textId="78045C14" w:rsidR="00BD40C0" w:rsidRPr="00BD40C0" w:rsidRDefault="00BD40C0" w:rsidP="00BD40C0">
      <w:pPr>
        <w:numPr>
          <w:ilvl w:val="0"/>
          <w:numId w:val="33"/>
        </w:numPr>
        <w:spacing w:before="240" w:after="200"/>
        <w:contextualSpacing/>
        <w:jc w:val="both"/>
        <w:textAlignment w:val="baseline"/>
        <w:rPr>
          <w:color w:val="000000"/>
          <w:sz w:val="21"/>
          <w:szCs w:val="21"/>
        </w:rPr>
      </w:pPr>
      <w:r w:rsidRPr="00BD40C0">
        <w:rPr>
          <w:color w:val="000000"/>
          <w:sz w:val="21"/>
          <w:szCs w:val="21"/>
        </w:rPr>
        <w:t>If there is an Equity Financing before this safe is amended pursuant to the MFN Provision, the investor receives the same shares of preferred stock as the new money investors in the Equity Financing, at the same price.  </w:t>
      </w:r>
    </w:p>
    <w:p w14:paraId="0B83D86E" w14:textId="77777777" w:rsidR="00BD40C0" w:rsidRDefault="00BD40C0" w:rsidP="00BD40C0">
      <w:pPr>
        <w:spacing w:before="240" w:after="200"/>
        <w:ind w:left="1080"/>
        <w:contextualSpacing/>
        <w:jc w:val="both"/>
        <w:textAlignment w:val="baseline"/>
        <w:rPr>
          <w:color w:val="000000"/>
          <w:sz w:val="21"/>
          <w:szCs w:val="21"/>
        </w:rPr>
      </w:pPr>
    </w:p>
    <w:p w14:paraId="5FE14437" w14:textId="5B55F423" w:rsidR="00BD40C0" w:rsidRPr="00BD40C0" w:rsidRDefault="00BD40C0" w:rsidP="00BD40C0">
      <w:pPr>
        <w:numPr>
          <w:ilvl w:val="0"/>
          <w:numId w:val="33"/>
        </w:numPr>
        <w:spacing w:before="240" w:after="200"/>
        <w:contextualSpacing/>
        <w:jc w:val="both"/>
        <w:textAlignment w:val="baseline"/>
        <w:rPr>
          <w:color w:val="000000"/>
          <w:sz w:val="21"/>
          <w:szCs w:val="21"/>
        </w:rPr>
      </w:pPr>
      <w:r w:rsidRPr="00BD40C0">
        <w:rPr>
          <w:color w:val="000000"/>
          <w:sz w:val="21"/>
          <w:szCs w:val="21"/>
        </w:rPr>
        <w:t>If there is a Liquidity Event before this safe is amended by the MFN Provision, the investor is entitled to receive a portion of the proceeds equal to the greater of (1) a return of its Purchase Amount or (2) the as-converted proceeds it is entitled to in connection with a Liquidity Event (here, the proceeds it would be entitled to had its Purchase Amount been converted into common stock at a price per share equal to the fair market value of the common stock).</w:t>
      </w:r>
    </w:p>
    <w:p w14:paraId="41F60B5A" w14:textId="77777777" w:rsidR="005B3452" w:rsidRDefault="005B3452" w:rsidP="00524F2B">
      <w:pPr>
        <w:jc w:val="center"/>
        <w:rPr>
          <w:b/>
          <w:bCs/>
          <w:color w:val="000000"/>
          <w:sz w:val="28"/>
          <w:szCs w:val="28"/>
          <w:u w:val="single"/>
        </w:rPr>
        <w:sectPr w:rsidR="005B3452" w:rsidSect="005B3452">
          <w:pgSz w:w="12240" w:h="15840"/>
          <w:pgMar w:top="1440" w:right="1080" w:bottom="1440" w:left="1080" w:header="720" w:footer="720" w:gutter="0"/>
          <w:cols w:space="720"/>
          <w:titlePg/>
          <w:docGrid w:linePitch="360"/>
        </w:sectPr>
      </w:pPr>
    </w:p>
    <w:p w14:paraId="6AB2A049" w14:textId="12A43E48" w:rsidR="00BD40C0" w:rsidRDefault="00524F2B" w:rsidP="00524F2B">
      <w:pPr>
        <w:jc w:val="center"/>
        <w:rPr>
          <w:b/>
          <w:sz w:val="21"/>
          <w:szCs w:val="21"/>
        </w:rPr>
      </w:pPr>
      <w:r w:rsidRPr="00BD40C0">
        <w:rPr>
          <w:b/>
          <w:bCs/>
          <w:color w:val="000000"/>
          <w:sz w:val="28"/>
          <w:szCs w:val="28"/>
          <w:u w:val="single"/>
        </w:rPr>
        <w:lastRenderedPageBreak/>
        <w:t>Appendix I</w:t>
      </w:r>
      <w:r>
        <w:rPr>
          <w:b/>
          <w:bCs/>
          <w:color w:val="000000"/>
          <w:sz w:val="28"/>
          <w:szCs w:val="28"/>
          <w:u w:val="single"/>
        </w:rPr>
        <w:t>I</w:t>
      </w:r>
    </w:p>
    <w:p w14:paraId="72B5423C" w14:textId="5538E9B6" w:rsidR="000D4E1D" w:rsidRPr="0049533A" w:rsidRDefault="00661EE0" w:rsidP="00E45AD6">
      <w:pPr>
        <w:jc w:val="both"/>
        <w:rPr>
          <w:b/>
          <w:sz w:val="21"/>
          <w:szCs w:val="21"/>
        </w:rPr>
      </w:pPr>
      <w:r>
        <w:rPr>
          <w:b/>
          <w:sz w:val="21"/>
          <w:szCs w:val="21"/>
        </w:rPr>
        <w:t>EXAMPLE</w:t>
      </w:r>
      <w:r w:rsidR="00C94BA0" w:rsidRPr="0049533A">
        <w:rPr>
          <w:b/>
          <w:sz w:val="21"/>
          <w:szCs w:val="21"/>
        </w:rPr>
        <w:t xml:space="preserve"> </w:t>
      </w:r>
      <w:r w:rsidR="00BB31AA" w:rsidRPr="0049533A">
        <w:rPr>
          <w:b/>
          <w:sz w:val="21"/>
          <w:szCs w:val="21"/>
        </w:rPr>
        <w:t>1</w:t>
      </w:r>
      <w:r w:rsidR="00E370E9" w:rsidRPr="00E370E9">
        <w:rPr>
          <w:sz w:val="21"/>
          <w:szCs w:val="21"/>
        </w:rPr>
        <w:t xml:space="preserve"> – </w:t>
      </w:r>
      <w:r w:rsidR="00603341" w:rsidRPr="0049533A">
        <w:rPr>
          <w:sz w:val="21"/>
          <w:szCs w:val="21"/>
        </w:rPr>
        <w:t>post</w:t>
      </w:r>
      <w:r w:rsidR="00AE4AD4">
        <w:rPr>
          <w:sz w:val="21"/>
          <w:szCs w:val="21"/>
        </w:rPr>
        <w:t>-</w:t>
      </w:r>
      <w:r w:rsidR="00603341" w:rsidRPr="0049533A">
        <w:rPr>
          <w:sz w:val="21"/>
          <w:szCs w:val="21"/>
        </w:rPr>
        <w:t>money safes only</w:t>
      </w:r>
      <w:r w:rsidR="00E370E9">
        <w:rPr>
          <w:sz w:val="21"/>
          <w:szCs w:val="21"/>
        </w:rPr>
        <w:t>)</w:t>
      </w:r>
    </w:p>
    <w:p w14:paraId="2EBAEF02" w14:textId="77777777" w:rsidR="00BB31AA" w:rsidRPr="0049533A" w:rsidRDefault="00BB31AA" w:rsidP="00E45AD6">
      <w:pPr>
        <w:jc w:val="both"/>
        <w:rPr>
          <w:sz w:val="21"/>
          <w:szCs w:val="21"/>
        </w:rPr>
      </w:pPr>
    </w:p>
    <w:p w14:paraId="546FF944" w14:textId="33E712F5" w:rsidR="00C94BA0" w:rsidRPr="0049533A" w:rsidRDefault="006558B6" w:rsidP="00E45AD6">
      <w:pPr>
        <w:jc w:val="both"/>
        <w:rPr>
          <w:sz w:val="21"/>
          <w:szCs w:val="21"/>
        </w:rPr>
      </w:pPr>
      <w:r w:rsidRPr="0049533A">
        <w:rPr>
          <w:sz w:val="21"/>
          <w:szCs w:val="21"/>
        </w:rPr>
        <w:t>ABC, Inc. (t</w:t>
      </w:r>
      <w:r w:rsidR="003607F2" w:rsidRPr="0049533A">
        <w:rPr>
          <w:sz w:val="21"/>
          <w:szCs w:val="21"/>
        </w:rPr>
        <w:t xml:space="preserve">he </w:t>
      </w:r>
      <w:r w:rsidRPr="0049533A">
        <w:rPr>
          <w:sz w:val="21"/>
          <w:szCs w:val="21"/>
        </w:rPr>
        <w:t>“</w:t>
      </w:r>
      <w:r w:rsidR="003607F2" w:rsidRPr="0049533A">
        <w:rPr>
          <w:sz w:val="21"/>
          <w:szCs w:val="21"/>
        </w:rPr>
        <w:t>Company</w:t>
      </w:r>
      <w:r w:rsidRPr="0049533A">
        <w:rPr>
          <w:sz w:val="21"/>
          <w:szCs w:val="21"/>
        </w:rPr>
        <w:t>”)</w:t>
      </w:r>
      <w:r w:rsidR="000B4142" w:rsidRPr="0049533A">
        <w:rPr>
          <w:sz w:val="21"/>
          <w:szCs w:val="21"/>
        </w:rPr>
        <w:t xml:space="preserve"> </w:t>
      </w:r>
      <w:r w:rsidR="001B4214" w:rsidRPr="0049533A">
        <w:rPr>
          <w:sz w:val="21"/>
          <w:szCs w:val="21"/>
        </w:rPr>
        <w:t>raised</w:t>
      </w:r>
      <w:r w:rsidRPr="0049533A">
        <w:rPr>
          <w:sz w:val="21"/>
          <w:szCs w:val="21"/>
        </w:rPr>
        <w:t xml:space="preserve"> $1,000,000 from two investors.  In</w:t>
      </w:r>
      <w:r w:rsidR="00155CAA" w:rsidRPr="0049533A">
        <w:rPr>
          <w:sz w:val="21"/>
          <w:szCs w:val="21"/>
        </w:rPr>
        <w:t xml:space="preserve">vestor A </w:t>
      </w:r>
      <w:r w:rsidRPr="0049533A">
        <w:rPr>
          <w:sz w:val="21"/>
          <w:szCs w:val="21"/>
        </w:rPr>
        <w:t xml:space="preserve">purchased a </w:t>
      </w:r>
      <w:r w:rsidR="00290C0C">
        <w:rPr>
          <w:sz w:val="21"/>
          <w:szCs w:val="21"/>
        </w:rPr>
        <w:t xml:space="preserve">$200,000 safe at a </w:t>
      </w:r>
      <w:r w:rsidR="00C94BA0" w:rsidRPr="0049533A">
        <w:rPr>
          <w:sz w:val="21"/>
          <w:szCs w:val="21"/>
        </w:rPr>
        <w:t xml:space="preserve">$4m </w:t>
      </w:r>
      <w:r w:rsidRPr="0049533A">
        <w:rPr>
          <w:sz w:val="21"/>
          <w:szCs w:val="21"/>
        </w:rPr>
        <w:t xml:space="preserve">post-money </w:t>
      </w:r>
      <w:r w:rsidR="00C94BA0" w:rsidRPr="0049533A">
        <w:rPr>
          <w:sz w:val="21"/>
          <w:szCs w:val="21"/>
        </w:rPr>
        <w:t xml:space="preserve">valuation cap </w:t>
      </w:r>
      <w:r w:rsidRPr="0049533A">
        <w:rPr>
          <w:sz w:val="21"/>
          <w:szCs w:val="21"/>
        </w:rPr>
        <w:t xml:space="preserve">safe and </w:t>
      </w:r>
      <w:r w:rsidR="00155CAA" w:rsidRPr="0049533A">
        <w:rPr>
          <w:sz w:val="21"/>
          <w:szCs w:val="21"/>
        </w:rPr>
        <w:t xml:space="preserve">Investor B purchased </w:t>
      </w:r>
      <w:r w:rsidRPr="0049533A">
        <w:rPr>
          <w:sz w:val="21"/>
          <w:szCs w:val="21"/>
        </w:rPr>
        <w:t>a</w:t>
      </w:r>
      <w:r w:rsidR="00290C0C">
        <w:rPr>
          <w:sz w:val="21"/>
          <w:szCs w:val="21"/>
        </w:rPr>
        <w:t xml:space="preserve">n $800,000 safe at an </w:t>
      </w:r>
      <w:r w:rsidR="00C94BA0" w:rsidRPr="0049533A">
        <w:rPr>
          <w:sz w:val="21"/>
          <w:szCs w:val="21"/>
        </w:rPr>
        <w:t xml:space="preserve">$8m </w:t>
      </w:r>
      <w:r w:rsidRPr="0049533A">
        <w:rPr>
          <w:sz w:val="21"/>
          <w:szCs w:val="21"/>
        </w:rPr>
        <w:t xml:space="preserve">post-money </w:t>
      </w:r>
      <w:r w:rsidR="00C94BA0" w:rsidRPr="0049533A">
        <w:rPr>
          <w:sz w:val="21"/>
          <w:szCs w:val="21"/>
        </w:rPr>
        <w:t>valuation cap</w:t>
      </w:r>
      <w:r w:rsidRPr="0049533A">
        <w:rPr>
          <w:sz w:val="21"/>
          <w:szCs w:val="21"/>
        </w:rPr>
        <w:t xml:space="preserve">.  </w:t>
      </w:r>
    </w:p>
    <w:p w14:paraId="66BA81DD" w14:textId="77777777" w:rsidR="000F2DE5" w:rsidRPr="0049533A" w:rsidRDefault="000F2DE5" w:rsidP="00E45AD6">
      <w:pPr>
        <w:jc w:val="both"/>
        <w:rPr>
          <w:sz w:val="21"/>
          <w:szCs w:val="21"/>
        </w:rPr>
      </w:pPr>
    </w:p>
    <w:p w14:paraId="1C14E529" w14:textId="62FA872C" w:rsidR="000F2DE5" w:rsidRPr="00E20592" w:rsidRDefault="00CA7FB4" w:rsidP="00E45AD6">
      <w:pPr>
        <w:jc w:val="both"/>
        <w:rPr>
          <w:b/>
          <w:sz w:val="21"/>
          <w:szCs w:val="21"/>
        </w:rPr>
      </w:pPr>
      <w:r>
        <w:rPr>
          <w:b/>
          <w:sz w:val="21"/>
          <w:szCs w:val="21"/>
        </w:rPr>
        <w:t xml:space="preserve">1) </w:t>
      </w:r>
      <w:r w:rsidR="006E26A9">
        <w:rPr>
          <w:b/>
          <w:sz w:val="21"/>
          <w:szCs w:val="21"/>
        </w:rPr>
        <w:t>What is the e</w:t>
      </w:r>
      <w:r>
        <w:rPr>
          <w:b/>
          <w:sz w:val="21"/>
          <w:szCs w:val="21"/>
        </w:rPr>
        <w:t>stimated</w:t>
      </w:r>
      <w:r w:rsidR="000F2DE5" w:rsidRPr="00E20592">
        <w:rPr>
          <w:b/>
          <w:sz w:val="21"/>
          <w:szCs w:val="21"/>
        </w:rPr>
        <w:t xml:space="preserve"> </w:t>
      </w:r>
      <w:r>
        <w:rPr>
          <w:b/>
          <w:sz w:val="21"/>
          <w:szCs w:val="21"/>
        </w:rPr>
        <w:t>d</w:t>
      </w:r>
      <w:r w:rsidR="000F2DE5" w:rsidRPr="00E20592">
        <w:rPr>
          <w:b/>
          <w:sz w:val="21"/>
          <w:szCs w:val="21"/>
        </w:rPr>
        <w:t>ilution</w:t>
      </w:r>
      <w:r>
        <w:rPr>
          <w:b/>
          <w:sz w:val="21"/>
          <w:szCs w:val="21"/>
        </w:rPr>
        <w:t xml:space="preserve"> from these two safes</w:t>
      </w:r>
      <w:r w:rsidR="006E26A9">
        <w:rPr>
          <w:b/>
          <w:sz w:val="21"/>
          <w:szCs w:val="21"/>
        </w:rPr>
        <w:t>?</w:t>
      </w:r>
    </w:p>
    <w:p w14:paraId="68A8229E" w14:textId="77777777" w:rsidR="000F2DE5" w:rsidRPr="0049533A" w:rsidRDefault="000F2DE5" w:rsidP="00E45AD6">
      <w:pPr>
        <w:jc w:val="both"/>
        <w:rPr>
          <w:sz w:val="21"/>
          <w:szCs w:val="21"/>
        </w:rPr>
      </w:pPr>
      <w:r w:rsidRPr="0049533A">
        <w:rPr>
          <w:sz w:val="21"/>
          <w:szCs w:val="21"/>
        </w:rPr>
        <w:t xml:space="preserve">At this point, the Company has sold a minimum of 15% to investors. </w:t>
      </w:r>
    </w:p>
    <w:p w14:paraId="1545079B" w14:textId="77777777" w:rsidR="000F2DE5" w:rsidRPr="0049533A" w:rsidRDefault="000F2DE5" w:rsidP="00E45AD6">
      <w:pPr>
        <w:jc w:val="both"/>
        <w:rPr>
          <w:sz w:val="21"/>
          <w:szCs w:val="21"/>
        </w:rPr>
      </w:pPr>
    </w:p>
    <w:p w14:paraId="1441709F" w14:textId="77777777" w:rsidR="00BB31AA" w:rsidRPr="0049533A" w:rsidRDefault="00C94BA0" w:rsidP="00E45AD6">
      <w:pPr>
        <w:jc w:val="both"/>
        <w:rPr>
          <w:sz w:val="21"/>
          <w:szCs w:val="21"/>
        </w:rPr>
      </w:pPr>
      <w:r w:rsidRPr="0049533A">
        <w:rPr>
          <w:sz w:val="21"/>
          <w:szCs w:val="21"/>
        </w:rPr>
        <w:t>Investor A = $200,000 / $4,000,000 = 5%</w:t>
      </w:r>
    </w:p>
    <w:p w14:paraId="2D8A36CA" w14:textId="77777777" w:rsidR="00C94BA0" w:rsidRPr="0049533A" w:rsidRDefault="00C94BA0" w:rsidP="00E45AD6">
      <w:pPr>
        <w:jc w:val="both"/>
        <w:rPr>
          <w:sz w:val="21"/>
          <w:szCs w:val="21"/>
        </w:rPr>
      </w:pPr>
      <w:r w:rsidRPr="0049533A">
        <w:rPr>
          <w:sz w:val="21"/>
          <w:szCs w:val="21"/>
        </w:rPr>
        <w:t>Investor B = $800,000 / $8,000,000 = 10%</w:t>
      </w:r>
    </w:p>
    <w:p w14:paraId="2A64B19C" w14:textId="77777777" w:rsidR="00C94BA0" w:rsidRPr="0049533A" w:rsidRDefault="00C94BA0" w:rsidP="00E45AD6">
      <w:pPr>
        <w:jc w:val="both"/>
        <w:rPr>
          <w:sz w:val="21"/>
          <w:szCs w:val="21"/>
        </w:rPr>
      </w:pPr>
    </w:p>
    <w:p w14:paraId="73FE796C" w14:textId="7BFE9DFF" w:rsidR="00C94BA0" w:rsidRPr="0049533A" w:rsidRDefault="00C94BA0" w:rsidP="00E45AD6">
      <w:pPr>
        <w:jc w:val="both"/>
        <w:rPr>
          <w:sz w:val="21"/>
          <w:szCs w:val="21"/>
        </w:rPr>
      </w:pPr>
      <w:r w:rsidRPr="0049533A">
        <w:rPr>
          <w:sz w:val="21"/>
          <w:szCs w:val="21"/>
        </w:rPr>
        <w:t xml:space="preserve">The Company </w:t>
      </w:r>
      <w:r w:rsidR="00603341" w:rsidRPr="0049533A">
        <w:rPr>
          <w:sz w:val="21"/>
          <w:szCs w:val="21"/>
        </w:rPr>
        <w:t>issued a pro rata side letter to</w:t>
      </w:r>
      <w:r w:rsidRPr="0049533A">
        <w:rPr>
          <w:sz w:val="21"/>
          <w:szCs w:val="21"/>
        </w:rPr>
        <w:t xml:space="preserve"> Investor B</w:t>
      </w:r>
      <w:r w:rsidR="00603341" w:rsidRPr="0049533A">
        <w:rPr>
          <w:sz w:val="21"/>
          <w:szCs w:val="21"/>
        </w:rPr>
        <w:t xml:space="preserve">, giving this investor the right to purchase 10% of the new money being raised in the next </w:t>
      </w:r>
      <w:r w:rsidR="00603341" w:rsidRPr="00DE713B">
        <w:rPr>
          <w:i/>
          <w:sz w:val="21"/>
          <w:szCs w:val="21"/>
        </w:rPr>
        <w:t>Equity Financing</w:t>
      </w:r>
      <w:r w:rsidR="00603341" w:rsidRPr="0049533A">
        <w:rPr>
          <w:sz w:val="21"/>
          <w:szCs w:val="21"/>
        </w:rPr>
        <w:t xml:space="preserve">.  For example, if the Company raises a $5m Series A, Investor B would have </w:t>
      </w:r>
      <w:r w:rsidR="000F2DE5" w:rsidRPr="0049533A">
        <w:rPr>
          <w:sz w:val="21"/>
          <w:szCs w:val="21"/>
        </w:rPr>
        <w:t xml:space="preserve">a contractual </w:t>
      </w:r>
      <w:r w:rsidR="00603341" w:rsidRPr="0049533A">
        <w:rPr>
          <w:sz w:val="21"/>
          <w:szCs w:val="21"/>
        </w:rPr>
        <w:t xml:space="preserve">right to invest up to $500k. </w:t>
      </w:r>
    </w:p>
    <w:p w14:paraId="04851694" w14:textId="77777777" w:rsidR="00603341" w:rsidRPr="0049533A" w:rsidRDefault="00603341" w:rsidP="00E45AD6">
      <w:pPr>
        <w:jc w:val="both"/>
        <w:rPr>
          <w:sz w:val="21"/>
          <w:szCs w:val="21"/>
        </w:rPr>
      </w:pPr>
    </w:p>
    <w:p w14:paraId="00BFE670" w14:textId="19BF2387" w:rsidR="00316BE2" w:rsidRPr="00E20592" w:rsidRDefault="00CA7FB4" w:rsidP="00E45AD6">
      <w:pPr>
        <w:jc w:val="both"/>
        <w:rPr>
          <w:b/>
          <w:sz w:val="21"/>
          <w:szCs w:val="21"/>
        </w:rPr>
      </w:pPr>
      <w:r>
        <w:rPr>
          <w:b/>
          <w:sz w:val="21"/>
          <w:szCs w:val="21"/>
        </w:rPr>
        <w:t xml:space="preserve">2) What is the impact of an </w:t>
      </w:r>
      <w:r w:rsidR="00316BE2" w:rsidRPr="00E20592">
        <w:rPr>
          <w:b/>
          <w:sz w:val="21"/>
          <w:szCs w:val="21"/>
        </w:rPr>
        <w:t>Equity Financing</w:t>
      </w:r>
      <w:r w:rsidR="006E26A9">
        <w:rPr>
          <w:b/>
          <w:sz w:val="21"/>
          <w:szCs w:val="21"/>
        </w:rPr>
        <w:t xml:space="preserve"> on the Company’s cap table</w:t>
      </w:r>
      <w:r>
        <w:rPr>
          <w:b/>
          <w:sz w:val="21"/>
          <w:szCs w:val="21"/>
        </w:rPr>
        <w:t>?</w:t>
      </w:r>
    </w:p>
    <w:p w14:paraId="5CF812C7" w14:textId="76F7CE05" w:rsidR="004A0B38" w:rsidRPr="0049533A" w:rsidRDefault="000F2DE5" w:rsidP="00E45AD6">
      <w:pPr>
        <w:jc w:val="both"/>
        <w:rPr>
          <w:sz w:val="21"/>
          <w:szCs w:val="21"/>
        </w:rPr>
      </w:pPr>
      <w:r w:rsidRPr="0049533A">
        <w:rPr>
          <w:sz w:val="21"/>
          <w:szCs w:val="21"/>
        </w:rPr>
        <w:t xml:space="preserve">The Company signed a Series A term sheet to raise $5m at a </w:t>
      </w:r>
      <w:r w:rsidR="00EA7390">
        <w:rPr>
          <w:sz w:val="21"/>
          <w:szCs w:val="21"/>
        </w:rPr>
        <w:t>pre-money valuation of $15</w:t>
      </w:r>
      <w:r w:rsidR="007914B5">
        <w:rPr>
          <w:sz w:val="21"/>
          <w:szCs w:val="21"/>
        </w:rPr>
        <w:t>m</w:t>
      </w:r>
      <w:r w:rsidR="00EA7390">
        <w:rPr>
          <w:sz w:val="21"/>
          <w:szCs w:val="21"/>
        </w:rPr>
        <w:t xml:space="preserve"> (which pre-money valuation includes (i) an ungranted and unallocated employee option pool representing 10% of the fully-diluted post-closing capitalization and (ii) all shares of Company capital stock issued in respect of outstanding safes and/or convertible promissory notes), resulting in a </w:t>
      </w:r>
      <w:r w:rsidRPr="0049533A">
        <w:rPr>
          <w:sz w:val="21"/>
          <w:szCs w:val="21"/>
        </w:rPr>
        <w:t>post-money valuation of $2</w:t>
      </w:r>
      <w:r w:rsidR="00316BE2">
        <w:rPr>
          <w:sz w:val="21"/>
          <w:szCs w:val="21"/>
        </w:rPr>
        <w:t>0</w:t>
      </w:r>
      <w:r w:rsidRPr="0049533A">
        <w:rPr>
          <w:sz w:val="21"/>
          <w:szCs w:val="21"/>
        </w:rPr>
        <w:t xml:space="preserve">m. </w:t>
      </w:r>
      <w:r w:rsidR="00AC27DA" w:rsidRPr="0049533A">
        <w:rPr>
          <w:sz w:val="21"/>
          <w:szCs w:val="21"/>
        </w:rPr>
        <w:t xml:space="preserve"> </w:t>
      </w:r>
      <w:r w:rsidRPr="0049533A">
        <w:rPr>
          <w:sz w:val="21"/>
          <w:szCs w:val="21"/>
        </w:rPr>
        <w:t xml:space="preserve">Investor C, </w:t>
      </w:r>
      <w:r w:rsidR="003D17B4">
        <w:rPr>
          <w:sz w:val="21"/>
          <w:szCs w:val="21"/>
        </w:rPr>
        <w:t xml:space="preserve">the lead investor, </w:t>
      </w:r>
      <w:r w:rsidRPr="0049533A">
        <w:rPr>
          <w:sz w:val="21"/>
          <w:szCs w:val="21"/>
        </w:rPr>
        <w:t>will be investing $4m for 20%</w:t>
      </w:r>
      <w:r w:rsidR="004A0B38" w:rsidRPr="0049533A">
        <w:rPr>
          <w:sz w:val="21"/>
          <w:szCs w:val="21"/>
        </w:rPr>
        <w:t xml:space="preserve"> </w:t>
      </w:r>
      <w:r w:rsidRPr="0049533A">
        <w:rPr>
          <w:sz w:val="21"/>
          <w:szCs w:val="21"/>
        </w:rPr>
        <w:t>post-</w:t>
      </w:r>
      <w:r w:rsidR="000A6DED" w:rsidRPr="0049533A">
        <w:rPr>
          <w:sz w:val="21"/>
          <w:szCs w:val="21"/>
        </w:rPr>
        <w:t>closing</w:t>
      </w:r>
      <w:r w:rsidRPr="0049533A">
        <w:rPr>
          <w:sz w:val="21"/>
          <w:szCs w:val="21"/>
        </w:rPr>
        <w:t xml:space="preserve"> fully diluted </w:t>
      </w:r>
      <w:r w:rsidR="004A0B38" w:rsidRPr="0049533A">
        <w:rPr>
          <w:sz w:val="21"/>
          <w:szCs w:val="21"/>
        </w:rPr>
        <w:t>ownership.</w:t>
      </w:r>
    </w:p>
    <w:p w14:paraId="33F5500F" w14:textId="77777777" w:rsidR="004A0B38" w:rsidRDefault="004A0B38">
      <w:pPr>
        <w:rPr>
          <w:sz w:val="21"/>
          <w:szCs w:val="21"/>
        </w:rPr>
      </w:pPr>
    </w:p>
    <w:tbl>
      <w:tblPr>
        <w:tblStyle w:val="TableGrid"/>
        <w:tblW w:w="9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1715"/>
        <w:gridCol w:w="383"/>
        <w:gridCol w:w="2947"/>
        <w:gridCol w:w="1666"/>
      </w:tblGrid>
      <w:tr w:rsidR="007D0DE2" w:rsidRPr="0018185E" w14:paraId="519A636F" w14:textId="77777777" w:rsidTr="007D0DE2">
        <w:trPr>
          <w:trHeight w:val="254"/>
        </w:trPr>
        <w:tc>
          <w:tcPr>
            <w:tcW w:w="2785" w:type="dxa"/>
          </w:tcPr>
          <w:p w14:paraId="650D26BD" w14:textId="77777777" w:rsidR="007D0DE2" w:rsidRPr="0018185E" w:rsidRDefault="007D0DE2" w:rsidP="007D0DE2">
            <w:pPr>
              <w:rPr>
                <w:sz w:val="21"/>
                <w:szCs w:val="21"/>
              </w:rPr>
            </w:pPr>
            <w:r w:rsidRPr="0018185E">
              <w:rPr>
                <w:sz w:val="21"/>
                <w:szCs w:val="21"/>
              </w:rPr>
              <w:t>Pre-money valuation:</w:t>
            </w:r>
          </w:p>
        </w:tc>
        <w:tc>
          <w:tcPr>
            <w:tcW w:w="1715" w:type="dxa"/>
          </w:tcPr>
          <w:p w14:paraId="449411F4" w14:textId="77777777" w:rsidR="007D0DE2" w:rsidRPr="0018185E" w:rsidRDefault="007D0DE2" w:rsidP="007D0DE2">
            <w:pPr>
              <w:jc w:val="right"/>
              <w:rPr>
                <w:sz w:val="21"/>
                <w:szCs w:val="21"/>
              </w:rPr>
            </w:pPr>
            <w:r w:rsidRPr="0018185E">
              <w:rPr>
                <w:sz w:val="21"/>
                <w:szCs w:val="21"/>
              </w:rPr>
              <w:t>$</w:t>
            </w:r>
            <w:r>
              <w:rPr>
                <w:sz w:val="21"/>
                <w:szCs w:val="21"/>
              </w:rPr>
              <w:t>15</w:t>
            </w:r>
            <w:r w:rsidRPr="0018185E">
              <w:rPr>
                <w:sz w:val="21"/>
                <w:szCs w:val="21"/>
              </w:rPr>
              <w:t>,000,000</w:t>
            </w:r>
          </w:p>
        </w:tc>
        <w:tc>
          <w:tcPr>
            <w:tcW w:w="383" w:type="dxa"/>
          </w:tcPr>
          <w:p w14:paraId="7F8189B0" w14:textId="77777777" w:rsidR="007D0DE2" w:rsidRPr="0018185E" w:rsidRDefault="007D0DE2" w:rsidP="007D0DE2">
            <w:pPr>
              <w:rPr>
                <w:sz w:val="21"/>
                <w:szCs w:val="21"/>
              </w:rPr>
            </w:pPr>
          </w:p>
        </w:tc>
        <w:tc>
          <w:tcPr>
            <w:tcW w:w="2947" w:type="dxa"/>
          </w:tcPr>
          <w:p w14:paraId="278C3327" w14:textId="0D72DA82" w:rsidR="007D0DE2" w:rsidRPr="0018185E" w:rsidRDefault="007D0DE2" w:rsidP="007D0DE2">
            <w:pPr>
              <w:rPr>
                <w:sz w:val="21"/>
                <w:szCs w:val="21"/>
              </w:rPr>
            </w:pPr>
            <w:r w:rsidRPr="0018185E">
              <w:rPr>
                <w:sz w:val="21"/>
                <w:szCs w:val="21"/>
              </w:rPr>
              <w:t>Target available option pool:</w:t>
            </w:r>
          </w:p>
        </w:tc>
        <w:tc>
          <w:tcPr>
            <w:tcW w:w="1666" w:type="dxa"/>
          </w:tcPr>
          <w:p w14:paraId="48932FB7" w14:textId="0A355C23" w:rsidR="007D0DE2" w:rsidRPr="0018185E" w:rsidRDefault="007D0DE2" w:rsidP="007D0DE2">
            <w:pPr>
              <w:jc w:val="right"/>
              <w:rPr>
                <w:sz w:val="21"/>
                <w:szCs w:val="21"/>
              </w:rPr>
            </w:pPr>
            <w:r w:rsidRPr="0018185E">
              <w:rPr>
                <w:sz w:val="21"/>
                <w:szCs w:val="21"/>
              </w:rPr>
              <w:t>10%</w:t>
            </w:r>
          </w:p>
        </w:tc>
      </w:tr>
      <w:tr w:rsidR="007D0DE2" w:rsidRPr="0018185E" w14:paraId="3403B61B" w14:textId="77777777" w:rsidTr="007D0DE2">
        <w:trPr>
          <w:trHeight w:val="242"/>
        </w:trPr>
        <w:tc>
          <w:tcPr>
            <w:tcW w:w="2785" w:type="dxa"/>
          </w:tcPr>
          <w:p w14:paraId="2AE57F01" w14:textId="77777777" w:rsidR="007D0DE2" w:rsidRPr="0018185E" w:rsidRDefault="007D0DE2" w:rsidP="007D0DE2">
            <w:pPr>
              <w:rPr>
                <w:sz w:val="21"/>
                <w:szCs w:val="21"/>
              </w:rPr>
            </w:pPr>
            <w:r>
              <w:rPr>
                <w:sz w:val="21"/>
                <w:szCs w:val="21"/>
              </w:rPr>
              <w:t>Total raise (n</w:t>
            </w:r>
            <w:r w:rsidRPr="0018185E">
              <w:rPr>
                <w:sz w:val="21"/>
                <w:szCs w:val="21"/>
              </w:rPr>
              <w:t>ew cash</w:t>
            </w:r>
            <w:r>
              <w:rPr>
                <w:sz w:val="21"/>
                <w:szCs w:val="21"/>
              </w:rPr>
              <w:t>)</w:t>
            </w:r>
            <w:r w:rsidRPr="0018185E">
              <w:rPr>
                <w:sz w:val="21"/>
                <w:szCs w:val="21"/>
              </w:rPr>
              <w:t>:</w:t>
            </w:r>
          </w:p>
        </w:tc>
        <w:tc>
          <w:tcPr>
            <w:tcW w:w="1715" w:type="dxa"/>
          </w:tcPr>
          <w:p w14:paraId="41460F7F" w14:textId="77777777" w:rsidR="007D0DE2" w:rsidRPr="0018185E" w:rsidRDefault="007D0DE2" w:rsidP="007D0DE2">
            <w:pPr>
              <w:jc w:val="right"/>
              <w:rPr>
                <w:sz w:val="21"/>
                <w:szCs w:val="21"/>
              </w:rPr>
            </w:pPr>
            <w:r w:rsidRPr="0018185E">
              <w:rPr>
                <w:sz w:val="21"/>
                <w:szCs w:val="21"/>
              </w:rPr>
              <w:t>$</w:t>
            </w:r>
            <w:r>
              <w:rPr>
                <w:sz w:val="21"/>
                <w:szCs w:val="21"/>
              </w:rPr>
              <w:t>5</w:t>
            </w:r>
            <w:r w:rsidRPr="0018185E">
              <w:rPr>
                <w:sz w:val="21"/>
                <w:szCs w:val="21"/>
              </w:rPr>
              <w:t>,000,000</w:t>
            </w:r>
          </w:p>
        </w:tc>
        <w:tc>
          <w:tcPr>
            <w:tcW w:w="383" w:type="dxa"/>
          </w:tcPr>
          <w:p w14:paraId="37CD5593" w14:textId="77777777" w:rsidR="007D0DE2" w:rsidRPr="0018185E" w:rsidRDefault="007D0DE2" w:rsidP="007D0DE2">
            <w:pPr>
              <w:rPr>
                <w:sz w:val="21"/>
                <w:szCs w:val="21"/>
              </w:rPr>
            </w:pPr>
          </w:p>
        </w:tc>
        <w:tc>
          <w:tcPr>
            <w:tcW w:w="2947" w:type="dxa"/>
          </w:tcPr>
          <w:p w14:paraId="5B58CB75" w14:textId="3C1C52F4" w:rsidR="007D0DE2" w:rsidRPr="0018185E" w:rsidRDefault="007D0DE2" w:rsidP="007D0DE2">
            <w:pPr>
              <w:rPr>
                <w:sz w:val="21"/>
                <w:szCs w:val="21"/>
              </w:rPr>
            </w:pPr>
            <w:r>
              <w:rPr>
                <w:sz w:val="21"/>
                <w:szCs w:val="21"/>
              </w:rPr>
              <w:t>Option pool increase</w:t>
            </w:r>
            <w:r w:rsidRPr="0018185E">
              <w:rPr>
                <w:sz w:val="21"/>
                <w:szCs w:val="21"/>
              </w:rPr>
              <w:t>:</w:t>
            </w:r>
          </w:p>
        </w:tc>
        <w:tc>
          <w:tcPr>
            <w:tcW w:w="1666" w:type="dxa"/>
          </w:tcPr>
          <w:p w14:paraId="78822649" w14:textId="25A722E0" w:rsidR="007D0DE2" w:rsidRPr="0018185E" w:rsidRDefault="007D0DE2" w:rsidP="007D0DE2">
            <w:pPr>
              <w:jc w:val="right"/>
              <w:rPr>
                <w:sz w:val="21"/>
                <w:szCs w:val="21"/>
              </w:rPr>
            </w:pPr>
            <w:r>
              <w:rPr>
                <w:sz w:val="21"/>
                <w:szCs w:val="21"/>
              </w:rPr>
              <w:t>1,695,000 shares</w:t>
            </w:r>
          </w:p>
        </w:tc>
      </w:tr>
      <w:tr w:rsidR="007D0DE2" w:rsidRPr="0018185E" w14:paraId="02F1A68E" w14:textId="77777777" w:rsidTr="007D0DE2">
        <w:trPr>
          <w:trHeight w:val="254"/>
        </w:trPr>
        <w:tc>
          <w:tcPr>
            <w:tcW w:w="2785" w:type="dxa"/>
          </w:tcPr>
          <w:p w14:paraId="0D6DFFC1" w14:textId="77777777" w:rsidR="007D0DE2" w:rsidRPr="0018185E" w:rsidRDefault="007D0DE2" w:rsidP="007D0DE2">
            <w:pPr>
              <w:rPr>
                <w:sz w:val="21"/>
                <w:szCs w:val="21"/>
              </w:rPr>
            </w:pPr>
            <w:r w:rsidRPr="0018185E">
              <w:rPr>
                <w:sz w:val="21"/>
                <w:szCs w:val="21"/>
              </w:rPr>
              <w:t>Post-money valuation:</w:t>
            </w:r>
          </w:p>
        </w:tc>
        <w:tc>
          <w:tcPr>
            <w:tcW w:w="1715" w:type="dxa"/>
          </w:tcPr>
          <w:p w14:paraId="4FF94FB3" w14:textId="77777777" w:rsidR="007D0DE2" w:rsidRPr="0018185E" w:rsidRDefault="007D0DE2" w:rsidP="007D0DE2">
            <w:pPr>
              <w:jc w:val="right"/>
              <w:rPr>
                <w:sz w:val="21"/>
                <w:szCs w:val="21"/>
              </w:rPr>
            </w:pPr>
            <w:r w:rsidRPr="0018185E">
              <w:rPr>
                <w:sz w:val="21"/>
                <w:szCs w:val="21"/>
              </w:rPr>
              <w:t>$2</w:t>
            </w:r>
            <w:r>
              <w:rPr>
                <w:sz w:val="21"/>
                <w:szCs w:val="21"/>
              </w:rPr>
              <w:t>0</w:t>
            </w:r>
            <w:r w:rsidRPr="0018185E">
              <w:rPr>
                <w:sz w:val="21"/>
                <w:szCs w:val="21"/>
              </w:rPr>
              <w:t>,000,000</w:t>
            </w:r>
          </w:p>
        </w:tc>
        <w:tc>
          <w:tcPr>
            <w:tcW w:w="383" w:type="dxa"/>
          </w:tcPr>
          <w:p w14:paraId="2A7375E6" w14:textId="77777777" w:rsidR="007D0DE2" w:rsidRPr="0018185E" w:rsidRDefault="007D0DE2" w:rsidP="007D0DE2">
            <w:pPr>
              <w:rPr>
                <w:sz w:val="21"/>
                <w:szCs w:val="21"/>
              </w:rPr>
            </w:pPr>
          </w:p>
        </w:tc>
        <w:tc>
          <w:tcPr>
            <w:tcW w:w="2947" w:type="dxa"/>
          </w:tcPr>
          <w:p w14:paraId="2A7EB34D" w14:textId="17F1A2C0" w:rsidR="007D0DE2" w:rsidRPr="0018185E" w:rsidRDefault="007D0DE2" w:rsidP="007D0DE2">
            <w:pPr>
              <w:rPr>
                <w:sz w:val="21"/>
                <w:szCs w:val="21"/>
              </w:rPr>
            </w:pPr>
            <w:r>
              <w:rPr>
                <w:sz w:val="21"/>
                <w:szCs w:val="21"/>
              </w:rPr>
              <w:t>Series A</w:t>
            </w:r>
            <w:r w:rsidRPr="0018185E">
              <w:rPr>
                <w:sz w:val="21"/>
                <w:szCs w:val="21"/>
              </w:rPr>
              <w:t xml:space="preserve"> price</w:t>
            </w:r>
            <w:r>
              <w:rPr>
                <w:sz w:val="21"/>
                <w:szCs w:val="21"/>
              </w:rPr>
              <w:t xml:space="preserve"> per share</w:t>
            </w:r>
            <w:r w:rsidRPr="0018185E">
              <w:rPr>
                <w:sz w:val="21"/>
                <w:szCs w:val="21"/>
              </w:rPr>
              <w:t>:</w:t>
            </w:r>
          </w:p>
        </w:tc>
        <w:tc>
          <w:tcPr>
            <w:tcW w:w="1666" w:type="dxa"/>
          </w:tcPr>
          <w:p w14:paraId="59B15408" w14:textId="2BFD5C25" w:rsidR="007D0DE2" w:rsidRPr="0018185E" w:rsidRDefault="007D0DE2" w:rsidP="007D0DE2">
            <w:pPr>
              <w:jc w:val="right"/>
              <w:rPr>
                <w:sz w:val="21"/>
                <w:szCs w:val="21"/>
              </w:rPr>
            </w:pPr>
            <w:r w:rsidRPr="0018185E">
              <w:rPr>
                <w:sz w:val="21"/>
                <w:szCs w:val="21"/>
              </w:rPr>
              <w:t>$1.</w:t>
            </w:r>
            <w:r>
              <w:rPr>
                <w:sz w:val="21"/>
                <w:szCs w:val="21"/>
              </w:rPr>
              <w:t>1144</w:t>
            </w:r>
          </w:p>
        </w:tc>
      </w:tr>
    </w:tbl>
    <w:p w14:paraId="34391BD5" w14:textId="77777777" w:rsidR="00316BE2" w:rsidRDefault="00316BE2">
      <w:pPr>
        <w:rPr>
          <w:sz w:val="21"/>
          <w:szCs w:val="21"/>
        </w:rPr>
      </w:pPr>
    </w:p>
    <w:p w14:paraId="0DED7713" w14:textId="2525D18E" w:rsidR="000F2DE5" w:rsidRPr="0049533A" w:rsidRDefault="004A0B38">
      <w:pPr>
        <w:rPr>
          <w:sz w:val="21"/>
          <w:szCs w:val="21"/>
        </w:rPr>
      </w:pPr>
      <w:r w:rsidRPr="0049533A">
        <w:rPr>
          <w:sz w:val="21"/>
          <w:szCs w:val="21"/>
        </w:rPr>
        <w:t>Immediately prior to the financing and safe conversion, the cap table looks as follows</w:t>
      </w:r>
      <w:r w:rsidR="00F52613">
        <w:rPr>
          <w:sz w:val="21"/>
          <w:szCs w:val="21"/>
        </w:rPr>
        <w:t>:</w:t>
      </w:r>
    </w:p>
    <w:tbl>
      <w:tblPr>
        <w:tblStyle w:val="TableGridLight"/>
        <w:tblW w:w="9468" w:type="dxa"/>
        <w:tblLayout w:type="fixed"/>
        <w:tblLook w:val="04A0" w:firstRow="1" w:lastRow="0" w:firstColumn="1" w:lastColumn="0" w:noHBand="0" w:noVBand="1"/>
      </w:tblPr>
      <w:tblGrid>
        <w:gridCol w:w="1975"/>
        <w:gridCol w:w="1198"/>
        <w:gridCol w:w="1198"/>
        <w:gridCol w:w="1198"/>
        <w:gridCol w:w="1199"/>
        <w:gridCol w:w="1350"/>
        <w:gridCol w:w="1350"/>
      </w:tblGrid>
      <w:tr w:rsidR="004A0B38" w:rsidRPr="0049533A" w14:paraId="1BCCEDD3" w14:textId="77777777" w:rsidTr="00EA3CCB">
        <w:tc>
          <w:tcPr>
            <w:tcW w:w="1975" w:type="dxa"/>
          </w:tcPr>
          <w:p w14:paraId="69FDCC52" w14:textId="77777777" w:rsidR="004A0B38" w:rsidRPr="0049533A" w:rsidRDefault="004A0B38" w:rsidP="000D4E1D">
            <w:pPr>
              <w:rPr>
                <w:color w:val="222222"/>
                <w:sz w:val="21"/>
                <w:szCs w:val="21"/>
              </w:rPr>
            </w:pPr>
          </w:p>
        </w:tc>
        <w:tc>
          <w:tcPr>
            <w:tcW w:w="1198" w:type="dxa"/>
            <w:vAlign w:val="bottom"/>
          </w:tcPr>
          <w:p w14:paraId="48945D60" w14:textId="77777777" w:rsidR="004A0B38" w:rsidRPr="0049533A" w:rsidRDefault="004A0B38" w:rsidP="000D4E1D">
            <w:pPr>
              <w:tabs>
                <w:tab w:val="left" w:pos="405"/>
              </w:tabs>
              <w:jc w:val="center"/>
              <w:rPr>
                <w:b/>
                <w:color w:val="222222"/>
                <w:sz w:val="21"/>
                <w:szCs w:val="21"/>
              </w:rPr>
            </w:pPr>
            <w:r w:rsidRPr="0049533A">
              <w:rPr>
                <w:b/>
                <w:color w:val="222222"/>
                <w:sz w:val="21"/>
                <w:szCs w:val="21"/>
              </w:rPr>
              <w:t>Common Stock</w:t>
            </w:r>
          </w:p>
        </w:tc>
        <w:tc>
          <w:tcPr>
            <w:tcW w:w="1198" w:type="dxa"/>
            <w:vAlign w:val="bottom"/>
          </w:tcPr>
          <w:p w14:paraId="7ECF01D0" w14:textId="77777777" w:rsidR="004A0B38" w:rsidRPr="0049533A" w:rsidRDefault="004A0B38" w:rsidP="000D4E1D">
            <w:pPr>
              <w:tabs>
                <w:tab w:val="left" w:pos="405"/>
              </w:tabs>
              <w:jc w:val="center"/>
              <w:rPr>
                <w:b/>
                <w:color w:val="222222"/>
                <w:sz w:val="21"/>
                <w:szCs w:val="21"/>
              </w:rPr>
            </w:pPr>
            <w:r w:rsidRPr="0049533A">
              <w:rPr>
                <w:b/>
                <w:color w:val="222222"/>
                <w:sz w:val="21"/>
                <w:szCs w:val="21"/>
              </w:rPr>
              <w:t>Preferred Stock</w:t>
            </w:r>
          </w:p>
        </w:tc>
        <w:tc>
          <w:tcPr>
            <w:tcW w:w="1198" w:type="dxa"/>
            <w:vAlign w:val="bottom"/>
          </w:tcPr>
          <w:p w14:paraId="668595E0" w14:textId="77777777" w:rsidR="004A0B38" w:rsidRPr="0049533A" w:rsidRDefault="004A0B38" w:rsidP="000D4E1D">
            <w:pPr>
              <w:tabs>
                <w:tab w:val="left" w:pos="405"/>
              </w:tabs>
              <w:jc w:val="center"/>
              <w:rPr>
                <w:b/>
                <w:color w:val="222222"/>
                <w:sz w:val="21"/>
                <w:szCs w:val="21"/>
              </w:rPr>
            </w:pPr>
            <w:r w:rsidRPr="0049533A">
              <w:rPr>
                <w:b/>
                <w:color w:val="222222"/>
                <w:sz w:val="21"/>
                <w:szCs w:val="21"/>
              </w:rPr>
              <w:t>Stock Plan</w:t>
            </w:r>
          </w:p>
        </w:tc>
        <w:tc>
          <w:tcPr>
            <w:tcW w:w="1199" w:type="dxa"/>
            <w:vAlign w:val="bottom"/>
          </w:tcPr>
          <w:p w14:paraId="2DD3A265" w14:textId="77777777" w:rsidR="004A0B38" w:rsidRPr="0049533A" w:rsidRDefault="004A0B38" w:rsidP="000D4E1D">
            <w:pPr>
              <w:tabs>
                <w:tab w:val="left" w:pos="405"/>
              </w:tabs>
              <w:jc w:val="center"/>
              <w:rPr>
                <w:b/>
                <w:color w:val="222222"/>
                <w:sz w:val="21"/>
                <w:szCs w:val="21"/>
              </w:rPr>
            </w:pPr>
            <w:r w:rsidRPr="0049533A">
              <w:rPr>
                <w:b/>
                <w:color w:val="222222"/>
                <w:sz w:val="21"/>
                <w:szCs w:val="21"/>
              </w:rPr>
              <w:t>Total Securities</w:t>
            </w:r>
          </w:p>
        </w:tc>
        <w:tc>
          <w:tcPr>
            <w:tcW w:w="1350" w:type="dxa"/>
            <w:shd w:val="clear" w:color="auto" w:fill="F2F2F2" w:themeFill="background1" w:themeFillShade="F2"/>
            <w:vAlign w:val="bottom"/>
          </w:tcPr>
          <w:p w14:paraId="2B09C560" w14:textId="77777777" w:rsidR="004A0B38" w:rsidRPr="0049533A" w:rsidRDefault="004A0B38" w:rsidP="000D4E1D">
            <w:pPr>
              <w:tabs>
                <w:tab w:val="left" w:pos="405"/>
              </w:tabs>
              <w:jc w:val="center"/>
              <w:rPr>
                <w:b/>
                <w:color w:val="222222"/>
                <w:sz w:val="21"/>
                <w:szCs w:val="21"/>
              </w:rPr>
            </w:pPr>
            <w:r w:rsidRPr="0049533A">
              <w:rPr>
                <w:b/>
                <w:color w:val="222222"/>
                <w:sz w:val="21"/>
                <w:szCs w:val="21"/>
              </w:rPr>
              <w:t>Outstanding</w:t>
            </w:r>
          </w:p>
          <w:p w14:paraId="30E5AEB2" w14:textId="77777777" w:rsidR="004A0B38" w:rsidRPr="0049533A" w:rsidRDefault="004A0B38" w:rsidP="000D4E1D">
            <w:pPr>
              <w:tabs>
                <w:tab w:val="left" w:pos="405"/>
              </w:tabs>
              <w:jc w:val="center"/>
              <w:rPr>
                <w:b/>
                <w:color w:val="222222"/>
                <w:sz w:val="21"/>
                <w:szCs w:val="21"/>
              </w:rPr>
            </w:pPr>
            <w:r w:rsidRPr="0049533A">
              <w:rPr>
                <w:b/>
                <w:color w:val="222222"/>
                <w:sz w:val="21"/>
                <w:szCs w:val="21"/>
              </w:rPr>
              <w:t>Ownership</w:t>
            </w:r>
          </w:p>
        </w:tc>
        <w:tc>
          <w:tcPr>
            <w:tcW w:w="1350" w:type="dxa"/>
            <w:shd w:val="clear" w:color="auto" w:fill="F2F2F2" w:themeFill="background1" w:themeFillShade="F2"/>
            <w:vAlign w:val="bottom"/>
          </w:tcPr>
          <w:p w14:paraId="766BACB1" w14:textId="77777777" w:rsidR="004A0B38" w:rsidRPr="0049533A" w:rsidRDefault="004A0B38" w:rsidP="000D4E1D">
            <w:pPr>
              <w:tabs>
                <w:tab w:val="left" w:pos="405"/>
              </w:tabs>
              <w:jc w:val="center"/>
              <w:rPr>
                <w:b/>
                <w:color w:val="222222"/>
                <w:sz w:val="21"/>
                <w:szCs w:val="21"/>
              </w:rPr>
            </w:pPr>
            <w:r w:rsidRPr="0049533A">
              <w:rPr>
                <w:b/>
                <w:color w:val="222222"/>
                <w:sz w:val="21"/>
                <w:szCs w:val="21"/>
              </w:rPr>
              <w:t>Fully Diluted Ownership</w:t>
            </w:r>
          </w:p>
        </w:tc>
      </w:tr>
      <w:tr w:rsidR="004A0B38" w:rsidRPr="0049533A" w14:paraId="68D71C46" w14:textId="77777777" w:rsidTr="00EA3CCB">
        <w:trPr>
          <w:trHeight w:val="242"/>
        </w:trPr>
        <w:tc>
          <w:tcPr>
            <w:tcW w:w="1975" w:type="dxa"/>
            <w:tcBorders>
              <w:bottom w:val="single" w:sz="4" w:space="0" w:color="BFBFBF" w:themeColor="background1" w:themeShade="BF"/>
            </w:tcBorders>
          </w:tcPr>
          <w:p w14:paraId="1FCC844E" w14:textId="77777777" w:rsidR="004A0B38" w:rsidRPr="0049533A" w:rsidRDefault="004A0B38" w:rsidP="000D4E1D">
            <w:pPr>
              <w:rPr>
                <w:color w:val="222222"/>
                <w:sz w:val="21"/>
                <w:szCs w:val="21"/>
              </w:rPr>
            </w:pPr>
            <w:r w:rsidRPr="0049533A">
              <w:rPr>
                <w:color w:val="222222"/>
                <w:sz w:val="21"/>
                <w:szCs w:val="21"/>
              </w:rPr>
              <w:t>Founders</w:t>
            </w:r>
          </w:p>
        </w:tc>
        <w:tc>
          <w:tcPr>
            <w:tcW w:w="1198" w:type="dxa"/>
            <w:tcBorders>
              <w:bottom w:val="single" w:sz="4" w:space="0" w:color="BFBFBF" w:themeColor="background1" w:themeShade="BF"/>
            </w:tcBorders>
            <w:vAlign w:val="bottom"/>
          </w:tcPr>
          <w:p w14:paraId="03FC7736" w14:textId="77777777" w:rsidR="004A0B38" w:rsidRPr="0049533A" w:rsidRDefault="000A2C01" w:rsidP="000D4E1D">
            <w:pPr>
              <w:tabs>
                <w:tab w:val="left" w:pos="405"/>
              </w:tabs>
              <w:jc w:val="right"/>
              <w:rPr>
                <w:color w:val="222222"/>
                <w:sz w:val="21"/>
                <w:szCs w:val="21"/>
              </w:rPr>
            </w:pPr>
            <w:r>
              <w:rPr>
                <w:color w:val="222222"/>
                <w:sz w:val="21"/>
                <w:szCs w:val="21"/>
              </w:rPr>
              <w:t>9</w:t>
            </w:r>
            <w:r w:rsidR="004A0B38" w:rsidRPr="0049533A">
              <w:rPr>
                <w:color w:val="222222"/>
                <w:sz w:val="21"/>
                <w:szCs w:val="21"/>
              </w:rPr>
              <w:t>,</w:t>
            </w:r>
            <w:r>
              <w:rPr>
                <w:color w:val="222222"/>
                <w:sz w:val="21"/>
                <w:szCs w:val="21"/>
              </w:rPr>
              <w:t>250</w:t>
            </w:r>
            <w:r w:rsidR="004A0B38" w:rsidRPr="0049533A">
              <w:rPr>
                <w:color w:val="222222"/>
                <w:sz w:val="21"/>
                <w:szCs w:val="21"/>
              </w:rPr>
              <w:t>,000</w:t>
            </w:r>
          </w:p>
        </w:tc>
        <w:tc>
          <w:tcPr>
            <w:tcW w:w="1198" w:type="dxa"/>
            <w:tcBorders>
              <w:bottom w:val="single" w:sz="4" w:space="0" w:color="BFBFBF" w:themeColor="background1" w:themeShade="BF"/>
            </w:tcBorders>
            <w:vAlign w:val="bottom"/>
          </w:tcPr>
          <w:p w14:paraId="0776020D" w14:textId="77777777" w:rsidR="004A0B38" w:rsidRPr="0049533A" w:rsidRDefault="004A0B38" w:rsidP="000D4E1D">
            <w:pPr>
              <w:tabs>
                <w:tab w:val="left" w:pos="405"/>
              </w:tabs>
              <w:jc w:val="right"/>
              <w:rPr>
                <w:color w:val="222222"/>
                <w:sz w:val="21"/>
                <w:szCs w:val="21"/>
              </w:rPr>
            </w:pPr>
          </w:p>
        </w:tc>
        <w:tc>
          <w:tcPr>
            <w:tcW w:w="1198" w:type="dxa"/>
            <w:tcBorders>
              <w:bottom w:val="single" w:sz="4" w:space="0" w:color="BFBFBF" w:themeColor="background1" w:themeShade="BF"/>
            </w:tcBorders>
            <w:vAlign w:val="bottom"/>
          </w:tcPr>
          <w:p w14:paraId="55395F60" w14:textId="77777777" w:rsidR="004A0B38" w:rsidRPr="0049533A" w:rsidRDefault="004A0B38" w:rsidP="000D4E1D">
            <w:pPr>
              <w:tabs>
                <w:tab w:val="left" w:pos="405"/>
              </w:tabs>
              <w:jc w:val="right"/>
              <w:rPr>
                <w:color w:val="222222"/>
                <w:sz w:val="21"/>
                <w:szCs w:val="21"/>
              </w:rPr>
            </w:pPr>
          </w:p>
        </w:tc>
        <w:tc>
          <w:tcPr>
            <w:tcW w:w="1199" w:type="dxa"/>
            <w:tcBorders>
              <w:bottom w:val="single" w:sz="4" w:space="0" w:color="BFBFBF" w:themeColor="background1" w:themeShade="BF"/>
            </w:tcBorders>
            <w:vAlign w:val="bottom"/>
          </w:tcPr>
          <w:p w14:paraId="150CB7A0" w14:textId="77777777" w:rsidR="004A0B38" w:rsidRPr="0049533A" w:rsidRDefault="000A2C01" w:rsidP="000D4E1D">
            <w:pPr>
              <w:tabs>
                <w:tab w:val="left" w:pos="405"/>
              </w:tabs>
              <w:jc w:val="right"/>
              <w:rPr>
                <w:color w:val="222222"/>
                <w:sz w:val="21"/>
                <w:szCs w:val="21"/>
              </w:rPr>
            </w:pPr>
            <w:r>
              <w:rPr>
                <w:color w:val="222222"/>
                <w:sz w:val="21"/>
                <w:szCs w:val="21"/>
              </w:rPr>
              <w:t>9</w:t>
            </w:r>
            <w:r w:rsidR="004A0B38" w:rsidRPr="0049533A">
              <w:rPr>
                <w:color w:val="222222"/>
                <w:sz w:val="21"/>
                <w:szCs w:val="21"/>
              </w:rPr>
              <w:t>,</w:t>
            </w:r>
            <w:r>
              <w:rPr>
                <w:color w:val="222222"/>
                <w:sz w:val="21"/>
                <w:szCs w:val="21"/>
              </w:rPr>
              <w:t>25</w:t>
            </w:r>
            <w:r w:rsidR="004A0B38" w:rsidRPr="0049533A">
              <w:rPr>
                <w:color w:val="222222"/>
                <w:sz w:val="21"/>
                <w:szCs w:val="21"/>
              </w:rPr>
              <w:t>0,000</w:t>
            </w:r>
          </w:p>
        </w:tc>
        <w:tc>
          <w:tcPr>
            <w:tcW w:w="1350" w:type="dxa"/>
            <w:tcBorders>
              <w:bottom w:val="single" w:sz="4" w:space="0" w:color="BFBFBF" w:themeColor="background1" w:themeShade="BF"/>
            </w:tcBorders>
            <w:shd w:val="clear" w:color="auto" w:fill="F2F2F2" w:themeFill="background1" w:themeFillShade="F2"/>
            <w:vAlign w:val="bottom"/>
          </w:tcPr>
          <w:p w14:paraId="23ED2F1F" w14:textId="77777777" w:rsidR="004A0B38" w:rsidRPr="0049533A" w:rsidRDefault="004A0B38" w:rsidP="000D4E1D">
            <w:pPr>
              <w:tabs>
                <w:tab w:val="left" w:pos="405"/>
              </w:tabs>
              <w:jc w:val="right"/>
              <w:rPr>
                <w:color w:val="222222"/>
                <w:sz w:val="21"/>
                <w:szCs w:val="21"/>
              </w:rPr>
            </w:pPr>
            <w:r w:rsidRPr="0049533A">
              <w:rPr>
                <w:color w:val="222222"/>
                <w:sz w:val="21"/>
                <w:szCs w:val="21"/>
              </w:rPr>
              <w:t>9</w:t>
            </w:r>
            <w:r w:rsidR="003D17B4">
              <w:rPr>
                <w:color w:val="222222"/>
                <w:sz w:val="21"/>
                <w:szCs w:val="21"/>
              </w:rPr>
              <w:t>3</w:t>
            </w:r>
            <w:r w:rsidRPr="0049533A">
              <w:rPr>
                <w:color w:val="222222"/>
                <w:sz w:val="21"/>
                <w:szCs w:val="21"/>
              </w:rPr>
              <w:t>.</w:t>
            </w:r>
            <w:r w:rsidR="003D17B4">
              <w:rPr>
                <w:color w:val="222222"/>
                <w:sz w:val="21"/>
                <w:szCs w:val="21"/>
              </w:rPr>
              <w:t>43</w:t>
            </w:r>
            <w:r w:rsidRPr="0049533A">
              <w:rPr>
                <w:color w:val="222222"/>
                <w:sz w:val="21"/>
                <w:szCs w:val="21"/>
              </w:rPr>
              <w:t>%</w:t>
            </w:r>
          </w:p>
        </w:tc>
        <w:tc>
          <w:tcPr>
            <w:tcW w:w="1350" w:type="dxa"/>
            <w:tcBorders>
              <w:bottom w:val="single" w:sz="4" w:space="0" w:color="BFBFBF" w:themeColor="background1" w:themeShade="BF"/>
            </w:tcBorders>
            <w:shd w:val="clear" w:color="auto" w:fill="F2F2F2" w:themeFill="background1" w:themeFillShade="F2"/>
            <w:vAlign w:val="bottom"/>
          </w:tcPr>
          <w:p w14:paraId="5D35825D" w14:textId="77777777" w:rsidR="004A0B38" w:rsidRPr="0049533A" w:rsidRDefault="004A0B38" w:rsidP="000D4E1D">
            <w:pPr>
              <w:tabs>
                <w:tab w:val="left" w:pos="405"/>
              </w:tabs>
              <w:jc w:val="right"/>
              <w:rPr>
                <w:color w:val="222222"/>
                <w:sz w:val="21"/>
                <w:szCs w:val="21"/>
              </w:rPr>
            </w:pPr>
            <w:r w:rsidRPr="0049533A">
              <w:rPr>
                <w:color w:val="222222"/>
                <w:sz w:val="21"/>
                <w:szCs w:val="21"/>
              </w:rPr>
              <w:t>9</w:t>
            </w:r>
            <w:r w:rsidR="003D17B4">
              <w:rPr>
                <w:color w:val="222222"/>
                <w:sz w:val="21"/>
                <w:szCs w:val="21"/>
              </w:rPr>
              <w:t>2</w:t>
            </w:r>
            <w:r w:rsidRPr="0049533A">
              <w:rPr>
                <w:color w:val="222222"/>
                <w:sz w:val="21"/>
                <w:szCs w:val="21"/>
              </w:rPr>
              <w:t>.</w:t>
            </w:r>
            <w:r w:rsidR="003D17B4">
              <w:rPr>
                <w:color w:val="222222"/>
                <w:sz w:val="21"/>
                <w:szCs w:val="21"/>
              </w:rPr>
              <w:t>50</w:t>
            </w:r>
            <w:r w:rsidRPr="0049533A">
              <w:rPr>
                <w:color w:val="222222"/>
                <w:sz w:val="21"/>
                <w:szCs w:val="21"/>
              </w:rPr>
              <w:t>%</w:t>
            </w:r>
          </w:p>
        </w:tc>
      </w:tr>
      <w:tr w:rsidR="004A0B38" w:rsidRPr="0049533A" w14:paraId="4469AF33" w14:textId="77777777" w:rsidTr="00EA3CCB">
        <w:tc>
          <w:tcPr>
            <w:tcW w:w="1975" w:type="dxa"/>
            <w:tcBorders>
              <w:bottom w:val="single" w:sz="4" w:space="0" w:color="BFBFBF" w:themeColor="background1" w:themeShade="BF"/>
            </w:tcBorders>
          </w:tcPr>
          <w:p w14:paraId="1F649840" w14:textId="77777777" w:rsidR="004A0B38" w:rsidRPr="0049533A" w:rsidRDefault="004A0B38" w:rsidP="000D4E1D">
            <w:pPr>
              <w:rPr>
                <w:color w:val="222222"/>
                <w:sz w:val="21"/>
                <w:szCs w:val="21"/>
              </w:rPr>
            </w:pPr>
            <w:r w:rsidRPr="0049533A">
              <w:rPr>
                <w:color w:val="222222"/>
                <w:sz w:val="21"/>
                <w:szCs w:val="21"/>
              </w:rPr>
              <w:t>Options outstanding</w:t>
            </w:r>
          </w:p>
        </w:tc>
        <w:tc>
          <w:tcPr>
            <w:tcW w:w="1198" w:type="dxa"/>
            <w:tcBorders>
              <w:bottom w:val="single" w:sz="4" w:space="0" w:color="BFBFBF" w:themeColor="background1" w:themeShade="BF"/>
            </w:tcBorders>
            <w:vAlign w:val="bottom"/>
          </w:tcPr>
          <w:p w14:paraId="71319B86" w14:textId="77777777" w:rsidR="004A0B38" w:rsidRPr="0049533A" w:rsidRDefault="004A0B38" w:rsidP="000D4E1D">
            <w:pPr>
              <w:tabs>
                <w:tab w:val="left" w:pos="405"/>
              </w:tabs>
              <w:jc w:val="right"/>
              <w:rPr>
                <w:color w:val="222222"/>
                <w:sz w:val="21"/>
                <w:szCs w:val="21"/>
              </w:rPr>
            </w:pPr>
          </w:p>
        </w:tc>
        <w:tc>
          <w:tcPr>
            <w:tcW w:w="1198" w:type="dxa"/>
            <w:tcBorders>
              <w:bottom w:val="single" w:sz="4" w:space="0" w:color="BFBFBF" w:themeColor="background1" w:themeShade="BF"/>
            </w:tcBorders>
            <w:vAlign w:val="bottom"/>
          </w:tcPr>
          <w:p w14:paraId="17286070" w14:textId="77777777" w:rsidR="004A0B38" w:rsidRPr="0049533A" w:rsidRDefault="004A0B38" w:rsidP="000D4E1D">
            <w:pPr>
              <w:tabs>
                <w:tab w:val="left" w:pos="405"/>
              </w:tabs>
              <w:jc w:val="right"/>
              <w:rPr>
                <w:color w:val="222222"/>
                <w:sz w:val="21"/>
                <w:szCs w:val="21"/>
              </w:rPr>
            </w:pPr>
          </w:p>
        </w:tc>
        <w:tc>
          <w:tcPr>
            <w:tcW w:w="1198" w:type="dxa"/>
            <w:tcBorders>
              <w:bottom w:val="single" w:sz="4" w:space="0" w:color="BFBFBF" w:themeColor="background1" w:themeShade="BF"/>
            </w:tcBorders>
            <w:vAlign w:val="bottom"/>
          </w:tcPr>
          <w:p w14:paraId="03086CCD" w14:textId="77777777" w:rsidR="004A0B38" w:rsidRPr="0049533A" w:rsidRDefault="00AC27DA" w:rsidP="000D4E1D">
            <w:pPr>
              <w:tabs>
                <w:tab w:val="left" w:pos="405"/>
              </w:tabs>
              <w:jc w:val="right"/>
              <w:rPr>
                <w:color w:val="222222"/>
                <w:sz w:val="21"/>
                <w:szCs w:val="21"/>
              </w:rPr>
            </w:pPr>
            <w:r w:rsidRPr="0049533A">
              <w:rPr>
                <w:color w:val="222222"/>
                <w:sz w:val="21"/>
                <w:szCs w:val="21"/>
              </w:rPr>
              <w:t>300,00</w:t>
            </w:r>
            <w:r w:rsidR="004A0B38" w:rsidRPr="0049533A">
              <w:rPr>
                <w:color w:val="222222"/>
                <w:sz w:val="21"/>
                <w:szCs w:val="21"/>
              </w:rPr>
              <w:t>0</w:t>
            </w:r>
          </w:p>
        </w:tc>
        <w:tc>
          <w:tcPr>
            <w:tcW w:w="1199" w:type="dxa"/>
            <w:tcBorders>
              <w:bottom w:val="single" w:sz="4" w:space="0" w:color="BFBFBF" w:themeColor="background1" w:themeShade="BF"/>
            </w:tcBorders>
            <w:vAlign w:val="bottom"/>
          </w:tcPr>
          <w:p w14:paraId="7542AC37" w14:textId="77777777" w:rsidR="004A0B38" w:rsidRPr="0049533A" w:rsidRDefault="00AC27DA" w:rsidP="000D4E1D">
            <w:pPr>
              <w:tabs>
                <w:tab w:val="left" w:pos="405"/>
              </w:tabs>
              <w:jc w:val="right"/>
              <w:rPr>
                <w:color w:val="222222"/>
                <w:sz w:val="21"/>
                <w:szCs w:val="21"/>
              </w:rPr>
            </w:pPr>
            <w:r w:rsidRPr="0049533A">
              <w:rPr>
                <w:color w:val="222222"/>
                <w:sz w:val="21"/>
                <w:szCs w:val="21"/>
              </w:rPr>
              <w:t>300,00</w:t>
            </w:r>
            <w:r w:rsidR="004A0B38" w:rsidRPr="0049533A">
              <w:rPr>
                <w:color w:val="222222"/>
                <w:sz w:val="21"/>
                <w:szCs w:val="21"/>
              </w:rPr>
              <w:t>0</w:t>
            </w:r>
          </w:p>
        </w:tc>
        <w:tc>
          <w:tcPr>
            <w:tcW w:w="1350" w:type="dxa"/>
            <w:tcBorders>
              <w:bottom w:val="single" w:sz="4" w:space="0" w:color="BFBFBF" w:themeColor="background1" w:themeShade="BF"/>
            </w:tcBorders>
            <w:shd w:val="clear" w:color="auto" w:fill="F2F2F2" w:themeFill="background1" w:themeFillShade="F2"/>
            <w:vAlign w:val="bottom"/>
          </w:tcPr>
          <w:p w14:paraId="19D5BF95" w14:textId="77777777" w:rsidR="004A0B38" w:rsidRPr="0049533A" w:rsidRDefault="004A0B38" w:rsidP="000D4E1D">
            <w:pPr>
              <w:tabs>
                <w:tab w:val="left" w:pos="405"/>
              </w:tabs>
              <w:jc w:val="right"/>
              <w:rPr>
                <w:color w:val="222222"/>
                <w:sz w:val="21"/>
                <w:szCs w:val="21"/>
              </w:rPr>
            </w:pPr>
            <w:r w:rsidRPr="0049533A">
              <w:rPr>
                <w:color w:val="222222"/>
                <w:sz w:val="21"/>
                <w:szCs w:val="21"/>
              </w:rPr>
              <w:t>3.</w:t>
            </w:r>
            <w:r w:rsidR="003D17B4">
              <w:rPr>
                <w:color w:val="222222"/>
                <w:sz w:val="21"/>
                <w:szCs w:val="21"/>
              </w:rPr>
              <w:t>03</w:t>
            </w:r>
            <w:r w:rsidRPr="0049533A">
              <w:rPr>
                <w:color w:val="222222"/>
                <w:sz w:val="21"/>
                <w:szCs w:val="21"/>
              </w:rPr>
              <w:t>%</w:t>
            </w:r>
          </w:p>
        </w:tc>
        <w:tc>
          <w:tcPr>
            <w:tcW w:w="1350" w:type="dxa"/>
            <w:tcBorders>
              <w:bottom w:val="single" w:sz="4" w:space="0" w:color="BFBFBF" w:themeColor="background1" w:themeShade="BF"/>
            </w:tcBorders>
            <w:shd w:val="clear" w:color="auto" w:fill="F2F2F2" w:themeFill="background1" w:themeFillShade="F2"/>
            <w:vAlign w:val="bottom"/>
          </w:tcPr>
          <w:p w14:paraId="38237C70" w14:textId="77777777" w:rsidR="004A0B38" w:rsidRPr="0049533A" w:rsidRDefault="004A0B38" w:rsidP="000D4E1D">
            <w:pPr>
              <w:tabs>
                <w:tab w:val="left" w:pos="405"/>
              </w:tabs>
              <w:jc w:val="right"/>
              <w:rPr>
                <w:color w:val="222222"/>
                <w:sz w:val="21"/>
                <w:szCs w:val="21"/>
              </w:rPr>
            </w:pPr>
            <w:r w:rsidRPr="0049533A">
              <w:rPr>
                <w:color w:val="222222"/>
                <w:sz w:val="21"/>
                <w:szCs w:val="21"/>
              </w:rPr>
              <w:t>3.</w:t>
            </w:r>
            <w:r w:rsidR="003D17B4">
              <w:rPr>
                <w:color w:val="222222"/>
                <w:sz w:val="21"/>
                <w:szCs w:val="21"/>
              </w:rPr>
              <w:t>00</w:t>
            </w:r>
            <w:r w:rsidRPr="0049533A">
              <w:rPr>
                <w:color w:val="222222"/>
                <w:sz w:val="21"/>
                <w:szCs w:val="21"/>
              </w:rPr>
              <w:t>%</w:t>
            </w:r>
          </w:p>
        </w:tc>
      </w:tr>
      <w:tr w:rsidR="004A0B38" w:rsidRPr="0049533A" w14:paraId="6F3CED65" w14:textId="77777777" w:rsidTr="00EA3CCB">
        <w:tc>
          <w:tcPr>
            <w:tcW w:w="1975" w:type="dxa"/>
            <w:tcBorders>
              <w:top w:val="single" w:sz="4" w:space="0" w:color="BFBFBF" w:themeColor="background1" w:themeShade="BF"/>
              <w:bottom w:val="single" w:sz="4" w:space="0" w:color="auto"/>
            </w:tcBorders>
          </w:tcPr>
          <w:p w14:paraId="2573218E" w14:textId="77777777" w:rsidR="004A0B38" w:rsidRPr="0049533A" w:rsidRDefault="004A0B38" w:rsidP="000D4E1D">
            <w:pPr>
              <w:rPr>
                <w:color w:val="222222"/>
                <w:sz w:val="21"/>
                <w:szCs w:val="21"/>
              </w:rPr>
            </w:pPr>
            <w:r w:rsidRPr="0049533A">
              <w:rPr>
                <w:color w:val="222222"/>
                <w:sz w:val="21"/>
                <w:szCs w:val="21"/>
              </w:rPr>
              <w:t>Promised options</w:t>
            </w:r>
          </w:p>
        </w:tc>
        <w:tc>
          <w:tcPr>
            <w:tcW w:w="1198" w:type="dxa"/>
            <w:tcBorders>
              <w:top w:val="single" w:sz="4" w:space="0" w:color="BFBFBF" w:themeColor="background1" w:themeShade="BF"/>
              <w:bottom w:val="single" w:sz="4" w:space="0" w:color="auto"/>
            </w:tcBorders>
            <w:vAlign w:val="bottom"/>
          </w:tcPr>
          <w:p w14:paraId="4CDAF8E3" w14:textId="77777777" w:rsidR="004A0B38" w:rsidRPr="0049533A" w:rsidRDefault="004A0B38" w:rsidP="000D4E1D">
            <w:pPr>
              <w:tabs>
                <w:tab w:val="left" w:pos="405"/>
              </w:tabs>
              <w:jc w:val="right"/>
              <w:rPr>
                <w:color w:val="222222"/>
                <w:sz w:val="21"/>
                <w:szCs w:val="21"/>
              </w:rPr>
            </w:pPr>
          </w:p>
        </w:tc>
        <w:tc>
          <w:tcPr>
            <w:tcW w:w="1198" w:type="dxa"/>
            <w:tcBorders>
              <w:top w:val="single" w:sz="4" w:space="0" w:color="BFBFBF" w:themeColor="background1" w:themeShade="BF"/>
              <w:bottom w:val="single" w:sz="4" w:space="0" w:color="auto"/>
            </w:tcBorders>
            <w:vAlign w:val="bottom"/>
          </w:tcPr>
          <w:p w14:paraId="078AEE11" w14:textId="77777777" w:rsidR="004A0B38" w:rsidRPr="0049533A" w:rsidRDefault="004A0B38" w:rsidP="000D4E1D">
            <w:pPr>
              <w:tabs>
                <w:tab w:val="left" w:pos="405"/>
              </w:tabs>
              <w:jc w:val="right"/>
              <w:rPr>
                <w:color w:val="222222"/>
                <w:sz w:val="21"/>
                <w:szCs w:val="21"/>
              </w:rPr>
            </w:pPr>
          </w:p>
        </w:tc>
        <w:tc>
          <w:tcPr>
            <w:tcW w:w="1198" w:type="dxa"/>
            <w:tcBorders>
              <w:top w:val="single" w:sz="4" w:space="0" w:color="BFBFBF" w:themeColor="background1" w:themeShade="BF"/>
              <w:bottom w:val="single" w:sz="4" w:space="0" w:color="auto"/>
            </w:tcBorders>
            <w:vAlign w:val="bottom"/>
          </w:tcPr>
          <w:p w14:paraId="77DBAE3B" w14:textId="77777777" w:rsidR="004A0B38" w:rsidRPr="0049533A" w:rsidRDefault="00AC27DA" w:rsidP="000D4E1D">
            <w:pPr>
              <w:tabs>
                <w:tab w:val="left" w:pos="405"/>
              </w:tabs>
              <w:jc w:val="right"/>
              <w:rPr>
                <w:color w:val="222222"/>
                <w:sz w:val="21"/>
                <w:szCs w:val="21"/>
              </w:rPr>
            </w:pPr>
            <w:r w:rsidRPr="0049533A">
              <w:rPr>
                <w:color w:val="222222"/>
                <w:sz w:val="21"/>
                <w:szCs w:val="21"/>
              </w:rPr>
              <w:t>350,000</w:t>
            </w:r>
          </w:p>
        </w:tc>
        <w:tc>
          <w:tcPr>
            <w:tcW w:w="1199" w:type="dxa"/>
            <w:tcBorders>
              <w:top w:val="single" w:sz="4" w:space="0" w:color="BFBFBF" w:themeColor="background1" w:themeShade="BF"/>
              <w:bottom w:val="single" w:sz="4" w:space="0" w:color="auto"/>
            </w:tcBorders>
            <w:vAlign w:val="bottom"/>
          </w:tcPr>
          <w:p w14:paraId="41B80625" w14:textId="77777777" w:rsidR="004A0B38" w:rsidRPr="0049533A" w:rsidRDefault="00AC27DA" w:rsidP="000D4E1D">
            <w:pPr>
              <w:tabs>
                <w:tab w:val="left" w:pos="405"/>
              </w:tabs>
              <w:jc w:val="right"/>
              <w:rPr>
                <w:color w:val="222222"/>
                <w:sz w:val="21"/>
                <w:szCs w:val="21"/>
              </w:rPr>
            </w:pPr>
            <w:r w:rsidRPr="0049533A">
              <w:rPr>
                <w:color w:val="222222"/>
                <w:sz w:val="21"/>
                <w:szCs w:val="21"/>
              </w:rPr>
              <w:t>350,000</w:t>
            </w:r>
          </w:p>
        </w:tc>
        <w:tc>
          <w:tcPr>
            <w:tcW w:w="1350" w:type="dxa"/>
            <w:tcBorders>
              <w:top w:val="single" w:sz="4" w:space="0" w:color="BFBFBF" w:themeColor="background1" w:themeShade="BF"/>
              <w:bottom w:val="single" w:sz="4" w:space="0" w:color="auto"/>
            </w:tcBorders>
            <w:shd w:val="clear" w:color="auto" w:fill="F2F2F2" w:themeFill="background1" w:themeFillShade="F2"/>
            <w:vAlign w:val="bottom"/>
          </w:tcPr>
          <w:p w14:paraId="4BD084E5" w14:textId="77777777" w:rsidR="004A0B38" w:rsidRPr="0049533A" w:rsidRDefault="003D17B4" w:rsidP="000D4E1D">
            <w:pPr>
              <w:tabs>
                <w:tab w:val="left" w:pos="405"/>
              </w:tabs>
              <w:jc w:val="right"/>
              <w:rPr>
                <w:color w:val="222222"/>
                <w:sz w:val="21"/>
                <w:szCs w:val="21"/>
              </w:rPr>
            </w:pPr>
            <w:r>
              <w:rPr>
                <w:color w:val="222222"/>
                <w:sz w:val="21"/>
                <w:szCs w:val="21"/>
              </w:rPr>
              <w:t>3</w:t>
            </w:r>
            <w:r w:rsidR="00AC27DA" w:rsidRPr="0049533A">
              <w:rPr>
                <w:color w:val="222222"/>
                <w:sz w:val="21"/>
                <w:szCs w:val="21"/>
              </w:rPr>
              <w:t>.</w:t>
            </w:r>
            <w:r>
              <w:rPr>
                <w:color w:val="222222"/>
                <w:sz w:val="21"/>
                <w:szCs w:val="21"/>
              </w:rPr>
              <w:t>54</w:t>
            </w:r>
            <w:r w:rsidR="00AC27DA" w:rsidRPr="0049533A">
              <w:rPr>
                <w:color w:val="222222"/>
                <w:sz w:val="21"/>
                <w:szCs w:val="21"/>
              </w:rPr>
              <w:t>%</w:t>
            </w:r>
          </w:p>
        </w:tc>
        <w:tc>
          <w:tcPr>
            <w:tcW w:w="1350" w:type="dxa"/>
            <w:tcBorders>
              <w:top w:val="single" w:sz="4" w:space="0" w:color="BFBFBF" w:themeColor="background1" w:themeShade="BF"/>
              <w:bottom w:val="single" w:sz="4" w:space="0" w:color="auto"/>
            </w:tcBorders>
            <w:shd w:val="clear" w:color="auto" w:fill="F2F2F2" w:themeFill="background1" w:themeFillShade="F2"/>
            <w:vAlign w:val="bottom"/>
          </w:tcPr>
          <w:p w14:paraId="19871BA9" w14:textId="77777777" w:rsidR="004A0B38" w:rsidRPr="0049533A" w:rsidRDefault="003D17B4" w:rsidP="000D4E1D">
            <w:pPr>
              <w:tabs>
                <w:tab w:val="left" w:pos="405"/>
              </w:tabs>
              <w:jc w:val="right"/>
              <w:rPr>
                <w:color w:val="222222"/>
                <w:sz w:val="21"/>
                <w:szCs w:val="21"/>
              </w:rPr>
            </w:pPr>
            <w:r>
              <w:rPr>
                <w:color w:val="222222"/>
                <w:sz w:val="21"/>
                <w:szCs w:val="21"/>
              </w:rPr>
              <w:t>3</w:t>
            </w:r>
            <w:r w:rsidR="00AC27DA" w:rsidRPr="0049533A">
              <w:rPr>
                <w:color w:val="222222"/>
                <w:sz w:val="21"/>
                <w:szCs w:val="21"/>
              </w:rPr>
              <w:t>.</w:t>
            </w:r>
            <w:r>
              <w:rPr>
                <w:color w:val="222222"/>
                <w:sz w:val="21"/>
                <w:szCs w:val="21"/>
              </w:rPr>
              <w:t>5</w:t>
            </w:r>
            <w:r w:rsidR="00AC27DA" w:rsidRPr="0049533A">
              <w:rPr>
                <w:color w:val="222222"/>
                <w:sz w:val="21"/>
                <w:szCs w:val="21"/>
              </w:rPr>
              <w:t>0%</w:t>
            </w:r>
          </w:p>
        </w:tc>
      </w:tr>
      <w:tr w:rsidR="004A0B38" w:rsidRPr="0049533A" w14:paraId="753A4A30" w14:textId="77777777" w:rsidTr="00EA3CCB">
        <w:tc>
          <w:tcPr>
            <w:tcW w:w="1975" w:type="dxa"/>
            <w:tcBorders>
              <w:top w:val="single" w:sz="4" w:space="0" w:color="auto"/>
              <w:bottom w:val="single" w:sz="4" w:space="0" w:color="auto"/>
            </w:tcBorders>
          </w:tcPr>
          <w:p w14:paraId="0F6C3514" w14:textId="77777777" w:rsidR="004A0B38" w:rsidRPr="0049533A" w:rsidRDefault="004A0B38" w:rsidP="000D4E1D">
            <w:pPr>
              <w:rPr>
                <w:b/>
                <w:color w:val="222222"/>
                <w:sz w:val="21"/>
                <w:szCs w:val="21"/>
              </w:rPr>
            </w:pPr>
            <w:r w:rsidRPr="0049533A">
              <w:rPr>
                <w:b/>
                <w:color w:val="222222"/>
                <w:sz w:val="21"/>
                <w:szCs w:val="21"/>
              </w:rPr>
              <w:t>Total outstanding</w:t>
            </w:r>
          </w:p>
        </w:tc>
        <w:tc>
          <w:tcPr>
            <w:tcW w:w="1198" w:type="dxa"/>
            <w:tcBorders>
              <w:top w:val="single" w:sz="4" w:space="0" w:color="auto"/>
              <w:bottom w:val="single" w:sz="4" w:space="0" w:color="auto"/>
            </w:tcBorders>
            <w:vAlign w:val="bottom"/>
          </w:tcPr>
          <w:p w14:paraId="453CFDA2" w14:textId="77777777" w:rsidR="004A0B38" w:rsidRPr="0049533A" w:rsidRDefault="000A2C01" w:rsidP="000D4E1D">
            <w:pPr>
              <w:tabs>
                <w:tab w:val="left" w:pos="405"/>
              </w:tabs>
              <w:jc w:val="right"/>
              <w:rPr>
                <w:b/>
                <w:color w:val="222222"/>
                <w:sz w:val="21"/>
                <w:szCs w:val="21"/>
              </w:rPr>
            </w:pPr>
            <w:r>
              <w:rPr>
                <w:b/>
                <w:color w:val="222222"/>
                <w:sz w:val="21"/>
                <w:szCs w:val="21"/>
              </w:rPr>
              <w:t>9</w:t>
            </w:r>
            <w:r w:rsidR="004A0B38" w:rsidRPr="0049533A">
              <w:rPr>
                <w:b/>
                <w:color w:val="222222"/>
                <w:sz w:val="21"/>
                <w:szCs w:val="21"/>
              </w:rPr>
              <w:t>,</w:t>
            </w:r>
            <w:r>
              <w:rPr>
                <w:b/>
                <w:color w:val="222222"/>
                <w:sz w:val="21"/>
                <w:szCs w:val="21"/>
              </w:rPr>
              <w:t>25</w:t>
            </w:r>
            <w:r w:rsidR="004A0B38" w:rsidRPr="0049533A">
              <w:rPr>
                <w:b/>
                <w:color w:val="222222"/>
                <w:sz w:val="21"/>
                <w:szCs w:val="21"/>
              </w:rPr>
              <w:t>0,000</w:t>
            </w:r>
          </w:p>
        </w:tc>
        <w:tc>
          <w:tcPr>
            <w:tcW w:w="1198" w:type="dxa"/>
            <w:tcBorders>
              <w:top w:val="single" w:sz="4" w:space="0" w:color="auto"/>
              <w:bottom w:val="single" w:sz="4" w:space="0" w:color="auto"/>
            </w:tcBorders>
            <w:vAlign w:val="bottom"/>
          </w:tcPr>
          <w:p w14:paraId="4FDB00A0" w14:textId="77777777" w:rsidR="004A0B38" w:rsidRPr="0049533A" w:rsidRDefault="004A0B38" w:rsidP="000D4E1D">
            <w:pPr>
              <w:tabs>
                <w:tab w:val="left" w:pos="405"/>
              </w:tabs>
              <w:jc w:val="right"/>
              <w:rPr>
                <w:b/>
                <w:color w:val="222222"/>
                <w:sz w:val="21"/>
                <w:szCs w:val="21"/>
              </w:rPr>
            </w:pPr>
            <w:r w:rsidRPr="0049533A">
              <w:rPr>
                <w:b/>
                <w:color w:val="222222"/>
                <w:sz w:val="21"/>
                <w:szCs w:val="21"/>
              </w:rPr>
              <w:t>0</w:t>
            </w:r>
          </w:p>
        </w:tc>
        <w:tc>
          <w:tcPr>
            <w:tcW w:w="1198" w:type="dxa"/>
            <w:tcBorders>
              <w:top w:val="single" w:sz="4" w:space="0" w:color="auto"/>
              <w:bottom w:val="single" w:sz="4" w:space="0" w:color="auto"/>
            </w:tcBorders>
            <w:vAlign w:val="bottom"/>
          </w:tcPr>
          <w:p w14:paraId="1FB3CCA0" w14:textId="77777777" w:rsidR="004A0B38" w:rsidRPr="0049533A" w:rsidRDefault="00AC27DA" w:rsidP="000D4E1D">
            <w:pPr>
              <w:tabs>
                <w:tab w:val="left" w:pos="405"/>
              </w:tabs>
              <w:jc w:val="right"/>
              <w:rPr>
                <w:b/>
                <w:color w:val="222222"/>
                <w:sz w:val="21"/>
                <w:szCs w:val="21"/>
              </w:rPr>
            </w:pPr>
            <w:r w:rsidRPr="0049533A">
              <w:rPr>
                <w:b/>
                <w:color w:val="222222"/>
                <w:sz w:val="21"/>
                <w:szCs w:val="21"/>
              </w:rPr>
              <w:t>65</w:t>
            </w:r>
            <w:r w:rsidR="004A0B38" w:rsidRPr="0049533A">
              <w:rPr>
                <w:b/>
                <w:color w:val="222222"/>
                <w:sz w:val="21"/>
                <w:szCs w:val="21"/>
              </w:rPr>
              <w:t>0,000</w:t>
            </w:r>
          </w:p>
        </w:tc>
        <w:tc>
          <w:tcPr>
            <w:tcW w:w="1199" w:type="dxa"/>
            <w:tcBorders>
              <w:top w:val="single" w:sz="4" w:space="0" w:color="auto"/>
              <w:bottom w:val="single" w:sz="4" w:space="0" w:color="auto"/>
            </w:tcBorders>
            <w:vAlign w:val="bottom"/>
          </w:tcPr>
          <w:p w14:paraId="4FBDC913" w14:textId="77777777" w:rsidR="004A0B38" w:rsidRPr="0049533A" w:rsidRDefault="000A2C01" w:rsidP="000D4E1D">
            <w:pPr>
              <w:tabs>
                <w:tab w:val="left" w:pos="405"/>
              </w:tabs>
              <w:jc w:val="right"/>
              <w:rPr>
                <w:b/>
                <w:color w:val="222222"/>
                <w:sz w:val="21"/>
                <w:szCs w:val="21"/>
              </w:rPr>
            </w:pPr>
            <w:r>
              <w:rPr>
                <w:b/>
                <w:color w:val="222222"/>
                <w:sz w:val="21"/>
                <w:szCs w:val="21"/>
              </w:rPr>
              <w:t>9</w:t>
            </w:r>
            <w:r w:rsidR="004A0B38" w:rsidRPr="0049533A">
              <w:rPr>
                <w:b/>
                <w:color w:val="222222"/>
                <w:sz w:val="21"/>
                <w:szCs w:val="21"/>
              </w:rPr>
              <w:t>,</w:t>
            </w:r>
            <w:r>
              <w:rPr>
                <w:b/>
                <w:color w:val="222222"/>
                <w:sz w:val="21"/>
                <w:szCs w:val="21"/>
              </w:rPr>
              <w:t>90</w:t>
            </w:r>
            <w:r w:rsidR="004A0B38" w:rsidRPr="0049533A">
              <w:rPr>
                <w:b/>
                <w:color w:val="222222"/>
                <w:sz w:val="21"/>
                <w:szCs w:val="21"/>
              </w:rPr>
              <w:t>0,000</w:t>
            </w:r>
          </w:p>
        </w:tc>
        <w:tc>
          <w:tcPr>
            <w:tcW w:w="1350" w:type="dxa"/>
            <w:tcBorders>
              <w:top w:val="single" w:sz="4" w:space="0" w:color="auto"/>
              <w:bottom w:val="single" w:sz="4" w:space="0" w:color="auto"/>
            </w:tcBorders>
            <w:shd w:val="clear" w:color="auto" w:fill="F2F2F2" w:themeFill="background1" w:themeFillShade="F2"/>
            <w:vAlign w:val="bottom"/>
          </w:tcPr>
          <w:p w14:paraId="3ED7CB86" w14:textId="77777777" w:rsidR="004A0B38" w:rsidRPr="0049533A" w:rsidRDefault="004A0B38" w:rsidP="000D4E1D">
            <w:pPr>
              <w:tabs>
                <w:tab w:val="left" w:pos="405"/>
              </w:tabs>
              <w:jc w:val="right"/>
              <w:rPr>
                <w:b/>
                <w:color w:val="222222"/>
                <w:sz w:val="21"/>
                <w:szCs w:val="21"/>
              </w:rPr>
            </w:pPr>
            <w:r w:rsidRPr="0049533A">
              <w:rPr>
                <w:b/>
                <w:color w:val="222222"/>
                <w:sz w:val="21"/>
                <w:szCs w:val="21"/>
              </w:rPr>
              <w:t>100.00%</w:t>
            </w:r>
          </w:p>
        </w:tc>
        <w:tc>
          <w:tcPr>
            <w:tcW w:w="1350" w:type="dxa"/>
            <w:tcBorders>
              <w:top w:val="single" w:sz="4" w:space="0" w:color="auto"/>
              <w:bottom w:val="single" w:sz="4" w:space="0" w:color="auto"/>
            </w:tcBorders>
            <w:shd w:val="clear" w:color="auto" w:fill="F2F2F2" w:themeFill="background1" w:themeFillShade="F2"/>
            <w:vAlign w:val="bottom"/>
          </w:tcPr>
          <w:p w14:paraId="77A7A38D" w14:textId="77777777" w:rsidR="004A0B38" w:rsidRPr="0049533A" w:rsidRDefault="004A0B38" w:rsidP="000D4E1D">
            <w:pPr>
              <w:tabs>
                <w:tab w:val="left" w:pos="405"/>
              </w:tabs>
              <w:jc w:val="right"/>
              <w:rPr>
                <w:b/>
                <w:color w:val="222222"/>
                <w:sz w:val="21"/>
                <w:szCs w:val="21"/>
              </w:rPr>
            </w:pPr>
            <w:r w:rsidRPr="0049533A">
              <w:rPr>
                <w:b/>
                <w:color w:val="222222"/>
                <w:sz w:val="21"/>
                <w:szCs w:val="21"/>
              </w:rPr>
              <w:t>9</w:t>
            </w:r>
            <w:r w:rsidR="003D17B4">
              <w:rPr>
                <w:b/>
                <w:color w:val="222222"/>
                <w:sz w:val="21"/>
                <w:szCs w:val="21"/>
              </w:rPr>
              <w:t>9</w:t>
            </w:r>
            <w:r w:rsidRPr="0049533A">
              <w:rPr>
                <w:b/>
                <w:color w:val="222222"/>
                <w:sz w:val="21"/>
                <w:szCs w:val="21"/>
              </w:rPr>
              <w:t>.</w:t>
            </w:r>
            <w:r w:rsidR="003D17B4">
              <w:rPr>
                <w:b/>
                <w:color w:val="222222"/>
                <w:sz w:val="21"/>
                <w:szCs w:val="21"/>
              </w:rPr>
              <w:t>00</w:t>
            </w:r>
            <w:r w:rsidRPr="0049533A">
              <w:rPr>
                <w:b/>
                <w:color w:val="222222"/>
                <w:sz w:val="21"/>
                <w:szCs w:val="21"/>
              </w:rPr>
              <w:t>%</w:t>
            </w:r>
          </w:p>
        </w:tc>
      </w:tr>
      <w:tr w:rsidR="004A0B38" w:rsidRPr="0049533A" w14:paraId="046F3878" w14:textId="77777777" w:rsidTr="00EA3CCB">
        <w:tc>
          <w:tcPr>
            <w:tcW w:w="1975" w:type="dxa"/>
            <w:tcBorders>
              <w:top w:val="single" w:sz="4" w:space="0" w:color="auto"/>
            </w:tcBorders>
          </w:tcPr>
          <w:p w14:paraId="583CF7EA" w14:textId="77777777" w:rsidR="004A0B38" w:rsidRPr="0049533A" w:rsidRDefault="004A0B38" w:rsidP="000D4E1D">
            <w:pPr>
              <w:rPr>
                <w:color w:val="222222"/>
                <w:sz w:val="21"/>
                <w:szCs w:val="21"/>
              </w:rPr>
            </w:pPr>
          </w:p>
        </w:tc>
        <w:tc>
          <w:tcPr>
            <w:tcW w:w="1198" w:type="dxa"/>
            <w:tcBorders>
              <w:top w:val="single" w:sz="4" w:space="0" w:color="auto"/>
            </w:tcBorders>
            <w:vAlign w:val="bottom"/>
          </w:tcPr>
          <w:p w14:paraId="35FFBC2D" w14:textId="77777777" w:rsidR="004A0B38" w:rsidRPr="0049533A" w:rsidRDefault="004A0B38" w:rsidP="000D4E1D">
            <w:pPr>
              <w:tabs>
                <w:tab w:val="left" w:pos="405"/>
              </w:tabs>
              <w:jc w:val="right"/>
              <w:rPr>
                <w:color w:val="222222"/>
                <w:sz w:val="21"/>
                <w:szCs w:val="21"/>
              </w:rPr>
            </w:pPr>
          </w:p>
        </w:tc>
        <w:tc>
          <w:tcPr>
            <w:tcW w:w="1198" w:type="dxa"/>
            <w:tcBorders>
              <w:top w:val="single" w:sz="4" w:space="0" w:color="auto"/>
            </w:tcBorders>
            <w:vAlign w:val="bottom"/>
          </w:tcPr>
          <w:p w14:paraId="2EE2E0F7" w14:textId="77777777" w:rsidR="004A0B38" w:rsidRPr="0049533A" w:rsidRDefault="004A0B38" w:rsidP="000D4E1D">
            <w:pPr>
              <w:tabs>
                <w:tab w:val="left" w:pos="405"/>
              </w:tabs>
              <w:jc w:val="right"/>
              <w:rPr>
                <w:color w:val="222222"/>
                <w:sz w:val="21"/>
                <w:szCs w:val="21"/>
              </w:rPr>
            </w:pPr>
          </w:p>
        </w:tc>
        <w:tc>
          <w:tcPr>
            <w:tcW w:w="1198" w:type="dxa"/>
            <w:tcBorders>
              <w:top w:val="single" w:sz="4" w:space="0" w:color="auto"/>
            </w:tcBorders>
            <w:vAlign w:val="bottom"/>
          </w:tcPr>
          <w:p w14:paraId="50DD3CAB" w14:textId="77777777" w:rsidR="004A0B38" w:rsidRPr="0049533A" w:rsidRDefault="004A0B38" w:rsidP="000D4E1D">
            <w:pPr>
              <w:tabs>
                <w:tab w:val="left" w:pos="405"/>
              </w:tabs>
              <w:jc w:val="right"/>
              <w:rPr>
                <w:color w:val="222222"/>
                <w:sz w:val="21"/>
                <w:szCs w:val="21"/>
              </w:rPr>
            </w:pPr>
          </w:p>
        </w:tc>
        <w:tc>
          <w:tcPr>
            <w:tcW w:w="1199" w:type="dxa"/>
            <w:tcBorders>
              <w:top w:val="single" w:sz="4" w:space="0" w:color="auto"/>
            </w:tcBorders>
            <w:vAlign w:val="bottom"/>
          </w:tcPr>
          <w:p w14:paraId="526D5D43" w14:textId="77777777" w:rsidR="004A0B38" w:rsidRPr="0049533A" w:rsidRDefault="004A0B38" w:rsidP="000D4E1D">
            <w:pPr>
              <w:tabs>
                <w:tab w:val="left" w:pos="405"/>
              </w:tabs>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489FB7D2" w14:textId="77777777" w:rsidR="004A0B38" w:rsidRPr="0049533A" w:rsidRDefault="004A0B38" w:rsidP="000D4E1D">
            <w:pPr>
              <w:tabs>
                <w:tab w:val="left" w:pos="405"/>
              </w:tabs>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325BBD05" w14:textId="77777777" w:rsidR="004A0B38" w:rsidRPr="0049533A" w:rsidRDefault="004A0B38" w:rsidP="000D4E1D">
            <w:pPr>
              <w:tabs>
                <w:tab w:val="left" w:pos="405"/>
              </w:tabs>
              <w:jc w:val="right"/>
              <w:rPr>
                <w:color w:val="222222"/>
                <w:sz w:val="21"/>
                <w:szCs w:val="21"/>
              </w:rPr>
            </w:pPr>
          </w:p>
        </w:tc>
      </w:tr>
      <w:tr w:rsidR="004A0B38" w:rsidRPr="0049533A" w14:paraId="2B4F5B94" w14:textId="77777777" w:rsidTr="00EA3CCB">
        <w:tc>
          <w:tcPr>
            <w:tcW w:w="1975" w:type="dxa"/>
          </w:tcPr>
          <w:p w14:paraId="39D60A4B" w14:textId="77777777" w:rsidR="004A0B38" w:rsidRPr="0049533A" w:rsidRDefault="004A0B38" w:rsidP="000D4E1D">
            <w:pPr>
              <w:rPr>
                <w:color w:val="222222"/>
                <w:sz w:val="21"/>
                <w:szCs w:val="21"/>
              </w:rPr>
            </w:pPr>
            <w:r w:rsidRPr="0049533A">
              <w:rPr>
                <w:color w:val="222222"/>
                <w:sz w:val="21"/>
                <w:szCs w:val="21"/>
              </w:rPr>
              <w:t>Options available</w:t>
            </w:r>
          </w:p>
        </w:tc>
        <w:tc>
          <w:tcPr>
            <w:tcW w:w="1198" w:type="dxa"/>
            <w:vAlign w:val="bottom"/>
          </w:tcPr>
          <w:p w14:paraId="6355A9A6" w14:textId="77777777" w:rsidR="004A0B38" w:rsidRPr="0049533A" w:rsidRDefault="004A0B38" w:rsidP="000D4E1D">
            <w:pPr>
              <w:tabs>
                <w:tab w:val="left" w:pos="405"/>
              </w:tabs>
              <w:jc w:val="right"/>
              <w:rPr>
                <w:color w:val="222222"/>
                <w:sz w:val="21"/>
                <w:szCs w:val="21"/>
              </w:rPr>
            </w:pPr>
          </w:p>
        </w:tc>
        <w:tc>
          <w:tcPr>
            <w:tcW w:w="1198" w:type="dxa"/>
            <w:vAlign w:val="bottom"/>
          </w:tcPr>
          <w:p w14:paraId="685A2D4E" w14:textId="77777777" w:rsidR="004A0B38" w:rsidRPr="0049533A" w:rsidRDefault="004A0B38" w:rsidP="000D4E1D">
            <w:pPr>
              <w:tabs>
                <w:tab w:val="left" w:pos="405"/>
              </w:tabs>
              <w:jc w:val="right"/>
              <w:rPr>
                <w:color w:val="222222"/>
                <w:sz w:val="21"/>
                <w:szCs w:val="21"/>
              </w:rPr>
            </w:pPr>
          </w:p>
        </w:tc>
        <w:tc>
          <w:tcPr>
            <w:tcW w:w="1198" w:type="dxa"/>
            <w:vAlign w:val="bottom"/>
          </w:tcPr>
          <w:p w14:paraId="6688E7AB" w14:textId="77777777" w:rsidR="004A0B38" w:rsidRPr="0049533A" w:rsidRDefault="00AC27DA" w:rsidP="000D4E1D">
            <w:pPr>
              <w:tabs>
                <w:tab w:val="left" w:pos="405"/>
              </w:tabs>
              <w:jc w:val="right"/>
              <w:rPr>
                <w:color w:val="222222"/>
                <w:sz w:val="21"/>
                <w:szCs w:val="21"/>
              </w:rPr>
            </w:pPr>
            <w:r w:rsidRPr="0049533A">
              <w:rPr>
                <w:color w:val="222222"/>
                <w:sz w:val="21"/>
                <w:szCs w:val="21"/>
              </w:rPr>
              <w:t>100,00</w:t>
            </w:r>
            <w:r w:rsidR="004A0B38" w:rsidRPr="0049533A">
              <w:rPr>
                <w:color w:val="222222"/>
                <w:sz w:val="21"/>
                <w:szCs w:val="21"/>
              </w:rPr>
              <w:t>0</w:t>
            </w:r>
          </w:p>
        </w:tc>
        <w:tc>
          <w:tcPr>
            <w:tcW w:w="1199" w:type="dxa"/>
            <w:vAlign w:val="bottom"/>
          </w:tcPr>
          <w:p w14:paraId="2D2C7F43" w14:textId="77777777" w:rsidR="004A0B38" w:rsidRPr="0049533A" w:rsidRDefault="00AC27DA" w:rsidP="000D4E1D">
            <w:pPr>
              <w:tabs>
                <w:tab w:val="left" w:pos="405"/>
              </w:tabs>
              <w:jc w:val="right"/>
              <w:rPr>
                <w:color w:val="222222"/>
                <w:sz w:val="21"/>
                <w:szCs w:val="21"/>
              </w:rPr>
            </w:pPr>
            <w:r w:rsidRPr="0049533A">
              <w:rPr>
                <w:color w:val="222222"/>
                <w:sz w:val="21"/>
                <w:szCs w:val="21"/>
              </w:rPr>
              <w:t>1</w:t>
            </w:r>
            <w:r w:rsidR="004A0B38" w:rsidRPr="0049533A">
              <w:rPr>
                <w:color w:val="222222"/>
                <w:sz w:val="21"/>
                <w:szCs w:val="21"/>
              </w:rPr>
              <w:t>00,000</w:t>
            </w:r>
          </w:p>
        </w:tc>
        <w:tc>
          <w:tcPr>
            <w:tcW w:w="1350" w:type="dxa"/>
            <w:shd w:val="clear" w:color="auto" w:fill="F2F2F2" w:themeFill="background1" w:themeFillShade="F2"/>
            <w:vAlign w:val="bottom"/>
          </w:tcPr>
          <w:p w14:paraId="1F1AF5A6" w14:textId="77777777" w:rsidR="004A0B38" w:rsidRPr="0049533A" w:rsidRDefault="004A0B38" w:rsidP="000D4E1D">
            <w:pPr>
              <w:tabs>
                <w:tab w:val="left" w:pos="405"/>
              </w:tabs>
              <w:jc w:val="right"/>
              <w:rPr>
                <w:color w:val="222222"/>
                <w:sz w:val="21"/>
                <w:szCs w:val="21"/>
              </w:rPr>
            </w:pPr>
          </w:p>
        </w:tc>
        <w:tc>
          <w:tcPr>
            <w:tcW w:w="1350" w:type="dxa"/>
            <w:shd w:val="clear" w:color="auto" w:fill="F2F2F2" w:themeFill="background1" w:themeFillShade="F2"/>
            <w:vAlign w:val="bottom"/>
          </w:tcPr>
          <w:p w14:paraId="684E9FA5" w14:textId="77777777" w:rsidR="004A0B38" w:rsidRPr="0049533A" w:rsidRDefault="00AC27DA" w:rsidP="000D4E1D">
            <w:pPr>
              <w:tabs>
                <w:tab w:val="left" w:pos="405"/>
              </w:tabs>
              <w:jc w:val="right"/>
              <w:rPr>
                <w:color w:val="222222"/>
                <w:sz w:val="21"/>
                <w:szCs w:val="21"/>
              </w:rPr>
            </w:pPr>
            <w:r w:rsidRPr="0049533A">
              <w:rPr>
                <w:color w:val="222222"/>
                <w:sz w:val="21"/>
                <w:szCs w:val="21"/>
              </w:rPr>
              <w:t>1</w:t>
            </w:r>
            <w:r w:rsidR="004A0B38" w:rsidRPr="0049533A">
              <w:rPr>
                <w:color w:val="222222"/>
                <w:sz w:val="21"/>
                <w:szCs w:val="21"/>
              </w:rPr>
              <w:t>.</w:t>
            </w:r>
            <w:r w:rsidR="003D17B4">
              <w:rPr>
                <w:color w:val="222222"/>
                <w:sz w:val="21"/>
                <w:szCs w:val="21"/>
              </w:rPr>
              <w:t>00</w:t>
            </w:r>
            <w:r w:rsidR="004A0B38" w:rsidRPr="0049533A">
              <w:rPr>
                <w:color w:val="222222"/>
                <w:sz w:val="21"/>
                <w:szCs w:val="21"/>
              </w:rPr>
              <w:t>%</w:t>
            </w:r>
          </w:p>
        </w:tc>
      </w:tr>
      <w:tr w:rsidR="004A0B38" w:rsidRPr="0049533A" w14:paraId="16EA8B45" w14:textId="77777777" w:rsidTr="00EA3CCB">
        <w:tc>
          <w:tcPr>
            <w:tcW w:w="1975" w:type="dxa"/>
            <w:tcBorders>
              <w:bottom w:val="single" w:sz="4" w:space="0" w:color="auto"/>
            </w:tcBorders>
          </w:tcPr>
          <w:p w14:paraId="1E79000E" w14:textId="77777777" w:rsidR="004A0B38" w:rsidRPr="0049533A" w:rsidRDefault="004A0B38" w:rsidP="000D4E1D">
            <w:pPr>
              <w:rPr>
                <w:color w:val="222222"/>
                <w:sz w:val="21"/>
                <w:szCs w:val="21"/>
              </w:rPr>
            </w:pPr>
          </w:p>
        </w:tc>
        <w:tc>
          <w:tcPr>
            <w:tcW w:w="1198" w:type="dxa"/>
            <w:tcBorders>
              <w:bottom w:val="single" w:sz="4" w:space="0" w:color="auto"/>
            </w:tcBorders>
            <w:vAlign w:val="bottom"/>
          </w:tcPr>
          <w:p w14:paraId="2303D0E9" w14:textId="77777777" w:rsidR="004A0B38" w:rsidRPr="0049533A" w:rsidRDefault="004A0B38" w:rsidP="000D4E1D">
            <w:pPr>
              <w:tabs>
                <w:tab w:val="left" w:pos="405"/>
              </w:tabs>
              <w:jc w:val="right"/>
              <w:rPr>
                <w:color w:val="222222"/>
                <w:sz w:val="21"/>
                <w:szCs w:val="21"/>
              </w:rPr>
            </w:pPr>
          </w:p>
        </w:tc>
        <w:tc>
          <w:tcPr>
            <w:tcW w:w="1198" w:type="dxa"/>
            <w:tcBorders>
              <w:bottom w:val="single" w:sz="4" w:space="0" w:color="auto"/>
            </w:tcBorders>
            <w:vAlign w:val="bottom"/>
          </w:tcPr>
          <w:p w14:paraId="64723A7B" w14:textId="77777777" w:rsidR="004A0B38" w:rsidRPr="0049533A" w:rsidRDefault="004A0B38" w:rsidP="000D4E1D">
            <w:pPr>
              <w:tabs>
                <w:tab w:val="left" w:pos="405"/>
              </w:tabs>
              <w:jc w:val="right"/>
              <w:rPr>
                <w:color w:val="222222"/>
                <w:sz w:val="21"/>
                <w:szCs w:val="21"/>
              </w:rPr>
            </w:pPr>
          </w:p>
        </w:tc>
        <w:tc>
          <w:tcPr>
            <w:tcW w:w="1198" w:type="dxa"/>
            <w:tcBorders>
              <w:bottom w:val="single" w:sz="4" w:space="0" w:color="auto"/>
            </w:tcBorders>
            <w:vAlign w:val="bottom"/>
          </w:tcPr>
          <w:p w14:paraId="0D3A7799" w14:textId="77777777" w:rsidR="004A0B38" w:rsidRPr="0049533A" w:rsidRDefault="004A0B38" w:rsidP="000D4E1D">
            <w:pPr>
              <w:tabs>
                <w:tab w:val="left" w:pos="405"/>
              </w:tabs>
              <w:jc w:val="right"/>
              <w:rPr>
                <w:color w:val="222222"/>
                <w:sz w:val="21"/>
                <w:szCs w:val="21"/>
              </w:rPr>
            </w:pPr>
          </w:p>
        </w:tc>
        <w:tc>
          <w:tcPr>
            <w:tcW w:w="1199" w:type="dxa"/>
            <w:tcBorders>
              <w:bottom w:val="single" w:sz="4" w:space="0" w:color="auto"/>
            </w:tcBorders>
            <w:vAlign w:val="bottom"/>
          </w:tcPr>
          <w:p w14:paraId="170AE62D" w14:textId="77777777" w:rsidR="004A0B38" w:rsidRPr="0049533A" w:rsidRDefault="004A0B38" w:rsidP="000D4E1D">
            <w:pPr>
              <w:tabs>
                <w:tab w:val="left" w:pos="405"/>
              </w:tabs>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182D0BAA" w14:textId="77777777" w:rsidR="004A0B38" w:rsidRPr="0049533A" w:rsidRDefault="004A0B38" w:rsidP="000D4E1D">
            <w:pPr>
              <w:tabs>
                <w:tab w:val="left" w:pos="405"/>
              </w:tabs>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13253EE5" w14:textId="77777777" w:rsidR="004A0B38" w:rsidRPr="0049533A" w:rsidRDefault="004A0B38" w:rsidP="000D4E1D">
            <w:pPr>
              <w:tabs>
                <w:tab w:val="left" w:pos="405"/>
              </w:tabs>
              <w:jc w:val="right"/>
              <w:rPr>
                <w:color w:val="222222"/>
                <w:sz w:val="21"/>
                <w:szCs w:val="21"/>
              </w:rPr>
            </w:pPr>
          </w:p>
        </w:tc>
      </w:tr>
      <w:tr w:rsidR="004A0B38" w:rsidRPr="0049533A" w14:paraId="6D32C08D" w14:textId="77777777" w:rsidTr="00EA3CCB">
        <w:tc>
          <w:tcPr>
            <w:tcW w:w="1975" w:type="dxa"/>
            <w:tcBorders>
              <w:top w:val="single" w:sz="4" w:space="0" w:color="auto"/>
              <w:bottom w:val="single" w:sz="4" w:space="0" w:color="auto"/>
            </w:tcBorders>
          </w:tcPr>
          <w:p w14:paraId="3EED92C2" w14:textId="77777777" w:rsidR="004A0B38" w:rsidRPr="0049533A" w:rsidRDefault="004A0B38" w:rsidP="000D4E1D">
            <w:pPr>
              <w:rPr>
                <w:b/>
                <w:color w:val="222222"/>
                <w:sz w:val="21"/>
                <w:szCs w:val="21"/>
              </w:rPr>
            </w:pPr>
            <w:r w:rsidRPr="0049533A">
              <w:rPr>
                <w:b/>
                <w:color w:val="222222"/>
                <w:sz w:val="21"/>
                <w:szCs w:val="21"/>
              </w:rPr>
              <w:t>Total fully diluted</w:t>
            </w:r>
          </w:p>
        </w:tc>
        <w:tc>
          <w:tcPr>
            <w:tcW w:w="1198" w:type="dxa"/>
            <w:tcBorders>
              <w:top w:val="single" w:sz="4" w:space="0" w:color="auto"/>
              <w:bottom w:val="single" w:sz="4" w:space="0" w:color="auto"/>
            </w:tcBorders>
            <w:vAlign w:val="bottom"/>
          </w:tcPr>
          <w:p w14:paraId="3B23FB43" w14:textId="77777777" w:rsidR="004A0B38" w:rsidRPr="0049533A" w:rsidRDefault="000A2C01" w:rsidP="000D4E1D">
            <w:pPr>
              <w:tabs>
                <w:tab w:val="left" w:pos="405"/>
              </w:tabs>
              <w:jc w:val="right"/>
              <w:rPr>
                <w:b/>
                <w:color w:val="222222"/>
                <w:sz w:val="21"/>
                <w:szCs w:val="21"/>
              </w:rPr>
            </w:pPr>
            <w:r>
              <w:rPr>
                <w:b/>
                <w:color w:val="222222"/>
                <w:sz w:val="21"/>
                <w:szCs w:val="21"/>
              </w:rPr>
              <w:t>9</w:t>
            </w:r>
            <w:r w:rsidR="004A0B38" w:rsidRPr="0049533A">
              <w:rPr>
                <w:b/>
                <w:color w:val="222222"/>
                <w:sz w:val="21"/>
                <w:szCs w:val="21"/>
              </w:rPr>
              <w:t>,</w:t>
            </w:r>
            <w:r>
              <w:rPr>
                <w:b/>
                <w:color w:val="222222"/>
                <w:sz w:val="21"/>
                <w:szCs w:val="21"/>
              </w:rPr>
              <w:t>25</w:t>
            </w:r>
            <w:r w:rsidR="00AC27DA" w:rsidRPr="0049533A">
              <w:rPr>
                <w:b/>
                <w:color w:val="222222"/>
                <w:sz w:val="21"/>
                <w:szCs w:val="21"/>
              </w:rPr>
              <w:t>0</w:t>
            </w:r>
            <w:r w:rsidR="004A0B38" w:rsidRPr="0049533A">
              <w:rPr>
                <w:b/>
                <w:color w:val="222222"/>
                <w:sz w:val="21"/>
                <w:szCs w:val="21"/>
              </w:rPr>
              <w:t>,000</w:t>
            </w:r>
          </w:p>
        </w:tc>
        <w:tc>
          <w:tcPr>
            <w:tcW w:w="1198" w:type="dxa"/>
            <w:tcBorders>
              <w:top w:val="single" w:sz="4" w:space="0" w:color="auto"/>
              <w:bottom w:val="single" w:sz="4" w:space="0" w:color="auto"/>
            </w:tcBorders>
            <w:vAlign w:val="bottom"/>
          </w:tcPr>
          <w:p w14:paraId="6E6B0A8F" w14:textId="77777777" w:rsidR="004A0B38" w:rsidRPr="0049533A" w:rsidRDefault="004A0B38" w:rsidP="000D4E1D">
            <w:pPr>
              <w:tabs>
                <w:tab w:val="left" w:pos="405"/>
              </w:tabs>
              <w:jc w:val="right"/>
              <w:rPr>
                <w:b/>
                <w:color w:val="222222"/>
                <w:sz w:val="21"/>
                <w:szCs w:val="21"/>
              </w:rPr>
            </w:pPr>
            <w:r w:rsidRPr="0049533A">
              <w:rPr>
                <w:b/>
                <w:color w:val="222222"/>
                <w:sz w:val="21"/>
                <w:szCs w:val="21"/>
              </w:rPr>
              <w:t>0</w:t>
            </w:r>
          </w:p>
        </w:tc>
        <w:tc>
          <w:tcPr>
            <w:tcW w:w="1198" w:type="dxa"/>
            <w:tcBorders>
              <w:top w:val="single" w:sz="4" w:space="0" w:color="auto"/>
              <w:bottom w:val="single" w:sz="4" w:space="0" w:color="auto"/>
            </w:tcBorders>
            <w:vAlign w:val="bottom"/>
          </w:tcPr>
          <w:p w14:paraId="1B810C42" w14:textId="77777777" w:rsidR="004A0B38" w:rsidRPr="0049533A" w:rsidRDefault="00AC27DA" w:rsidP="000D4E1D">
            <w:pPr>
              <w:tabs>
                <w:tab w:val="left" w:pos="405"/>
              </w:tabs>
              <w:jc w:val="right"/>
              <w:rPr>
                <w:b/>
                <w:color w:val="222222"/>
                <w:sz w:val="21"/>
                <w:szCs w:val="21"/>
              </w:rPr>
            </w:pPr>
            <w:r w:rsidRPr="0049533A">
              <w:rPr>
                <w:b/>
                <w:color w:val="222222"/>
                <w:sz w:val="21"/>
                <w:szCs w:val="21"/>
              </w:rPr>
              <w:t>75</w:t>
            </w:r>
            <w:r w:rsidR="004A0B38" w:rsidRPr="0049533A">
              <w:rPr>
                <w:b/>
                <w:color w:val="222222"/>
                <w:sz w:val="21"/>
                <w:szCs w:val="21"/>
              </w:rPr>
              <w:t>0,000</w:t>
            </w:r>
          </w:p>
        </w:tc>
        <w:tc>
          <w:tcPr>
            <w:tcW w:w="1199" w:type="dxa"/>
            <w:tcBorders>
              <w:top w:val="single" w:sz="4" w:space="0" w:color="auto"/>
              <w:bottom w:val="single" w:sz="4" w:space="0" w:color="auto"/>
            </w:tcBorders>
            <w:vAlign w:val="bottom"/>
          </w:tcPr>
          <w:p w14:paraId="40C000A4" w14:textId="77777777" w:rsidR="004A0B38" w:rsidRPr="0049533A" w:rsidRDefault="000A2C01" w:rsidP="000D4E1D">
            <w:pPr>
              <w:tabs>
                <w:tab w:val="left" w:pos="405"/>
              </w:tabs>
              <w:jc w:val="right"/>
              <w:rPr>
                <w:b/>
                <w:color w:val="222222"/>
                <w:sz w:val="21"/>
                <w:szCs w:val="21"/>
              </w:rPr>
            </w:pPr>
            <w:r>
              <w:rPr>
                <w:b/>
                <w:color w:val="222222"/>
                <w:sz w:val="21"/>
                <w:szCs w:val="21"/>
              </w:rPr>
              <w:t>10</w:t>
            </w:r>
            <w:r w:rsidR="004A0B38" w:rsidRPr="0049533A">
              <w:rPr>
                <w:b/>
                <w:color w:val="222222"/>
                <w:sz w:val="21"/>
                <w:szCs w:val="21"/>
              </w:rPr>
              <w:t>,</w:t>
            </w:r>
            <w:r>
              <w:rPr>
                <w:b/>
                <w:color w:val="222222"/>
                <w:sz w:val="21"/>
                <w:szCs w:val="21"/>
              </w:rPr>
              <w:t>00</w:t>
            </w:r>
            <w:r w:rsidR="00AC27DA" w:rsidRPr="0049533A">
              <w:rPr>
                <w:b/>
                <w:color w:val="222222"/>
                <w:sz w:val="21"/>
                <w:szCs w:val="21"/>
              </w:rPr>
              <w:t>0</w:t>
            </w:r>
            <w:r w:rsidR="004A0B38" w:rsidRPr="0049533A">
              <w:rPr>
                <w:b/>
                <w:color w:val="222222"/>
                <w:sz w:val="21"/>
                <w:szCs w:val="21"/>
              </w:rPr>
              <w:t>,000</w:t>
            </w:r>
          </w:p>
        </w:tc>
        <w:tc>
          <w:tcPr>
            <w:tcW w:w="1350" w:type="dxa"/>
            <w:tcBorders>
              <w:top w:val="single" w:sz="4" w:space="0" w:color="auto"/>
              <w:bottom w:val="single" w:sz="4" w:space="0" w:color="auto"/>
            </w:tcBorders>
            <w:shd w:val="clear" w:color="auto" w:fill="F2F2F2" w:themeFill="background1" w:themeFillShade="F2"/>
            <w:vAlign w:val="bottom"/>
          </w:tcPr>
          <w:p w14:paraId="20E5640E" w14:textId="77777777" w:rsidR="004A0B38" w:rsidRPr="0049533A" w:rsidRDefault="004A0B38" w:rsidP="000D4E1D">
            <w:pPr>
              <w:tabs>
                <w:tab w:val="left" w:pos="405"/>
              </w:tabs>
              <w:jc w:val="right"/>
              <w:rPr>
                <w:b/>
                <w:color w:val="222222"/>
                <w:sz w:val="21"/>
                <w:szCs w:val="21"/>
              </w:rPr>
            </w:pPr>
          </w:p>
        </w:tc>
        <w:tc>
          <w:tcPr>
            <w:tcW w:w="1350" w:type="dxa"/>
            <w:tcBorders>
              <w:top w:val="single" w:sz="4" w:space="0" w:color="auto"/>
              <w:bottom w:val="single" w:sz="4" w:space="0" w:color="auto"/>
            </w:tcBorders>
            <w:shd w:val="clear" w:color="auto" w:fill="F2F2F2" w:themeFill="background1" w:themeFillShade="F2"/>
            <w:vAlign w:val="bottom"/>
          </w:tcPr>
          <w:p w14:paraId="1B3C23B6" w14:textId="77777777" w:rsidR="004A0B38" w:rsidRPr="0049533A" w:rsidRDefault="004A0B38" w:rsidP="000D4E1D">
            <w:pPr>
              <w:tabs>
                <w:tab w:val="left" w:pos="405"/>
              </w:tabs>
              <w:jc w:val="right"/>
              <w:rPr>
                <w:b/>
                <w:color w:val="222222"/>
                <w:sz w:val="21"/>
                <w:szCs w:val="21"/>
              </w:rPr>
            </w:pPr>
            <w:r w:rsidRPr="0049533A">
              <w:rPr>
                <w:b/>
                <w:color w:val="222222"/>
                <w:sz w:val="21"/>
                <w:szCs w:val="21"/>
              </w:rPr>
              <w:t>100.00%</w:t>
            </w:r>
          </w:p>
        </w:tc>
      </w:tr>
    </w:tbl>
    <w:p w14:paraId="4F11CD58" w14:textId="77777777" w:rsidR="004A0B38" w:rsidRPr="0049533A" w:rsidRDefault="004A0B38">
      <w:pPr>
        <w:rPr>
          <w:sz w:val="21"/>
          <w:szCs w:val="21"/>
        </w:rPr>
      </w:pPr>
    </w:p>
    <w:p w14:paraId="78FF8700" w14:textId="77777777" w:rsidR="00E20592" w:rsidRPr="00E20592" w:rsidRDefault="003307E3" w:rsidP="00E45AD6">
      <w:pPr>
        <w:jc w:val="both"/>
        <w:rPr>
          <w:color w:val="222222"/>
          <w:sz w:val="21"/>
          <w:szCs w:val="21"/>
          <w:u w:val="single"/>
        </w:rPr>
      </w:pPr>
      <w:r>
        <w:rPr>
          <w:color w:val="222222"/>
          <w:sz w:val="21"/>
          <w:szCs w:val="21"/>
          <w:u w:val="single"/>
        </w:rPr>
        <w:t xml:space="preserve">Safe </w:t>
      </w:r>
      <w:r w:rsidR="00E20592" w:rsidRPr="00E20592">
        <w:rPr>
          <w:color w:val="222222"/>
          <w:sz w:val="21"/>
          <w:szCs w:val="21"/>
          <w:u w:val="single"/>
        </w:rPr>
        <w:t>Conversion</w:t>
      </w:r>
    </w:p>
    <w:p w14:paraId="7DEB09A0" w14:textId="0347F16F" w:rsidR="0049533A" w:rsidRDefault="0049533A" w:rsidP="00E45AD6">
      <w:pPr>
        <w:jc w:val="both"/>
        <w:rPr>
          <w:color w:val="222222"/>
          <w:sz w:val="21"/>
          <w:szCs w:val="21"/>
        </w:rPr>
      </w:pPr>
      <w:r w:rsidRPr="0049533A">
        <w:rPr>
          <w:color w:val="222222"/>
          <w:sz w:val="21"/>
          <w:szCs w:val="21"/>
        </w:rPr>
        <w:t xml:space="preserve">As </w:t>
      </w:r>
      <w:r>
        <w:rPr>
          <w:color w:val="222222"/>
          <w:sz w:val="21"/>
          <w:szCs w:val="21"/>
        </w:rPr>
        <w:t xml:space="preserve">explained in </w:t>
      </w:r>
      <w:r w:rsidR="00873D75">
        <w:rPr>
          <w:color w:val="222222"/>
          <w:sz w:val="21"/>
          <w:szCs w:val="21"/>
        </w:rPr>
        <w:t>example</w:t>
      </w:r>
      <w:r w:rsidR="00CA7FB4">
        <w:rPr>
          <w:color w:val="222222"/>
          <w:sz w:val="21"/>
          <w:szCs w:val="21"/>
        </w:rPr>
        <w:t xml:space="preserve"> #1 </w:t>
      </w:r>
      <w:r w:rsidRPr="0049533A">
        <w:rPr>
          <w:color w:val="222222"/>
          <w:sz w:val="21"/>
          <w:szCs w:val="21"/>
        </w:rPr>
        <w:t xml:space="preserve">above, the Company’s outstanding post-money safes will convert into </w:t>
      </w:r>
      <w:r w:rsidR="00B7592B">
        <w:rPr>
          <w:color w:val="222222"/>
          <w:sz w:val="21"/>
          <w:szCs w:val="21"/>
        </w:rPr>
        <w:t xml:space="preserve">at least </w:t>
      </w:r>
      <w:r w:rsidRPr="0049533A">
        <w:rPr>
          <w:color w:val="222222"/>
          <w:sz w:val="21"/>
          <w:szCs w:val="21"/>
        </w:rPr>
        <w:t>1</w:t>
      </w:r>
      <w:r>
        <w:rPr>
          <w:color w:val="222222"/>
          <w:sz w:val="21"/>
          <w:szCs w:val="21"/>
        </w:rPr>
        <w:t>5</w:t>
      </w:r>
      <w:r w:rsidRPr="0049533A">
        <w:rPr>
          <w:color w:val="222222"/>
          <w:sz w:val="21"/>
          <w:szCs w:val="21"/>
        </w:rPr>
        <w:t xml:space="preserve">% of the </w:t>
      </w:r>
      <w:r w:rsidR="00DE713B" w:rsidRPr="00DE713B">
        <w:rPr>
          <w:i/>
          <w:color w:val="222222"/>
          <w:sz w:val="21"/>
          <w:szCs w:val="21"/>
        </w:rPr>
        <w:t xml:space="preserve">Company </w:t>
      </w:r>
      <w:r w:rsidRPr="00DE713B">
        <w:rPr>
          <w:i/>
          <w:color w:val="222222"/>
          <w:sz w:val="21"/>
          <w:szCs w:val="21"/>
        </w:rPr>
        <w:t>Capitalization</w:t>
      </w:r>
      <w:r w:rsidRPr="0049533A">
        <w:rPr>
          <w:color w:val="222222"/>
          <w:sz w:val="21"/>
          <w:szCs w:val="21"/>
        </w:rPr>
        <w:t>, which includes</w:t>
      </w:r>
      <w:r w:rsidR="00C553CE">
        <w:rPr>
          <w:color w:val="222222"/>
          <w:sz w:val="21"/>
          <w:szCs w:val="21"/>
        </w:rPr>
        <w:t>, without double counting,</w:t>
      </w:r>
      <w:r w:rsidRPr="0049533A">
        <w:rPr>
          <w:color w:val="222222"/>
          <w:sz w:val="21"/>
          <w:szCs w:val="21"/>
        </w:rPr>
        <w:t xml:space="preserve"> all safe and note conversion shares, the existing option pool, and all promised options, but excludes the new money shares as well as </w:t>
      </w:r>
      <w:r w:rsidR="00361A6D">
        <w:rPr>
          <w:color w:val="222222"/>
          <w:sz w:val="21"/>
          <w:szCs w:val="21"/>
        </w:rPr>
        <w:t xml:space="preserve">the </w:t>
      </w:r>
      <w:r w:rsidRPr="0049533A">
        <w:rPr>
          <w:color w:val="222222"/>
          <w:sz w:val="21"/>
          <w:szCs w:val="21"/>
        </w:rPr>
        <w:t>option pool increase</w:t>
      </w:r>
      <w:r w:rsidR="00361A6D">
        <w:rPr>
          <w:color w:val="222222"/>
          <w:sz w:val="21"/>
          <w:szCs w:val="21"/>
        </w:rPr>
        <w:t xml:space="preserve"> associated with the </w:t>
      </w:r>
      <w:r w:rsidR="00361A6D" w:rsidRPr="00DE713B">
        <w:rPr>
          <w:i/>
          <w:color w:val="222222"/>
          <w:sz w:val="21"/>
          <w:szCs w:val="21"/>
        </w:rPr>
        <w:t>Equity Financing</w:t>
      </w:r>
      <w:r w:rsidRPr="0049533A">
        <w:rPr>
          <w:color w:val="222222"/>
          <w:sz w:val="21"/>
          <w:szCs w:val="21"/>
        </w:rPr>
        <w:t>.</w:t>
      </w:r>
      <w:r w:rsidR="00BB4ECF">
        <w:rPr>
          <w:color w:val="222222"/>
          <w:sz w:val="21"/>
          <w:szCs w:val="21"/>
        </w:rPr>
        <w:t xml:space="preserve"> </w:t>
      </w:r>
      <w:r w:rsidR="00D304B9">
        <w:rPr>
          <w:color w:val="222222"/>
          <w:sz w:val="21"/>
          <w:szCs w:val="21"/>
        </w:rPr>
        <w:t xml:space="preserve"> </w:t>
      </w:r>
      <w:r w:rsidR="00DE713B">
        <w:rPr>
          <w:color w:val="222222"/>
          <w:sz w:val="21"/>
          <w:szCs w:val="21"/>
        </w:rPr>
        <w:t xml:space="preserve">In this example, </w:t>
      </w:r>
      <w:r w:rsidR="00BB4ECF">
        <w:rPr>
          <w:color w:val="222222"/>
          <w:sz w:val="21"/>
          <w:szCs w:val="21"/>
        </w:rPr>
        <w:t>the safe</w:t>
      </w:r>
      <w:r w:rsidR="00E84E5D">
        <w:rPr>
          <w:color w:val="222222"/>
          <w:sz w:val="21"/>
          <w:szCs w:val="21"/>
        </w:rPr>
        <w:t xml:space="preserve">s convert into exactly 15% </w:t>
      </w:r>
      <w:r w:rsidR="00BB4ECF">
        <w:rPr>
          <w:color w:val="222222"/>
          <w:sz w:val="21"/>
          <w:szCs w:val="21"/>
        </w:rPr>
        <w:t xml:space="preserve">because the post-money valuation of the </w:t>
      </w:r>
      <w:r w:rsidR="00BB4ECF" w:rsidRPr="00DE713B">
        <w:rPr>
          <w:i/>
          <w:color w:val="222222"/>
          <w:sz w:val="21"/>
          <w:szCs w:val="21"/>
        </w:rPr>
        <w:t>Equity Financing</w:t>
      </w:r>
      <w:r w:rsidR="00BB4ECF">
        <w:rPr>
          <w:color w:val="222222"/>
          <w:sz w:val="21"/>
          <w:szCs w:val="21"/>
        </w:rPr>
        <w:t xml:space="preserve"> is su</w:t>
      </w:r>
      <w:r w:rsidR="00BB4ECF" w:rsidRPr="00873D75">
        <w:rPr>
          <w:color w:val="222222"/>
          <w:sz w:val="21"/>
          <w:szCs w:val="21"/>
        </w:rPr>
        <w:t xml:space="preserve">fficiently high that all safes convert into </w:t>
      </w:r>
      <w:r w:rsidR="00BB4ECF" w:rsidRPr="00873D75">
        <w:rPr>
          <w:i/>
          <w:color w:val="222222"/>
          <w:sz w:val="21"/>
          <w:szCs w:val="21"/>
        </w:rPr>
        <w:t>Safe Preferred Stock</w:t>
      </w:r>
      <w:r w:rsidR="00BB4ECF" w:rsidRPr="00873D75">
        <w:rPr>
          <w:color w:val="222222"/>
          <w:sz w:val="21"/>
          <w:szCs w:val="21"/>
        </w:rPr>
        <w:t xml:space="preserve"> at a price per share based on their respective valuation caps rather than </w:t>
      </w:r>
      <w:r w:rsidR="00BB4ECF" w:rsidRPr="00873D75">
        <w:rPr>
          <w:i/>
          <w:color w:val="222222"/>
          <w:sz w:val="21"/>
          <w:szCs w:val="21"/>
        </w:rPr>
        <w:t>Standard Preferred Stock</w:t>
      </w:r>
      <w:r w:rsidR="00BB4ECF" w:rsidRPr="00873D75">
        <w:rPr>
          <w:color w:val="222222"/>
          <w:sz w:val="21"/>
          <w:szCs w:val="21"/>
        </w:rPr>
        <w:t xml:space="preserve"> at the </w:t>
      </w:r>
      <w:r w:rsidR="00182383" w:rsidRPr="00873D75">
        <w:rPr>
          <w:color w:val="222222"/>
          <w:sz w:val="21"/>
          <w:szCs w:val="21"/>
        </w:rPr>
        <w:t>Series A</w:t>
      </w:r>
      <w:r w:rsidR="00BB4ECF" w:rsidRPr="00873D75">
        <w:rPr>
          <w:color w:val="222222"/>
          <w:sz w:val="21"/>
          <w:szCs w:val="21"/>
        </w:rPr>
        <w:t xml:space="preserve"> price per share (see Section </w:t>
      </w:r>
      <w:r w:rsidR="00873D75" w:rsidRPr="00873D75">
        <w:rPr>
          <w:color w:val="222222"/>
          <w:sz w:val="21"/>
          <w:szCs w:val="21"/>
        </w:rPr>
        <w:t>B</w:t>
      </w:r>
      <w:r w:rsidR="00BB4ECF" w:rsidRPr="00873D75">
        <w:rPr>
          <w:color w:val="222222"/>
          <w:sz w:val="21"/>
          <w:szCs w:val="21"/>
        </w:rPr>
        <w:t xml:space="preserve">, question </w:t>
      </w:r>
      <w:r w:rsidR="00873D75" w:rsidRPr="00873D75">
        <w:rPr>
          <w:color w:val="222222"/>
          <w:sz w:val="21"/>
          <w:szCs w:val="21"/>
        </w:rPr>
        <w:t>2</w:t>
      </w:r>
      <w:r w:rsidR="00BB4ECF" w:rsidRPr="00873D75">
        <w:rPr>
          <w:color w:val="222222"/>
          <w:sz w:val="21"/>
          <w:szCs w:val="21"/>
        </w:rPr>
        <w:t xml:space="preserve"> in the Q&amp;A).</w:t>
      </w:r>
    </w:p>
    <w:p w14:paraId="3CDD3E6E" w14:textId="77777777" w:rsidR="0049533A" w:rsidRDefault="0049533A">
      <w:pPr>
        <w:rPr>
          <w:color w:val="222222"/>
          <w:sz w:val="21"/>
          <w:szCs w:val="21"/>
        </w:rPr>
      </w:pPr>
    </w:p>
    <w:p w14:paraId="0EB0CCD1" w14:textId="75BF9505" w:rsidR="0049533A" w:rsidRDefault="0049533A" w:rsidP="0049533A">
      <w:pPr>
        <w:rPr>
          <w:color w:val="222222"/>
          <w:sz w:val="21"/>
          <w:szCs w:val="21"/>
        </w:rPr>
      </w:pPr>
      <w:r>
        <w:rPr>
          <w:color w:val="222222"/>
          <w:sz w:val="21"/>
          <w:szCs w:val="21"/>
        </w:rPr>
        <w:t xml:space="preserve">Company Capitalization = </w:t>
      </w:r>
      <w:r w:rsidR="00DE713B">
        <w:rPr>
          <w:color w:val="222222"/>
          <w:sz w:val="21"/>
          <w:szCs w:val="21"/>
        </w:rPr>
        <w:t xml:space="preserve">Capital Stock Issued and Outstanding </w:t>
      </w:r>
      <w:r>
        <w:rPr>
          <w:color w:val="222222"/>
          <w:sz w:val="21"/>
          <w:szCs w:val="21"/>
        </w:rPr>
        <w:t xml:space="preserve">+ </w:t>
      </w:r>
      <w:r w:rsidR="00DE713B">
        <w:rPr>
          <w:color w:val="222222"/>
          <w:sz w:val="21"/>
          <w:szCs w:val="21"/>
        </w:rPr>
        <w:t>Issued, Outstanding, and Promised Options + Unissued Options Pool + Converting Securities</w:t>
      </w:r>
    </w:p>
    <w:p w14:paraId="2FAE3303" w14:textId="3EC3C11D" w:rsidR="0049533A" w:rsidRDefault="0049533A" w:rsidP="0049533A">
      <w:pPr>
        <w:ind w:firstLine="720"/>
        <w:rPr>
          <w:color w:val="222222"/>
          <w:sz w:val="21"/>
          <w:szCs w:val="21"/>
        </w:rPr>
      </w:pPr>
      <w:r>
        <w:rPr>
          <w:color w:val="222222"/>
          <w:sz w:val="21"/>
          <w:szCs w:val="21"/>
        </w:rPr>
        <w:t xml:space="preserve">= </w:t>
      </w:r>
      <w:r w:rsidR="00DE713B">
        <w:rPr>
          <w:color w:val="222222"/>
          <w:sz w:val="21"/>
          <w:szCs w:val="21"/>
        </w:rPr>
        <w:t>9,250,000 + 650</w:t>
      </w:r>
      <w:r>
        <w:rPr>
          <w:color w:val="222222"/>
          <w:sz w:val="21"/>
          <w:szCs w:val="21"/>
        </w:rPr>
        <w:t xml:space="preserve">,000 </w:t>
      </w:r>
      <w:r w:rsidR="00DE713B">
        <w:rPr>
          <w:color w:val="222222"/>
          <w:sz w:val="21"/>
          <w:szCs w:val="21"/>
        </w:rPr>
        <w:t xml:space="preserve">+ 100,000 </w:t>
      </w:r>
      <w:r>
        <w:rPr>
          <w:color w:val="222222"/>
          <w:sz w:val="21"/>
          <w:szCs w:val="21"/>
        </w:rPr>
        <w:t xml:space="preserve">+ </w:t>
      </w:r>
      <w:r w:rsidR="0095760D">
        <w:rPr>
          <w:color w:val="222222"/>
          <w:sz w:val="21"/>
          <w:szCs w:val="21"/>
        </w:rPr>
        <w:t>(Company Capitalization * 15%)</w:t>
      </w:r>
    </w:p>
    <w:p w14:paraId="48E7BFB3" w14:textId="77777777" w:rsidR="00C553CE" w:rsidRDefault="0095760D" w:rsidP="00C553CE">
      <w:pPr>
        <w:rPr>
          <w:color w:val="222222"/>
          <w:sz w:val="21"/>
          <w:szCs w:val="21"/>
        </w:rPr>
      </w:pPr>
      <w:r>
        <w:rPr>
          <w:color w:val="222222"/>
          <w:sz w:val="21"/>
          <w:szCs w:val="21"/>
        </w:rPr>
        <w:lastRenderedPageBreak/>
        <w:tab/>
        <w:t xml:space="preserve">= </w:t>
      </w:r>
      <w:r w:rsidR="003D17B4">
        <w:rPr>
          <w:color w:val="222222"/>
          <w:sz w:val="21"/>
          <w:szCs w:val="21"/>
        </w:rPr>
        <w:t>10</w:t>
      </w:r>
      <w:r>
        <w:rPr>
          <w:color w:val="222222"/>
          <w:sz w:val="21"/>
          <w:szCs w:val="21"/>
        </w:rPr>
        <w:t>,</w:t>
      </w:r>
      <w:r w:rsidR="003D17B4">
        <w:rPr>
          <w:color w:val="222222"/>
          <w:sz w:val="21"/>
          <w:szCs w:val="21"/>
        </w:rPr>
        <w:t>00</w:t>
      </w:r>
      <w:r>
        <w:rPr>
          <w:color w:val="222222"/>
          <w:sz w:val="21"/>
          <w:szCs w:val="21"/>
        </w:rPr>
        <w:t>0,000 / (100% - 15%)</w:t>
      </w:r>
    </w:p>
    <w:p w14:paraId="7DB2060C" w14:textId="77777777" w:rsidR="0049533A" w:rsidRDefault="0049533A" w:rsidP="0049533A">
      <w:pPr>
        <w:ind w:firstLine="720"/>
        <w:rPr>
          <w:color w:val="222222"/>
          <w:sz w:val="21"/>
          <w:szCs w:val="21"/>
        </w:rPr>
      </w:pPr>
      <w:r>
        <w:rPr>
          <w:color w:val="222222"/>
          <w:sz w:val="21"/>
          <w:szCs w:val="21"/>
        </w:rPr>
        <w:t>= 1</w:t>
      </w:r>
      <w:r w:rsidR="003D17B4">
        <w:rPr>
          <w:color w:val="222222"/>
          <w:sz w:val="21"/>
          <w:szCs w:val="21"/>
        </w:rPr>
        <w:t>1</w:t>
      </w:r>
      <w:r>
        <w:rPr>
          <w:color w:val="222222"/>
          <w:sz w:val="21"/>
          <w:szCs w:val="21"/>
        </w:rPr>
        <w:t>,</w:t>
      </w:r>
      <w:r w:rsidR="003D17B4">
        <w:rPr>
          <w:color w:val="222222"/>
          <w:sz w:val="21"/>
          <w:szCs w:val="21"/>
        </w:rPr>
        <w:t>764</w:t>
      </w:r>
      <w:r>
        <w:rPr>
          <w:color w:val="222222"/>
          <w:sz w:val="21"/>
          <w:szCs w:val="21"/>
        </w:rPr>
        <w:t>,</w:t>
      </w:r>
      <w:r w:rsidR="003D17B4">
        <w:rPr>
          <w:color w:val="222222"/>
          <w:sz w:val="21"/>
          <w:szCs w:val="21"/>
        </w:rPr>
        <w:t>705</w:t>
      </w:r>
    </w:p>
    <w:p w14:paraId="712F60DF" w14:textId="77777777" w:rsidR="00DC61D7" w:rsidRDefault="00DC61D7" w:rsidP="0049533A">
      <w:pPr>
        <w:ind w:firstLine="720"/>
        <w:rPr>
          <w:color w:val="222222"/>
          <w:sz w:val="21"/>
          <w:szCs w:val="21"/>
        </w:rPr>
      </w:pPr>
    </w:p>
    <w:p w14:paraId="3AF3B894" w14:textId="6E7C398F" w:rsidR="00064763" w:rsidRDefault="00064763" w:rsidP="00064763">
      <w:pPr>
        <w:rPr>
          <w:sz w:val="21"/>
          <w:szCs w:val="21"/>
        </w:rPr>
      </w:pPr>
      <w:r>
        <w:rPr>
          <w:sz w:val="21"/>
          <w:szCs w:val="21"/>
        </w:rPr>
        <w:t xml:space="preserve">Investor A’s shares = </w:t>
      </w:r>
      <w:r w:rsidR="00C553CE">
        <w:rPr>
          <w:sz w:val="21"/>
          <w:szCs w:val="21"/>
        </w:rPr>
        <w:t>1</w:t>
      </w:r>
      <w:r w:rsidR="003D17B4">
        <w:rPr>
          <w:sz w:val="21"/>
          <w:szCs w:val="21"/>
        </w:rPr>
        <w:t>1</w:t>
      </w:r>
      <w:r w:rsidR="00C553CE">
        <w:rPr>
          <w:sz w:val="21"/>
          <w:szCs w:val="21"/>
        </w:rPr>
        <w:t>,</w:t>
      </w:r>
      <w:r w:rsidR="003D17B4">
        <w:rPr>
          <w:sz w:val="21"/>
          <w:szCs w:val="21"/>
        </w:rPr>
        <w:t>764</w:t>
      </w:r>
      <w:r w:rsidR="00C553CE">
        <w:rPr>
          <w:sz w:val="21"/>
          <w:szCs w:val="21"/>
        </w:rPr>
        <w:t>,</w:t>
      </w:r>
      <w:r w:rsidR="003D17B4">
        <w:rPr>
          <w:sz w:val="21"/>
          <w:szCs w:val="21"/>
        </w:rPr>
        <w:t>705</w:t>
      </w:r>
      <w:r w:rsidR="00C553CE">
        <w:rPr>
          <w:sz w:val="21"/>
          <w:szCs w:val="21"/>
        </w:rPr>
        <w:t xml:space="preserve"> * 5% = </w:t>
      </w:r>
      <w:r w:rsidR="003D17B4">
        <w:rPr>
          <w:sz w:val="21"/>
          <w:szCs w:val="21"/>
        </w:rPr>
        <w:t>588</w:t>
      </w:r>
      <w:r w:rsidR="00C553CE">
        <w:rPr>
          <w:sz w:val="21"/>
          <w:szCs w:val="21"/>
        </w:rPr>
        <w:t>,</w:t>
      </w:r>
      <w:r w:rsidR="003D17B4">
        <w:rPr>
          <w:sz w:val="21"/>
          <w:szCs w:val="21"/>
        </w:rPr>
        <w:t>235</w:t>
      </w:r>
      <w:r w:rsidR="00E20592">
        <w:rPr>
          <w:sz w:val="21"/>
          <w:szCs w:val="21"/>
        </w:rPr>
        <w:t xml:space="preserve"> shares of Series A-1 Preferred Stock</w:t>
      </w:r>
    </w:p>
    <w:p w14:paraId="32FCD03F" w14:textId="77777777" w:rsidR="00C553CE" w:rsidRDefault="00C553CE" w:rsidP="00064763">
      <w:pPr>
        <w:rPr>
          <w:sz w:val="21"/>
          <w:szCs w:val="21"/>
        </w:rPr>
      </w:pPr>
      <w:r>
        <w:rPr>
          <w:sz w:val="21"/>
          <w:szCs w:val="21"/>
        </w:rPr>
        <w:t>Investor B’s shares = 1</w:t>
      </w:r>
      <w:r w:rsidR="003D17B4">
        <w:rPr>
          <w:sz w:val="21"/>
          <w:szCs w:val="21"/>
        </w:rPr>
        <w:t>1</w:t>
      </w:r>
      <w:r>
        <w:rPr>
          <w:sz w:val="21"/>
          <w:szCs w:val="21"/>
        </w:rPr>
        <w:t>,</w:t>
      </w:r>
      <w:r w:rsidR="003D17B4">
        <w:rPr>
          <w:sz w:val="21"/>
          <w:szCs w:val="21"/>
        </w:rPr>
        <w:t>764</w:t>
      </w:r>
      <w:r>
        <w:rPr>
          <w:sz w:val="21"/>
          <w:szCs w:val="21"/>
        </w:rPr>
        <w:t>,</w:t>
      </w:r>
      <w:r w:rsidR="003D17B4">
        <w:rPr>
          <w:sz w:val="21"/>
          <w:szCs w:val="21"/>
        </w:rPr>
        <w:t>705</w:t>
      </w:r>
      <w:r>
        <w:rPr>
          <w:sz w:val="21"/>
          <w:szCs w:val="21"/>
        </w:rPr>
        <w:t xml:space="preserve"> * 10% = 1,</w:t>
      </w:r>
      <w:r w:rsidR="003D17B4">
        <w:rPr>
          <w:sz w:val="21"/>
          <w:szCs w:val="21"/>
        </w:rPr>
        <w:t>176</w:t>
      </w:r>
      <w:r>
        <w:rPr>
          <w:sz w:val="21"/>
          <w:szCs w:val="21"/>
        </w:rPr>
        <w:t>,</w:t>
      </w:r>
      <w:r w:rsidR="003D17B4">
        <w:rPr>
          <w:sz w:val="21"/>
          <w:szCs w:val="21"/>
        </w:rPr>
        <w:t>470</w:t>
      </w:r>
      <w:r w:rsidR="00E20592">
        <w:rPr>
          <w:sz w:val="21"/>
          <w:szCs w:val="21"/>
        </w:rPr>
        <w:t xml:space="preserve"> shares of Series A-2 Preferred Stock</w:t>
      </w:r>
    </w:p>
    <w:p w14:paraId="6BB49B0D" w14:textId="77777777" w:rsidR="00CA7FB4" w:rsidRDefault="00CA7FB4" w:rsidP="00C553CE">
      <w:pPr>
        <w:rPr>
          <w:color w:val="222222"/>
          <w:sz w:val="21"/>
          <w:szCs w:val="21"/>
        </w:rPr>
      </w:pPr>
    </w:p>
    <w:p w14:paraId="27CDC97E" w14:textId="5CD82948" w:rsidR="00C553CE" w:rsidRDefault="00C553CE" w:rsidP="00C553CE">
      <w:pPr>
        <w:rPr>
          <w:color w:val="222222"/>
          <w:sz w:val="21"/>
          <w:szCs w:val="21"/>
        </w:rPr>
      </w:pPr>
      <w:r>
        <w:rPr>
          <w:color w:val="222222"/>
          <w:sz w:val="21"/>
          <w:szCs w:val="21"/>
        </w:rPr>
        <w:t>Immediately after the safe conversions, the Company’s cap table looks as follows:</w:t>
      </w:r>
    </w:p>
    <w:tbl>
      <w:tblPr>
        <w:tblStyle w:val="TableGridLight"/>
        <w:tblW w:w="9468" w:type="dxa"/>
        <w:tblLayout w:type="fixed"/>
        <w:tblLook w:val="04A0" w:firstRow="1" w:lastRow="0" w:firstColumn="1" w:lastColumn="0" w:noHBand="0" w:noVBand="1"/>
      </w:tblPr>
      <w:tblGrid>
        <w:gridCol w:w="2065"/>
        <w:gridCol w:w="1175"/>
        <w:gridCol w:w="1176"/>
        <w:gridCol w:w="1176"/>
        <w:gridCol w:w="1176"/>
        <w:gridCol w:w="1350"/>
        <w:gridCol w:w="1350"/>
      </w:tblGrid>
      <w:tr w:rsidR="00C553CE" w:rsidRPr="0018185E" w14:paraId="0225B386" w14:textId="77777777" w:rsidTr="000D4E1D">
        <w:tc>
          <w:tcPr>
            <w:tcW w:w="2065" w:type="dxa"/>
          </w:tcPr>
          <w:p w14:paraId="1CB7C0FD" w14:textId="77777777" w:rsidR="00C553CE" w:rsidRPr="0018185E" w:rsidRDefault="00C553CE" w:rsidP="000D4E1D">
            <w:pPr>
              <w:rPr>
                <w:color w:val="222222"/>
                <w:sz w:val="21"/>
                <w:szCs w:val="21"/>
              </w:rPr>
            </w:pPr>
          </w:p>
        </w:tc>
        <w:tc>
          <w:tcPr>
            <w:tcW w:w="1175" w:type="dxa"/>
            <w:vAlign w:val="bottom"/>
          </w:tcPr>
          <w:p w14:paraId="5073780F" w14:textId="77777777" w:rsidR="00C553CE" w:rsidRPr="0018185E" w:rsidRDefault="00C553CE" w:rsidP="000D4E1D">
            <w:pPr>
              <w:tabs>
                <w:tab w:val="left" w:pos="405"/>
              </w:tabs>
              <w:jc w:val="center"/>
              <w:rPr>
                <w:b/>
                <w:color w:val="222222"/>
                <w:sz w:val="21"/>
                <w:szCs w:val="21"/>
              </w:rPr>
            </w:pPr>
            <w:r w:rsidRPr="0018185E">
              <w:rPr>
                <w:b/>
                <w:color w:val="222222"/>
                <w:sz w:val="21"/>
                <w:szCs w:val="21"/>
              </w:rPr>
              <w:t>Common Stock</w:t>
            </w:r>
          </w:p>
        </w:tc>
        <w:tc>
          <w:tcPr>
            <w:tcW w:w="1176" w:type="dxa"/>
            <w:vAlign w:val="bottom"/>
          </w:tcPr>
          <w:p w14:paraId="78D1C298" w14:textId="77777777" w:rsidR="00C553CE" w:rsidRPr="0018185E" w:rsidRDefault="00C553CE" w:rsidP="000D4E1D">
            <w:pPr>
              <w:tabs>
                <w:tab w:val="left" w:pos="405"/>
              </w:tabs>
              <w:jc w:val="center"/>
              <w:rPr>
                <w:b/>
                <w:color w:val="222222"/>
                <w:sz w:val="21"/>
                <w:szCs w:val="21"/>
              </w:rPr>
            </w:pPr>
            <w:r w:rsidRPr="0018185E">
              <w:rPr>
                <w:b/>
                <w:color w:val="222222"/>
                <w:sz w:val="21"/>
                <w:szCs w:val="21"/>
              </w:rPr>
              <w:t>Preferred Stock</w:t>
            </w:r>
          </w:p>
        </w:tc>
        <w:tc>
          <w:tcPr>
            <w:tcW w:w="1176" w:type="dxa"/>
            <w:vAlign w:val="bottom"/>
          </w:tcPr>
          <w:p w14:paraId="222337AF" w14:textId="77777777" w:rsidR="00C553CE" w:rsidRPr="0018185E" w:rsidRDefault="00C553CE" w:rsidP="000D4E1D">
            <w:pPr>
              <w:tabs>
                <w:tab w:val="left" w:pos="405"/>
              </w:tabs>
              <w:jc w:val="center"/>
              <w:rPr>
                <w:b/>
                <w:color w:val="222222"/>
                <w:sz w:val="21"/>
                <w:szCs w:val="21"/>
              </w:rPr>
            </w:pPr>
            <w:r w:rsidRPr="0018185E">
              <w:rPr>
                <w:b/>
                <w:color w:val="222222"/>
                <w:sz w:val="21"/>
                <w:szCs w:val="21"/>
              </w:rPr>
              <w:t>Stock Plan</w:t>
            </w:r>
          </w:p>
        </w:tc>
        <w:tc>
          <w:tcPr>
            <w:tcW w:w="1176" w:type="dxa"/>
            <w:vAlign w:val="bottom"/>
          </w:tcPr>
          <w:p w14:paraId="3C1BEECB" w14:textId="77777777" w:rsidR="00C553CE" w:rsidRPr="0018185E" w:rsidRDefault="00C553CE" w:rsidP="000D4E1D">
            <w:pPr>
              <w:tabs>
                <w:tab w:val="left" w:pos="405"/>
              </w:tabs>
              <w:jc w:val="center"/>
              <w:rPr>
                <w:b/>
                <w:color w:val="222222"/>
                <w:sz w:val="21"/>
                <w:szCs w:val="21"/>
              </w:rPr>
            </w:pPr>
            <w:r w:rsidRPr="0018185E">
              <w:rPr>
                <w:b/>
                <w:color w:val="222222"/>
                <w:sz w:val="21"/>
                <w:szCs w:val="21"/>
              </w:rPr>
              <w:t>Total Securities</w:t>
            </w:r>
          </w:p>
        </w:tc>
        <w:tc>
          <w:tcPr>
            <w:tcW w:w="1350" w:type="dxa"/>
            <w:shd w:val="clear" w:color="auto" w:fill="F2F2F2" w:themeFill="background1" w:themeFillShade="F2"/>
            <w:vAlign w:val="bottom"/>
          </w:tcPr>
          <w:p w14:paraId="16A4C0C2" w14:textId="77777777" w:rsidR="00C553CE" w:rsidRPr="0018185E" w:rsidRDefault="00C553CE" w:rsidP="000D4E1D">
            <w:pPr>
              <w:tabs>
                <w:tab w:val="left" w:pos="405"/>
              </w:tabs>
              <w:jc w:val="center"/>
              <w:rPr>
                <w:b/>
                <w:color w:val="222222"/>
                <w:sz w:val="21"/>
                <w:szCs w:val="21"/>
              </w:rPr>
            </w:pPr>
            <w:r w:rsidRPr="0018185E">
              <w:rPr>
                <w:b/>
                <w:color w:val="222222"/>
                <w:sz w:val="21"/>
                <w:szCs w:val="21"/>
              </w:rPr>
              <w:t>Outstanding</w:t>
            </w:r>
          </w:p>
          <w:p w14:paraId="4983923E" w14:textId="77777777" w:rsidR="00C553CE" w:rsidRPr="0018185E" w:rsidRDefault="00C553CE" w:rsidP="000D4E1D">
            <w:pPr>
              <w:tabs>
                <w:tab w:val="left" w:pos="405"/>
              </w:tabs>
              <w:jc w:val="center"/>
              <w:rPr>
                <w:b/>
                <w:color w:val="222222"/>
                <w:sz w:val="21"/>
                <w:szCs w:val="21"/>
              </w:rPr>
            </w:pPr>
            <w:r w:rsidRPr="0018185E">
              <w:rPr>
                <w:b/>
                <w:color w:val="222222"/>
                <w:sz w:val="21"/>
                <w:szCs w:val="21"/>
              </w:rPr>
              <w:t>Ownership</w:t>
            </w:r>
          </w:p>
        </w:tc>
        <w:tc>
          <w:tcPr>
            <w:tcW w:w="1350" w:type="dxa"/>
            <w:shd w:val="clear" w:color="auto" w:fill="F2F2F2" w:themeFill="background1" w:themeFillShade="F2"/>
            <w:vAlign w:val="bottom"/>
          </w:tcPr>
          <w:p w14:paraId="578E1E1A" w14:textId="77777777" w:rsidR="00C553CE" w:rsidRPr="0018185E" w:rsidRDefault="00C553CE" w:rsidP="000D4E1D">
            <w:pPr>
              <w:tabs>
                <w:tab w:val="left" w:pos="405"/>
              </w:tabs>
              <w:jc w:val="center"/>
              <w:rPr>
                <w:b/>
                <w:color w:val="222222"/>
                <w:sz w:val="21"/>
                <w:szCs w:val="21"/>
              </w:rPr>
            </w:pPr>
            <w:r w:rsidRPr="0018185E">
              <w:rPr>
                <w:b/>
                <w:color w:val="222222"/>
                <w:sz w:val="21"/>
                <w:szCs w:val="21"/>
              </w:rPr>
              <w:t>Fully Diluted Ownership</w:t>
            </w:r>
          </w:p>
        </w:tc>
      </w:tr>
      <w:tr w:rsidR="00C553CE" w:rsidRPr="0018185E" w14:paraId="40231933" w14:textId="77777777" w:rsidTr="000D4E1D">
        <w:trPr>
          <w:trHeight w:val="242"/>
        </w:trPr>
        <w:tc>
          <w:tcPr>
            <w:tcW w:w="2065" w:type="dxa"/>
            <w:tcBorders>
              <w:bottom w:val="single" w:sz="4" w:space="0" w:color="BFBFBF" w:themeColor="background1" w:themeShade="BF"/>
            </w:tcBorders>
          </w:tcPr>
          <w:p w14:paraId="7B64DA9E" w14:textId="77777777" w:rsidR="00C553CE" w:rsidRPr="0018185E" w:rsidRDefault="00C553CE" w:rsidP="000D4E1D">
            <w:pPr>
              <w:rPr>
                <w:color w:val="222222"/>
                <w:sz w:val="21"/>
                <w:szCs w:val="21"/>
              </w:rPr>
            </w:pPr>
            <w:r w:rsidRPr="0018185E">
              <w:rPr>
                <w:color w:val="222222"/>
                <w:sz w:val="21"/>
                <w:szCs w:val="21"/>
              </w:rPr>
              <w:t>Founders</w:t>
            </w:r>
          </w:p>
        </w:tc>
        <w:tc>
          <w:tcPr>
            <w:tcW w:w="1175" w:type="dxa"/>
            <w:tcBorders>
              <w:bottom w:val="single" w:sz="4" w:space="0" w:color="BFBFBF" w:themeColor="background1" w:themeShade="BF"/>
            </w:tcBorders>
            <w:vAlign w:val="bottom"/>
          </w:tcPr>
          <w:p w14:paraId="6723CF6B" w14:textId="77777777" w:rsidR="00C553CE" w:rsidRPr="0018185E" w:rsidRDefault="00E45560" w:rsidP="000D4E1D">
            <w:pPr>
              <w:tabs>
                <w:tab w:val="left" w:pos="405"/>
              </w:tabs>
              <w:jc w:val="right"/>
              <w:rPr>
                <w:color w:val="222222"/>
                <w:sz w:val="21"/>
                <w:szCs w:val="21"/>
              </w:rPr>
            </w:pPr>
            <w:r>
              <w:rPr>
                <w:color w:val="222222"/>
                <w:sz w:val="21"/>
                <w:szCs w:val="21"/>
              </w:rPr>
              <w:t>9</w:t>
            </w:r>
            <w:r w:rsidRPr="0049533A">
              <w:rPr>
                <w:color w:val="222222"/>
                <w:sz w:val="21"/>
                <w:szCs w:val="21"/>
              </w:rPr>
              <w:t>,</w:t>
            </w:r>
            <w:r>
              <w:rPr>
                <w:color w:val="222222"/>
                <w:sz w:val="21"/>
                <w:szCs w:val="21"/>
              </w:rPr>
              <w:t>250</w:t>
            </w:r>
            <w:r w:rsidRPr="0049533A">
              <w:rPr>
                <w:color w:val="222222"/>
                <w:sz w:val="21"/>
                <w:szCs w:val="21"/>
              </w:rPr>
              <w:t>,000</w:t>
            </w:r>
          </w:p>
        </w:tc>
        <w:tc>
          <w:tcPr>
            <w:tcW w:w="1176" w:type="dxa"/>
            <w:tcBorders>
              <w:bottom w:val="single" w:sz="4" w:space="0" w:color="BFBFBF" w:themeColor="background1" w:themeShade="BF"/>
            </w:tcBorders>
            <w:vAlign w:val="bottom"/>
          </w:tcPr>
          <w:p w14:paraId="63D91B8D" w14:textId="77777777" w:rsidR="00C553CE" w:rsidRPr="0018185E" w:rsidRDefault="00C553CE" w:rsidP="000D4E1D">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1B02EEB4" w14:textId="77777777" w:rsidR="00C553CE" w:rsidRPr="0018185E" w:rsidRDefault="00C553CE" w:rsidP="000D4E1D">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5A8C3A3E" w14:textId="77777777" w:rsidR="00C553CE" w:rsidRPr="0018185E" w:rsidRDefault="00E45560" w:rsidP="000D4E1D">
            <w:pPr>
              <w:tabs>
                <w:tab w:val="left" w:pos="405"/>
              </w:tabs>
              <w:jc w:val="right"/>
              <w:rPr>
                <w:color w:val="222222"/>
                <w:sz w:val="21"/>
                <w:szCs w:val="21"/>
              </w:rPr>
            </w:pPr>
            <w:r>
              <w:rPr>
                <w:color w:val="222222"/>
                <w:sz w:val="21"/>
                <w:szCs w:val="21"/>
              </w:rPr>
              <w:t>9</w:t>
            </w:r>
            <w:r w:rsidR="00C553CE" w:rsidRPr="0018185E">
              <w:rPr>
                <w:color w:val="222222"/>
                <w:sz w:val="21"/>
                <w:szCs w:val="21"/>
              </w:rPr>
              <w:t>,</w:t>
            </w:r>
            <w:r>
              <w:rPr>
                <w:color w:val="222222"/>
                <w:sz w:val="21"/>
                <w:szCs w:val="21"/>
              </w:rPr>
              <w:t>25</w:t>
            </w:r>
            <w:r w:rsidR="00C553CE" w:rsidRPr="0018185E">
              <w:rPr>
                <w:color w:val="222222"/>
                <w:sz w:val="21"/>
                <w:szCs w:val="21"/>
              </w:rPr>
              <w:t>0,000</w:t>
            </w:r>
          </w:p>
        </w:tc>
        <w:tc>
          <w:tcPr>
            <w:tcW w:w="1350" w:type="dxa"/>
            <w:tcBorders>
              <w:bottom w:val="single" w:sz="4" w:space="0" w:color="BFBFBF" w:themeColor="background1" w:themeShade="BF"/>
            </w:tcBorders>
            <w:shd w:val="clear" w:color="auto" w:fill="F2F2F2" w:themeFill="background1" w:themeFillShade="F2"/>
            <w:vAlign w:val="bottom"/>
          </w:tcPr>
          <w:p w14:paraId="50A347F8" w14:textId="77777777" w:rsidR="00C553CE" w:rsidRPr="0018185E" w:rsidRDefault="00361A6D" w:rsidP="000D4E1D">
            <w:pPr>
              <w:tabs>
                <w:tab w:val="left" w:pos="405"/>
              </w:tabs>
              <w:jc w:val="right"/>
              <w:rPr>
                <w:color w:val="222222"/>
                <w:sz w:val="21"/>
                <w:szCs w:val="21"/>
              </w:rPr>
            </w:pPr>
            <w:r>
              <w:rPr>
                <w:color w:val="222222"/>
                <w:sz w:val="21"/>
                <w:szCs w:val="21"/>
              </w:rPr>
              <w:t>7</w:t>
            </w:r>
            <w:r w:rsidR="00E45560">
              <w:rPr>
                <w:color w:val="222222"/>
                <w:sz w:val="21"/>
                <w:szCs w:val="21"/>
              </w:rPr>
              <w:t>9</w:t>
            </w:r>
            <w:r w:rsidR="00C553CE" w:rsidRPr="0018185E">
              <w:rPr>
                <w:color w:val="222222"/>
                <w:sz w:val="21"/>
                <w:szCs w:val="21"/>
              </w:rPr>
              <w:t>.</w:t>
            </w:r>
            <w:r w:rsidR="00E45560">
              <w:rPr>
                <w:color w:val="222222"/>
                <w:sz w:val="21"/>
                <w:szCs w:val="21"/>
              </w:rPr>
              <w:t>30</w:t>
            </w:r>
            <w:r w:rsidR="00C553CE" w:rsidRPr="0018185E">
              <w:rPr>
                <w:color w:val="222222"/>
                <w:sz w:val="21"/>
                <w:szCs w:val="21"/>
              </w:rPr>
              <w:t>%</w:t>
            </w:r>
          </w:p>
        </w:tc>
        <w:tc>
          <w:tcPr>
            <w:tcW w:w="1350" w:type="dxa"/>
            <w:tcBorders>
              <w:bottom w:val="single" w:sz="4" w:space="0" w:color="BFBFBF" w:themeColor="background1" w:themeShade="BF"/>
            </w:tcBorders>
            <w:shd w:val="clear" w:color="auto" w:fill="F2F2F2" w:themeFill="background1" w:themeFillShade="F2"/>
            <w:vAlign w:val="bottom"/>
          </w:tcPr>
          <w:p w14:paraId="230CE111" w14:textId="77777777" w:rsidR="00C553CE" w:rsidRPr="0018185E" w:rsidRDefault="00361A6D" w:rsidP="000D4E1D">
            <w:pPr>
              <w:tabs>
                <w:tab w:val="left" w:pos="405"/>
              </w:tabs>
              <w:jc w:val="right"/>
              <w:rPr>
                <w:color w:val="222222"/>
                <w:sz w:val="21"/>
                <w:szCs w:val="21"/>
              </w:rPr>
            </w:pPr>
            <w:r>
              <w:rPr>
                <w:color w:val="222222"/>
                <w:sz w:val="21"/>
                <w:szCs w:val="21"/>
              </w:rPr>
              <w:t>7</w:t>
            </w:r>
            <w:r w:rsidR="00445A99">
              <w:rPr>
                <w:color w:val="222222"/>
                <w:sz w:val="21"/>
                <w:szCs w:val="21"/>
              </w:rPr>
              <w:t>8</w:t>
            </w:r>
            <w:r w:rsidR="00C553CE" w:rsidRPr="0018185E">
              <w:rPr>
                <w:color w:val="222222"/>
                <w:sz w:val="21"/>
                <w:szCs w:val="21"/>
              </w:rPr>
              <w:t>.</w:t>
            </w:r>
            <w:r w:rsidR="00445A99">
              <w:rPr>
                <w:color w:val="222222"/>
                <w:sz w:val="21"/>
                <w:szCs w:val="21"/>
              </w:rPr>
              <w:t>62</w:t>
            </w:r>
            <w:r w:rsidR="00C553CE" w:rsidRPr="0018185E">
              <w:rPr>
                <w:color w:val="222222"/>
                <w:sz w:val="21"/>
                <w:szCs w:val="21"/>
              </w:rPr>
              <w:t>%</w:t>
            </w:r>
          </w:p>
        </w:tc>
      </w:tr>
      <w:tr w:rsidR="00E45560" w:rsidRPr="0018185E" w14:paraId="08CFFC52" w14:textId="77777777" w:rsidTr="000D4E1D">
        <w:tc>
          <w:tcPr>
            <w:tcW w:w="2065" w:type="dxa"/>
            <w:tcBorders>
              <w:bottom w:val="single" w:sz="4" w:space="0" w:color="BFBFBF" w:themeColor="background1" w:themeShade="BF"/>
            </w:tcBorders>
          </w:tcPr>
          <w:p w14:paraId="1D8A9312" w14:textId="77777777" w:rsidR="00E45560" w:rsidRPr="0018185E" w:rsidRDefault="00E45560" w:rsidP="00E45560">
            <w:pPr>
              <w:rPr>
                <w:color w:val="222222"/>
                <w:sz w:val="21"/>
                <w:szCs w:val="21"/>
              </w:rPr>
            </w:pPr>
            <w:r>
              <w:rPr>
                <w:color w:val="222222"/>
                <w:sz w:val="21"/>
                <w:szCs w:val="21"/>
              </w:rPr>
              <w:t>Investor A</w:t>
            </w:r>
          </w:p>
        </w:tc>
        <w:tc>
          <w:tcPr>
            <w:tcW w:w="1175" w:type="dxa"/>
            <w:tcBorders>
              <w:bottom w:val="single" w:sz="4" w:space="0" w:color="BFBFBF" w:themeColor="background1" w:themeShade="BF"/>
            </w:tcBorders>
            <w:vAlign w:val="bottom"/>
          </w:tcPr>
          <w:p w14:paraId="6838CF56" w14:textId="77777777" w:rsidR="00E45560" w:rsidRPr="0018185E" w:rsidRDefault="00E45560" w:rsidP="00E45560">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6677001D" w14:textId="77777777" w:rsidR="00E45560" w:rsidRPr="0018185E" w:rsidRDefault="00E45560" w:rsidP="00E45560">
            <w:pPr>
              <w:tabs>
                <w:tab w:val="left" w:pos="405"/>
              </w:tabs>
              <w:jc w:val="right"/>
              <w:rPr>
                <w:color w:val="222222"/>
                <w:sz w:val="21"/>
                <w:szCs w:val="21"/>
              </w:rPr>
            </w:pPr>
            <w:r>
              <w:rPr>
                <w:color w:val="222222"/>
                <w:sz w:val="21"/>
                <w:szCs w:val="21"/>
              </w:rPr>
              <w:t>588,235</w:t>
            </w:r>
          </w:p>
        </w:tc>
        <w:tc>
          <w:tcPr>
            <w:tcW w:w="1176" w:type="dxa"/>
            <w:tcBorders>
              <w:bottom w:val="single" w:sz="4" w:space="0" w:color="BFBFBF" w:themeColor="background1" w:themeShade="BF"/>
            </w:tcBorders>
            <w:vAlign w:val="bottom"/>
          </w:tcPr>
          <w:p w14:paraId="7E4C4B9F" w14:textId="77777777" w:rsidR="00E45560" w:rsidRPr="0018185E" w:rsidRDefault="00E45560" w:rsidP="00E45560">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4FFE12F7" w14:textId="77777777" w:rsidR="00E45560" w:rsidRPr="0018185E" w:rsidRDefault="00E45560" w:rsidP="00E45560">
            <w:pPr>
              <w:tabs>
                <w:tab w:val="left" w:pos="405"/>
              </w:tabs>
              <w:jc w:val="right"/>
              <w:rPr>
                <w:color w:val="222222"/>
                <w:sz w:val="21"/>
                <w:szCs w:val="21"/>
              </w:rPr>
            </w:pPr>
            <w:r>
              <w:rPr>
                <w:color w:val="222222"/>
                <w:sz w:val="21"/>
                <w:szCs w:val="21"/>
              </w:rPr>
              <w:t>588,235</w:t>
            </w:r>
          </w:p>
        </w:tc>
        <w:tc>
          <w:tcPr>
            <w:tcW w:w="1350" w:type="dxa"/>
            <w:tcBorders>
              <w:bottom w:val="single" w:sz="4" w:space="0" w:color="BFBFBF" w:themeColor="background1" w:themeShade="BF"/>
            </w:tcBorders>
            <w:shd w:val="clear" w:color="auto" w:fill="F2F2F2" w:themeFill="background1" w:themeFillShade="F2"/>
            <w:vAlign w:val="bottom"/>
          </w:tcPr>
          <w:p w14:paraId="612A5F7A" w14:textId="77777777" w:rsidR="00E45560" w:rsidRPr="0018185E" w:rsidRDefault="00E45560" w:rsidP="00E45560">
            <w:pPr>
              <w:tabs>
                <w:tab w:val="left" w:pos="405"/>
              </w:tabs>
              <w:jc w:val="right"/>
              <w:rPr>
                <w:color w:val="222222"/>
                <w:sz w:val="21"/>
                <w:szCs w:val="21"/>
              </w:rPr>
            </w:pPr>
            <w:r>
              <w:rPr>
                <w:color w:val="222222"/>
                <w:sz w:val="21"/>
                <w:szCs w:val="21"/>
              </w:rPr>
              <w:t>5.04%</w:t>
            </w:r>
          </w:p>
        </w:tc>
        <w:tc>
          <w:tcPr>
            <w:tcW w:w="1350" w:type="dxa"/>
            <w:tcBorders>
              <w:bottom w:val="single" w:sz="4" w:space="0" w:color="BFBFBF" w:themeColor="background1" w:themeShade="BF"/>
            </w:tcBorders>
            <w:shd w:val="clear" w:color="auto" w:fill="F2F2F2" w:themeFill="background1" w:themeFillShade="F2"/>
            <w:vAlign w:val="bottom"/>
          </w:tcPr>
          <w:p w14:paraId="319DABAE" w14:textId="77777777" w:rsidR="00E45560" w:rsidRPr="0018185E" w:rsidRDefault="00E45560" w:rsidP="00E45560">
            <w:pPr>
              <w:tabs>
                <w:tab w:val="left" w:pos="405"/>
              </w:tabs>
              <w:jc w:val="right"/>
              <w:rPr>
                <w:color w:val="222222"/>
                <w:sz w:val="21"/>
                <w:szCs w:val="21"/>
              </w:rPr>
            </w:pPr>
            <w:r>
              <w:rPr>
                <w:color w:val="222222"/>
                <w:sz w:val="21"/>
                <w:szCs w:val="21"/>
              </w:rPr>
              <w:t>5.00%</w:t>
            </w:r>
          </w:p>
        </w:tc>
      </w:tr>
      <w:tr w:rsidR="00E45560" w:rsidRPr="0018185E" w14:paraId="4A5DCF0E" w14:textId="77777777" w:rsidTr="00361A6D">
        <w:tc>
          <w:tcPr>
            <w:tcW w:w="2065" w:type="dxa"/>
            <w:tcBorders>
              <w:bottom w:val="single" w:sz="4" w:space="0" w:color="BFBFBF" w:themeColor="background1" w:themeShade="BF"/>
            </w:tcBorders>
          </w:tcPr>
          <w:p w14:paraId="2E0F7B8E" w14:textId="77777777" w:rsidR="00E45560" w:rsidRPr="0018185E" w:rsidRDefault="00E45560" w:rsidP="00E45560">
            <w:pPr>
              <w:rPr>
                <w:color w:val="222222"/>
                <w:sz w:val="21"/>
                <w:szCs w:val="21"/>
              </w:rPr>
            </w:pPr>
            <w:r>
              <w:rPr>
                <w:color w:val="222222"/>
                <w:sz w:val="21"/>
                <w:szCs w:val="21"/>
              </w:rPr>
              <w:t>Investor B</w:t>
            </w:r>
          </w:p>
        </w:tc>
        <w:tc>
          <w:tcPr>
            <w:tcW w:w="1175" w:type="dxa"/>
            <w:tcBorders>
              <w:bottom w:val="single" w:sz="4" w:space="0" w:color="BFBFBF" w:themeColor="background1" w:themeShade="BF"/>
            </w:tcBorders>
            <w:vAlign w:val="bottom"/>
          </w:tcPr>
          <w:p w14:paraId="2303BF0B" w14:textId="77777777" w:rsidR="00E45560" w:rsidRPr="0018185E" w:rsidRDefault="00E45560" w:rsidP="00E45560">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61C4D545" w14:textId="77777777" w:rsidR="00E45560" w:rsidRPr="0018185E" w:rsidRDefault="00E45560" w:rsidP="00E45560">
            <w:pPr>
              <w:tabs>
                <w:tab w:val="left" w:pos="405"/>
              </w:tabs>
              <w:jc w:val="right"/>
              <w:rPr>
                <w:color w:val="222222"/>
                <w:sz w:val="21"/>
                <w:szCs w:val="21"/>
              </w:rPr>
            </w:pPr>
            <w:r>
              <w:rPr>
                <w:color w:val="222222"/>
                <w:sz w:val="21"/>
                <w:szCs w:val="21"/>
              </w:rPr>
              <w:t>1,176,470</w:t>
            </w:r>
          </w:p>
        </w:tc>
        <w:tc>
          <w:tcPr>
            <w:tcW w:w="1176" w:type="dxa"/>
            <w:tcBorders>
              <w:bottom w:val="single" w:sz="4" w:space="0" w:color="BFBFBF" w:themeColor="background1" w:themeShade="BF"/>
            </w:tcBorders>
            <w:vAlign w:val="bottom"/>
          </w:tcPr>
          <w:p w14:paraId="5736B4D2" w14:textId="77777777" w:rsidR="00E45560" w:rsidRPr="0018185E" w:rsidRDefault="00E45560" w:rsidP="00E45560">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68C3C6AF" w14:textId="77777777" w:rsidR="00E45560" w:rsidRPr="0018185E" w:rsidRDefault="00E45560" w:rsidP="00E45560">
            <w:pPr>
              <w:tabs>
                <w:tab w:val="left" w:pos="405"/>
              </w:tabs>
              <w:jc w:val="right"/>
              <w:rPr>
                <w:color w:val="222222"/>
                <w:sz w:val="21"/>
                <w:szCs w:val="21"/>
              </w:rPr>
            </w:pPr>
            <w:r>
              <w:rPr>
                <w:color w:val="222222"/>
                <w:sz w:val="21"/>
                <w:szCs w:val="21"/>
              </w:rPr>
              <w:t>1,176,470</w:t>
            </w:r>
          </w:p>
        </w:tc>
        <w:tc>
          <w:tcPr>
            <w:tcW w:w="1350" w:type="dxa"/>
            <w:tcBorders>
              <w:bottom w:val="single" w:sz="4" w:space="0" w:color="BFBFBF" w:themeColor="background1" w:themeShade="BF"/>
            </w:tcBorders>
            <w:shd w:val="clear" w:color="auto" w:fill="F2F2F2" w:themeFill="background1" w:themeFillShade="F2"/>
            <w:vAlign w:val="bottom"/>
          </w:tcPr>
          <w:p w14:paraId="39AA2514" w14:textId="77777777" w:rsidR="00E45560" w:rsidRPr="0018185E" w:rsidRDefault="00E45560" w:rsidP="00E45560">
            <w:pPr>
              <w:tabs>
                <w:tab w:val="left" w:pos="405"/>
              </w:tabs>
              <w:jc w:val="right"/>
              <w:rPr>
                <w:color w:val="222222"/>
                <w:sz w:val="21"/>
                <w:szCs w:val="21"/>
              </w:rPr>
            </w:pPr>
            <w:r>
              <w:rPr>
                <w:color w:val="222222"/>
                <w:sz w:val="21"/>
                <w:szCs w:val="21"/>
              </w:rPr>
              <w:t>10.09%</w:t>
            </w:r>
          </w:p>
        </w:tc>
        <w:tc>
          <w:tcPr>
            <w:tcW w:w="1350" w:type="dxa"/>
            <w:tcBorders>
              <w:bottom w:val="single" w:sz="4" w:space="0" w:color="BFBFBF" w:themeColor="background1" w:themeShade="BF"/>
            </w:tcBorders>
            <w:shd w:val="clear" w:color="auto" w:fill="F2F2F2" w:themeFill="background1" w:themeFillShade="F2"/>
            <w:vAlign w:val="bottom"/>
          </w:tcPr>
          <w:p w14:paraId="4F5D539F" w14:textId="77777777" w:rsidR="00E45560" w:rsidRPr="0018185E" w:rsidRDefault="00E45560" w:rsidP="00E45560">
            <w:pPr>
              <w:tabs>
                <w:tab w:val="left" w:pos="405"/>
              </w:tabs>
              <w:jc w:val="right"/>
              <w:rPr>
                <w:color w:val="222222"/>
                <w:sz w:val="21"/>
                <w:szCs w:val="21"/>
              </w:rPr>
            </w:pPr>
            <w:r>
              <w:rPr>
                <w:color w:val="222222"/>
                <w:sz w:val="21"/>
                <w:szCs w:val="21"/>
              </w:rPr>
              <w:t>10.00%</w:t>
            </w:r>
          </w:p>
        </w:tc>
      </w:tr>
      <w:tr w:rsidR="00E45560" w:rsidRPr="0018185E" w14:paraId="631EFC3C" w14:textId="77777777" w:rsidTr="00361A6D">
        <w:tc>
          <w:tcPr>
            <w:tcW w:w="2065" w:type="dxa"/>
            <w:tcBorders>
              <w:bottom w:val="single" w:sz="4" w:space="0" w:color="BFBFBF" w:themeColor="background1" w:themeShade="BF"/>
            </w:tcBorders>
          </w:tcPr>
          <w:p w14:paraId="0BDD3331" w14:textId="77777777" w:rsidR="00E45560" w:rsidRPr="0018185E" w:rsidRDefault="00E45560" w:rsidP="00E45560">
            <w:pPr>
              <w:rPr>
                <w:color w:val="222222"/>
                <w:sz w:val="21"/>
                <w:szCs w:val="21"/>
              </w:rPr>
            </w:pPr>
            <w:r w:rsidRPr="0018185E">
              <w:rPr>
                <w:color w:val="222222"/>
                <w:sz w:val="21"/>
                <w:szCs w:val="21"/>
              </w:rPr>
              <w:t>Options outstanding</w:t>
            </w:r>
          </w:p>
        </w:tc>
        <w:tc>
          <w:tcPr>
            <w:tcW w:w="1175" w:type="dxa"/>
            <w:tcBorders>
              <w:bottom w:val="single" w:sz="4" w:space="0" w:color="BFBFBF" w:themeColor="background1" w:themeShade="BF"/>
            </w:tcBorders>
            <w:vAlign w:val="bottom"/>
          </w:tcPr>
          <w:p w14:paraId="40018FE1" w14:textId="77777777" w:rsidR="00E45560" w:rsidRPr="0018185E" w:rsidRDefault="00E45560" w:rsidP="00E45560">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16F9839B" w14:textId="77777777" w:rsidR="00E45560" w:rsidRPr="0018185E" w:rsidRDefault="00E45560" w:rsidP="00E45560">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7D3A951E" w14:textId="77777777" w:rsidR="00E45560" w:rsidRPr="0018185E" w:rsidRDefault="00E45560" w:rsidP="00E45560">
            <w:pPr>
              <w:tabs>
                <w:tab w:val="left" w:pos="405"/>
              </w:tabs>
              <w:jc w:val="right"/>
              <w:rPr>
                <w:color w:val="222222"/>
                <w:sz w:val="21"/>
                <w:szCs w:val="21"/>
              </w:rPr>
            </w:pPr>
            <w:r w:rsidRPr="0018185E">
              <w:rPr>
                <w:color w:val="222222"/>
                <w:sz w:val="21"/>
                <w:szCs w:val="21"/>
              </w:rPr>
              <w:t>300,000</w:t>
            </w:r>
          </w:p>
        </w:tc>
        <w:tc>
          <w:tcPr>
            <w:tcW w:w="1176" w:type="dxa"/>
            <w:tcBorders>
              <w:bottom w:val="single" w:sz="4" w:space="0" w:color="BFBFBF" w:themeColor="background1" w:themeShade="BF"/>
            </w:tcBorders>
            <w:vAlign w:val="bottom"/>
          </w:tcPr>
          <w:p w14:paraId="4B77887F" w14:textId="77777777" w:rsidR="00E45560" w:rsidRPr="0018185E" w:rsidRDefault="00E45560" w:rsidP="00E45560">
            <w:pPr>
              <w:tabs>
                <w:tab w:val="left" w:pos="405"/>
              </w:tabs>
              <w:jc w:val="right"/>
              <w:rPr>
                <w:color w:val="222222"/>
                <w:sz w:val="21"/>
                <w:szCs w:val="21"/>
              </w:rPr>
            </w:pPr>
            <w:r w:rsidRPr="0018185E">
              <w:rPr>
                <w:color w:val="222222"/>
                <w:sz w:val="21"/>
                <w:szCs w:val="21"/>
              </w:rPr>
              <w:t>300,000</w:t>
            </w:r>
          </w:p>
        </w:tc>
        <w:tc>
          <w:tcPr>
            <w:tcW w:w="1350" w:type="dxa"/>
            <w:tcBorders>
              <w:bottom w:val="single" w:sz="4" w:space="0" w:color="BFBFBF" w:themeColor="background1" w:themeShade="BF"/>
            </w:tcBorders>
            <w:shd w:val="clear" w:color="auto" w:fill="F2F2F2" w:themeFill="background1" w:themeFillShade="F2"/>
            <w:vAlign w:val="bottom"/>
          </w:tcPr>
          <w:p w14:paraId="43BC5FDB" w14:textId="77777777" w:rsidR="00E45560" w:rsidRPr="0018185E" w:rsidRDefault="00E45560" w:rsidP="00E45560">
            <w:pPr>
              <w:tabs>
                <w:tab w:val="left" w:pos="405"/>
              </w:tabs>
              <w:jc w:val="right"/>
              <w:rPr>
                <w:color w:val="222222"/>
                <w:sz w:val="21"/>
                <w:szCs w:val="21"/>
              </w:rPr>
            </w:pPr>
            <w:r>
              <w:rPr>
                <w:color w:val="222222"/>
                <w:sz w:val="21"/>
                <w:szCs w:val="21"/>
              </w:rPr>
              <w:t>2</w:t>
            </w:r>
            <w:r w:rsidRPr="0018185E">
              <w:rPr>
                <w:color w:val="222222"/>
                <w:sz w:val="21"/>
                <w:szCs w:val="21"/>
              </w:rPr>
              <w:t>.</w:t>
            </w:r>
            <w:r>
              <w:rPr>
                <w:color w:val="222222"/>
                <w:sz w:val="21"/>
                <w:szCs w:val="21"/>
              </w:rPr>
              <w:t>57</w:t>
            </w:r>
            <w:r w:rsidRPr="0018185E">
              <w:rPr>
                <w:color w:val="222222"/>
                <w:sz w:val="21"/>
                <w:szCs w:val="21"/>
              </w:rPr>
              <w:t>%</w:t>
            </w:r>
          </w:p>
        </w:tc>
        <w:tc>
          <w:tcPr>
            <w:tcW w:w="1350" w:type="dxa"/>
            <w:tcBorders>
              <w:bottom w:val="single" w:sz="4" w:space="0" w:color="BFBFBF" w:themeColor="background1" w:themeShade="BF"/>
            </w:tcBorders>
            <w:shd w:val="clear" w:color="auto" w:fill="F2F2F2" w:themeFill="background1" w:themeFillShade="F2"/>
            <w:vAlign w:val="bottom"/>
          </w:tcPr>
          <w:p w14:paraId="2CB627BB" w14:textId="77777777" w:rsidR="00E45560" w:rsidRPr="0018185E" w:rsidRDefault="00E45560" w:rsidP="00E45560">
            <w:pPr>
              <w:tabs>
                <w:tab w:val="left" w:pos="405"/>
              </w:tabs>
              <w:jc w:val="right"/>
              <w:rPr>
                <w:color w:val="222222"/>
                <w:sz w:val="21"/>
                <w:szCs w:val="21"/>
              </w:rPr>
            </w:pPr>
            <w:r>
              <w:rPr>
                <w:color w:val="222222"/>
                <w:sz w:val="21"/>
                <w:szCs w:val="21"/>
              </w:rPr>
              <w:t>2.</w:t>
            </w:r>
            <w:r w:rsidR="00445A99">
              <w:rPr>
                <w:color w:val="222222"/>
                <w:sz w:val="21"/>
                <w:szCs w:val="21"/>
              </w:rPr>
              <w:t>55</w:t>
            </w:r>
            <w:r w:rsidRPr="0018185E">
              <w:rPr>
                <w:color w:val="222222"/>
                <w:sz w:val="21"/>
                <w:szCs w:val="21"/>
              </w:rPr>
              <w:t>%</w:t>
            </w:r>
          </w:p>
        </w:tc>
      </w:tr>
      <w:tr w:rsidR="00E45560" w:rsidRPr="0018185E" w14:paraId="3817762B" w14:textId="77777777" w:rsidTr="00361A6D">
        <w:tc>
          <w:tcPr>
            <w:tcW w:w="2065" w:type="dxa"/>
            <w:tcBorders>
              <w:top w:val="single" w:sz="4" w:space="0" w:color="BFBFBF" w:themeColor="background1" w:themeShade="BF"/>
              <w:bottom w:val="single" w:sz="4" w:space="0" w:color="auto"/>
            </w:tcBorders>
          </w:tcPr>
          <w:p w14:paraId="36BF78B1" w14:textId="77777777" w:rsidR="00E45560" w:rsidRPr="0018185E" w:rsidRDefault="00E45560" w:rsidP="00E45560">
            <w:pPr>
              <w:rPr>
                <w:color w:val="222222"/>
                <w:sz w:val="21"/>
                <w:szCs w:val="21"/>
              </w:rPr>
            </w:pPr>
            <w:r>
              <w:rPr>
                <w:color w:val="222222"/>
                <w:sz w:val="21"/>
                <w:szCs w:val="21"/>
              </w:rPr>
              <w:t>Promised options</w:t>
            </w:r>
          </w:p>
        </w:tc>
        <w:tc>
          <w:tcPr>
            <w:tcW w:w="1175" w:type="dxa"/>
            <w:tcBorders>
              <w:top w:val="single" w:sz="4" w:space="0" w:color="BFBFBF" w:themeColor="background1" w:themeShade="BF"/>
              <w:bottom w:val="single" w:sz="4" w:space="0" w:color="auto"/>
            </w:tcBorders>
            <w:vAlign w:val="bottom"/>
          </w:tcPr>
          <w:p w14:paraId="6A85F18B" w14:textId="77777777" w:rsidR="00E45560" w:rsidRPr="0018185E" w:rsidRDefault="00E45560" w:rsidP="00E45560">
            <w:pPr>
              <w:tabs>
                <w:tab w:val="left" w:pos="405"/>
              </w:tabs>
              <w:jc w:val="right"/>
              <w:rPr>
                <w:color w:val="222222"/>
                <w:sz w:val="21"/>
                <w:szCs w:val="21"/>
              </w:rPr>
            </w:pPr>
          </w:p>
        </w:tc>
        <w:tc>
          <w:tcPr>
            <w:tcW w:w="1176" w:type="dxa"/>
            <w:tcBorders>
              <w:top w:val="single" w:sz="4" w:space="0" w:color="BFBFBF" w:themeColor="background1" w:themeShade="BF"/>
              <w:bottom w:val="single" w:sz="4" w:space="0" w:color="auto"/>
            </w:tcBorders>
            <w:vAlign w:val="bottom"/>
          </w:tcPr>
          <w:p w14:paraId="2F905A22" w14:textId="77777777" w:rsidR="00E45560" w:rsidRPr="0018185E" w:rsidRDefault="00E45560" w:rsidP="00E45560">
            <w:pPr>
              <w:tabs>
                <w:tab w:val="left" w:pos="405"/>
              </w:tabs>
              <w:jc w:val="right"/>
              <w:rPr>
                <w:color w:val="222222"/>
                <w:sz w:val="21"/>
                <w:szCs w:val="21"/>
              </w:rPr>
            </w:pPr>
          </w:p>
        </w:tc>
        <w:tc>
          <w:tcPr>
            <w:tcW w:w="1176" w:type="dxa"/>
            <w:tcBorders>
              <w:top w:val="single" w:sz="4" w:space="0" w:color="BFBFBF" w:themeColor="background1" w:themeShade="BF"/>
              <w:bottom w:val="single" w:sz="4" w:space="0" w:color="auto"/>
            </w:tcBorders>
            <w:vAlign w:val="bottom"/>
          </w:tcPr>
          <w:p w14:paraId="4FDE8EC3" w14:textId="77777777" w:rsidR="00E45560" w:rsidRPr="0018185E" w:rsidRDefault="00E45560" w:rsidP="00E45560">
            <w:pPr>
              <w:tabs>
                <w:tab w:val="left" w:pos="405"/>
              </w:tabs>
              <w:jc w:val="right"/>
              <w:rPr>
                <w:color w:val="222222"/>
                <w:sz w:val="21"/>
                <w:szCs w:val="21"/>
              </w:rPr>
            </w:pPr>
            <w:r>
              <w:rPr>
                <w:color w:val="222222"/>
                <w:sz w:val="21"/>
                <w:szCs w:val="21"/>
              </w:rPr>
              <w:t>350,000</w:t>
            </w:r>
          </w:p>
        </w:tc>
        <w:tc>
          <w:tcPr>
            <w:tcW w:w="1176" w:type="dxa"/>
            <w:tcBorders>
              <w:top w:val="single" w:sz="4" w:space="0" w:color="BFBFBF" w:themeColor="background1" w:themeShade="BF"/>
              <w:bottom w:val="single" w:sz="4" w:space="0" w:color="auto"/>
            </w:tcBorders>
            <w:vAlign w:val="bottom"/>
          </w:tcPr>
          <w:p w14:paraId="2817A276" w14:textId="77777777" w:rsidR="00E45560" w:rsidRPr="0018185E" w:rsidRDefault="00E45560" w:rsidP="00E45560">
            <w:pPr>
              <w:tabs>
                <w:tab w:val="left" w:pos="405"/>
              </w:tabs>
              <w:jc w:val="right"/>
              <w:rPr>
                <w:color w:val="222222"/>
                <w:sz w:val="21"/>
                <w:szCs w:val="21"/>
              </w:rPr>
            </w:pPr>
            <w:r>
              <w:rPr>
                <w:color w:val="222222"/>
                <w:sz w:val="21"/>
                <w:szCs w:val="21"/>
              </w:rPr>
              <w:t>350,000</w:t>
            </w:r>
          </w:p>
        </w:tc>
        <w:tc>
          <w:tcPr>
            <w:tcW w:w="1350" w:type="dxa"/>
            <w:tcBorders>
              <w:top w:val="single" w:sz="4" w:space="0" w:color="BFBFBF" w:themeColor="background1" w:themeShade="BF"/>
              <w:bottom w:val="single" w:sz="4" w:space="0" w:color="auto"/>
            </w:tcBorders>
            <w:shd w:val="clear" w:color="auto" w:fill="F2F2F2" w:themeFill="background1" w:themeFillShade="F2"/>
            <w:vAlign w:val="bottom"/>
          </w:tcPr>
          <w:p w14:paraId="2DC0579E" w14:textId="77777777" w:rsidR="00E45560" w:rsidRDefault="00E45560" w:rsidP="00E45560">
            <w:pPr>
              <w:tabs>
                <w:tab w:val="left" w:pos="405"/>
              </w:tabs>
              <w:jc w:val="right"/>
              <w:rPr>
                <w:color w:val="222222"/>
                <w:sz w:val="21"/>
                <w:szCs w:val="21"/>
              </w:rPr>
            </w:pPr>
            <w:r>
              <w:rPr>
                <w:color w:val="222222"/>
                <w:sz w:val="21"/>
                <w:szCs w:val="21"/>
              </w:rPr>
              <w:t>3.00%</w:t>
            </w:r>
          </w:p>
        </w:tc>
        <w:tc>
          <w:tcPr>
            <w:tcW w:w="1350" w:type="dxa"/>
            <w:tcBorders>
              <w:top w:val="single" w:sz="4" w:space="0" w:color="BFBFBF" w:themeColor="background1" w:themeShade="BF"/>
              <w:bottom w:val="single" w:sz="4" w:space="0" w:color="auto"/>
            </w:tcBorders>
            <w:shd w:val="clear" w:color="auto" w:fill="F2F2F2" w:themeFill="background1" w:themeFillShade="F2"/>
            <w:vAlign w:val="bottom"/>
          </w:tcPr>
          <w:p w14:paraId="46EE1E91" w14:textId="77777777" w:rsidR="00E45560" w:rsidRDefault="00445A99" w:rsidP="00E45560">
            <w:pPr>
              <w:tabs>
                <w:tab w:val="left" w:pos="405"/>
              </w:tabs>
              <w:jc w:val="right"/>
              <w:rPr>
                <w:color w:val="222222"/>
                <w:sz w:val="21"/>
                <w:szCs w:val="21"/>
              </w:rPr>
            </w:pPr>
            <w:r>
              <w:rPr>
                <w:color w:val="222222"/>
                <w:sz w:val="21"/>
                <w:szCs w:val="21"/>
              </w:rPr>
              <w:t>2</w:t>
            </w:r>
            <w:r w:rsidR="00E45560">
              <w:rPr>
                <w:color w:val="222222"/>
                <w:sz w:val="21"/>
                <w:szCs w:val="21"/>
              </w:rPr>
              <w:t>.</w:t>
            </w:r>
            <w:r>
              <w:rPr>
                <w:color w:val="222222"/>
                <w:sz w:val="21"/>
                <w:szCs w:val="21"/>
              </w:rPr>
              <w:t>98</w:t>
            </w:r>
            <w:r w:rsidR="00E45560">
              <w:rPr>
                <w:color w:val="222222"/>
                <w:sz w:val="21"/>
                <w:szCs w:val="21"/>
              </w:rPr>
              <w:t>%</w:t>
            </w:r>
          </w:p>
        </w:tc>
      </w:tr>
      <w:tr w:rsidR="00E45560" w:rsidRPr="0018185E" w14:paraId="5B6C6412" w14:textId="77777777" w:rsidTr="000D4E1D">
        <w:tc>
          <w:tcPr>
            <w:tcW w:w="2065" w:type="dxa"/>
            <w:tcBorders>
              <w:top w:val="single" w:sz="4" w:space="0" w:color="auto"/>
              <w:bottom w:val="single" w:sz="4" w:space="0" w:color="auto"/>
            </w:tcBorders>
          </w:tcPr>
          <w:p w14:paraId="771D331F" w14:textId="77777777" w:rsidR="00E45560" w:rsidRPr="0018185E" w:rsidRDefault="00E45560" w:rsidP="00E45560">
            <w:pPr>
              <w:rPr>
                <w:b/>
                <w:color w:val="222222"/>
                <w:sz w:val="21"/>
                <w:szCs w:val="21"/>
              </w:rPr>
            </w:pPr>
            <w:r w:rsidRPr="0018185E">
              <w:rPr>
                <w:b/>
                <w:color w:val="222222"/>
                <w:sz w:val="21"/>
                <w:szCs w:val="21"/>
              </w:rPr>
              <w:t>Total outstanding</w:t>
            </w:r>
          </w:p>
        </w:tc>
        <w:tc>
          <w:tcPr>
            <w:tcW w:w="1175" w:type="dxa"/>
            <w:tcBorders>
              <w:top w:val="single" w:sz="4" w:space="0" w:color="auto"/>
              <w:bottom w:val="single" w:sz="4" w:space="0" w:color="auto"/>
            </w:tcBorders>
            <w:vAlign w:val="bottom"/>
          </w:tcPr>
          <w:p w14:paraId="363F34DB" w14:textId="77777777" w:rsidR="00E45560" w:rsidRPr="0049533A" w:rsidRDefault="00E45560" w:rsidP="00E45560">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76" w:type="dxa"/>
            <w:tcBorders>
              <w:top w:val="single" w:sz="4" w:space="0" w:color="auto"/>
              <w:bottom w:val="single" w:sz="4" w:space="0" w:color="auto"/>
            </w:tcBorders>
            <w:vAlign w:val="bottom"/>
          </w:tcPr>
          <w:p w14:paraId="31DB947E" w14:textId="77777777" w:rsidR="00E45560" w:rsidRPr="0018185E" w:rsidRDefault="00E45560" w:rsidP="00E45560">
            <w:pPr>
              <w:tabs>
                <w:tab w:val="left" w:pos="405"/>
              </w:tabs>
              <w:jc w:val="right"/>
              <w:rPr>
                <w:b/>
                <w:color w:val="222222"/>
                <w:sz w:val="21"/>
                <w:szCs w:val="21"/>
              </w:rPr>
            </w:pPr>
            <w:r>
              <w:rPr>
                <w:b/>
                <w:color w:val="222222"/>
                <w:sz w:val="21"/>
                <w:szCs w:val="21"/>
              </w:rPr>
              <w:t>1,764,705</w:t>
            </w:r>
          </w:p>
        </w:tc>
        <w:tc>
          <w:tcPr>
            <w:tcW w:w="1176" w:type="dxa"/>
            <w:tcBorders>
              <w:top w:val="single" w:sz="4" w:space="0" w:color="auto"/>
              <w:bottom w:val="single" w:sz="4" w:space="0" w:color="auto"/>
            </w:tcBorders>
            <w:vAlign w:val="bottom"/>
          </w:tcPr>
          <w:p w14:paraId="4FDC84EF" w14:textId="77777777" w:rsidR="00E45560" w:rsidRPr="0018185E" w:rsidRDefault="00E45560" w:rsidP="00E45560">
            <w:pPr>
              <w:tabs>
                <w:tab w:val="left" w:pos="405"/>
              </w:tabs>
              <w:jc w:val="right"/>
              <w:rPr>
                <w:b/>
                <w:color w:val="222222"/>
                <w:sz w:val="21"/>
                <w:szCs w:val="21"/>
              </w:rPr>
            </w:pPr>
            <w:r>
              <w:rPr>
                <w:b/>
                <w:color w:val="222222"/>
                <w:sz w:val="21"/>
                <w:szCs w:val="21"/>
              </w:rPr>
              <w:t>65</w:t>
            </w:r>
            <w:r w:rsidRPr="0018185E">
              <w:rPr>
                <w:b/>
                <w:color w:val="222222"/>
                <w:sz w:val="21"/>
                <w:szCs w:val="21"/>
              </w:rPr>
              <w:t>0,000</w:t>
            </w:r>
          </w:p>
        </w:tc>
        <w:tc>
          <w:tcPr>
            <w:tcW w:w="1176" w:type="dxa"/>
            <w:tcBorders>
              <w:top w:val="single" w:sz="4" w:space="0" w:color="auto"/>
              <w:bottom w:val="single" w:sz="4" w:space="0" w:color="auto"/>
            </w:tcBorders>
            <w:vAlign w:val="bottom"/>
          </w:tcPr>
          <w:p w14:paraId="59E49286" w14:textId="77777777" w:rsidR="00E45560" w:rsidRPr="0018185E" w:rsidRDefault="00E45560" w:rsidP="00E45560">
            <w:pPr>
              <w:tabs>
                <w:tab w:val="left" w:pos="405"/>
              </w:tabs>
              <w:jc w:val="right"/>
              <w:rPr>
                <w:b/>
                <w:color w:val="222222"/>
                <w:sz w:val="21"/>
                <w:szCs w:val="21"/>
              </w:rPr>
            </w:pPr>
            <w:r>
              <w:rPr>
                <w:b/>
                <w:color w:val="222222"/>
                <w:sz w:val="21"/>
                <w:szCs w:val="21"/>
              </w:rPr>
              <w:t>11</w:t>
            </w:r>
            <w:r w:rsidRPr="0018185E">
              <w:rPr>
                <w:b/>
                <w:color w:val="222222"/>
                <w:sz w:val="21"/>
                <w:szCs w:val="21"/>
              </w:rPr>
              <w:t>,</w:t>
            </w:r>
            <w:r>
              <w:rPr>
                <w:b/>
                <w:color w:val="222222"/>
                <w:sz w:val="21"/>
                <w:szCs w:val="21"/>
              </w:rPr>
              <w:t>664</w:t>
            </w:r>
            <w:r w:rsidRPr="0018185E">
              <w:rPr>
                <w:b/>
                <w:color w:val="222222"/>
                <w:sz w:val="21"/>
                <w:szCs w:val="21"/>
              </w:rPr>
              <w:t>,</w:t>
            </w:r>
            <w:r>
              <w:rPr>
                <w:b/>
                <w:color w:val="222222"/>
                <w:sz w:val="21"/>
                <w:szCs w:val="21"/>
              </w:rPr>
              <w:t>705</w:t>
            </w:r>
          </w:p>
        </w:tc>
        <w:tc>
          <w:tcPr>
            <w:tcW w:w="1350" w:type="dxa"/>
            <w:tcBorders>
              <w:top w:val="single" w:sz="4" w:space="0" w:color="auto"/>
              <w:bottom w:val="single" w:sz="4" w:space="0" w:color="auto"/>
            </w:tcBorders>
            <w:shd w:val="clear" w:color="auto" w:fill="F2F2F2" w:themeFill="background1" w:themeFillShade="F2"/>
            <w:vAlign w:val="bottom"/>
          </w:tcPr>
          <w:p w14:paraId="30D60662" w14:textId="77777777" w:rsidR="00E45560" w:rsidRPr="0018185E" w:rsidRDefault="00E45560" w:rsidP="00E45560">
            <w:pPr>
              <w:tabs>
                <w:tab w:val="left" w:pos="405"/>
              </w:tabs>
              <w:jc w:val="right"/>
              <w:rPr>
                <w:b/>
                <w:color w:val="222222"/>
                <w:sz w:val="21"/>
                <w:szCs w:val="21"/>
              </w:rPr>
            </w:pPr>
            <w:r w:rsidRPr="0018185E">
              <w:rPr>
                <w:b/>
                <w:color w:val="222222"/>
                <w:sz w:val="21"/>
                <w:szCs w:val="21"/>
              </w:rPr>
              <w:t>100.00%</w:t>
            </w:r>
          </w:p>
        </w:tc>
        <w:tc>
          <w:tcPr>
            <w:tcW w:w="1350" w:type="dxa"/>
            <w:tcBorders>
              <w:top w:val="single" w:sz="4" w:space="0" w:color="auto"/>
              <w:bottom w:val="single" w:sz="4" w:space="0" w:color="auto"/>
            </w:tcBorders>
            <w:shd w:val="clear" w:color="auto" w:fill="F2F2F2" w:themeFill="background1" w:themeFillShade="F2"/>
            <w:vAlign w:val="bottom"/>
          </w:tcPr>
          <w:p w14:paraId="1DBFA011" w14:textId="77777777" w:rsidR="00E45560" w:rsidRPr="0018185E" w:rsidRDefault="00E45560" w:rsidP="00E45560">
            <w:pPr>
              <w:tabs>
                <w:tab w:val="left" w:pos="405"/>
              </w:tabs>
              <w:jc w:val="right"/>
              <w:rPr>
                <w:b/>
                <w:color w:val="222222"/>
                <w:sz w:val="21"/>
                <w:szCs w:val="21"/>
              </w:rPr>
            </w:pPr>
            <w:r w:rsidRPr="0018185E">
              <w:rPr>
                <w:b/>
                <w:color w:val="222222"/>
                <w:sz w:val="21"/>
                <w:szCs w:val="21"/>
              </w:rPr>
              <w:t>9</w:t>
            </w:r>
            <w:r>
              <w:rPr>
                <w:b/>
                <w:color w:val="222222"/>
                <w:sz w:val="21"/>
                <w:szCs w:val="21"/>
              </w:rPr>
              <w:t>9</w:t>
            </w:r>
            <w:r w:rsidRPr="0018185E">
              <w:rPr>
                <w:b/>
                <w:color w:val="222222"/>
                <w:sz w:val="21"/>
                <w:szCs w:val="21"/>
              </w:rPr>
              <w:t>.</w:t>
            </w:r>
            <w:r w:rsidR="00445A99">
              <w:rPr>
                <w:b/>
                <w:color w:val="222222"/>
                <w:sz w:val="21"/>
                <w:szCs w:val="21"/>
              </w:rPr>
              <w:t>15</w:t>
            </w:r>
            <w:r w:rsidRPr="0018185E">
              <w:rPr>
                <w:b/>
                <w:color w:val="222222"/>
                <w:sz w:val="21"/>
                <w:szCs w:val="21"/>
              </w:rPr>
              <w:t>%</w:t>
            </w:r>
          </w:p>
        </w:tc>
      </w:tr>
      <w:tr w:rsidR="00E45560" w:rsidRPr="0018185E" w14:paraId="755FCA85" w14:textId="77777777" w:rsidTr="000D4E1D">
        <w:tc>
          <w:tcPr>
            <w:tcW w:w="2065" w:type="dxa"/>
            <w:tcBorders>
              <w:top w:val="single" w:sz="4" w:space="0" w:color="auto"/>
            </w:tcBorders>
          </w:tcPr>
          <w:p w14:paraId="6847F3B5" w14:textId="77777777" w:rsidR="00E45560" w:rsidRPr="0018185E" w:rsidRDefault="00E45560" w:rsidP="00E45560">
            <w:pPr>
              <w:rPr>
                <w:color w:val="222222"/>
                <w:sz w:val="21"/>
                <w:szCs w:val="21"/>
              </w:rPr>
            </w:pPr>
          </w:p>
        </w:tc>
        <w:tc>
          <w:tcPr>
            <w:tcW w:w="1175" w:type="dxa"/>
            <w:tcBorders>
              <w:top w:val="single" w:sz="4" w:space="0" w:color="auto"/>
            </w:tcBorders>
            <w:vAlign w:val="bottom"/>
          </w:tcPr>
          <w:p w14:paraId="2B5D598C" w14:textId="77777777" w:rsidR="00E45560" w:rsidRPr="0049533A" w:rsidRDefault="00E45560" w:rsidP="00E45560">
            <w:pPr>
              <w:tabs>
                <w:tab w:val="left" w:pos="405"/>
              </w:tabs>
              <w:jc w:val="right"/>
              <w:rPr>
                <w:color w:val="222222"/>
                <w:sz w:val="21"/>
                <w:szCs w:val="21"/>
              </w:rPr>
            </w:pPr>
          </w:p>
        </w:tc>
        <w:tc>
          <w:tcPr>
            <w:tcW w:w="1176" w:type="dxa"/>
            <w:tcBorders>
              <w:top w:val="single" w:sz="4" w:space="0" w:color="auto"/>
            </w:tcBorders>
            <w:vAlign w:val="bottom"/>
          </w:tcPr>
          <w:p w14:paraId="37410DD3" w14:textId="77777777" w:rsidR="00E45560" w:rsidRPr="0018185E" w:rsidRDefault="00E45560" w:rsidP="00E45560">
            <w:pPr>
              <w:tabs>
                <w:tab w:val="left" w:pos="405"/>
              </w:tabs>
              <w:jc w:val="right"/>
              <w:rPr>
                <w:color w:val="222222"/>
                <w:sz w:val="21"/>
                <w:szCs w:val="21"/>
              </w:rPr>
            </w:pPr>
          </w:p>
        </w:tc>
        <w:tc>
          <w:tcPr>
            <w:tcW w:w="1176" w:type="dxa"/>
            <w:tcBorders>
              <w:top w:val="single" w:sz="4" w:space="0" w:color="auto"/>
            </w:tcBorders>
            <w:vAlign w:val="bottom"/>
          </w:tcPr>
          <w:p w14:paraId="55BC39CF" w14:textId="77777777" w:rsidR="00E45560" w:rsidRPr="0018185E" w:rsidRDefault="00E45560" w:rsidP="00E45560">
            <w:pPr>
              <w:tabs>
                <w:tab w:val="left" w:pos="405"/>
              </w:tabs>
              <w:jc w:val="right"/>
              <w:rPr>
                <w:color w:val="222222"/>
                <w:sz w:val="21"/>
                <w:szCs w:val="21"/>
              </w:rPr>
            </w:pPr>
          </w:p>
        </w:tc>
        <w:tc>
          <w:tcPr>
            <w:tcW w:w="1176" w:type="dxa"/>
            <w:tcBorders>
              <w:top w:val="single" w:sz="4" w:space="0" w:color="auto"/>
            </w:tcBorders>
            <w:vAlign w:val="bottom"/>
          </w:tcPr>
          <w:p w14:paraId="31029217" w14:textId="77777777" w:rsidR="00E45560" w:rsidRPr="0018185E" w:rsidRDefault="00E45560" w:rsidP="00E45560">
            <w:pPr>
              <w:tabs>
                <w:tab w:val="left" w:pos="405"/>
              </w:tabs>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4AAB58AB" w14:textId="77777777" w:rsidR="00E45560" w:rsidRPr="0018185E" w:rsidRDefault="00E45560" w:rsidP="00E45560">
            <w:pPr>
              <w:tabs>
                <w:tab w:val="left" w:pos="405"/>
              </w:tabs>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2A756992" w14:textId="77777777" w:rsidR="00E45560" w:rsidRPr="0018185E" w:rsidRDefault="00E45560" w:rsidP="00E45560">
            <w:pPr>
              <w:tabs>
                <w:tab w:val="left" w:pos="405"/>
              </w:tabs>
              <w:jc w:val="right"/>
              <w:rPr>
                <w:color w:val="222222"/>
                <w:sz w:val="21"/>
                <w:szCs w:val="21"/>
              </w:rPr>
            </w:pPr>
          </w:p>
        </w:tc>
      </w:tr>
      <w:tr w:rsidR="00E45560" w:rsidRPr="0018185E" w14:paraId="6671BF2D" w14:textId="77777777" w:rsidTr="000D4E1D">
        <w:tc>
          <w:tcPr>
            <w:tcW w:w="2065" w:type="dxa"/>
          </w:tcPr>
          <w:p w14:paraId="76E95144" w14:textId="77777777" w:rsidR="00E45560" w:rsidRPr="0018185E" w:rsidRDefault="00E45560" w:rsidP="00E45560">
            <w:pPr>
              <w:rPr>
                <w:color w:val="222222"/>
                <w:sz w:val="21"/>
                <w:szCs w:val="21"/>
              </w:rPr>
            </w:pPr>
            <w:r w:rsidRPr="0018185E">
              <w:rPr>
                <w:color w:val="222222"/>
                <w:sz w:val="21"/>
                <w:szCs w:val="21"/>
              </w:rPr>
              <w:t>Options available</w:t>
            </w:r>
          </w:p>
        </w:tc>
        <w:tc>
          <w:tcPr>
            <w:tcW w:w="1175" w:type="dxa"/>
            <w:vAlign w:val="bottom"/>
          </w:tcPr>
          <w:p w14:paraId="6FDF8EC4" w14:textId="77777777" w:rsidR="00E45560" w:rsidRPr="0049533A" w:rsidRDefault="00E45560" w:rsidP="00E45560">
            <w:pPr>
              <w:tabs>
                <w:tab w:val="left" w:pos="405"/>
              </w:tabs>
              <w:jc w:val="right"/>
              <w:rPr>
                <w:color w:val="222222"/>
                <w:sz w:val="21"/>
                <w:szCs w:val="21"/>
              </w:rPr>
            </w:pPr>
          </w:p>
        </w:tc>
        <w:tc>
          <w:tcPr>
            <w:tcW w:w="1176" w:type="dxa"/>
            <w:vAlign w:val="bottom"/>
          </w:tcPr>
          <w:p w14:paraId="6E74F926" w14:textId="77777777" w:rsidR="00E45560" w:rsidRPr="0018185E" w:rsidRDefault="00E45560" w:rsidP="00E45560">
            <w:pPr>
              <w:tabs>
                <w:tab w:val="left" w:pos="405"/>
              </w:tabs>
              <w:jc w:val="right"/>
              <w:rPr>
                <w:color w:val="222222"/>
                <w:sz w:val="21"/>
                <w:szCs w:val="21"/>
              </w:rPr>
            </w:pPr>
          </w:p>
        </w:tc>
        <w:tc>
          <w:tcPr>
            <w:tcW w:w="1176" w:type="dxa"/>
            <w:vAlign w:val="bottom"/>
          </w:tcPr>
          <w:p w14:paraId="18872211" w14:textId="77777777" w:rsidR="00E45560" w:rsidRPr="0018185E" w:rsidRDefault="00E45560" w:rsidP="00E45560">
            <w:pPr>
              <w:tabs>
                <w:tab w:val="left" w:pos="405"/>
              </w:tabs>
              <w:jc w:val="right"/>
              <w:rPr>
                <w:color w:val="222222"/>
                <w:sz w:val="21"/>
                <w:szCs w:val="21"/>
              </w:rPr>
            </w:pPr>
            <w:r>
              <w:rPr>
                <w:color w:val="222222"/>
                <w:sz w:val="21"/>
                <w:szCs w:val="21"/>
              </w:rPr>
              <w:t>1</w:t>
            </w:r>
            <w:r w:rsidRPr="0018185E">
              <w:rPr>
                <w:color w:val="222222"/>
                <w:sz w:val="21"/>
                <w:szCs w:val="21"/>
              </w:rPr>
              <w:t>00,000</w:t>
            </w:r>
          </w:p>
        </w:tc>
        <w:tc>
          <w:tcPr>
            <w:tcW w:w="1176" w:type="dxa"/>
            <w:vAlign w:val="bottom"/>
          </w:tcPr>
          <w:p w14:paraId="13329203" w14:textId="77777777" w:rsidR="00E45560" w:rsidRPr="0018185E" w:rsidRDefault="00E45560" w:rsidP="00E45560">
            <w:pPr>
              <w:tabs>
                <w:tab w:val="left" w:pos="405"/>
              </w:tabs>
              <w:jc w:val="right"/>
              <w:rPr>
                <w:color w:val="222222"/>
                <w:sz w:val="21"/>
                <w:szCs w:val="21"/>
              </w:rPr>
            </w:pPr>
            <w:r>
              <w:rPr>
                <w:color w:val="222222"/>
                <w:sz w:val="21"/>
                <w:szCs w:val="21"/>
              </w:rPr>
              <w:t>1</w:t>
            </w:r>
            <w:r w:rsidRPr="0018185E">
              <w:rPr>
                <w:color w:val="222222"/>
                <w:sz w:val="21"/>
                <w:szCs w:val="21"/>
              </w:rPr>
              <w:t>00,000</w:t>
            </w:r>
          </w:p>
        </w:tc>
        <w:tc>
          <w:tcPr>
            <w:tcW w:w="1350" w:type="dxa"/>
            <w:shd w:val="clear" w:color="auto" w:fill="F2F2F2" w:themeFill="background1" w:themeFillShade="F2"/>
            <w:vAlign w:val="bottom"/>
          </w:tcPr>
          <w:p w14:paraId="16183A89" w14:textId="77777777" w:rsidR="00E45560" w:rsidRPr="0018185E" w:rsidRDefault="00E45560" w:rsidP="00E45560">
            <w:pPr>
              <w:tabs>
                <w:tab w:val="left" w:pos="405"/>
              </w:tabs>
              <w:jc w:val="right"/>
              <w:rPr>
                <w:color w:val="222222"/>
                <w:sz w:val="21"/>
                <w:szCs w:val="21"/>
              </w:rPr>
            </w:pPr>
          </w:p>
        </w:tc>
        <w:tc>
          <w:tcPr>
            <w:tcW w:w="1350" w:type="dxa"/>
            <w:shd w:val="clear" w:color="auto" w:fill="F2F2F2" w:themeFill="background1" w:themeFillShade="F2"/>
            <w:vAlign w:val="bottom"/>
          </w:tcPr>
          <w:p w14:paraId="3A8A4B26" w14:textId="77777777" w:rsidR="00E45560" w:rsidRPr="0018185E" w:rsidRDefault="00E45560" w:rsidP="00E45560">
            <w:pPr>
              <w:tabs>
                <w:tab w:val="left" w:pos="405"/>
              </w:tabs>
              <w:jc w:val="right"/>
              <w:rPr>
                <w:color w:val="222222"/>
                <w:sz w:val="21"/>
                <w:szCs w:val="21"/>
              </w:rPr>
            </w:pPr>
            <w:r>
              <w:rPr>
                <w:color w:val="222222"/>
                <w:sz w:val="21"/>
                <w:szCs w:val="21"/>
              </w:rPr>
              <w:t>0</w:t>
            </w:r>
            <w:r w:rsidRPr="0018185E">
              <w:rPr>
                <w:color w:val="222222"/>
                <w:sz w:val="21"/>
                <w:szCs w:val="21"/>
              </w:rPr>
              <w:t>.</w:t>
            </w:r>
            <w:r w:rsidR="00445A99">
              <w:rPr>
                <w:color w:val="222222"/>
                <w:sz w:val="21"/>
                <w:szCs w:val="21"/>
              </w:rPr>
              <w:t>85</w:t>
            </w:r>
            <w:r w:rsidRPr="0018185E">
              <w:rPr>
                <w:color w:val="222222"/>
                <w:sz w:val="21"/>
                <w:szCs w:val="21"/>
              </w:rPr>
              <w:t>%</w:t>
            </w:r>
          </w:p>
        </w:tc>
      </w:tr>
      <w:tr w:rsidR="00E45560" w:rsidRPr="0018185E" w14:paraId="3D6E1720" w14:textId="77777777" w:rsidTr="000D4E1D">
        <w:tc>
          <w:tcPr>
            <w:tcW w:w="2065" w:type="dxa"/>
            <w:tcBorders>
              <w:bottom w:val="single" w:sz="4" w:space="0" w:color="auto"/>
            </w:tcBorders>
          </w:tcPr>
          <w:p w14:paraId="34C02167" w14:textId="77777777" w:rsidR="00E45560" w:rsidRPr="0018185E" w:rsidRDefault="00E45560" w:rsidP="00E45560">
            <w:pPr>
              <w:rPr>
                <w:color w:val="222222"/>
                <w:sz w:val="21"/>
                <w:szCs w:val="21"/>
              </w:rPr>
            </w:pPr>
          </w:p>
        </w:tc>
        <w:tc>
          <w:tcPr>
            <w:tcW w:w="1175" w:type="dxa"/>
            <w:tcBorders>
              <w:bottom w:val="single" w:sz="4" w:space="0" w:color="auto"/>
            </w:tcBorders>
            <w:vAlign w:val="bottom"/>
          </w:tcPr>
          <w:p w14:paraId="49CE3027" w14:textId="77777777" w:rsidR="00E45560" w:rsidRPr="0049533A" w:rsidRDefault="00E45560" w:rsidP="00E45560">
            <w:pPr>
              <w:tabs>
                <w:tab w:val="left" w:pos="405"/>
              </w:tabs>
              <w:jc w:val="right"/>
              <w:rPr>
                <w:color w:val="222222"/>
                <w:sz w:val="21"/>
                <w:szCs w:val="21"/>
              </w:rPr>
            </w:pPr>
          </w:p>
        </w:tc>
        <w:tc>
          <w:tcPr>
            <w:tcW w:w="1176" w:type="dxa"/>
            <w:tcBorders>
              <w:bottom w:val="single" w:sz="4" w:space="0" w:color="auto"/>
            </w:tcBorders>
            <w:vAlign w:val="bottom"/>
          </w:tcPr>
          <w:p w14:paraId="061A29CE" w14:textId="77777777" w:rsidR="00E45560" w:rsidRPr="0018185E" w:rsidRDefault="00E45560" w:rsidP="00E45560">
            <w:pPr>
              <w:tabs>
                <w:tab w:val="left" w:pos="405"/>
              </w:tabs>
              <w:jc w:val="right"/>
              <w:rPr>
                <w:color w:val="222222"/>
                <w:sz w:val="21"/>
                <w:szCs w:val="21"/>
              </w:rPr>
            </w:pPr>
          </w:p>
        </w:tc>
        <w:tc>
          <w:tcPr>
            <w:tcW w:w="1176" w:type="dxa"/>
            <w:tcBorders>
              <w:bottom w:val="single" w:sz="4" w:space="0" w:color="auto"/>
            </w:tcBorders>
            <w:vAlign w:val="bottom"/>
          </w:tcPr>
          <w:p w14:paraId="34C26AF3" w14:textId="77777777" w:rsidR="00E45560" w:rsidRPr="0018185E" w:rsidRDefault="00E45560" w:rsidP="00E45560">
            <w:pPr>
              <w:tabs>
                <w:tab w:val="left" w:pos="405"/>
              </w:tabs>
              <w:jc w:val="right"/>
              <w:rPr>
                <w:color w:val="222222"/>
                <w:sz w:val="21"/>
                <w:szCs w:val="21"/>
              </w:rPr>
            </w:pPr>
          </w:p>
        </w:tc>
        <w:tc>
          <w:tcPr>
            <w:tcW w:w="1176" w:type="dxa"/>
            <w:tcBorders>
              <w:bottom w:val="single" w:sz="4" w:space="0" w:color="auto"/>
            </w:tcBorders>
            <w:vAlign w:val="bottom"/>
          </w:tcPr>
          <w:p w14:paraId="218DBF13" w14:textId="77777777" w:rsidR="00E45560" w:rsidRPr="0018185E" w:rsidRDefault="00E45560" w:rsidP="00E45560">
            <w:pPr>
              <w:tabs>
                <w:tab w:val="left" w:pos="405"/>
              </w:tabs>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55E80ABA" w14:textId="77777777" w:rsidR="00E45560" w:rsidRPr="0018185E" w:rsidRDefault="00E45560" w:rsidP="00E45560">
            <w:pPr>
              <w:tabs>
                <w:tab w:val="left" w:pos="405"/>
              </w:tabs>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41F05EB5" w14:textId="77777777" w:rsidR="00E45560" w:rsidRPr="0018185E" w:rsidRDefault="00E45560" w:rsidP="00E45560">
            <w:pPr>
              <w:tabs>
                <w:tab w:val="left" w:pos="405"/>
              </w:tabs>
              <w:jc w:val="right"/>
              <w:rPr>
                <w:color w:val="222222"/>
                <w:sz w:val="21"/>
                <w:szCs w:val="21"/>
              </w:rPr>
            </w:pPr>
          </w:p>
        </w:tc>
      </w:tr>
      <w:tr w:rsidR="00E45560" w:rsidRPr="0018185E" w14:paraId="1DCB73DE" w14:textId="77777777" w:rsidTr="000D4E1D">
        <w:tc>
          <w:tcPr>
            <w:tcW w:w="2065" w:type="dxa"/>
            <w:tcBorders>
              <w:top w:val="single" w:sz="4" w:space="0" w:color="auto"/>
              <w:bottom w:val="single" w:sz="4" w:space="0" w:color="auto"/>
            </w:tcBorders>
          </w:tcPr>
          <w:p w14:paraId="437A0A81" w14:textId="77777777" w:rsidR="00E45560" w:rsidRPr="0018185E" w:rsidRDefault="00E45560" w:rsidP="00E45560">
            <w:pPr>
              <w:rPr>
                <w:b/>
                <w:color w:val="222222"/>
                <w:sz w:val="21"/>
                <w:szCs w:val="21"/>
              </w:rPr>
            </w:pPr>
            <w:r w:rsidRPr="0018185E">
              <w:rPr>
                <w:b/>
                <w:color w:val="222222"/>
                <w:sz w:val="21"/>
                <w:szCs w:val="21"/>
              </w:rPr>
              <w:t>Total fully diluted</w:t>
            </w:r>
          </w:p>
        </w:tc>
        <w:tc>
          <w:tcPr>
            <w:tcW w:w="1175" w:type="dxa"/>
            <w:tcBorders>
              <w:top w:val="single" w:sz="4" w:space="0" w:color="auto"/>
              <w:bottom w:val="single" w:sz="4" w:space="0" w:color="auto"/>
            </w:tcBorders>
            <w:vAlign w:val="bottom"/>
          </w:tcPr>
          <w:p w14:paraId="3BF1D593" w14:textId="77777777" w:rsidR="00E45560" w:rsidRPr="0049533A" w:rsidRDefault="00E45560" w:rsidP="00E45560">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76" w:type="dxa"/>
            <w:tcBorders>
              <w:top w:val="single" w:sz="4" w:space="0" w:color="auto"/>
              <w:bottom w:val="single" w:sz="4" w:space="0" w:color="auto"/>
            </w:tcBorders>
            <w:vAlign w:val="bottom"/>
          </w:tcPr>
          <w:p w14:paraId="479B32A8" w14:textId="77777777" w:rsidR="00E45560" w:rsidRPr="0018185E" w:rsidRDefault="00E45560" w:rsidP="00E45560">
            <w:pPr>
              <w:tabs>
                <w:tab w:val="left" w:pos="405"/>
              </w:tabs>
              <w:jc w:val="right"/>
              <w:rPr>
                <w:b/>
                <w:color w:val="222222"/>
                <w:sz w:val="21"/>
                <w:szCs w:val="21"/>
              </w:rPr>
            </w:pPr>
            <w:r>
              <w:rPr>
                <w:b/>
                <w:color w:val="222222"/>
                <w:sz w:val="21"/>
                <w:szCs w:val="21"/>
              </w:rPr>
              <w:t>1,764,705</w:t>
            </w:r>
          </w:p>
        </w:tc>
        <w:tc>
          <w:tcPr>
            <w:tcW w:w="1176" w:type="dxa"/>
            <w:tcBorders>
              <w:top w:val="single" w:sz="4" w:space="0" w:color="auto"/>
              <w:bottom w:val="single" w:sz="4" w:space="0" w:color="auto"/>
            </w:tcBorders>
            <w:vAlign w:val="bottom"/>
          </w:tcPr>
          <w:p w14:paraId="27F33119" w14:textId="77777777" w:rsidR="00E45560" w:rsidRPr="0018185E" w:rsidRDefault="00E45560" w:rsidP="00E45560">
            <w:pPr>
              <w:tabs>
                <w:tab w:val="left" w:pos="405"/>
              </w:tabs>
              <w:jc w:val="right"/>
              <w:rPr>
                <w:b/>
                <w:color w:val="222222"/>
                <w:sz w:val="21"/>
                <w:szCs w:val="21"/>
              </w:rPr>
            </w:pPr>
            <w:r>
              <w:rPr>
                <w:b/>
                <w:color w:val="222222"/>
                <w:sz w:val="21"/>
                <w:szCs w:val="21"/>
              </w:rPr>
              <w:t>75</w:t>
            </w:r>
            <w:r w:rsidRPr="0018185E">
              <w:rPr>
                <w:b/>
                <w:color w:val="222222"/>
                <w:sz w:val="21"/>
                <w:szCs w:val="21"/>
              </w:rPr>
              <w:t>0,000</w:t>
            </w:r>
          </w:p>
        </w:tc>
        <w:tc>
          <w:tcPr>
            <w:tcW w:w="1176" w:type="dxa"/>
            <w:tcBorders>
              <w:top w:val="single" w:sz="4" w:space="0" w:color="auto"/>
              <w:bottom w:val="single" w:sz="4" w:space="0" w:color="auto"/>
            </w:tcBorders>
            <w:vAlign w:val="bottom"/>
          </w:tcPr>
          <w:p w14:paraId="37AF4C4C" w14:textId="77777777" w:rsidR="00E45560" w:rsidRPr="0018185E" w:rsidRDefault="00E45560" w:rsidP="00E45560">
            <w:pPr>
              <w:tabs>
                <w:tab w:val="left" w:pos="405"/>
              </w:tabs>
              <w:jc w:val="right"/>
              <w:rPr>
                <w:b/>
                <w:color w:val="222222"/>
                <w:sz w:val="21"/>
                <w:szCs w:val="21"/>
              </w:rPr>
            </w:pPr>
            <w:r>
              <w:rPr>
                <w:b/>
                <w:color w:val="222222"/>
                <w:sz w:val="21"/>
                <w:szCs w:val="21"/>
              </w:rPr>
              <w:t>11</w:t>
            </w:r>
            <w:r w:rsidRPr="0018185E">
              <w:rPr>
                <w:b/>
                <w:color w:val="222222"/>
                <w:sz w:val="21"/>
                <w:szCs w:val="21"/>
              </w:rPr>
              <w:t>,</w:t>
            </w:r>
            <w:r>
              <w:rPr>
                <w:b/>
                <w:color w:val="222222"/>
                <w:sz w:val="21"/>
                <w:szCs w:val="21"/>
              </w:rPr>
              <w:t>764</w:t>
            </w:r>
            <w:r w:rsidRPr="0018185E">
              <w:rPr>
                <w:b/>
                <w:color w:val="222222"/>
                <w:sz w:val="21"/>
                <w:szCs w:val="21"/>
              </w:rPr>
              <w:t>,</w:t>
            </w:r>
            <w:r>
              <w:rPr>
                <w:b/>
                <w:color w:val="222222"/>
                <w:sz w:val="21"/>
                <w:szCs w:val="21"/>
              </w:rPr>
              <w:t>705</w:t>
            </w:r>
          </w:p>
        </w:tc>
        <w:tc>
          <w:tcPr>
            <w:tcW w:w="1350" w:type="dxa"/>
            <w:tcBorders>
              <w:top w:val="single" w:sz="4" w:space="0" w:color="auto"/>
              <w:bottom w:val="single" w:sz="4" w:space="0" w:color="auto"/>
            </w:tcBorders>
            <w:shd w:val="clear" w:color="auto" w:fill="F2F2F2" w:themeFill="background1" w:themeFillShade="F2"/>
            <w:vAlign w:val="bottom"/>
          </w:tcPr>
          <w:p w14:paraId="5B0ECCA2" w14:textId="77777777" w:rsidR="00E45560" w:rsidRPr="0018185E" w:rsidRDefault="00E45560" w:rsidP="00E45560">
            <w:pPr>
              <w:tabs>
                <w:tab w:val="left" w:pos="405"/>
              </w:tabs>
              <w:jc w:val="right"/>
              <w:rPr>
                <w:b/>
                <w:color w:val="222222"/>
                <w:sz w:val="21"/>
                <w:szCs w:val="21"/>
              </w:rPr>
            </w:pPr>
          </w:p>
        </w:tc>
        <w:tc>
          <w:tcPr>
            <w:tcW w:w="1350" w:type="dxa"/>
            <w:tcBorders>
              <w:top w:val="single" w:sz="4" w:space="0" w:color="auto"/>
              <w:bottom w:val="single" w:sz="4" w:space="0" w:color="auto"/>
            </w:tcBorders>
            <w:shd w:val="clear" w:color="auto" w:fill="F2F2F2" w:themeFill="background1" w:themeFillShade="F2"/>
            <w:vAlign w:val="bottom"/>
          </w:tcPr>
          <w:p w14:paraId="61CD5890" w14:textId="77777777" w:rsidR="00E45560" w:rsidRPr="0018185E" w:rsidRDefault="00E45560" w:rsidP="00E45560">
            <w:pPr>
              <w:tabs>
                <w:tab w:val="left" w:pos="405"/>
              </w:tabs>
              <w:jc w:val="right"/>
              <w:rPr>
                <w:b/>
                <w:color w:val="222222"/>
                <w:sz w:val="21"/>
                <w:szCs w:val="21"/>
              </w:rPr>
            </w:pPr>
            <w:r w:rsidRPr="0018185E">
              <w:rPr>
                <w:b/>
                <w:color w:val="222222"/>
                <w:sz w:val="21"/>
                <w:szCs w:val="21"/>
              </w:rPr>
              <w:t>100.00%</w:t>
            </w:r>
          </w:p>
        </w:tc>
      </w:tr>
    </w:tbl>
    <w:p w14:paraId="33613E7D" w14:textId="77777777" w:rsidR="00CA2B51" w:rsidRPr="00E20592" w:rsidRDefault="00E20592" w:rsidP="00DC61D7">
      <w:pPr>
        <w:spacing w:before="120"/>
        <w:rPr>
          <w:sz w:val="21"/>
          <w:szCs w:val="21"/>
          <w:u w:val="single"/>
        </w:rPr>
      </w:pPr>
      <w:r w:rsidRPr="00E20592">
        <w:rPr>
          <w:sz w:val="21"/>
          <w:szCs w:val="21"/>
          <w:u w:val="single"/>
        </w:rPr>
        <w:t>New Money</w:t>
      </w:r>
    </w:p>
    <w:p w14:paraId="34A70778" w14:textId="77777777" w:rsidR="00E20592" w:rsidRDefault="00D94BE6" w:rsidP="00E45AD6">
      <w:pPr>
        <w:jc w:val="both"/>
        <w:rPr>
          <w:sz w:val="21"/>
          <w:szCs w:val="21"/>
        </w:rPr>
      </w:pPr>
      <w:r>
        <w:rPr>
          <w:sz w:val="21"/>
          <w:szCs w:val="21"/>
        </w:rPr>
        <w:t>The Company is raising $5m at a pre-money valuation of $15m. The Series A price per share is calculated as follows.</w:t>
      </w:r>
    </w:p>
    <w:p w14:paraId="06D65A11" w14:textId="77777777" w:rsidR="00D94BE6" w:rsidRDefault="00D94BE6" w:rsidP="00E45AD6">
      <w:pPr>
        <w:jc w:val="both"/>
        <w:rPr>
          <w:sz w:val="21"/>
          <w:szCs w:val="21"/>
        </w:rPr>
      </w:pPr>
    </w:p>
    <w:p w14:paraId="6849FEFD" w14:textId="0CDD8108" w:rsidR="00D94BE6" w:rsidRDefault="00D94BE6" w:rsidP="00E45AD6">
      <w:pPr>
        <w:jc w:val="both"/>
        <w:rPr>
          <w:sz w:val="21"/>
          <w:szCs w:val="21"/>
        </w:rPr>
      </w:pPr>
      <w:r>
        <w:rPr>
          <w:sz w:val="21"/>
          <w:szCs w:val="21"/>
        </w:rPr>
        <w:t xml:space="preserve">Series A </w:t>
      </w:r>
      <w:r w:rsidR="00F36FAA">
        <w:rPr>
          <w:sz w:val="21"/>
          <w:szCs w:val="21"/>
        </w:rPr>
        <w:t>P</w:t>
      </w:r>
      <w:r>
        <w:rPr>
          <w:sz w:val="21"/>
          <w:szCs w:val="21"/>
        </w:rPr>
        <w:t xml:space="preserve">rice per </w:t>
      </w:r>
      <w:r w:rsidR="00F36FAA">
        <w:rPr>
          <w:sz w:val="21"/>
          <w:szCs w:val="21"/>
        </w:rPr>
        <w:t>S</w:t>
      </w:r>
      <w:r>
        <w:rPr>
          <w:sz w:val="21"/>
          <w:szCs w:val="21"/>
        </w:rPr>
        <w:t>hare = pre</w:t>
      </w:r>
      <w:r w:rsidR="00E45AD6">
        <w:rPr>
          <w:sz w:val="21"/>
          <w:szCs w:val="21"/>
        </w:rPr>
        <w:t>-</w:t>
      </w:r>
      <w:r>
        <w:rPr>
          <w:sz w:val="21"/>
          <w:szCs w:val="21"/>
        </w:rPr>
        <w:t xml:space="preserve">money valuation / (total fully diluted shares post safe conversion + </w:t>
      </w:r>
    </w:p>
    <w:p w14:paraId="79C80E51" w14:textId="77777777" w:rsidR="00D94BE6" w:rsidRDefault="00D94BE6" w:rsidP="00E45AD6">
      <w:pPr>
        <w:jc w:val="both"/>
        <w:rPr>
          <w:sz w:val="21"/>
          <w:szCs w:val="21"/>
        </w:rPr>
      </w:pPr>
      <w:r>
        <w:rPr>
          <w:sz w:val="21"/>
          <w:szCs w:val="21"/>
        </w:rPr>
        <w:t xml:space="preserve">          option pool increase)</w:t>
      </w:r>
    </w:p>
    <w:p w14:paraId="0ADA3489" w14:textId="77777777" w:rsidR="00D94BE6" w:rsidRDefault="00D94BE6" w:rsidP="00E45AD6">
      <w:pPr>
        <w:jc w:val="both"/>
        <w:rPr>
          <w:sz w:val="21"/>
          <w:szCs w:val="21"/>
        </w:rPr>
      </w:pPr>
      <w:r>
        <w:rPr>
          <w:sz w:val="21"/>
          <w:szCs w:val="21"/>
        </w:rPr>
        <w:tab/>
        <w:t>= $15,000,000 / (1</w:t>
      </w:r>
      <w:r w:rsidR="005737B3">
        <w:rPr>
          <w:sz w:val="21"/>
          <w:szCs w:val="21"/>
        </w:rPr>
        <w:t>1</w:t>
      </w:r>
      <w:r>
        <w:rPr>
          <w:sz w:val="21"/>
          <w:szCs w:val="21"/>
        </w:rPr>
        <w:t>,</w:t>
      </w:r>
      <w:r w:rsidR="005737B3">
        <w:rPr>
          <w:sz w:val="21"/>
          <w:szCs w:val="21"/>
        </w:rPr>
        <w:t>764</w:t>
      </w:r>
      <w:r>
        <w:rPr>
          <w:sz w:val="21"/>
          <w:szCs w:val="21"/>
        </w:rPr>
        <w:t>,</w:t>
      </w:r>
      <w:r w:rsidR="005737B3">
        <w:rPr>
          <w:sz w:val="21"/>
          <w:szCs w:val="21"/>
        </w:rPr>
        <w:t>705</w:t>
      </w:r>
      <w:r>
        <w:rPr>
          <w:sz w:val="21"/>
          <w:szCs w:val="21"/>
        </w:rPr>
        <w:t xml:space="preserve"> + 1,</w:t>
      </w:r>
      <w:r w:rsidR="005737B3">
        <w:rPr>
          <w:sz w:val="21"/>
          <w:szCs w:val="21"/>
        </w:rPr>
        <w:t>695</w:t>
      </w:r>
      <w:r>
        <w:rPr>
          <w:sz w:val="21"/>
          <w:szCs w:val="21"/>
        </w:rPr>
        <w:t>,000)</w:t>
      </w:r>
    </w:p>
    <w:p w14:paraId="701E3007" w14:textId="77777777" w:rsidR="00D94BE6" w:rsidRDefault="00D94BE6" w:rsidP="00E45AD6">
      <w:pPr>
        <w:jc w:val="both"/>
        <w:rPr>
          <w:sz w:val="21"/>
          <w:szCs w:val="21"/>
        </w:rPr>
      </w:pPr>
      <w:r>
        <w:rPr>
          <w:sz w:val="21"/>
          <w:szCs w:val="21"/>
        </w:rPr>
        <w:tab/>
        <w:t>= $1.</w:t>
      </w:r>
      <w:r w:rsidR="005737B3">
        <w:rPr>
          <w:sz w:val="21"/>
          <w:szCs w:val="21"/>
        </w:rPr>
        <w:t>1144</w:t>
      </w:r>
    </w:p>
    <w:p w14:paraId="51256897" w14:textId="77777777" w:rsidR="00D94BE6" w:rsidRDefault="00D94BE6" w:rsidP="00E45AD6">
      <w:pPr>
        <w:jc w:val="both"/>
        <w:rPr>
          <w:sz w:val="21"/>
          <w:szCs w:val="21"/>
        </w:rPr>
      </w:pPr>
    </w:p>
    <w:p w14:paraId="232A4000" w14:textId="77777777" w:rsidR="00D94BE6" w:rsidRDefault="001A1723" w:rsidP="00E45AD6">
      <w:pPr>
        <w:jc w:val="both"/>
        <w:rPr>
          <w:sz w:val="21"/>
          <w:szCs w:val="21"/>
        </w:rPr>
      </w:pPr>
      <w:r>
        <w:rPr>
          <w:sz w:val="21"/>
          <w:szCs w:val="21"/>
        </w:rPr>
        <w:t xml:space="preserve">The Company will sell </w:t>
      </w:r>
      <w:r w:rsidR="005737B3">
        <w:rPr>
          <w:sz w:val="21"/>
          <w:szCs w:val="21"/>
        </w:rPr>
        <w:t>4</w:t>
      </w:r>
      <w:r>
        <w:rPr>
          <w:sz w:val="21"/>
          <w:szCs w:val="21"/>
        </w:rPr>
        <w:t>,</w:t>
      </w:r>
      <w:r w:rsidR="005737B3">
        <w:rPr>
          <w:sz w:val="21"/>
          <w:szCs w:val="21"/>
        </w:rPr>
        <w:t>486</w:t>
      </w:r>
      <w:r>
        <w:rPr>
          <w:sz w:val="21"/>
          <w:szCs w:val="21"/>
        </w:rPr>
        <w:t>,</w:t>
      </w:r>
      <w:r w:rsidR="005737B3">
        <w:rPr>
          <w:sz w:val="21"/>
          <w:szCs w:val="21"/>
        </w:rPr>
        <w:t>719</w:t>
      </w:r>
      <w:r>
        <w:rPr>
          <w:sz w:val="21"/>
          <w:szCs w:val="21"/>
        </w:rPr>
        <w:t xml:space="preserve"> shares of Series A Preferred Stock (</w:t>
      </w:r>
      <w:r w:rsidR="00D94BE6">
        <w:rPr>
          <w:sz w:val="21"/>
          <w:szCs w:val="21"/>
        </w:rPr>
        <w:t xml:space="preserve">$5,000,000 </w:t>
      </w:r>
      <w:r>
        <w:rPr>
          <w:sz w:val="21"/>
          <w:szCs w:val="21"/>
        </w:rPr>
        <w:t xml:space="preserve">divided by the Series A price per share of </w:t>
      </w:r>
      <w:r w:rsidR="00D94BE6">
        <w:rPr>
          <w:sz w:val="21"/>
          <w:szCs w:val="21"/>
        </w:rPr>
        <w:t>$1.</w:t>
      </w:r>
      <w:r w:rsidR="005737B3">
        <w:rPr>
          <w:sz w:val="21"/>
          <w:szCs w:val="21"/>
        </w:rPr>
        <w:t>1144</w:t>
      </w:r>
      <w:r>
        <w:rPr>
          <w:sz w:val="21"/>
          <w:szCs w:val="21"/>
        </w:rPr>
        <w:t>).  Investor C, the lead investor, will purchase 3,</w:t>
      </w:r>
      <w:r w:rsidR="005737B3">
        <w:rPr>
          <w:sz w:val="21"/>
          <w:szCs w:val="21"/>
        </w:rPr>
        <w:t>589</w:t>
      </w:r>
      <w:r>
        <w:rPr>
          <w:sz w:val="21"/>
          <w:szCs w:val="21"/>
        </w:rPr>
        <w:t>,</w:t>
      </w:r>
      <w:r w:rsidR="005737B3">
        <w:rPr>
          <w:sz w:val="21"/>
          <w:szCs w:val="21"/>
        </w:rPr>
        <w:t>375</w:t>
      </w:r>
      <w:r>
        <w:rPr>
          <w:sz w:val="21"/>
          <w:szCs w:val="21"/>
        </w:rPr>
        <w:t xml:space="preserve"> shares </w:t>
      </w:r>
      <w:r w:rsidR="005737B3">
        <w:rPr>
          <w:sz w:val="21"/>
          <w:szCs w:val="21"/>
        </w:rPr>
        <w:t xml:space="preserve">($4,000,000 divided by $1.1144) </w:t>
      </w:r>
      <w:r>
        <w:rPr>
          <w:sz w:val="21"/>
          <w:szCs w:val="21"/>
        </w:rPr>
        <w:t xml:space="preserve">and Investor B will exercise its pro rata right. </w:t>
      </w:r>
    </w:p>
    <w:p w14:paraId="26E5FCFE" w14:textId="77777777" w:rsidR="00D94BE6" w:rsidRDefault="00D94BE6" w:rsidP="00E45AD6">
      <w:pPr>
        <w:jc w:val="both"/>
        <w:rPr>
          <w:sz w:val="21"/>
          <w:szCs w:val="21"/>
        </w:rPr>
      </w:pPr>
    </w:p>
    <w:p w14:paraId="60277091" w14:textId="77777777" w:rsidR="00D94BE6" w:rsidRDefault="00F36FAA" w:rsidP="00E45AD6">
      <w:pPr>
        <w:jc w:val="both"/>
        <w:rPr>
          <w:sz w:val="21"/>
          <w:szCs w:val="21"/>
        </w:rPr>
      </w:pPr>
      <w:r>
        <w:rPr>
          <w:sz w:val="21"/>
          <w:szCs w:val="21"/>
        </w:rPr>
        <w:t xml:space="preserve">Investor B’s pro rata = Total Series </w:t>
      </w:r>
      <w:r w:rsidR="001A1723">
        <w:rPr>
          <w:sz w:val="21"/>
          <w:szCs w:val="21"/>
        </w:rPr>
        <w:t>A Shares * pro rata ownership percentage</w:t>
      </w:r>
    </w:p>
    <w:p w14:paraId="641651C6" w14:textId="77777777" w:rsidR="00F36FAA" w:rsidRDefault="001A1723" w:rsidP="00E45AD6">
      <w:pPr>
        <w:jc w:val="both"/>
        <w:rPr>
          <w:sz w:val="21"/>
          <w:szCs w:val="21"/>
        </w:rPr>
      </w:pPr>
      <w:r>
        <w:rPr>
          <w:sz w:val="21"/>
          <w:szCs w:val="21"/>
        </w:rPr>
        <w:tab/>
        <w:t xml:space="preserve">= </w:t>
      </w:r>
      <w:r w:rsidR="005737B3">
        <w:rPr>
          <w:sz w:val="21"/>
          <w:szCs w:val="21"/>
        </w:rPr>
        <w:t>4</w:t>
      </w:r>
      <w:r>
        <w:rPr>
          <w:sz w:val="21"/>
          <w:szCs w:val="21"/>
        </w:rPr>
        <w:t>,</w:t>
      </w:r>
      <w:r w:rsidR="005737B3">
        <w:rPr>
          <w:sz w:val="21"/>
          <w:szCs w:val="21"/>
        </w:rPr>
        <w:t>486</w:t>
      </w:r>
      <w:r>
        <w:rPr>
          <w:sz w:val="21"/>
          <w:szCs w:val="21"/>
        </w:rPr>
        <w:t>,</w:t>
      </w:r>
      <w:r w:rsidR="005737B3">
        <w:rPr>
          <w:sz w:val="21"/>
          <w:szCs w:val="21"/>
        </w:rPr>
        <w:t>719</w:t>
      </w:r>
      <w:r>
        <w:rPr>
          <w:sz w:val="21"/>
          <w:szCs w:val="21"/>
        </w:rPr>
        <w:t xml:space="preserve"> * 10%</w:t>
      </w:r>
    </w:p>
    <w:p w14:paraId="474C16BC" w14:textId="77777777" w:rsidR="001A1723" w:rsidRDefault="001A1723" w:rsidP="00E45AD6">
      <w:pPr>
        <w:jc w:val="both"/>
        <w:rPr>
          <w:sz w:val="21"/>
          <w:szCs w:val="21"/>
        </w:rPr>
      </w:pPr>
      <w:r>
        <w:rPr>
          <w:sz w:val="21"/>
          <w:szCs w:val="21"/>
        </w:rPr>
        <w:tab/>
        <w:t xml:space="preserve">= </w:t>
      </w:r>
      <w:r w:rsidR="005737B3">
        <w:rPr>
          <w:sz w:val="21"/>
          <w:szCs w:val="21"/>
        </w:rPr>
        <w:t>448</w:t>
      </w:r>
      <w:r>
        <w:rPr>
          <w:sz w:val="21"/>
          <w:szCs w:val="21"/>
        </w:rPr>
        <w:t>,</w:t>
      </w:r>
      <w:r w:rsidR="005737B3">
        <w:rPr>
          <w:sz w:val="21"/>
          <w:szCs w:val="21"/>
        </w:rPr>
        <w:t>671</w:t>
      </w:r>
      <w:r w:rsidR="00705003">
        <w:rPr>
          <w:sz w:val="21"/>
          <w:szCs w:val="21"/>
        </w:rPr>
        <w:t xml:space="preserve"> shares of Series A Preferred Stock for $499,99</w:t>
      </w:r>
      <w:r w:rsidR="005737B3">
        <w:rPr>
          <w:sz w:val="21"/>
          <w:szCs w:val="21"/>
        </w:rPr>
        <w:t>8</w:t>
      </w:r>
      <w:r w:rsidR="00705003">
        <w:rPr>
          <w:sz w:val="21"/>
          <w:szCs w:val="21"/>
        </w:rPr>
        <w:t>.</w:t>
      </w:r>
      <w:r w:rsidR="005737B3">
        <w:rPr>
          <w:sz w:val="21"/>
          <w:szCs w:val="21"/>
        </w:rPr>
        <w:t>97</w:t>
      </w:r>
    </w:p>
    <w:p w14:paraId="4D110329" w14:textId="77777777" w:rsidR="00705003" w:rsidRDefault="00705003" w:rsidP="00064763">
      <w:pPr>
        <w:rPr>
          <w:sz w:val="21"/>
          <w:szCs w:val="21"/>
        </w:rPr>
      </w:pPr>
    </w:p>
    <w:p w14:paraId="20B32612" w14:textId="77777777" w:rsidR="000A2C01" w:rsidRPr="001A0ADD" w:rsidRDefault="000A2C01" w:rsidP="000A2C01">
      <w:pPr>
        <w:rPr>
          <w:color w:val="222222"/>
          <w:sz w:val="21"/>
          <w:szCs w:val="21"/>
        </w:rPr>
      </w:pPr>
      <w:r w:rsidRPr="001A0ADD">
        <w:rPr>
          <w:color w:val="222222"/>
          <w:sz w:val="21"/>
          <w:szCs w:val="21"/>
        </w:rPr>
        <w:t xml:space="preserve">After the Series A financing round, the Company’s cap table </w:t>
      </w:r>
      <w:r>
        <w:rPr>
          <w:color w:val="222222"/>
          <w:sz w:val="21"/>
          <w:szCs w:val="21"/>
        </w:rPr>
        <w:t>looks</w:t>
      </w:r>
      <w:r w:rsidRPr="001A0ADD">
        <w:rPr>
          <w:color w:val="222222"/>
          <w:sz w:val="21"/>
          <w:szCs w:val="21"/>
        </w:rPr>
        <w:t xml:space="preserve"> as follows:</w:t>
      </w:r>
    </w:p>
    <w:tbl>
      <w:tblPr>
        <w:tblStyle w:val="TableGridLight"/>
        <w:tblW w:w="9468" w:type="dxa"/>
        <w:tblLayout w:type="fixed"/>
        <w:tblLook w:val="04A0" w:firstRow="1" w:lastRow="0" w:firstColumn="1" w:lastColumn="0" w:noHBand="0" w:noVBand="1"/>
      </w:tblPr>
      <w:tblGrid>
        <w:gridCol w:w="2088"/>
        <w:gridCol w:w="1170"/>
        <w:gridCol w:w="1170"/>
        <w:gridCol w:w="1170"/>
        <w:gridCol w:w="1170"/>
        <w:gridCol w:w="1350"/>
        <w:gridCol w:w="1350"/>
      </w:tblGrid>
      <w:tr w:rsidR="000A2C01" w:rsidRPr="001A0ADD" w14:paraId="2258887C" w14:textId="77777777" w:rsidTr="000D4E1D">
        <w:tc>
          <w:tcPr>
            <w:tcW w:w="2088" w:type="dxa"/>
          </w:tcPr>
          <w:p w14:paraId="13C842C7" w14:textId="77777777" w:rsidR="000A2C01" w:rsidRPr="001A0ADD" w:rsidRDefault="000A2C01" w:rsidP="000D4E1D">
            <w:pPr>
              <w:rPr>
                <w:color w:val="222222"/>
                <w:sz w:val="21"/>
                <w:szCs w:val="21"/>
              </w:rPr>
            </w:pPr>
          </w:p>
        </w:tc>
        <w:tc>
          <w:tcPr>
            <w:tcW w:w="1170" w:type="dxa"/>
            <w:vAlign w:val="bottom"/>
          </w:tcPr>
          <w:p w14:paraId="04B695A7" w14:textId="77777777" w:rsidR="000A2C01" w:rsidRPr="001A0ADD" w:rsidRDefault="000A2C01" w:rsidP="000D4E1D">
            <w:pPr>
              <w:jc w:val="center"/>
              <w:rPr>
                <w:color w:val="222222"/>
                <w:sz w:val="21"/>
                <w:szCs w:val="21"/>
              </w:rPr>
            </w:pPr>
            <w:r w:rsidRPr="001A0ADD">
              <w:rPr>
                <w:b/>
                <w:color w:val="222222"/>
                <w:sz w:val="21"/>
                <w:szCs w:val="21"/>
              </w:rPr>
              <w:t>Common Stock</w:t>
            </w:r>
          </w:p>
        </w:tc>
        <w:tc>
          <w:tcPr>
            <w:tcW w:w="1170" w:type="dxa"/>
            <w:vAlign w:val="bottom"/>
          </w:tcPr>
          <w:p w14:paraId="6B97D479" w14:textId="77777777" w:rsidR="000A2C01" w:rsidRPr="001A0ADD" w:rsidRDefault="000A2C01" w:rsidP="000D4E1D">
            <w:pPr>
              <w:jc w:val="center"/>
              <w:rPr>
                <w:color w:val="222222"/>
                <w:sz w:val="21"/>
                <w:szCs w:val="21"/>
              </w:rPr>
            </w:pPr>
            <w:r w:rsidRPr="001A0ADD">
              <w:rPr>
                <w:b/>
                <w:color w:val="222222"/>
                <w:sz w:val="21"/>
                <w:szCs w:val="21"/>
              </w:rPr>
              <w:t>Preferred Stock</w:t>
            </w:r>
          </w:p>
        </w:tc>
        <w:tc>
          <w:tcPr>
            <w:tcW w:w="1170" w:type="dxa"/>
            <w:vAlign w:val="bottom"/>
          </w:tcPr>
          <w:p w14:paraId="3ABF17A0" w14:textId="77777777" w:rsidR="000A2C01" w:rsidRPr="001A0ADD" w:rsidRDefault="000A2C01" w:rsidP="000D4E1D">
            <w:pPr>
              <w:jc w:val="center"/>
              <w:rPr>
                <w:color w:val="222222"/>
                <w:sz w:val="21"/>
                <w:szCs w:val="21"/>
              </w:rPr>
            </w:pPr>
            <w:r w:rsidRPr="001A0ADD">
              <w:rPr>
                <w:b/>
                <w:color w:val="222222"/>
                <w:sz w:val="21"/>
                <w:szCs w:val="21"/>
              </w:rPr>
              <w:t>Stock Plan</w:t>
            </w:r>
          </w:p>
        </w:tc>
        <w:tc>
          <w:tcPr>
            <w:tcW w:w="1170" w:type="dxa"/>
            <w:vAlign w:val="bottom"/>
          </w:tcPr>
          <w:p w14:paraId="4FFA1DBB" w14:textId="77777777" w:rsidR="000A2C01" w:rsidRPr="001A0ADD" w:rsidRDefault="000A2C01" w:rsidP="000D4E1D">
            <w:pPr>
              <w:jc w:val="center"/>
              <w:rPr>
                <w:color w:val="222222"/>
                <w:sz w:val="21"/>
                <w:szCs w:val="21"/>
              </w:rPr>
            </w:pPr>
            <w:r w:rsidRPr="001A0ADD">
              <w:rPr>
                <w:b/>
                <w:color w:val="222222"/>
                <w:sz w:val="21"/>
                <w:szCs w:val="21"/>
              </w:rPr>
              <w:t>Total Securities</w:t>
            </w:r>
          </w:p>
        </w:tc>
        <w:tc>
          <w:tcPr>
            <w:tcW w:w="1350" w:type="dxa"/>
            <w:shd w:val="clear" w:color="auto" w:fill="F2F2F2" w:themeFill="background1" w:themeFillShade="F2"/>
            <w:vAlign w:val="bottom"/>
          </w:tcPr>
          <w:p w14:paraId="49536926" w14:textId="77777777" w:rsidR="000A2C01" w:rsidRPr="001A0ADD" w:rsidRDefault="000A2C01" w:rsidP="000D4E1D">
            <w:pPr>
              <w:tabs>
                <w:tab w:val="left" w:pos="405"/>
              </w:tabs>
              <w:jc w:val="center"/>
              <w:rPr>
                <w:b/>
                <w:color w:val="222222"/>
                <w:sz w:val="21"/>
                <w:szCs w:val="21"/>
              </w:rPr>
            </w:pPr>
            <w:r w:rsidRPr="001A0ADD">
              <w:rPr>
                <w:b/>
                <w:color w:val="222222"/>
                <w:sz w:val="21"/>
                <w:szCs w:val="21"/>
              </w:rPr>
              <w:t>Outstanding</w:t>
            </w:r>
          </w:p>
          <w:p w14:paraId="1FF5A4F5" w14:textId="77777777" w:rsidR="000A2C01" w:rsidRPr="001A0ADD" w:rsidRDefault="000A2C01" w:rsidP="000D4E1D">
            <w:pPr>
              <w:jc w:val="center"/>
              <w:rPr>
                <w:color w:val="222222"/>
                <w:sz w:val="21"/>
                <w:szCs w:val="21"/>
              </w:rPr>
            </w:pPr>
            <w:r w:rsidRPr="001A0ADD">
              <w:rPr>
                <w:b/>
                <w:color w:val="222222"/>
                <w:sz w:val="21"/>
                <w:szCs w:val="21"/>
              </w:rPr>
              <w:t>Ownership</w:t>
            </w:r>
          </w:p>
        </w:tc>
        <w:tc>
          <w:tcPr>
            <w:tcW w:w="1350" w:type="dxa"/>
            <w:shd w:val="clear" w:color="auto" w:fill="F2F2F2" w:themeFill="background1" w:themeFillShade="F2"/>
            <w:vAlign w:val="bottom"/>
          </w:tcPr>
          <w:p w14:paraId="2DC60FCA" w14:textId="77777777" w:rsidR="000A2C01" w:rsidRPr="001A0ADD" w:rsidRDefault="000A2C01" w:rsidP="000D4E1D">
            <w:pPr>
              <w:jc w:val="center"/>
              <w:rPr>
                <w:color w:val="222222"/>
                <w:sz w:val="21"/>
                <w:szCs w:val="21"/>
              </w:rPr>
            </w:pPr>
            <w:r w:rsidRPr="001A0ADD">
              <w:rPr>
                <w:b/>
                <w:color w:val="222222"/>
                <w:sz w:val="21"/>
                <w:szCs w:val="21"/>
              </w:rPr>
              <w:t>Fully Diluted Ownership</w:t>
            </w:r>
          </w:p>
        </w:tc>
      </w:tr>
      <w:tr w:rsidR="005737B3" w:rsidRPr="001A0ADD" w14:paraId="20C3208E" w14:textId="77777777" w:rsidTr="000D4E1D">
        <w:trPr>
          <w:trHeight w:val="242"/>
        </w:trPr>
        <w:tc>
          <w:tcPr>
            <w:tcW w:w="2088" w:type="dxa"/>
          </w:tcPr>
          <w:p w14:paraId="3978B731" w14:textId="77777777" w:rsidR="005737B3" w:rsidRPr="0018185E" w:rsidRDefault="005737B3" w:rsidP="005737B3">
            <w:pPr>
              <w:rPr>
                <w:color w:val="222222"/>
                <w:sz w:val="21"/>
                <w:szCs w:val="21"/>
              </w:rPr>
            </w:pPr>
            <w:r w:rsidRPr="0018185E">
              <w:rPr>
                <w:color w:val="222222"/>
                <w:sz w:val="21"/>
                <w:szCs w:val="21"/>
              </w:rPr>
              <w:t>Founders</w:t>
            </w:r>
          </w:p>
        </w:tc>
        <w:tc>
          <w:tcPr>
            <w:tcW w:w="1170" w:type="dxa"/>
            <w:vAlign w:val="bottom"/>
          </w:tcPr>
          <w:p w14:paraId="6718AAD7" w14:textId="77777777" w:rsidR="005737B3" w:rsidRPr="001A0ADD" w:rsidRDefault="005737B3" w:rsidP="005737B3">
            <w:pPr>
              <w:jc w:val="right"/>
              <w:rPr>
                <w:color w:val="222222"/>
                <w:sz w:val="21"/>
                <w:szCs w:val="21"/>
              </w:rPr>
            </w:pPr>
            <w:r>
              <w:rPr>
                <w:color w:val="222222"/>
                <w:sz w:val="21"/>
                <w:szCs w:val="21"/>
              </w:rPr>
              <w:t>9</w:t>
            </w:r>
            <w:r w:rsidRPr="001A0ADD">
              <w:rPr>
                <w:color w:val="222222"/>
                <w:sz w:val="21"/>
                <w:szCs w:val="21"/>
              </w:rPr>
              <w:t>,</w:t>
            </w:r>
            <w:r>
              <w:rPr>
                <w:color w:val="222222"/>
                <w:sz w:val="21"/>
                <w:szCs w:val="21"/>
              </w:rPr>
              <w:t>25</w:t>
            </w:r>
            <w:r w:rsidRPr="001A0ADD">
              <w:rPr>
                <w:color w:val="222222"/>
                <w:sz w:val="21"/>
                <w:szCs w:val="21"/>
              </w:rPr>
              <w:t>0,000</w:t>
            </w:r>
          </w:p>
        </w:tc>
        <w:tc>
          <w:tcPr>
            <w:tcW w:w="1170" w:type="dxa"/>
            <w:vAlign w:val="bottom"/>
          </w:tcPr>
          <w:p w14:paraId="385EE45B" w14:textId="77777777" w:rsidR="005737B3" w:rsidRPr="0018185E" w:rsidRDefault="005737B3" w:rsidP="005737B3">
            <w:pPr>
              <w:tabs>
                <w:tab w:val="left" w:pos="405"/>
              </w:tabs>
              <w:jc w:val="right"/>
              <w:rPr>
                <w:color w:val="222222"/>
                <w:sz w:val="21"/>
                <w:szCs w:val="21"/>
              </w:rPr>
            </w:pPr>
          </w:p>
        </w:tc>
        <w:tc>
          <w:tcPr>
            <w:tcW w:w="1170" w:type="dxa"/>
            <w:vAlign w:val="bottom"/>
          </w:tcPr>
          <w:p w14:paraId="2B6B4044" w14:textId="77777777" w:rsidR="005737B3" w:rsidRPr="0018185E" w:rsidRDefault="005737B3" w:rsidP="005737B3">
            <w:pPr>
              <w:tabs>
                <w:tab w:val="left" w:pos="405"/>
              </w:tabs>
              <w:jc w:val="right"/>
              <w:rPr>
                <w:color w:val="222222"/>
                <w:sz w:val="21"/>
                <w:szCs w:val="21"/>
              </w:rPr>
            </w:pPr>
          </w:p>
        </w:tc>
        <w:tc>
          <w:tcPr>
            <w:tcW w:w="1170" w:type="dxa"/>
            <w:vAlign w:val="bottom"/>
          </w:tcPr>
          <w:p w14:paraId="4C8D35F0" w14:textId="77777777" w:rsidR="005737B3" w:rsidRPr="0018185E" w:rsidRDefault="005737B3" w:rsidP="005737B3">
            <w:pPr>
              <w:tabs>
                <w:tab w:val="left" w:pos="405"/>
              </w:tabs>
              <w:jc w:val="right"/>
              <w:rPr>
                <w:color w:val="222222"/>
                <w:sz w:val="21"/>
                <w:szCs w:val="21"/>
              </w:rPr>
            </w:pPr>
            <w:r>
              <w:rPr>
                <w:color w:val="222222"/>
                <w:sz w:val="21"/>
                <w:szCs w:val="21"/>
              </w:rPr>
              <w:t>9</w:t>
            </w:r>
            <w:r w:rsidRPr="0018185E">
              <w:rPr>
                <w:color w:val="222222"/>
                <w:sz w:val="21"/>
                <w:szCs w:val="21"/>
              </w:rPr>
              <w:t>,</w:t>
            </w:r>
            <w:r>
              <w:rPr>
                <w:color w:val="222222"/>
                <w:sz w:val="21"/>
                <w:szCs w:val="21"/>
              </w:rPr>
              <w:t>25</w:t>
            </w:r>
            <w:r w:rsidRPr="0018185E">
              <w:rPr>
                <w:color w:val="222222"/>
                <w:sz w:val="21"/>
                <w:szCs w:val="21"/>
              </w:rPr>
              <w:t>0,000</w:t>
            </w:r>
          </w:p>
        </w:tc>
        <w:tc>
          <w:tcPr>
            <w:tcW w:w="1350" w:type="dxa"/>
            <w:shd w:val="clear" w:color="auto" w:fill="F2F2F2" w:themeFill="background1" w:themeFillShade="F2"/>
            <w:vAlign w:val="bottom"/>
          </w:tcPr>
          <w:p w14:paraId="605B0BBB" w14:textId="77777777" w:rsidR="005737B3" w:rsidRPr="001A0ADD" w:rsidRDefault="00A438EC" w:rsidP="005737B3">
            <w:pPr>
              <w:jc w:val="right"/>
              <w:rPr>
                <w:color w:val="222222"/>
                <w:sz w:val="21"/>
                <w:szCs w:val="21"/>
              </w:rPr>
            </w:pPr>
            <w:r>
              <w:rPr>
                <w:color w:val="222222"/>
                <w:sz w:val="21"/>
                <w:szCs w:val="21"/>
              </w:rPr>
              <w:t>57</w:t>
            </w:r>
            <w:r w:rsidR="005737B3" w:rsidRPr="001A0ADD">
              <w:rPr>
                <w:color w:val="222222"/>
                <w:sz w:val="21"/>
                <w:szCs w:val="21"/>
              </w:rPr>
              <w:t>.</w:t>
            </w:r>
            <w:r>
              <w:rPr>
                <w:color w:val="222222"/>
                <w:sz w:val="21"/>
                <w:szCs w:val="21"/>
              </w:rPr>
              <w:t>27</w:t>
            </w:r>
            <w:r w:rsidR="005737B3" w:rsidRPr="001A0ADD">
              <w:rPr>
                <w:color w:val="222222"/>
                <w:sz w:val="21"/>
                <w:szCs w:val="21"/>
              </w:rPr>
              <w:t>%</w:t>
            </w:r>
          </w:p>
        </w:tc>
        <w:tc>
          <w:tcPr>
            <w:tcW w:w="1350" w:type="dxa"/>
            <w:shd w:val="clear" w:color="auto" w:fill="F2F2F2" w:themeFill="background1" w:themeFillShade="F2"/>
            <w:vAlign w:val="bottom"/>
          </w:tcPr>
          <w:p w14:paraId="1FDDF315" w14:textId="77777777" w:rsidR="005737B3" w:rsidRPr="001A0ADD" w:rsidRDefault="005737B3" w:rsidP="005737B3">
            <w:pPr>
              <w:jc w:val="right"/>
              <w:rPr>
                <w:color w:val="222222"/>
                <w:sz w:val="21"/>
                <w:szCs w:val="21"/>
              </w:rPr>
            </w:pPr>
            <w:r>
              <w:rPr>
                <w:color w:val="222222"/>
                <w:sz w:val="21"/>
                <w:szCs w:val="21"/>
              </w:rPr>
              <w:t>5</w:t>
            </w:r>
            <w:r w:rsidR="00A438EC">
              <w:rPr>
                <w:color w:val="222222"/>
                <w:sz w:val="21"/>
                <w:szCs w:val="21"/>
              </w:rPr>
              <w:t>1</w:t>
            </w:r>
            <w:r w:rsidRPr="001A0ADD">
              <w:rPr>
                <w:color w:val="222222"/>
                <w:sz w:val="21"/>
                <w:szCs w:val="21"/>
              </w:rPr>
              <w:t>.</w:t>
            </w:r>
            <w:r w:rsidR="00A438EC">
              <w:rPr>
                <w:color w:val="222222"/>
                <w:sz w:val="21"/>
                <w:szCs w:val="21"/>
              </w:rPr>
              <w:t>54</w:t>
            </w:r>
            <w:r w:rsidRPr="001A0ADD">
              <w:rPr>
                <w:color w:val="222222"/>
                <w:sz w:val="21"/>
                <w:szCs w:val="21"/>
              </w:rPr>
              <w:t>%</w:t>
            </w:r>
          </w:p>
        </w:tc>
      </w:tr>
      <w:tr w:rsidR="005737B3" w:rsidRPr="001A0ADD" w14:paraId="74CF6319" w14:textId="77777777" w:rsidTr="000D4E1D">
        <w:trPr>
          <w:trHeight w:val="242"/>
        </w:trPr>
        <w:tc>
          <w:tcPr>
            <w:tcW w:w="2088" w:type="dxa"/>
          </w:tcPr>
          <w:p w14:paraId="78C4BCB4" w14:textId="77777777" w:rsidR="005737B3" w:rsidRPr="0018185E" w:rsidRDefault="005737B3" w:rsidP="005737B3">
            <w:pPr>
              <w:rPr>
                <w:color w:val="222222"/>
                <w:sz w:val="21"/>
                <w:szCs w:val="21"/>
              </w:rPr>
            </w:pPr>
            <w:r>
              <w:rPr>
                <w:color w:val="222222"/>
                <w:sz w:val="21"/>
                <w:szCs w:val="21"/>
              </w:rPr>
              <w:t>Investor A</w:t>
            </w:r>
          </w:p>
        </w:tc>
        <w:tc>
          <w:tcPr>
            <w:tcW w:w="1170" w:type="dxa"/>
            <w:vAlign w:val="bottom"/>
          </w:tcPr>
          <w:p w14:paraId="2E882C6B" w14:textId="77777777" w:rsidR="005737B3" w:rsidRPr="001A0ADD" w:rsidRDefault="005737B3" w:rsidP="005737B3">
            <w:pPr>
              <w:jc w:val="right"/>
              <w:rPr>
                <w:color w:val="222222"/>
                <w:sz w:val="21"/>
                <w:szCs w:val="21"/>
              </w:rPr>
            </w:pPr>
          </w:p>
        </w:tc>
        <w:tc>
          <w:tcPr>
            <w:tcW w:w="1170" w:type="dxa"/>
            <w:vAlign w:val="bottom"/>
          </w:tcPr>
          <w:p w14:paraId="391CD56B" w14:textId="77777777" w:rsidR="005737B3" w:rsidRPr="0018185E" w:rsidRDefault="005737B3" w:rsidP="005737B3">
            <w:pPr>
              <w:tabs>
                <w:tab w:val="left" w:pos="405"/>
              </w:tabs>
              <w:jc w:val="right"/>
              <w:rPr>
                <w:color w:val="222222"/>
                <w:sz w:val="21"/>
                <w:szCs w:val="21"/>
              </w:rPr>
            </w:pPr>
            <w:r>
              <w:rPr>
                <w:color w:val="222222"/>
                <w:sz w:val="21"/>
                <w:szCs w:val="21"/>
              </w:rPr>
              <w:t>588,235</w:t>
            </w:r>
          </w:p>
        </w:tc>
        <w:tc>
          <w:tcPr>
            <w:tcW w:w="1170" w:type="dxa"/>
            <w:vAlign w:val="bottom"/>
          </w:tcPr>
          <w:p w14:paraId="22344DD4" w14:textId="77777777" w:rsidR="005737B3" w:rsidRPr="0018185E" w:rsidRDefault="005737B3" w:rsidP="005737B3">
            <w:pPr>
              <w:tabs>
                <w:tab w:val="left" w:pos="405"/>
              </w:tabs>
              <w:jc w:val="right"/>
              <w:rPr>
                <w:color w:val="222222"/>
                <w:sz w:val="21"/>
                <w:szCs w:val="21"/>
              </w:rPr>
            </w:pPr>
          </w:p>
        </w:tc>
        <w:tc>
          <w:tcPr>
            <w:tcW w:w="1170" w:type="dxa"/>
            <w:vAlign w:val="bottom"/>
          </w:tcPr>
          <w:p w14:paraId="4B9A7D54" w14:textId="77777777" w:rsidR="005737B3" w:rsidRPr="0018185E" w:rsidRDefault="005737B3" w:rsidP="005737B3">
            <w:pPr>
              <w:tabs>
                <w:tab w:val="left" w:pos="405"/>
              </w:tabs>
              <w:jc w:val="right"/>
              <w:rPr>
                <w:color w:val="222222"/>
                <w:sz w:val="21"/>
                <w:szCs w:val="21"/>
              </w:rPr>
            </w:pPr>
            <w:r>
              <w:rPr>
                <w:color w:val="222222"/>
                <w:sz w:val="21"/>
                <w:szCs w:val="21"/>
              </w:rPr>
              <w:t>588,235</w:t>
            </w:r>
          </w:p>
        </w:tc>
        <w:tc>
          <w:tcPr>
            <w:tcW w:w="1350" w:type="dxa"/>
            <w:shd w:val="clear" w:color="auto" w:fill="F2F2F2" w:themeFill="background1" w:themeFillShade="F2"/>
            <w:vAlign w:val="bottom"/>
          </w:tcPr>
          <w:p w14:paraId="00C6EC04" w14:textId="77777777" w:rsidR="005737B3" w:rsidRPr="001A0ADD" w:rsidRDefault="00A438EC" w:rsidP="005737B3">
            <w:pPr>
              <w:jc w:val="right"/>
              <w:rPr>
                <w:color w:val="222222"/>
                <w:sz w:val="21"/>
                <w:szCs w:val="21"/>
              </w:rPr>
            </w:pPr>
            <w:r>
              <w:rPr>
                <w:color w:val="222222"/>
                <w:sz w:val="21"/>
                <w:szCs w:val="21"/>
              </w:rPr>
              <w:t>3</w:t>
            </w:r>
            <w:r w:rsidR="005737B3" w:rsidRPr="001A0ADD">
              <w:rPr>
                <w:color w:val="222222"/>
                <w:sz w:val="21"/>
                <w:szCs w:val="21"/>
              </w:rPr>
              <w:t>.</w:t>
            </w:r>
            <w:r>
              <w:rPr>
                <w:color w:val="222222"/>
                <w:sz w:val="21"/>
                <w:szCs w:val="21"/>
              </w:rPr>
              <w:t>64</w:t>
            </w:r>
            <w:r w:rsidR="005737B3" w:rsidRPr="001A0ADD">
              <w:rPr>
                <w:color w:val="222222"/>
                <w:sz w:val="21"/>
                <w:szCs w:val="21"/>
              </w:rPr>
              <w:t>%</w:t>
            </w:r>
          </w:p>
        </w:tc>
        <w:tc>
          <w:tcPr>
            <w:tcW w:w="1350" w:type="dxa"/>
            <w:shd w:val="clear" w:color="auto" w:fill="F2F2F2" w:themeFill="background1" w:themeFillShade="F2"/>
            <w:vAlign w:val="bottom"/>
          </w:tcPr>
          <w:p w14:paraId="6A590987" w14:textId="77777777" w:rsidR="005737B3" w:rsidRPr="001A0ADD" w:rsidRDefault="00A438EC" w:rsidP="005737B3">
            <w:pPr>
              <w:jc w:val="right"/>
              <w:rPr>
                <w:color w:val="222222"/>
                <w:sz w:val="21"/>
                <w:szCs w:val="21"/>
              </w:rPr>
            </w:pPr>
            <w:r>
              <w:rPr>
                <w:color w:val="222222"/>
                <w:sz w:val="21"/>
                <w:szCs w:val="21"/>
              </w:rPr>
              <w:t>3</w:t>
            </w:r>
            <w:r w:rsidR="005737B3" w:rsidRPr="001A0ADD">
              <w:rPr>
                <w:color w:val="222222"/>
                <w:sz w:val="21"/>
                <w:szCs w:val="21"/>
              </w:rPr>
              <w:t>.</w:t>
            </w:r>
            <w:r>
              <w:rPr>
                <w:color w:val="222222"/>
                <w:sz w:val="21"/>
                <w:szCs w:val="21"/>
              </w:rPr>
              <w:t>28</w:t>
            </w:r>
            <w:r w:rsidR="005737B3" w:rsidRPr="001A0ADD">
              <w:rPr>
                <w:color w:val="222222"/>
                <w:sz w:val="21"/>
                <w:szCs w:val="21"/>
              </w:rPr>
              <w:t>%</w:t>
            </w:r>
          </w:p>
        </w:tc>
      </w:tr>
      <w:tr w:rsidR="00A438EC" w:rsidRPr="001A0ADD" w14:paraId="7D053E3B" w14:textId="77777777" w:rsidTr="000D4E1D">
        <w:trPr>
          <w:trHeight w:val="242"/>
        </w:trPr>
        <w:tc>
          <w:tcPr>
            <w:tcW w:w="2088" w:type="dxa"/>
          </w:tcPr>
          <w:p w14:paraId="5319A054" w14:textId="77777777" w:rsidR="00A438EC" w:rsidRPr="0018185E" w:rsidRDefault="00A438EC" w:rsidP="00A438EC">
            <w:pPr>
              <w:rPr>
                <w:color w:val="222222"/>
                <w:sz w:val="21"/>
                <w:szCs w:val="21"/>
              </w:rPr>
            </w:pPr>
            <w:r>
              <w:rPr>
                <w:color w:val="222222"/>
                <w:sz w:val="21"/>
                <w:szCs w:val="21"/>
              </w:rPr>
              <w:t>Investor B</w:t>
            </w:r>
          </w:p>
        </w:tc>
        <w:tc>
          <w:tcPr>
            <w:tcW w:w="1170" w:type="dxa"/>
            <w:vAlign w:val="bottom"/>
          </w:tcPr>
          <w:p w14:paraId="1928A63D" w14:textId="77777777" w:rsidR="00A438EC" w:rsidRPr="001A0ADD" w:rsidRDefault="00A438EC" w:rsidP="00A438EC">
            <w:pPr>
              <w:jc w:val="right"/>
              <w:rPr>
                <w:color w:val="222222"/>
                <w:sz w:val="21"/>
                <w:szCs w:val="21"/>
              </w:rPr>
            </w:pPr>
          </w:p>
        </w:tc>
        <w:tc>
          <w:tcPr>
            <w:tcW w:w="1170" w:type="dxa"/>
            <w:vAlign w:val="bottom"/>
          </w:tcPr>
          <w:p w14:paraId="477E1EF8" w14:textId="77777777" w:rsidR="00A438EC" w:rsidRPr="001A0ADD" w:rsidRDefault="00A438EC" w:rsidP="00A438EC">
            <w:pPr>
              <w:jc w:val="right"/>
              <w:rPr>
                <w:color w:val="222222"/>
                <w:sz w:val="21"/>
                <w:szCs w:val="21"/>
              </w:rPr>
            </w:pPr>
            <w:r>
              <w:rPr>
                <w:color w:val="222222"/>
                <w:sz w:val="21"/>
                <w:szCs w:val="21"/>
              </w:rPr>
              <w:t>1,625,141</w:t>
            </w:r>
          </w:p>
        </w:tc>
        <w:tc>
          <w:tcPr>
            <w:tcW w:w="1170" w:type="dxa"/>
            <w:vAlign w:val="bottom"/>
          </w:tcPr>
          <w:p w14:paraId="4C76DB65" w14:textId="77777777" w:rsidR="00A438EC" w:rsidRPr="001A0ADD" w:rsidRDefault="00A438EC" w:rsidP="00A438EC">
            <w:pPr>
              <w:jc w:val="right"/>
              <w:rPr>
                <w:color w:val="222222"/>
                <w:sz w:val="21"/>
                <w:szCs w:val="21"/>
              </w:rPr>
            </w:pPr>
          </w:p>
        </w:tc>
        <w:tc>
          <w:tcPr>
            <w:tcW w:w="1170" w:type="dxa"/>
            <w:vAlign w:val="bottom"/>
          </w:tcPr>
          <w:p w14:paraId="06CBA097" w14:textId="77777777" w:rsidR="00A438EC" w:rsidRPr="001A0ADD" w:rsidRDefault="00A438EC" w:rsidP="00A438EC">
            <w:pPr>
              <w:jc w:val="right"/>
              <w:rPr>
                <w:color w:val="222222"/>
                <w:sz w:val="21"/>
                <w:szCs w:val="21"/>
              </w:rPr>
            </w:pPr>
            <w:r>
              <w:rPr>
                <w:color w:val="222222"/>
                <w:sz w:val="21"/>
                <w:szCs w:val="21"/>
              </w:rPr>
              <w:t>1,625,141</w:t>
            </w:r>
          </w:p>
        </w:tc>
        <w:tc>
          <w:tcPr>
            <w:tcW w:w="1350" w:type="dxa"/>
            <w:shd w:val="clear" w:color="auto" w:fill="F2F2F2" w:themeFill="background1" w:themeFillShade="F2"/>
            <w:vAlign w:val="bottom"/>
          </w:tcPr>
          <w:p w14:paraId="4CDC6DBD" w14:textId="77777777" w:rsidR="00A438EC" w:rsidRPr="001A0ADD" w:rsidRDefault="00A438EC" w:rsidP="00A438EC">
            <w:pPr>
              <w:jc w:val="right"/>
              <w:rPr>
                <w:color w:val="222222"/>
                <w:sz w:val="21"/>
                <w:szCs w:val="21"/>
              </w:rPr>
            </w:pPr>
            <w:r>
              <w:rPr>
                <w:color w:val="222222"/>
                <w:sz w:val="21"/>
                <w:szCs w:val="21"/>
              </w:rPr>
              <w:t>10</w:t>
            </w:r>
            <w:r w:rsidRPr="001A0ADD">
              <w:rPr>
                <w:color w:val="222222"/>
                <w:sz w:val="21"/>
                <w:szCs w:val="21"/>
              </w:rPr>
              <w:t>.</w:t>
            </w:r>
            <w:r>
              <w:rPr>
                <w:color w:val="222222"/>
                <w:sz w:val="21"/>
                <w:szCs w:val="21"/>
              </w:rPr>
              <w:t>06</w:t>
            </w:r>
            <w:r w:rsidRPr="001A0ADD">
              <w:rPr>
                <w:color w:val="222222"/>
                <w:sz w:val="21"/>
                <w:szCs w:val="21"/>
              </w:rPr>
              <w:t>%</w:t>
            </w:r>
          </w:p>
        </w:tc>
        <w:tc>
          <w:tcPr>
            <w:tcW w:w="1350" w:type="dxa"/>
            <w:shd w:val="clear" w:color="auto" w:fill="F2F2F2" w:themeFill="background1" w:themeFillShade="F2"/>
            <w:vAlign w:val="bottom"/>
          </w:tcPr>
          <w:p w14:paraId="3F6ABDEF" w14:textId="77777777" w:rsidR="00A438EC" w:rsidRPr="001A0ADD" w:rsidRDefault="00A438EC" w:rsidP="00A438EC">
            <w:pPr>
              <w:jc w:val="right"/>
              <w:rPr>
                <w:color w:val="222222"/>
                <w:sz w:val="21"/>
                <w:szCs w:val="21"/>
              </w:rPr>
            </w:pPr>
            <w:r>
              <w:rPr>
                <w:color w:val="222222"/>
                <w:sz w:val="21"/>
                <w:szCs w:val="21"/>
              </w:rPr>
              <w:t>9.06</w:t>
            </w:r>
            <w:r w:rsidRPr="001A0ADD">
              <w:rPr>
                <w:color w:val="222222"/>
                <w:sz w:val="21"/>
                <w:szCs w:val="21"/>
              </w:rPr>
              <w:t>%</w:t>
            </w:r>
          </w:p>
        </w:tc>
      </w:tr>
      <w:tr w:rsidR="00A438EC" w:rsidRPr="001A0ADD" w14:paraId="0E8EC6E7" w14:textId="77777777" w:rsidTr="000D4E1D">
        <w:trPr>
          <w:trHeight w:val="242"/>
        </w:trPr>
        <w:tc>
          <w:tcPr>
            <w:tcW w:w="2088" w:type="dxa"/>
          </w:tcPr>
          <w:p w14:paraId="4D31576B" w14:textId="77777777" w:rsidR="00A438EC" w:rsidRPr="001A0ADD" w:rsidRDefault="00A438EC" w:rsidP="00A438EC">
            <w:pPr>
              <w:rPr>
                <w:color w:val="222222"/>
                <w:sz w:val="21"/>
                <w:szCs w:val="21"/>
              </w:rPr>
            </w:pPr>
            <w:r>
              <w:rPr>
                <w:color w:val="222222"/>
                <w:sz w:val="21"/>
                <w:szCs w:val="21"/>
              </w:rPr>
              <w:t>Investor C</w:t>
            </w:r>
          </w:p>
        </w:tc>
        <w:tc>
          <w:tcPr>
            <w:tcW w:w="1170" w:type="dxa"/>
            <w:vAlign w:val="bottom"/>
          </w:tcPr>
          <w:p w14:paraId="78F3729E" w14:textId="77777777" w:rsidR="00A438EC" w:rsidRPr="001A0ADD" w:rsidRDefault="00A438EC" w:rsidP="00A438EC">
            <w:pPr>
              <w:jc w:val="right"/>
              <w:rPr>
                <w:color w:val="222222"/>
                <w:sz w:val="21"/>
                <w:szCs w:val="21"/>
              </w:rPr>
            </w:pPr>
          </w:p>
        </w:tc>
        <w:tc>
          <w:tcPr>
            <w:tcW w:w="1170" w:type="dxa"/>
            <w:vAlign w:val="bottom"/>
          </w:tcPr>
          <w:p w14:paraId="2E8113EE" w14:textId="77777777" w:rsidR="00A438EC" w:rsidRPr="001A0ADD" w:rsidRDefault="00A438EC" w:rsidP="00A438EC">
            <w:pPr>
              <w:jc w:val="right"/>
              <w:rPr>
                <w:color w:val="222222"/>
                <w:sz w:val="21"/>
                <w:szCs w:val="21"/>
              </w:rPr>
            </w:pPr>
            <w:r>
              <w:rPr>
                <w:color w:val="222222"/>
                <w:sz w:val="21"/>
                <w:szCs w:val="21"/>
              </w:rPr>
              <w:t>3,589,375</w:t>
            </w:r>
          </w:p>
        </w:tc>
        <w:tc>
          <w:tcPr>
            <w:tcW w:w="1170" w:type="dxa"/>
            <w:vAlign w:val="bottom"/>
          </w:tcPr>
          <w:p w14:paraId="28E6671B" w14:textId="77777777" w:rsidR="00A438EC" w:rsidRPr="001A0ADD" w:rsidRDefault="00A438EC" w:rsidP="00A438EC">
            <w:pPr>
              <w:jc w:val="right"/>
              <w:rPr>
                <w:color w:val="222222"/>
                <w:sz w:val="21"/>
                <w:szCs w:val="21"/>
              </w:rPr>
            </w:pPr>
          </w:p>
        </w:tc>
        <w:tc>
          <w:tcPr>
            <w:tcW w:w="1170" w:type="dxa"/>
            <w:vAlign w:val="bottom"/>
          </w:tcPr>
          <w:p w14:paraId="2A0E41E3" w14:textId="77777777" w:rsidR="00A438EC" w:rsidRPr="001A0ADD" w:rsidRDefault="00A438EC" w:rsidP="00A438EC">
            <w:pPr>
              <w:jc w:val="right"/>
              <w:rPr>
                <w:color w:val="222222"/>
                <w:sz w:val="21"/>
                <w:szCs w:val="21"/>
              </w:rPr>
            </w:pPr>
            <w:r>
              <w:rPr>
                <w:color w:val="222222"/>
                <w:sz w:val="21"/>
                <w:szCs w:val="21"/>
              </w:rPr>
              <w:t>3,589,375</w:t>
            </w:r>
          </w:p>
        </w:tc>
        <w:tc>
          <w:tcPr>
            <w:tcW w:w="1350" w:type="dxa"/>
            <w:shd w:val="clear" w:color="auto" w:fill="F2F2F2" w:themeFill="background1" w:themeFillShade="F2"/>
            <w:vAlign w:val="bottom"/>
          </w:tcPr>
          <w:p w14:paraId="00027B75" w14:textId="77777777" w:rsidR="00A438EC" w:rsidRPr="001A0ADD" w:rsidRDefault="00A438EC" w:rsidP="00A438EC">
            <w:pPr>
              <w:jc w:val="right"/>
              <w:rPr>
                <w:color w:val="222222"/>
                <w:sz w:val="21"/>
                <w:szCs w:val="21"/>
              </w:rPr>
            </w:pPr>
            <w:r>
              <w:rPr>
                <w:color w:val="222222"/>
                <w:sz w:val="21"/>
                <w:szCs w:val="21"/>
              </w:rPr>
              <w:t>22</w:t>
            </w:r>
            <w:r w:rsidRPr="001A0ADD">
              <w:rPr>
                <w:color w:val="222222"/>
                <w:sz w:val="21"/>
                <w:szCs w:val="21"/>
              </w:rPr>
              <w:t>.</w:t>
            </w:r>
            <w:r>
              <w:rPr>
                <w:color w:val="222222"/>
                <w:sz w:val="21"/>
                <w:szCs w:val="21"/>
              </w:rPr>
              <w:t>22</w:t>
            </w:r>
            <w:r w:rsidRPr="001A0ADD">
              <w:rPr>
                <w:color w:val="222222"/>
                <w:sz w:val="21"/>
                <w:szCs w:val="21"/>
              </w:rPr>
              <w:t>%</w:t>
            </w:r>
          </w:p>
        </w:tc>
        <w:tc>
          <w:tcPr>
            <w:tcW w:w="1350" w:type="dxa"/>
            <w:shd w:val="clear" w:color="auto" w:fill="F2F2F2" w:themeFill="background1" w:themeFillShade="F2"/>
            <w:vAlign w:val="bottom"/>
          </w:tcPr>
          <w:p w14:paraId="7A46F0BF" w14:textId="77777777" w:rsidR="00A438EC" w:rsidRPr="001A0ADD" w:rsidRDefault="00A438EC" w:rsidP="00A438EC">
            <w:pPr>
              <w:jc w:val="right"/>
              <w:rPr>
                <w:color w:val="222222"/>
                <w:sz w:val="21"/>
                <w:szCs w:val="21"/>
              </w:rPr>
            </w:pPr>
            <w:r>
              <w:rPr>
                <w:color w:val="222222"/>
                <w:sz w:val="21"/>
                <w:szCs w:val="21"/>
              </w:rPr>
              <w:t>20</w:t>
            </w:r>
            <w:r w:rsidRPr="001A0ADD">
              <w:rPr>
                <w:color w:val="222222"/>
                <w:sz w:val="21"/>
                <w:szCs w:val="21"/>
              </w:rPr>
              <w:t>.</w:t>
            </w:r>
            <w:r>
              <w:rPr>
                <w:color w:val="222222"/>
                <w:sz w:val="21"/>
                <w:szCs w:val="21"/>
              </w:rPr>
              <w:t>00</w:t>
            </w:r>
            <w:r w:rsidRPr="001A0ADD">
              <w:rPr>
                <w:color w:val="222222"/>
                <w:sz w:val="21"/>
                <w:szCs w:val="21"/>
              </w:rPr>
              <w:t>%</w:t>
            </w:r>
          </w:p>
        </w:tc>
      </w:tr>
      <w:tr w:rsidR="00A438EC" w:rsidRPr="001A0ADD" w14:paraId="3DBD909E" w14:textId="77777777" w:rsidTr="000D4E1D">
        <w:trPr>
          <w:trHeight w:val="242"/>
        </w:trPr>
        <w:tc>
          <w:tcPr>
            <w:tcW w:w="2088" w:type="dxa"/>
          </w:tcPr>
          <w:p w14:paraId="16714265" w14:textId="77777777" w:rsidR="00A438EC" w:rsidRPr="001A0ADD" w:rsidRDefault="00A438EC" w:rsidP="00A438EC">
            <w:pPr>
              <w:rPr>
                <w:color w:val="222222"/>
                <w:sz w:val="21"/>
                <w:szCs w:val="21"/>
              </w:rPr>
            </w:pPr>
            <w:r>
              <w:rPr>
                <w:color w:val="222222"/>
                <w:sz w:val="21"/>
                <w:szCs w:val="21"/>
              </w:rPr>
              <w:t>Other new investors</w:t>
            </w:r>
          </w:p>
        </w:tc>
        <w:tc>
          <w:tcPr>
            <w:tcW w:w="1170" w:type="dxa"/>
            <w:vAlign w:val="bottom"/>
          </w:tcPr>
          <w:p w14:paraId="120CD231" w14:textId="77777777" w:rsidR="00A438EC" w:rsidRPr="001A0ADD" w:rsidRDefault="00A438EC" w:rsidP="00A438EC">
            <w:pPr>
              <w:jc w:val="right"/>
              <w:rPr>
                <w:color w:val="222222"/>
                <w:sz w:val="21"/>
                <w:szCs w:val="21"/>
              </w:rPr>
            </w:pPr>
          </w:p>
        </w:tc>
        <w:tc>
          <w:tcPr>
            <w:tcW w:w="1170" w:type="dxa"/>
            <w:vAlign w:val="bottom"/>
          </w:tcPr>
          <w:p w14:paraId="10E86FCE" w14:textId="77777777" w:rsidR="00A438EC" w:rsidRDefault="00A438EC" w:rsidP="00A438EC">
            <w:pPr>
              <w:jc w:val="right"/>
              <w:rPr>
                <w:color w:val="222222"/>
                <w:sz w:val="21"/>
                <w:szCs w:val="21"/>
              </w:rPr>
            </w:pPr>
            <w:r>
              <w:rPr>
                <w:color w:val="222222"/>
                <w:sz w:val="21"/>
                <w:szCs w:val="21"/>
              </w:rPr>
              <w:t>448,673</w:t>
            </w:r>
          </w:p>
        </w:tc>
        <w:tc>
          <w:tcPr>
            <w:tcW w:w="1170" w:type="dxa"/>
            <w:vAlign w:val="bottom"/>
          </w:tcPr>
          <w:p w14:paraId="4015E8AF" w14:textId="77777777" w:rsidR="00A438EC" w:rsidRPr="001A0ADD" w:rsidRDefault="00A438EC" w:rsidP="00A438EC">
            <w:pPr>
              <w:jc w:val="right"/>
              <w:rPr>
                <w:color w:val="222222"/>
                <w:sz w:val="21"/>
                <w:szCs w:val="21"/>
              </w:rPr>
            </w:pPr>
          </w:p>
        </w:tc>
        <w:tc>
          <w:tcPr>
            <w:tcW w:w="1170" w:type="dxa"/>
            <w:vAlign w:val="bottom"/>
          </w:tcPr>
          <w:p w14:paraId="238C59EB" w14:textId="77777777" w:rsidR="00A438EC" w:rsidRDefault="00A438EC" w:rsidP="00A438EC">
            <w:pPr>
              <w:jc w:val="right"/>
              <w:rPr>
                <w:color w:val="222222"/>
                <w:sz w:val="21"/>
                <w:szCs w:val="21"/>
              </w:rPr>
            </w:pPr>
            <w:r>
              <w:rPr>
                <w:color w:val="222222"/>
                <w:sz w:val="21"/>
                <w:szCs w:val="21"/>
              </w:rPr>
              <w:t>448,673</w:t>
            </w:r>
          </w:p>
        </w:tc>
        <w:tc>
          <w:tcPr>
            <w:tcW w:w="1350" w:type="dxa"/>
            <w:shd w:val="clear" w:color="auto" w:fill="F2F2F2" w:themeFill="background1" w:themeFillShade="F2"/>
            <w:vAlign w:val="bottom"/>
          </w:tcPr>
          <w:p w14:paraId="5A6245C4" w14:textId="77777777" w:rsidR="00A438EC" w:rsidRDefault="00A438EC" w:rsidP="00A438EC">
            <w:pPr>
              <w:jc w:val="right"/>
              <w:rPr>
                <w:color w:val="222222"/>
                <w:sz w:val="21"/>
                <w:szCs w:val="21"/>
              </w:rPr>
            </w:pPr>
            <w:r>
              <w:rPr>
                <w:color w:val="222222"/>
                <w:sz w:val="21"/>
                <w:szCs w:val="21"/>
              </w:rPr>
              <w:t>2.78%</w:t>
            </w:r>
          </w:p>
        </w:tc>
        <w:tc>
          <w:tcPr>
            <w:tcW w:w="1350" w:type="dxa"/>
            <w:shd w:val="clear" w:color="auto" w:fill="F2F2F2" w:themeFill="background1" w:themeFillShade="F2"/>
            <w:vAlign w:val="bottom"/>
          </w:tcPr>
          <w:p w14:paraId="071B4F4A" w14:textId="77777777" w:rsidR="00A438EC" w:rsidRPr="001A0ADD" w:rsidRDefault="00A438EC" w:rsidP="00A438EC">
            <w:pPr>
              <w:jc w:val="right"/>
              <w:rPr>
                <w:color w:val="222222"/>
                <w:sz w:val="21"/>
                <w:szCs w:val="21"/>
              </w:rPr>
            </w:pPr>
            <w:r>
              <w:rPr>
                <w:color w:val="222222"/>
                <w:sz w:val="21"/>
                <w:szCs w:val="21"/>
              </w:rPr>
              <w:t>2.50%</w:t>
            </w:r>
          </w:p>
        </w:tc>
      </w:tr>
      <w:tr w:rsidR="00A438EC" w:rsidRPr="001A0ADD" w14:paraId="5240AD11" w14:textId="77777777" w:rsidTr="000D4E1D">
        <w:trPr>
          <w:trHeight w:val="242"/>
        </w:trPr>
        <w:tc>
          <w:tcPr>
            <w:tcW w:w="2088" w:type="dxa"/>
          </w:tcPr>
          <w:p w14:paraId="2C61C2DC" w14:textId="77777777" w:rsidR="00A438EC" w:rsidRPr="0018185E" w:rsidRDefault="00A438EC" w:rsidP="00A438EC">
            <w:pPr>
              <w:rPr>
                <w:color w:val="222222"/>
                <w:sz w:val="21"/>
                <w:szCs w:val="21"/>
              </w:rPr>
            </w:pPr>
            <w:r w:rsidRPr="0018185E">
              <w:rPr>
                <w:color w:val="222222"/>
                <w:sz w:val="21"/>
                <w:szCs w:val="21"/>
              </w:rPr>
              <w:t>Options outstanding</w:t>
            </w:r>
          </w:p>
        </w:tc>
        <w:tc>
          <w:tcPr>
            <w:tcW w:w="1170" w:type="dxa"/>
            <w:vAlign w:val="bottom"/>
          </w:tcPr>
          <w:p w14:paraId="3D7D3402" w14:textId="77777777" w:rsidR="00A438EC" w:rsidRPr="001A0ADD" w:rsidRDefault="00A438EC" w:rsidP="00A438EC">
            <w:pPr>
              <w:jc w:val="right"/>
              <w:rPr>
                <w:color w:val="222222"/>
                <w:sz w:val="21"/>
                <w:szCs w:val="21"/>
              </w:rPr>
            </w:pPr>
          </w:p>
        </w:tc>
        <w:tc>
          <w:tcPr>
            <w:tcW w:w="1170" w:type="dxa"/>
            <w:vAlign w:val="bottom"/>
          </w:tcPr>
          <w:p w14:paraId="07411283" w14:textId="77777777" w:rsidR="00A438EC" w:rsidRDefault="00A438EC" w:rsidP="00A438EC">
            <w:pPr>
              <w:jc w:val="right"/>
              <w:rPr>
                <w:color w:val="222222"/>
                <w:sz w:val="21"/>
                <w:szCs w:val="21"/>
              </w:rPr>
            </w:pPr>
          </w:p>
        </w:tc>
        <w:tc>
          <w:tcPr>
            <w:tcW w:w="1170" w:type="dxa"/>
            <w:vAlign w:val="bottom"/>
          </w:tcPr>
          <w:p w14:paraId="666FE0A3" w14:textId="77777777" w:rsidR="00A438EC" w:rsidRPr="001A0ADD" w:rsidRDefault="00A438EC" w:rsidP="00A438EC">
            <w:pPr>
              <w:jc w:val="right"/>
              <w:rPr>
                <w:color w:val="222222"/>
                <w:sz w:val="21"/>
                <w:szCs w:val="21"/>
              </w:rPr>
            </w:pPr>
            <w:r>
              <w:rPr>
                <w:color w:val="222222"/>
                <w:sz w:val="21"/>
                <w:szCs w:val="21"/>
              </w:rPr>
              <w:t>300,000</w:t>
            </w:r>
          </w:p>
        </w:tc>
        <w:tc>
          <w:tcPr>
            <w:tcW w:w="1170" w:type="dxa"/>
            <w:vAlign w:val="bottom"/>
          </w:tcPr>
          <w:p w14:paraId="6D09BE21" w14:textId="77777777" w:rsidR="00A438EC" w:rsidRDefault="00A438EC" w:rsidP="00A438EC">
            <w:pPr>
              <w:jc w:val="right"/>
              <w:rPr>
                <w:color w:val="222222"/>
                <w:sz w:val="21"/>
                <w:szCs w:val="21"/>
              </w:rPr>
            </w:pPr>
            <w:r>
              <w:rPr>
                <w:color w:val="222222"/>
                <w:sz w:val="21"/>
                <w:szCs w:val="21"/>
              </w:rPr>
              <w:t>300,000</w:t>
            </w:r>
          </w:p>
        </w:tc>
        <w:tc>
          <w:tcPr>
            <w:tcW w:w="1350" w:type="dxa"/>
            <w:shd w:val="clear" w:color="auto" w:fill="F2F2F2" w:themeFill="background1" w:themeFillShade="F2"/>
            <w:vAlign w:val="bottom"/>
          </w:tcPr>
          <w:p w14:paraId="29CFEDED" w14:textId="77777777" w:rsidR="00A438EC" w:rsidRDefault="00A438EC" w:rsidP="00A438EC">
            <w:pPr>
              <w:jc w:val="right"/>
              <w:rPr>
                <w:color w:val="222222"/>
                <w:sz w:val="21"/>
                <w:szCs w:val="21"/>
              </w:rPr>
            </w:pPr>
            <w:r>
              <w:rPr>
                <w:color w:val="222222"/>
                <w:sz w:val="21"/>
                <w:szCs w:val="21"/>
              </w:rPr>
              <w:t>1.86%</w:t>
            </w:r>
          </w:p>
        </w:tc>
        <w:tc>
          <w:tcPr>
            <w:tcW w:w="1350" w:type="dxa"/>
            <w:shd w:val="clear" w:color="auto" w:fill="F2F2F2" w:themeFill="background1" w:themeFillShade="F2"/>
            <w:vAlign w:val="bottom"/>
          </w:tcPr>
          <w:p w14:paraId="28E77358" w14:textId="77777777" w:rsidR="00A438EC" w:rsidRPr="001A0ADD" w:rsidRDefault="00A438EC" w:rsidP="00A438EC">
            <w:pPr>
              <w:jc w:val="right"/>
              <w:rPr>
                <w:color w:val="222222"/>
                <w:sz w:val="21"/>
                <w:szCs w:val="21"/>
              </w:rPr>
            </w:pPr>
            <w:r>
              <w:rPr>
                <w:color w:val="222222"/>
                <w:sz w:val="21"/>
                <w:szCs w:val="21"/>
              </w:rPr>
              <w:t>1.67%</w:t>
            </w:r>
          </w:p>
        </w:tc>
      </w:tr>
      <w:tr w:rsidR="00A438EC" w:rsidRPr="001A0ADD" w14:paraId="0B21FAF0" w14:textId="77777777" w:rsidTr="000D4E1D">
        <w:tc>
          <w:tcPr>
            <w:tcW w:w="2088" w:type="dxa"/>
            <w:tcBorders>
              <w:bottom w:val="single" w:sz="4" w:space="0" w:color="auto"/>
            </w:tcBorders>
          </w:tcPr>
          <w:p w14:paraId="163C4490" w14:textId="77777777" w:rsidR="00A438EC" w:rsidRPr="0018185E" w:rsidRDefault="00A438EC" w:rsidP="00A438EC">
            <w:pPr>
              <w:rPr>
                <w:color w:val="222222"/>
                <w:sz w:val="21"/>
                <w:szCs w:val="21"/>
              </w:rPr>
            </w:pPr>
            <w:r>
              <w:rPr>
                <w:color w:val="222222"/>
                <w:sz w:val="21"/>
                <w:szCs w:val="21"/>
              </w:rPr>
              <w:t>Promised options</w:t>
            </w:r>
          </w:p>
        </w:tc>
        <w:tc>
          <w:tcPr>
            <w:tcW w:w="1170" w:type="dxa"/>
            <w:tcBorders>
              <w:bottom w:val="single" w:sz="4" w:space="0" w:color="auto"/>
            </w:tcBorders>
            <w:vAlign w:val="bottom"/>
          </w:tcPr>
          <w:p w14:paraId="211F048F" w14:textId="77777777" w:rsidR="00A438EC" w:rsidRPr="001A0ADD" w:rsidRDefault="00A438EC" w:rsidP="00A438EC">
            <w:pPr>
              <w:jc w:val="right"/>
              <w:rPr>
                <w:color w:val="222222"/>
                <w:sz w:val="21"/>
                <w:szCs w:val="21"/>
              </w:rPr>
            </w:pPr>
          </w:p>
        </w:tc>
        <w:tc>
          <w:tcPr>
            <w:tcW w:w="1170" w:type="dxa"/>
            <w:tcBorders>
              <w:bottom w:val="single" w:sz="4" w:space="0" w:color="auto"/>
            </w:tcBorders>
            <w:vAlign w:val="bottom"/>
          </w:tcPr>
          <w:p w14:paraId="3DFE96ED" w14:textId="77777777" w:rsidR="00A438EC" w:rsidRPr="001A0ADD" w:rsidRDefault="00A438EC" w:rsidP="00A438EC">
            <w:pPr>
              <w:jc w:val="right"/>
              <w:rPr>
                <w:color w:val="222222"/>
                <w:sz w:val="21"/>
                <w:szCs w:val="21"/>
              </w:rPr>
            </w:pPr>
          </w:p>
        </w:tc>
        <w:tc>
          <w:tcPr>
            <w:tcW w:w="1170" w:type="dxa"/>
            <w:tcBorders>
              <w:bottom w:val="single" w:sz="4" w:space="0" w:color="auto"/>
            </w:tcBorders>
            <w:vAlign w:val="bottom"/>
          </w:tcPr>
          <w:p w14:paraId="6AF0C5AE" w14:textId="77777777" w:rsidR="00A438EC" w:rsidRPr="001A0ADD" w:rsidRDefault="00A438EC" w:rsidP="00A438EC">
            <w:pPr>
              <w:jc w:val="right"/>
              <w:rPr>
                <w:color w:val="222222"/>
                <w:sz w:val="21"/>
                <w:szCs w:val="21"/>
              </w:rPr>
            </w:pPr>
            <w:r w:rsidRPr="001A0ADD">
              <w:rPr>
                <w:color w:val="222222"/>
                <w:sz w:val="21"/>
                <w:szCs w:val="21"/>
              </w:rPr>
              <w:t>3</w:t>
            </w:r>
            <w:r>
              <w:rPr>
                <w:color w:val="222222"/>
                <w:sz w:val="21"/>
                <w:szCs w:val="21"/>
              </w:rPr>
              <w:t>50</w:t>
            </w:r>
            <w:r w:rsidRPr="001A0ADD">
              <w:rPr>
                <w:color w:val="222222"/>
                <w:sz w:val="21"/>
                <w:szCs w:val="21"/>
              </w:rPr>
              <w:t>,000</w:t>
            </w:r>
          </w:p>
        </w:tc>
        <w:tc>
          <w:tcPr>
            <w:tcW w:w="1170" w:type="dxa"/>
            <w:tcBorders>
              <w:bottom w:val="single" w:sz="4" w:space="0" w:color="auto"/>
            </w:tcBorders>
            <w:vAlign w:val="bottom"/>
          </w:tcPr>
          <w:p w14:paraId="31DC9E45" w14:textId="77777777" w:rsidR="00A438EC" w:rsidRPr="001A0ADD" w:rsidRDefault="00A438EC" w:rsidP="00A438EC">
            <w:pPr>
              <w:jc w:val="right"/>
              <w:rPr>
                <w:color w:val="222222"/>
                <w:sz w:val="21"/>
                <w:szCs w:val="21"/>
              </w:rPr>
            </w:pPr>
            <w:r w:rsidRPr="001A0ADD">
              <w:rPr>
                <w:color w:val="222222"/>
                <w:sz w:val="21"/>
                <w:szCs w:val="21"/>
              </w:rPr>
              <w:t>3</w:t>
            </w:r>
            <w:r>
              <w:rPr>
                <w:color w:val="222222"/>
                <w:sz w:val="21"/>
                <w:szCs w:val="21"/>
              </w:rPr>
              <w:t>5</w:t>
            </w:r>
            <w:r w:rsidRPr="001A0ADD">
              <w:rPr>
                <w:color w:val="222222"/>
                <w:sz w:val="21"/>
                <w:szCs w:val="21"/>
              </w:rPr>
              <w:t>0,000</w:t>
            </w:r>
          </w:p>
        </w:tc>
        <w:tc>
          <w:tcPr>
            <w:tcW w:w="1350" w:type="dxa"/>
            <w:tcBorders>
              <w:bottom w:val="single" w:sz="4" w:space="0" w:color="auto"/>
            </w:tcBorders>
            <w:shd w:val="clear" w:color="auto" w:fill="F2F2F2" w:themeFill="background1" w:themeFillShade="F2"/>
            <w:vAlign w:val="bottom"/>
          </w:tcPr>
          <w:p w14:paraId="77B092DB" w14:textId="77777777" w:rsidR="00A438EC" w:rsidRPr="001A0ADD" w:rsidRDefault="00A438EC" w:rsidP="00A438EC">
            <w:pPr>
              <w:jc w:val="right"/>
              <w:rPr>
                <w:color w:val="222222"/>
                <w:sz w:val="21"/>
                <w:szCs w:val="21"/>
              </w:rPr>
            </w:pPr>
            <w:r w:rsidRPr="001A0ADD">
              <w:rPr>
                <w:color w:val="222222"/>
                <w:sz w:val="21"/>
                <w:szCs w:val="21"/>
              </w:rPr>
              <w:t>2.</w:t>
            </w:r>
            <w:r>
              <w:rPr>
                <w:color w:val="222222"/>
                <w:sz w:val="21"/>
                <w:szCs w:val="21"/>
              </w:rPr>
              <w:t>17</w:t>
            </w:r>
            <w:r w:rsidRPr="001A0ADD">
              <w:rPr>
                <w:color w:val="222222"/>
                <w:sz w:val="21"/>
                <w:szCs w:val="21"/>
              </w:rPr>
              <w:t>%</w:t>
            </w:r>
          </w:p>
        </w:tc>
        <w:tc>
          <w:tcPr>
            <w:tcW w:w="1350" w:type="dxa"/>
            <w:tcBorders>
              <w:bottom w:val="single" w:sz="4" w:space="0" w:color="auto"/>
            </w:tcBorders>
            <w:shd w:val="clear" w:color="auto" w:fill="F2F2F2" w:themeFill="background1" w:themeFillShade="F2"/>
            <w:vAlign w:val="bottom"/>
          </w:tcPr>
          <w:p w14:paraId="4BFEDAF0" w14:textId="77777777" w:rsidR="00A438EC" w:rsidRPr="001A0ADD" w:rsidRDefault="00A438EC" w:rsidP="00A438EC">
            <w:pPr>
              <w:jc w:val="right"/>
              <w:rPr>
                <w:color w:val="222222"/>
                <w:sz w:val="21"/>
                <w:szCs w:val="21"/>
              </w:rPr>
            </w:pPr>
            <w:r>
              <w:rPr>
                <w:color w:val="222222"/>
                <w:sz w:val="21"/>
                <w:szCs w:val="21"/>
              </w:rPr>
              <w:t>1</w:t>
            </w:r>
            <w:r w:rsidRPr="001A0ADD">
              <w:rPr>
                <w:color w:val="222222"/>
                <w:sz w:val="21"/>
                <w:szCs w:val="21"/>
              </w:rPr>
              <w:t>.</w:t>
            </w:r>
            <w:r>
              <w:rPr>
                <w:color w:val="222222"/>
                <w:sz w:val="21"/>
                <w:szCs w:val="21"/>
              </w:rPr>
              <w:t>95</w:t>
            </w:r>
            <w:r w:rsidRPr="001A0ADD">
              <w:rPr>
                <w:color w:val="222222"/>
                <w:sz w:val="21"/>
                <w:szCs w:val="21"/>
              </w:rPr>
              <w:t>%</w:t>
            </w:r>
          </w:p>
        </w:tc>
      </w:tr>
      <w:tr w:rsidR="00A438EC" w:rsidRPr="001A0ADD" w14:paraId="403D8188" w14:textId="77777777" w:rsidTr="000D4E1D">
        <w:tc>
          <w:tcPr>
            <w:tcW w:w="2088" w:type="dxa"/>
            <w:tcBorders>
              <w:top w:val="single" w:sz="4" w:space="0" w:color="auto"/>
              <w:bottom w:val="single" w:sz="4" w:space="0" w:color="auto"/>
            </w:tcBorders>
          </w:tcPr>
          <w:p w14:paraId="31A4832F" w14:textId="77777777" w:rsidR="00A438EC" w:rsidRPr="001A0ADD" w:rsidRDefault="00A438EC" w:rsidP="00A438EC">
            <w:pPr>
              <w:rPr>
                <w:b/>
                <w:color w:val="222222"/>
                <w:sz w:val="21"/>
                <w:szCs w:val="21"/>
              </w:rPr>
            </w:pPr>
            <w:r w:rsidRPr="001A0ADD">
              <w:rPr>
                <w:b/>
                <w:color w:val="222222"/>
                <w:sz w:val="21"/>
                <w:szCs w:val="21"/>
              </w:rPr>
              <w:t>Total outstanding</w:t>
            </w:r>
          </w:p>
        </w:tc>
        <w:tc>
          <w:tcPr>
            <w:tcW w:w="1170" w:type="dxa"/>
            <w:tcBorders>
              <w:top w:val="single" w:sz="4" w:space="0" w:color="auto"/>
              <w:bottom w:val="single" w:sz="4" w:space="0" w:color="auto"/>
            </w:tcBorders>
            <w:vAlign w:val="bottom"/>
          </w:tcPr>
          <w:p w14:paraId="0F496C2E" w14:textId="77777777" w:rsidR="00A438EC" w:rsidRPr="0049533A" w:rsidRDefault="00A438EC" w:rsidP="00A438EC">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70" w:type="dxa"/>
            <w:tcBorders>
              <w:top w:val="single" w:sz="4" w:space="0" w:color="auto"/>
              <w:bottom w:val="single" w:sz="4" w:space="0" w:color="auto"/>
            </w:tcBorders>
            <w:vAlign w:val="bottom"/>
          </w:tcPr>
          <w:p w14:paraId="0EC7ECD7" w14:textId="77777777" w:rsidR="00A438EC" w:rsidRPr="001A0ADD" w:rsidRDefault="00A438EC" w:rsidP="00A438EC">
            <w:pPr>
              <w:jc w:val="right"/>
              <w:rPr>
                <w:b/>
                <w:color w:val="222222"/>
                <w:sz w:val="21"/>
                <w:szCs w:val="21"/>
              </w:rPr>
            </w:pPr>
            <w:r>
              <w:rPr>
                <w:b/>
                <w:color w:val="222222"/>
                <w:sz w:val="21"/>
                <w:szCs w:val="21"/>
              </w:rPr>
              <w:t>6</w:t>
            </w:r>
            <w:r w:rsidRPr="001A0ADD">
              <w:rPr>
                <w:b/>
                <w:color w:val="222222"/>
                <w:sz w:val="21"/>
                <w:szCs w:val="21"/>
              </w:rPr>
              <w:t>,</w:t>
            </w:r>
            <w:r>
              <w:rPr>
                <w:b/>
                <w:color w:val="222222"/>
                <w:sz w:val="21"/>
                <w:szCs w:val="21"/>
              </w:rPr>
              <w:t>251</w:t>
            </w:r>
            <w:r w:rsidRPr="001A0ADD">
              <w:rPr>
                <w:b/>
                <w:color w:val="222222"/>
                <w:sz w:val="21"/>
                <w:szCs w:val="21"/>
              </w:rPr>
              <w:t>,</w:t>
            </w:r>
            <w:r>
              <w:rPr>
                <w:b/>
                <w:color w:val="222222"/>
                <w:sz w:val="21"/>
                <w:szCs w:val="21"/>
              </w:rPr>
              <w:t>424</w:t>
            </w:r>
          </w:p>
        </w:tc>
        <w:tc>
          <w:tcPr>
            <w:tcW w:w="1170" w:type="dxa"/>
            <w:tcBorders>
              <w:top w:val="single" w:sz="4" w:space="0" w:color="auto"/>
              <w:bottom w:val="single" w:sz="4" w:space="0" w:color="auto"/>
            </w:tcBorders>
            <w:vAlign w:val="bottom"/>
          </w:tcPr>
          <w:p w14:paraId="26D5BC90" w14:textId="77777777" w:rsidR="00A438EC" w:rsidRPr="001A0ADD" w:rsidRDefault="00A438EC" w:rsidP="00A438EC">
            <w:pPr>
              <w:jc w:val="right"/>
              <w:rPr>
                <w:b/>
                <w:color w:val="222222"/>
                <w:sz w:val="21"/>
                <w:szCs w:val="21"/>
              </w:rPr>
            </w:pPr>
            <w:r>
              <w:rPr>
                <w:b/>
                <w:color w:val="222222"/>
                <w:sz w:val="21"/>
                <w:szCs w:val="21"/>
              </w:rPr>
              <w:t>65</w:t>
            </w:r>
            <w:r w:rsidRPr="001A0ADD">
              <w:rPr>
                <w:b/>
                <w:color w:val="222222"/>
                <w:sz w:val="21"/>
                <w:szCs w:val="21"/>
              </w:rPr>
              <w:t>0,000</w:t>
            </w:r>
          </w:p>
        </w:tc>
        <w:tc>
          <w:tcPr>
            <w:tcW w:w="1170" w:type="dxa"/>
            <w:tcBorders>
              <w:top w:val="single" w:sz="4" w:space="0" w:color="auto"/>
              <w:bottom w:val="single" w:sz="4" w:space="0" w:color="auto"/>
            </w:tcBorders>
            <w:vAlign w:val="bottom"/>
          </w:tcPr>
          <w:p w14:paraId="70AFAC96" w14:textId="77777777" w:rsidR="00A438EC" w:rsidRPr="001A0ADD" w:rsidRDefault="00A438EC" w:rsidP="00A438EC">
            <w:pPr>
              <w:jc w:val="right"/>
              <w:rPr>
                <w:b/>
                <w:color w:val="222222"/>
                <w:sz w:val="21"/>
                <w:szCs w:val="21"/>
              </w:rPr>
            </w:pPr>
            <w:r>
              <w:rPr>
                <w:b/>
                <w:color w:val="222222"/>
                <w:sz w:val="21"/>
                <w:szCs w:val="21"/>
              </w:rPr>
              <w:t>16,151,424</w:t>
            </w:r>
          </w:p>
        </w:tc>
        <w:tc>
          <w:tcPr>
            <w:tcW w:w="1350" w:type="dxa"/>
            <w:tcBorders>
              <w:top w:val="single" w:sz="4" w:space="0" w:color="auto"/>
              <w:bottom w:val="single" w:sz="4" w:space="0" w:color="auto"/>
            </w:tcBorders>
            <w:shd w:val="clear" w:color="auto" w:fill="F2F2F2" w:themeFill="background1" w:themeFillShade="F2"/>
            <w:vAlign w:val="bottom"/>
          </w:tcPr>
          <w:p w14:paraId="1E7CF340" w14:textId="77777777" w:rsidR="00A438EC" w:rsidRPr="001A0ADD" w:rsidRDefault="00A438EC" w:rsidP="00A438EC">
            <w:pPr>
              <w:jc w:val="right"/>
              <w:rPr>
                <w:b/>
                <w:color w:val="222222"/>
                <w:sz w:val="21"/>
                <w:szCs w:val="21"/>
              </w:rPr>
            </w:pPr>
            <w:r w:rsidRPr="001A0ADD">
              <w:rPr>
                <w:b/>
                <w:color w:val="222222"/>
                <w:sz w:val="21"/>
                <w:szCs w:val="21"/>
              </w:rPr>
              <w:t>100.00%</w:t>
            </w:r>
          </w:p>
        </w:tc>
        <w:tc>
          <w:tcPr>
            <w:tcW w:w="1350" w:type="dxa"/>
            <w:tcBorders>
              <w:top w:val="single" w:sz="4" w:space="0" w:color="auto"/>
              <w:bottom w:val="single" w:sz="4" w:space="0" w:color="auto"/>
            </w:tcBorders>
            <w:shd w:val="clear" w:color="auto" w:fill="F2F2F2" w:themeFill="background1" w:themeFillShade="F2"/>
            <w:vAlign w:val="bottom"/>
          </w:tcPr>
          <w:p w14:paraId="3A8CA25C" w14:textId="77777777" w:rsidR="00A438EC" w:rsidRPr="001A0ADD" w:rsidRDefault="00A438EC" w:rsidP="00A438EC">
            <w:pPr>
              <w:jc w:val="right"/>
              <w:rPr>
                <w:b/>
                <w:color w:val="222222"/>
                <w:sz w:val="21"/>
                <w:szCs w:val="21"/>
              </w:rPr>
            </w:pPr>
            <w:r w:rsidRPr="001A0ADD">
              <w:rPr>
                <w:b/>
                <w:color w:val="222222"/>
                <w:sz w:val="21"/>
                <w:szCs w:val="21"/>
              </w:rPr>
              <w:t>90.00%</w:t>
            </w:r>
          </w:p>
        </w:tc>
      </w:tr>
      <w:tr w:rsidR="00A438EC" w:rsidRPr="001A0ADD" w14:paraId="53021568" w14:textId="77777777" w:rsidTr="000D4E1D">
        <w:tc>
          <w:tcPr>
            <w:tcW w:w="2088" w:type="dxa"/>
            <w:tcBorders>
              <w:top w:val="single" w:sz="4" w:space="0" w:color="auto"/>
            </w:tcBorders>
          </w:tcPr>
          <w:p w14:paraId="129F1DA5" w14:textId="77777777" w:rsidR="00A438EC" w:rsidRPr="001A0ADD" w:rsidRDefault="00A438EC" w:rsidP="00A438EC">
            <w:pPr>
              <w:rPr>
                <w:color w:val="222222"/>
                <w:sz w:val="21"/>
                <w:szCs w:val="21"/>
              </w:rPr>
            </w:pPr>
          </w:p>
        </w:tc>
        <w:tc>
          <w:tcPr>
            <w:tcW w:w="1170" w:type="dxa"/>
            <w:tcBorders>
              <w:top w:val="single" w:sz="4" w:space="0" w:color="auto"/>
            </w:tcBorders>
            <w:vAlign w:val="bottom"/>
          </w:tcPr>
          <w:p w14:paraId="7D40F13E" w14:textId="77777777" w:rsidR="00A438EC" w:rsidRPr="0049533A" w:rsidRDefault="00A438EC" w:rsidP="00A438EC">
            <w:pPr>
              <w:tabs>
                <w:tab w:val="left" w:pos="405"/>
              </w:tabs>
              <w:jc w:val="right"/>
              <w:rPr>
                <w:color w:val="222222"/>
                <w:sz w:val="21"/>
                <w:szCs w:val="21"/>
              </w:rPr>
            </w:pPr>
          </w:p>
        </w:tc>
        <w:tc>
          <w:tcPr>
            <w:tcW w:w="1170" w:type="dxa"/>
            <w:tcBorders>
              <w:top w:val="single" w:sz="4" w:space="0" w:color="auto"/>
            </w:tcBorders>
            <w:vAlign w:val="bottom"/>
          </w:tcPr>
          <w:p w14:paraId="3F73E177" w14:textId="77777777" w:rsidR="00A438EC" w:rsidRPr="001A0ADD" w:rsidRDefault="00A438EC" w:rsidP="00A438EC">
            <w:pPr>
              <w:jc w:val="right"/>
              <w:rPr>
                <w:color w:val="222222"/>
                <w:sz w:val="21"/>
                <w:szCs w:val="21"/>
              </w:rPr>
            </w:pPr>
          </w:p>
        </w:tc>
        <w:tc>
          <w:tcPr>
            <w:tcW w:w="1170" w:type="dxa"/>
            <w:tcBorders>
              <w:top w:val="single" w:sz="4" w:space="0" w:color="auto"/>
            </w:tcBorders>
            <w:vAlign w:val="bottom"/>
          </w:tcPr>
          <w:p w14:paraId="5B9D7B81" w14:textId="77777777" w:rsidR="00A438EC" w:rsidRPr="001A0ADD" w:rsidRDefault="00A438EC" w:rsidP="00A438EC">
            <w:pPr>
              <w:jc w:val="right"/>
              <w:rPr>
                <w:color w:val="222222"/>
                <w:sz w:val="21"/>
                <w:szCs w:val="21"/>
              </w:rPr>
            </w:pPr>
          </w:p>
        </w:tc>
        <w:tc>
          <w:tcPr>
            <w:tcW w:w="1170" w:type="dxa"/>
            <w:tcBorders>
              <w:top w:val="single" w:sz="4" w:space="0" w:color="auto"/>
            </w:tcBorders>
            <w:vAlign w:val="bottom"/>
          </w:tcPr>
          <w:p w14:paraId="4397E592" w14:textId="77777777" w:rsidR="00A438EC" w:rsidRPr="001A0ADD" w:rsidRDefault="00A438EC" w:rsidP="00A438EC">
            <w:pPr>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354EE67C" w14:textId="77777777" w:rsidR="00A438EC" w:rsidRPr="001A0ADD" w:rsidRDefault="00A438EC" w:rsidP="00A438EC">
            <w:pPr>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2EECF1B9" w14:textId="77777777" w:rsidR="00A438EC" w:rsidRPr="001A0ADD" w:rsidRDefault="00A438EC" w:rsidP="00A438EC">
            <w:pPr>
              <w:jc w:val="right"/>
              <w:rPr>
                <w:color w:val="222222"/>
                <w:sz w:val="21"/>
                <w:szCs w:val="21"/>
              </w:rPr>
            </w:pPr>
          </w:p>
        </w:tc>
      </w:tr>
      <w:tr w:rsidR="00A438EC" w:rsidRPr="001A0ADD" w14:paraId="021274A1" w14:textId="77777777" w:rsidTr="000D4E1D">
        <w:tc>
          <w:tcPr>
            <w:tcW w:w="2088" w:type="dxa"/>
          </w:tcPr>
          <w:p w14:paraId="11FC1066" w14:textId="77777777" w:rsidR="00A438EC" w:rsidRPr="001A0ADD" w:rsidRDefault="00A438EC" w:rsidP="00A438EC">
            <w:pPr>
              <w:rPr>
                <w:color w:val="222222"/>
                <w:sz w:val="21"/>
                <w:szCs w:val="21"/>
              </w:rPr>
            </w:pPr>
            <w:r w:rsidRPr="001A0ADD">
              <w:rPr>
                <w:color w:val="222222"/>
                <w:sz w:val="21"/>
                <w:szCs w:val="21"/>
              </w:rPr>
              <w:t>Options available</w:t>
            </w:r>
          </w:p>
        </w:tc>
        <w:tc>
          <w:tcPr>
            <w:tcW w:w="1170" w:type="dxa"/>
            <w:vAlign w:val="bottom"/>
          </w:tcPr>
          <w:p w14:paraId="0E0DD5D3" w14:textId="77777777" w:rsidR="00A438EC" w:rsidRPr="0049533A" w:rsidRDefault="00A438EC" w:rsidP="00A438EC">
            <w:pPr>
              <w:tabs>
                <w:tab w:val="left" w:pos="405"/>
              </w:tabs>
              <w:jc w:val="right"/>
              <w:rPr>
                <w:color w:val="222222"/>
                <w:sz w:val="21"/>
                <w:szCs w:val="21"/>
              </w:rPr>
            </w:pPr>
          </w:p>
        </w:tc>
        <w:tc>
          <w:tcPr>
            <w:tcW w:w="1170" w:type="dxa"/>
            <w:vAlign w:val="bottom"/>
          </w:tcPr>
          <w:p w14:paraId="43D0BF0B" w14:textId="77777777" w:rsidR="00A438EC" w:rsidRPr="001A0ADD" w:rsidRDefault="00A438EC" w:rsidP="00A438EC">
            <w:pPr>
              <w:jc w:val="right"/>
              <w:rPr>
                <w:color w:val="222222"/>
                <w:sz w:val="21"/>
                <w:szCs w:val="21"/>
              </w:rPr>
            </w:pPr>
          </w:p>
        </w:tc>
        <w:tc>
          <w:tcPr>
            <w:tcW w:w="1170" w:type="dxa"/>
            <w:vAlign w:val="bottom"/>
          </w:tcPr>
          <w:p w14:paraId="3A3DD619" w14:textId="77777777" w:rsidR="00A438EC" w:rsidRPr="001A0ADD" w:rsidRDefault="00A438EC" w:rsidP="00A438EC">
            <w:pPr>
              <w:jc w:val="right"/>
              <w:rPr>
                <w:color w:val="222222"/>
                <w:sz w:val="21"/>
                <w:szCs w:val="21"/>
              </w:rPr>
            </w:pPr>
            <w:r>
              <w:rPr>
                <w:color w:val="222222"/>
                <w:sz w:val="21"/>
                <w:szCs w:val="21"/>
              </w:rPr>
              <w:t>1,795,000</w:t>
            </w:r>
          </w:p>
        </w:tc>
        <w:tc>
          <w:tcPr>
            <w:tcW w:w="1170" w:type="dxa"/>
            <w:vAlign w:val="bottom"/>
          </w:tcPr>
          <w:p w14:paraId="714B5366" w14:textId="77777777" w:rsidR="00A438EC" w:rsidRPr="001A0ADD" w:rsidRDefault="00A438EC" w:rsidP="00A438EC">
            <w:pPr>
              <w:jc w:val="right"/>
              <w:rPr>
                <w:color w:val="222222"/>
                <w:sz w:val="21"/>
                <w:szCs w:val="21"/>
              </w:rPr>
            </w:pPr>
            <w:r>
              <w:rPr>
                <w:color w:val="222222"/>
                <w:sz w:val="21"/>
                <w:szCs w:val="21"/>
              </w:rPr>
              <w:t>1,795,000</w:t>
            </w:r>
          </w:p>
        </w:tc>
        <w:tc>
          <w:tcPr>
            <w:tcW w:w="1350" w:type="dxa"/>
            <w:shd w:val="clear" w:color="auto" w:fill="F2F2F2" w:themeFill="background1" w:themeFillShade="F2"/>
            <w:vAlign w:val="bottom"/>
          </w:tcPr>
          <w:p w14:paraId="71CB537B" w14:textId="77777777" w:rsidR="00A438EC" w:rsidRPr="001A0ADD" w:rsidRDefault="00A438EC" w:rsidP="00A438EC">
            <w:pPr>
              <w:jc w:val="right"/>
              <w:rPr>
                <w:color w:val="222222"/>
                <w:sz w:val="21"/>
                <w:szCs w:val="21"/>
              </w:rPr>
            </w:pPr>
          </w:p>
        </w:tc>
        <w:tc>
          <w:tcPr>
            <w:tcW w:w="1350" w:type="dxa"/>
            <w:shd w:val="clear" w:color="auto" w:fill="F2F2F2" w:themeFill="background1" w:themeFillShade="F2"/>
            <w:vAlign w:val="bottom"/>
          </w:tcPr>
          <w:p w14:paraId="204E9763" w14:textId="77777777" w:rsidR="00A438EC" w:rsidRPr="001A0ADD" w:rsidRDefault="00A438EC" w:rsidP="00A438EC">
            <w:pPr>
              <w:jc w:val="right"/>
              <w:rPr>
                <w:color w:val="222222"/>
                <w:sz w:val="21"/>
                <w:szCs w:val="21"/>
              </w:rPr>
            </w:pPr>
            <w:r w:rsidRPr="001A0ADD">
              <w:rPr>
                <w:color w:val="222222"/>
                <w:sz w:val="21"/>
                <w:szCs w:val="21"/>
              </w:rPr>
              <w:t>10.00%</w:t>
            </w:r>
          </w:p>
        </w:tc>
      </w:tr>
      <w:tr w:rsidR="00A438EC" w:rsidRPr="001A0ADD" w14:paraId="3BA86819" w14:textId="77777777" w:rsidTr="000D4E1D">
        <w:tc>
          <w:tcPr>
            <w:tcW w:w="2088" w:type="dxa"/>
            <w:tcBorders>
              <w:bottom w:val="single" w:sz="4" w:space="0" w:color="auto"/>
            </w:tcBorders>
          </w:tcPr>
          <w:p w14:paraId="1910F8CA" w14:textId="77777777" w:rsidR="00A438EC" w:rsidRPr="001A0ADD" w:rsidRDefault="00A438EC" w:rsidP="00A438EC">
            <w:pPr>
              <w:rPr>
                <w:color w:val="222222"/>
                <w:sz w:val="21"/>
                <w:szCs w:val="21"/>
              </w:rPr>
            </w:pPr>
          </w:p>
        </w:tc>
        <w:tc>
          <w:tcPr>
            <w:tcW w:w="1170" w:type="dxa"/>
            <w:tcBorders>
              <w:bottom w:val="single" w:sz="4" w:space="0" w:color="auto"/>
            </w:tcBorders>
            <w:vAlign w:val="bottom"/>
          </w:tcPr>
          <w:p w14:paraId="3B252EFC" w14:textId="77777777" w:rsidR="00A438EC" w:rsidRPr="0049533A" w:rsidRDefault="00A438EC" w:rsidP="00A438EC">
            <w:pPr>
              <w:tabs>
                <w:tab w:val="left" w:pos="405"/>
              </w:tabs>
              <w:jc w:val="right"/>
              <w:rPr>
                <w:color w:val="222222"/>
                <w:sz w:val="21"/>
                <w:szCs w:val="21"/>
              </w:rPr>
            </w:pPr>
          </w:p>
        </w:tc>
        <w:tc>
          <w:tcPr>
            <w:tcW w:w="1170" w:type="dxa"/>
            <w:tcBorders>
              <w:bottom w:val="single" w:sz="4" w:space="0" w:color="auto"/>
            </w:tcBorders>
            <w:vAlign w:val="bottom"/>
          </w:tcPr>
          <w:p w14:paraId="1C883C9C" w14:textId="77777777" w:rsidR="00A438EC" w:rsidRPr="001A0ADD" w:rsidRDefault="00A438EC" w:rsidP="00A438EC">
            <w:pPr>
              <w:jc w:val="right"/>
              <w:rPr>
                <w:color w:val="222222"/>
                <w:sz w:val="21"/>
                <w:szCs w:val="21"/>
              </w:rPr>
            </w:pPr>
          </w:p>
        </w:tc>
        <w:tc>
          <w:tcPr>
            <w:tcW w:w="1170" w:type="dxa"/>
            <w:tcBorders>
              <w:bottom w:val="single" w:sz="4" w:space="0" w:color="auto"/>
            </w:tcBorders>
            <w:vAlign w:val="bottom"/>
          </w:tcPr>
          <w:p w14:paraId="3189F5F4" w14:textId="77777777" w:rsidR="00A438EC" w:rsidRPr="001A0ADD" w:rsidRDefault="00A438EC" w:rsidP="00A438EC">
            <w:pPr>
              <w:jc w:val="right"/>
              <w:rPr>
                <w:color w:val="222222"/>
                <w:sz w:val="21"/>
                <w:szCs w:val="21"/>
              </w:rPr>
            </w:pPr>
          </w:p>
        </w:tc>
        <w:tc>
          <w:tcPr>
            <w:tcW w:w="1170" w:type="dxa"/>
            <w:tcBorders>
              <w:bottom w:val="single" w:sz="4" w:space="0" w:color="auto"/>
            </w:tcBorders>
            <w:vAlign w:val="bottom"/>
          </w:tcPr>
          <w:p w14:paraId="14AD5DD8" w14:textId="77777777" w:rsidR="00A438EC" w:rsidRPr="001A0ADD" w:rsidRDefault="00A438EC" w:rsidP="00A438EC">
            <w:pPr>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59F5F6E4" w14:textId="77777777" w:rsidR="00A438EC" w:rsidRPr="001A0ADD" w:rsidRDefault="00A438EC" w:rsidP="00A438EC">
            <w:pPr>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4C0D7759" w14:textId="77777777" w:rsidR="00A438EC" w:rsidRPr="001A0ADD" w:rsidRDefault="00A438EC" w:rsidP="00A438EC">
            <w:pPr>
              <w:jc w:val="right"/>
              <w:rPr>
                <w:color w:val="222222"/>
                <w:sz w:val="21"/>
                <w:szCs w:val="21"/>
              </w:rPr>
            </w:pPr>
          </w:p>
        </w:tc>
      </w:tr>
      <w:tr w:rsidR="00A438EC" w:rsidRPr="001A0ADD" w14:paraId="43671DCA" w14:textId="77777777" w:rsidTr="000D4E1D">
        <w:tc>
          <w:tcPr>
            <w:tcW w:w="2088" w:type="dxa"/>
            <w:tcBorders>
              <w:top w:val="single" w:sz="4" w:space="0" w:color="auto"/>
              <w:bottom w:val="single" w:sz="4" w:space="0" w:color="auto"/>
            </w:tcBorders>
          </w:tcPr>
          <w:p w14:paraId="46AE6DF5" w14:textId="77777777" w:rsidR="00A438EC" w:rsidRPr="001A0ADD" w:rsidRDefault="00A438EC" w:rsidP="00A438EC">
            <w:pPr>
              <w:rPr>
                <w:b/>
                <w:color w:val="222222"/>
                <w:sz w:val="21"/>
                <w:szCs w:val="21"/>
              </w:rPr>
            </w:pPr>
            <w:r w:rsidRPr="001A0ADD">
              <w:rPr>
                <w:b/>
                <w:color w:val="222222"/>
                <w:sz w:val="21"/>
                <w:szCs w:val="21"/>
              </w:rPr>
              <w:t>Total fully diluted</w:t>
            </w:r>
          </w:p>
        </w:tc>
        <w:tc>
          <w:tcPr>
            <w:tcW w:w="1170" w:type="dxa"/>
            <w:tcBorders>
              <w:top w:val="single" w:sz="4" w:space="0" w:color="auto"/>
              <w:bottom w:val="single" w:sz="4" w:space="0" w:color="auto"/>
            </w:tcBorders>
            <w:vAlign w:val="bottom"/>
          </w:tcPr>
          <w:p w14:paraId="2CBD38E8" w14:textId="77777777" w:rsidR="00A438EC" w:rsidRPr="0049533A" w:rsidRDefault="00A438EC" w:rsidP="00A438EC">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70" w:type="dxa"/>
            <w:tcBorders>
              <w:top w:val="single" w:sz="4" w:space="0" w:color="auto"/>
              <w:bottom w:val="single" w:sz="4" w:space="0" w:color="auto"/>
            </w:tcBorders>
            <w:vAlign w:val="bottom"/>
          </w:tcPr>
          <w:p w14:paraId="723CDB25" w14:textId="77777777" w:rsidR="00A438EC" w:rsidRPr="001A0ADD" w:rsidRDefault="00A438EC" w:rsidP="00A438EC">
            <w:pPr>
              <w:jc w:val="right"/>
              <w:rPr>
                <w:b/>
                <w:color w:val="222222"/>
                <w:sz w:val="21"/>
                <w:szCs w:val="21"/>
              </w:rPr>
            </w:pPr>
            <w:r>
              <w:rPr>
                <w:b/>
                <w:color w:val="222222"/>
                <w:sz w:val="21"/>
                <w:szCs w:val="21"/>
              </w:rPr>
              <w:t>6</w:t>
            </w:r>
            <w:r w:rsidRPr="001A0ADD">
              <w:rPr>
                <w:b/>
                <w:color w:val="222222"/>
                <w:sz w:val="21"/>
                <w:szCs w:val="21"/>
              </w:rPr>
              <w:t>,</w:t>
            </w:r>
            <w:r>
              <w:rPr>
                <w:b/>
                <w:color w:val="222222"/>
                <w:sz w:val="21"/>
                <w:szCs w:val="21"/>
              </w:rPr>
              <w:t>251</w:t>
            </w:r>
            <w:r w:rsidRPr="001A0ADD">
              <w:rPr>
                <w:b/>
                <w:color w:val="222222"/>
                <w:sz w:val="21"/>
                <w:szCs w:val="21"/>
              </w:rPr>
              <w:t>,</w:t>
            </w:r>
            <w:r>
              <w:rPr>
                <w:b/>
                <w:color w:val="222222"/>
                <w:sz w:val="21"/>
                <w:szCs w:val="21"/>
              </w:rPr>
              <w:t>424</w:t>
            </w:r>
          </w:p>
        </w:tc>
        <w:tc>
          <w:tcPr>
            <w:tcW w:w="1170" w:type="dxa"/>
            <w:tcBorders>
              <w:top w:val="single" w:sz="4" w:space="0" w:color="auto"/>
              <w:bottom w:val="single" w:sz="4" w:space="0" w:color="auto"/>
            </w:tcBorders>
            <w:vAlign w:val="bottom"/>
          </w:tcPr>
          <w:p w14:paraId="23B0037E" w14:textId="77777777" w:rsidR="00A438EC" w:rsidRPr="001A0ADD" w:rsidRDefault="00A438EC" w:rsidP="00A438EC">
            <w:pPr>
              <w:jc w:val="right"/>
              <w:rPr>
                <w:b/>
                <w:color w:val="222222"/>
                <w:sz w:val="21"/>
                <w:szCs w:val="21"/>
              </w:rPr>
            </w:pPr>
            <w:r>
              <w:rPr>
                <w:b/>
                <w:color w:val="222222"/>
                <w:sz w:val="21"/>
                <w:szCs w:val="21"/>
              </w:rPr>
              <w:t>2</w:t>
            </w:r>
            <w:r w:rsidRPr="001A0ADD">
              <w:rPr>
                <w:b/>
                <w:color w:val="222222"/>
                <w:sz w:val="21"/>
                <w:szCs w:val="21"/>
              </w:rPr>
              <w:t>,</w:t>
            </w:r>
            <w:r>
              <w:rPr>
                <w:b/>
                <w:color w:val="222222"/>
                <w:sz w:val="21"/>
                <w:szCs w:val="21"/>
              </w:rPr>
              <w:t>445</w:t>
            </w:r>
            <w:r w:rsidRPr="001A0ADD">
              <w:rPr>
                <w:b/>
                <w:color w:val="222222"/>
                <w:sz w:val="21"/>
                <w:szCs w:val="21"/>
              </w:rPr>
              <w:t>,</w:t>
            </w:r>
            <w:r>
              <w:rPr>
                <w:b/>
                <w:color w:val="222222"/>
                <w:sz w:val="21"/>
                <w:szCs w:val="21"/>
              </w:rPr>
              <w:t>000</w:t>
            </w:r>
          </w:p>
        </w:tc>
        <w:tc>
          <w:tcPr>
            <w:tcW w:w="1170" w:type="dxa"/>
            <w:tcBorders>
              <w:top w:val="single" w:sz="4" w:space="0" w:color="auto"/>
              <w:bottom w:val="single" w:sz="4" w:space="0" w:color="auto"/>
            </w:tcBorders>
            <w:vAlign w:val="bottom"/>
          </w:tcPr>
          <w:p w14:paraId="3282C5BA" w14:textId="77777777" w:rsidR="00A438EC" w:rsidRPr="001A0ADD" w:rsidRDefault="00A438EC" w:rsidP="00A438EC">
            <w:pPr>
              <w:jc w:val="right"/>
              <w:rPr>
                <w:b/>
                <w:color w:val="222222"/>
                <w:sz w:val="21"/>
                <w:szCs w:val="21"/>
              </w:rPr>
            </w:pPr>
            <w:r>
              <w:rPr>
                <w:b/>
                <w:color w:val="222222"/>
                <w:sz w:val="21"/>
                <w:szCs w:val="21"/>
              </w:rPr>
              <w:t>17,946,424</w:t>
            </w:r>
          </w:p>
        </w:tc>
        <w:tc>
          <w:tcPr>
            <w:tcW w:w="1350" w:type="dxa"/>
            <w:tcBorders>
              <w:top w:val="single" w:sz="4" w:space="0" w:color="auto"/>
              <w:bottom w:val="single" w:sz="4" w:space="0" w:color="auto"/>
            </w:tcBorders>
            <w:shd w:val="clear" w:color="auto" w:fill="F2F2F2" w:themeFill="background1" w:themeFillShade="F2"/>
            <w:vAlign w:val="bottom"/>
          </w:tcPr>
          <w:p w14:paraId="5DE838F3" w14:textId="77777777" w:rsidR="00A438EC" w:rsidRPr="001A0ADD" w:rsidRDefault="00A438EC" w:rsidP="00A438EC">
            <w:pPr>
              <w:jc w:val="right"/>
              <w:rPr>
                <w:b/>
                <w:color w:val="222222"/>
                <w:sz w:val="21"/>
                <w:szCs w:val="21"/>
              </w:rPr>
            </w:pPr>
          </w:p>
        </w:tc>
        <w:tc>
          <w:tcPr>
            <w:tcW w:w="1350" w:type="dxa"/>
            <w:tcBorders>
              <w:top w:val="single" w:sz="4" w:space="0" w:color="auto"/>
              <w:bottom w:val="single" w:sz="4" w:space="0" w:color="auto"/>
            </w:tcBorders>
            <w:shd w:val="clear" w:color="auto" w:fill="F2F2F2" w:themeFill="background1" w:themeFillShade="F2"/>
            <w:vAlign w:val="bottom"/>
          </w:tcPr>
          <w:p w14:paraId="30DDADF3" w14:textId="77777777" w:rsidR="00A438EC" w:rsidRPr="001A0ADD" w:rsidRDefault="00A438EC" w:rsidP="00A438EC">
            <w:pPr>
              <w:jc w:val="right"/>
              <w:rPr>
                <w:b/>
                <w:color w:val="222222"/>
                <w:sz w:val="21"/>
                <w:szCs w:val="21"/>
              </w:rPr>
            </w:pPr>
            <w:r w:rsidRPr="001A0ADD">
              <w:rPr>
                <w:b/>
                <w:color w:val="222222"/>
                <w:sz w:val="21"/>
                <w:szCs w:val="21"/>
              </w:rPr>
              <w:t>100.00%</w:t>
            </w:r>
          </w:p>
        </w:tc>
      </w:tr>
    </w:tbl>
    <w:p w14:paraId="12254873" w14:textId="7E5A971F" w:rsidR="003402FF" w:rsidRDefault="008F4DAE" w:rsidP="00E45AD6">
      <w:pPr>
        <w:jc w:val="both"/>
        <w:rPr>
          <w:sz w:val="21"/>
          <w:szCs w:val="21"/>
        </w:rPr>
      </w:pPr>
      <w:r>
        <w:rPr>
          <w:sz w:val="21"/>
          <w:szCs w:val="21"/>
        </w:rPr>
        <w:lastRenderedPageBreak/>
        <w:t>Investor B maintained its 10% ownership by purchasing 10% of the shares of Series A Preferred Stock issued in this round.  However, its post-closing fully diluted ownership is 9.06% instead of 10% because it</w:t>
      </w:r>
      <w:r w:rsidR="00143FED">
        <w:rPr>
          <w:sz w:val="21"/>
          <w:szCs w:val="21"/>
        </w:rPr>
        <w:t xml:space="preserve">s </w:t>
      </w:r>
      <w:r w:rsidR="00B7422E">
        <w:rPr>
          <w:sz w:val="21"/>
          <w:szCs w:val="21"/>
        </w:rPr>
        <w:t>safe conversion shares are</w:t>
      </w:r>
      <w:r>
        <w:rPr>
          <w:sz w:val="21"/>
          <w:szCs w:val="21"/>
        </w:rPr>
        <w:t xml:space="preserve"> diluted by the option pool increase. </w:t>
      </w:r>
      <w:r w:rsidR="00FE5AA6">
        <w:rPr>
          <w:sz w:val="21"/>
          <w:szCs w:val="21"/>
        </w:rPr>
        <w:t xml:space="preserve"> Investor A’s post-closing fully diluted ownership is 3.28% because it was diluted by both the total Series A Preferred Stock issued in this financing (since the Company did not grant it a pro rata side letter) as well as the option pool increase.</w:t>
      </w:r>
    </w:p>
    <w:p w14:paraId="3B590F03" w14:textId="77777777" w:rsidR="00993D21" w:rsidRDefault="00993D21" w:rsidP="00E45AD6">
      <w:pPr>
        <w:jc w:val="both"/>
        <w:rPr>
          <w:sz w:val="21"/>
          <w:szCs w:val="21"/>
        </w:rPr>
      </w:pPr>
    </w:p>
    <w:p w14:paraId="62A1B882" w14:textId="0F5EE979" w:rsidR="00993D21" w:rsidRDefault="000D0FD2" w:rsidP="00E45AD6">
      <w:pPr>
        <w:jc w:val="both"/>
        <w:rPr>
          <w:sz w:val="21"/>
          <w:szCs w:val="21"/>
        </w:rPr>
      </w:pPr>
      <w:r w:rsidRPr="000D0FD2">
        <w:rPr>
          <w:sz w:val="21"/>
          <w:szCs w:val="21"/>
        </w:rPr>
        <w:t xml:space="preserve">In the safe, the Series A Preferred </w:t>
      </w:r>
      <w:r>
        <w:rPr>
          <w:sz w:val="21"/>
          <w:szCs w:val="21"/>
        </w:rPr>
        <w:t xml:space="preserve">Stock </w:t>
      </w:r>
      <w:r w:rsidRPr="000D0FD2">
        <w:rPr>
          <w:sz w:val="21"/>
          <w:szCs w:val="21"/>
        </w:rPr>
        <w:t xml:space="preserve">is referred to as </w:t>
      </w:r>
      <w:r w:rsidRPr="00DE713B">
        <w:rPr>
          <w:i/>
          <w:sz w:val="21"/>
          <w:szCs w:val="21"/>
        </w:rPr>
        <w:t>Standard Preferred Stock</w:t>
      </w:r>
      <w:r w:rsidRPr="000D0FD2">
        <w:rPr>
          <w:sz w:val="21"/>
          <w:szCs w:val="21"/>
        </w:rPr>
        <w:t xml:space="preserve"> and the Series A-1</w:t>
      </w:r>
      <w:r>
        <w:rPr>
          <w:sz w:val="21"/>
          <w:szCs w:val="21"/>
        </w:rPr>
        <w:t xml:space="preserve"> and Series A-2 </w:t>
      </w:r>
      <w:r w:rsidRPr="000D0FD2">
        <w:rPr>
          <w:sz w:val="21"/>
          <w:szCs w:val="21"/>
        </w:rPr>
        <w:t xml:space="preserve">Preferred </w:t>
      </w:r>
      <w:r>
        <w:rPr>
          <w:sz w:val="21"/>
          <w:szCs w:val="21"/>
        </w:rPr>
        <w:t xml:space="preserve">Stock </w:t>
      </w:r>
      <w:r w:rsidRPr="000D0FD2">
        <w:rPr>
          <w:sz w:val="21"/>
          <w:szCs w:val="21"/>
        </w:rPr>
        <w:t xml:space="preserve">is referred to as </w:t>
      </w:r>
      <w:r w:rsidRPr="00DE713B">
        <w:rPr>
          <w:i/>
          <w:sz w:val="21"/>
          <w:szCs w:val="21"/>
        </w:rPr>
        <w:t>Safe Preferred Stock</w:t>
      </w:r>
      <w:r w:rsidRPr="000D0FD2">
        <w:rPr>
          <w:sz w:val="21"/>
          <w:szCs w:val="21"/>
        </w:rPr>
        <w:t xml:space="preserve">.  The table below sets forth a comparison between the Standard Preferred and the Safe Preferred as each </w:t>
      </w:r>
      <w:r>
        <w:rPr>
          <w:sz w:val="21"/>
          <w:szCs w:val="21"/>
        </w:rPr>
        <w:t>would be described in the C</w:t>
      </w:r>
      <w:r w:rsidRPr="000D0FD2">
        <w:rPr>
          <w:sz w:val="21"/>
          <w:szCs w:val="21"/>
        </w:rPr>
        <w:t>ompany’s certificate of incorporation</w:t>
      </w:r>
      <w:r>
        <w:rPr>
          <w:sz w:val="21"/>
          <w:szCs w:val="21"/>
        </w:rPr>
        <w:t>.</w:t>
      </w:r>
    </w:p>
    <w:p w14:paraId="71304BEF" w14:textId="77777777" w:rsidR="003402FF" w:rsidRDefault="003402FF" w:rsidP="00064763">
      <w:pPr>
        <w:rPr>
          <w:sz w:val="21"/>
          <w:szCs w:val="21"/>
        </w:rPr>
      </w:pPr>
    </w:p>
    <w:tbl>
      <w:tblPr>
        <w:tblStyle w:val="TableGrid"/>
        <w:tblW w:w="0" w:type="auto"/>
        <w:jc w:val="center"/>
        <w:tblLook w:val="04A0" w:firstRow="1" w:lastRow="0" w:firstColumn="1" w:lastColumn="0" w:noHBand="0" w:noVBand="1"/>
      </w:tblPr>
      <w:tblGrid>
        <w:gridCol w:w="2875"/>
        <w:gridCol w:w="2158"/>
        <w:gridCol w:w="2158"/>
        <w:gridCol w:w="2159"/>
      </w:tblGrid>
      <w:tr w:rsidR="000D0FD2" w14:paraId="6B4EA0BB" w14:textId="77777777" w:rsidTr="00E45AD6">
        <w:trPr>
          <w:jc w:val="center"/>
        </w:trPr>
        <w:tc>
          <w:tcPr>
            <w:tcW w:w="2875" w:type="dxa"/>
            <w:vAlign w:val="center"/>
          </w:tcPr>
          <w:p w14:paraId="64DE0190" w14:textId="77777777" w:rsidR="000D0FD2" w:rsidRDefault="000D0FD2" w:rsidP="00261ABA">
            <w:pPr>
              <w:jc w:val="center"/>
              <w:rPr>
                <w:sz w:val="21"/>
                <w:szCs w:val="21"/>
              </w:rPr>
            </w:pPr>
          </w:p>
          <w:p w14:paraId="33EEE753" w14:textId="77777777" w:rsidR="00261ABA" w:rsidRDefault="00261ABA" w:rsidP="00261ABA">
            <w:pPr>
              <w:jc w:val="center"/>
              <w:rPr>
                <w:sz w:val="21"/>
                <w:szCs w:val="21"/>
              </w:rPr>
            </w:pPr>
          </w:p>
          <w:p w14:paraId="6F2D3836" w14:textId="77777777" w:rsidR="00261ABA" w:rsidRDefault="00261ABA" w:rsidP="00261ABA">
            <w:pPr>
              <w:jc w:val="center"/>
              <w:rPr>
                <w:sz w:val="21"/>
                <w:szCs w:val="21"/>
              </w:rPr>
            </w:pPr>
          </w:p>
        </w:tc>
        <w:tc>
          <w:tcPr>
            <w:tcW w:w="2158" w:type="dxa"/>
            <w:vAlign w:val="center"/>
          </w:tcPr>
          <w:p w14:paraId="34D26063" w14:textId="77777777" w:rsidR="000D0FD2" w:rsidRDefault="000D0FD2" w:rsidP="00261ABA">
            <w:pPr>
              <w:jc w:val="center"/>
              <w:rPr>
                <w:b/>
                <w:sz w:val="21"/>
                <w:szCs w:val="21"/>
              </w:rPr>
            </w:pPr>
            <w:r>
              <w:rPr>
                <w:b/>
                <w:sz w:val="21"/>
                <w:szCs w:val="21"/>
              </w:rPr>
              <w:t>Series A</w:t>
            </w:r>
          </w:p>
          <w:p w14:paraId="05C877AE" w14:textId="77777777" w:rsidR="000D0FD2" w:rsidRPr="000D0FD2" w:rsidRDefault="000D0FD2" w:rsidP="00261ABA">
            <w:pPr>
              <w:jc w:val="center"/>
              <w:rPr>
                <w:b/>
                <w:sz w:val="21"/>
                <w:szCs w:val="21"/>
              </w:rPr>
            </w:pPr>
            <w:r>
              <w:rPr>
                <w:b/>
                <w:sz w:val="21"/>
                <w:szCs w:val="21"/>
              </w:rPr>
              <w:t>(</w:t>
            </w:r>
            <w:r w:rsidRPr="000D0FD2">
              <w:rPr>
                <w:b/>
                <w:sz w:val="21"/>
                <w:szCs w:val="21"/>
              </w:rPr>
              <w:t>Standard Preferred</w:t>
            </w:r>
            <w:r>
              <w:rPr>
                <w:b/>
                <w:sz w:val="21"/>
                <w:szCs w:val="21"/>
              </w:rPr>
              <w:t>)</w:t>
            </w:r>
          </w:p>
        </w:tc>
        <w:tc>
          <w:tcPr>
            <w:tcW w:w="2158" w:type="dxa"/>
            <w:vAlign w:val="center"/>
          </w:tcPr>
          <w:p w14:paraId="76A40D26" w14:textId="77777777" w:rsidR="000D0FD2" w:rsidRDefault="000D0FD2" w:rsidP="00261ABA">
            <w:pPr>
              <w:jc w:val="center"/>
              <w:rPr>
                <w:b/>
                <w:sz w:val="21"/>
                <w:szCs w:val="21"/>
              </w:rPr>
            </w:pPr>
            <w:r w:rsidRPr="000D0FD2">
              <w:rPr>
                <w:b/>
                <w:sz w:val="21"/>
                <w:szCs w:val="21"/>
              </w:rPr>
              <w:t>Series A-1</w:t>
            </w:r>
          </w:p>
          <w:p w14:paraId="0E995AD3" w14:textId="77777777" w:rsidR="000D0FD2" w:rsidRPr="000D0FD2" w:rsidRDefault="000D0FD2" w:rsidP="00261ABA">
            <w:pPr>
              <w:jc w:val="center"/>
              <w:rPr>
                <w:b/>
                <w:sz w:val="21"/>
                <w:szCs w:val="21"/>
              </w:rPr>
            </w:pPr>
            <w:r>
              <w:rPr>
                <w:b/>
                <w:sz w:val="21"/>
                <w:szCs w:val="21"/>
              </w:rPr>
              <w:t>(</w:t>
            </w:r>
            <w:r w:rsidRPr="000D0FD2">
              <w:rPr>
                <w:b/>
                <w:sz w:val="21"/>
                <w:szCs w:val="21"/>
              </w:rPr>
              <w:t>Safe Preferred</w:t>
            </w:r>
            <w:r>
              <w:rPr>
                <w:b/>
                <w:sz w:val="21"/>
                <w:szCs w:val="21"/>
              </w:rPr>
              <w:t>)</w:t>
            </w:r>
          </w:p>
        </w:tc>
        <w:tc>
          <w:tcPr>
            <w:tcW w:w="2159" w:type="dxa"/>
            <w:vAlign w:val="center"/>
          </w:tcPr>
          <w:p w14:paraId="2C3E1969" w14:textId="77777777" w:rsidR="000D0FD2" w:rsidRDefault="000D0FD2" w:rsidP="00261ABA">
            <w:pPr>
              <w:jc w:val="center"/>
              <w:rPr>
                <w:b/>
                <w:sz w:val="21"/>
                <w:szCs w:val="21"/>
              </w:rPr>
            </w:pPr>
            <w:r>
              <w:rPr>
                <w:b/>
                <w:sz w:val="21"/>
                <w:szCs w:val="21"/>
              </w:rPr>
              <w:t>Series A-2</w:t>
            </w:r>
          </w:p>
          <w:p w14:paraId="656192EE" w14:textId="77777777" w:rsidR="000D0FD2" w:rsidRPr="000D0FD2" w:rsidRDefault="000D0FD2" w:rsidP="00261ABA">
            <w:pPr>
              <w:jc w:val="center"/>
              <w:rPr>
                <w:b/>
                <w:sz w:val="21"/>
                <w:szCs w:val="21"/>
              </w:rPr>
            </w:pPr>
            <w:r>
              <w:rPr>
                <w:b/>
                <w:sz w:val="21"/>
                <w:szCs w:val="21"/>
              </w:rPr>
              <w:t>(</w:t>
            </w:r>
            <w:r w:rsidRPr="000D0FD2">
              <w:rPr>
                <w:b/>
                <w:sz w:val="21"/>
                <w:szCs w:val="21"/>
              </w:rPr>
              <w:t>Safe Preferred</w:t>
            </w:r>
            <w:r>
              <w:rPr>
                <w:b/>
                <w:sz w:val="21"/>
                <w:szCs w:val="21"/>
              </w:rPr>
              <w:t>)</w:t>
            </w:r>
          </w:p>
        </w:tc>
      </w:tr>
      <w:tr w:rsidR="000D0FD2" w14:paraId="01DBC7CF" w14:textId="77777777" w:rsidTr="00E45AD6">
        <w:trPr>
          <w:jc w:val="center"/>
        </w:trPr>
        <w:tc>
          <w:tcPr>
            <w:tcW w:w="2875" w:type="dxa"/>
            <w:vAlign w:val="center"/>
          </w:tcPr>
          <w:p w14:paraId="6D3C95E1" w14:textId="77777777" w:rsidR="00ED62D1" w:rsidRDefault="000D0FD2" w:rsidP="008348FE">
            <w:pPr>
              <w:rPr>
                <w:sz w:val="21"/>
                <w:szCs w:val="21"/>
              </w:rPr>
            </w:pPr>
            <w:r>
              <w:rPr>
                <w:sz w:val="21"/>
                <w:szCs w:val="21"/>
              </w:rPr>
              <w:t>Liquidation Preference on a per share basis</w:t>
            </w:r>
          </w:p>
          <w:p w14:paraId="5EAE3CFC" w14:textId="76210EAA" w:rsidR="008348FE" w:rsidRDefault="008348FE" w:rsidP="008348FE">
            <w:pPr>
              <w:rPr>
                <w:sz w:val="21"/>
                <w:szCs w:val="21"/>
              </w:rPr>
            </w:pPr>
          </w:p>
        </w:tc>
        <w:tc>
          <w:tcPr>
            <w:tcW w:w="2158" w:type="dxa"/>
            <w:vAlign w:val="center"/>
          </w:tcPr>
          <w:p w14:paraId="5D666B55" w14:textId="77777777" w:rsidR="000D0FD2" w:rsidRDefault="000D0FD2" w:rsidP="008348FE">
            <w:pPr>
              <w:jc w:val="center"/>
              <w:rPr>
                <w:sz w:val="21"/>
                <w:szCs w:val="21"/>
              </w:rPr>
            </w:pPr>
            <w:r>
              <w:rPr>
                <w:sz w:val="21"/>
                <w:szCs w:val="21"/>
              </w:rPr>
              <w:t>$1.1144</w:t>
            </w:r>
          </w:p>
        </w:tc>
        <w:tc>
          <w:tcPr>
            <w:tcW w:w="2158" w:type="dxa"/>
            <w:vAlign w:val="center"/>
          </w:tcPr>
          <w:p w14:paraId="3D308946" w14:textId="77777777" w:rsidR="000D0FD2" w:rsidRDefault="0083122A" w:rsidP="008348FE">
            <w:pPr>
              <w:jc w:val="center"/>
              <w:rPr>
                <w:sz w:val="21"/>
                <w:szCs w:val="21"/>
              </w:rPr>
            </w:pPr>
            <w:r>
              <w:rPr>
                <w:sz w:val="21"/>
                <w:szCs w:val="21"/>
              </w:rPr>
              <w:t>$0.3400</w:t>
            </w:r>
          </w:p>
        </w:tc>
        <w:tc>
          <w:tcPr>
            <w:tcW w:w="2159" w:type="dxa"/>
            <w:vAlign w:val="center"/>
          </w:tcPr>
          <w:p w14:paraId="0A0F23C4" w14:textId="77777777" w:rsidR="000D0FD2" w:rsidRDefault="0083122A" w:rsidP="008348FE">
            <w:pPr>
              <w:jc w:val="center"/>
              <w:rPr>
                <w:sz w:val="21"/>
                <w:szCs w:val="21"/>
              </w:rPr>
            </w:pPr>
            <w:r>
              <w:rPr>
                <w:sz w:val="21"/>
                <w:szCs w:val="21"/>
              </w:rPr>
              <w:t>$0.6800</w:t>
            </w:r>
          </w:p>
        </w:tc>
      </w:tr>
      <w:tr w:rsidR="000D0FD2" w14:paraId="278ECDF6" w14:textId="77777777" w:rsidTr="00E45AD6">
        <w:trPr>
          <w:jc w:val="center"/>
        </w:trPr>
        <w:tc>
          <w:tcPr>
            <w:tcW w:w="2875" w:type="dxa"/>
            <w:vAlign w:val="center"/>
          </w:tcPr>
          <w:p w14:paraId="72A93806" w14:textId="77777777" w:rsidR="0083122A" w:rsidRDefault="000D0FD2" w:rsidP="00F56A19">
            <w:pPr>
              <w:rPr>
                <w:sz w:val="21"/>
                <w:szCs w:val="21"/>
              </w:rPr>
            </w:pPr>
            <w:r>
              <w:rPr>
                <w:sz w:val="21"/>
                <w:szCs w:val="21"/>
              </w:rPr>
              <w:t>Aggregate payout in a Change of Control transaction (each series pari passu with the others)</w:t>
            </w:r>
          </w:p>
          <w:p w14:paraId="24FE5DEF" w14:textId="702265D3" w:rsidR="00ED62D1" w:rsidRDefault="00ED62D1" w:rsidP="00F56A19">
            <w:pPr>
              <w:rPr>
                <w:sz w:val="21"/>
                <w:szCs w:val="21"/>
              </w:rPr>
            </w:pPr>
          </w:p>
        </w:tc>
        <w:tc>
          <w:tcPr>
            <w:tcW w:w="2158" w:type="dxa"/>
            <w:vAlign w:val="center"/>
          </w:tcPr>
          <w:p w14:paraId="4D6667D3" w14:textId="77777777" w:rsidR="000D0FD2" w:rsidRDefault="0083122A" w:rsidP="00F56A19">
            <w:pPr>
              <w:jc w:val="center"/>
              <w:rPr>
                <w:sz w:val="21"/>
                <w:szCs w:val="21"/>
              </w:rPr>
            </w:pPr>
            <w:r>
              <w:rPr>
                <w:sz w:val="21"/>
                <w:szCs w:val="21"/>
              </w:rPr>
              <w:t>$5,000,000</w:t>
            </w:r>
          </w:p>
        </w:tc>
        <w:tc>
          <w:tcPr>
            <w:tcW w:w="2158" w:type="dxa"/>
            <w:vAlign w:val="center"/>
          </w:tcPr>
          <w:p w14:paraId="6CA9E6DC" w14:textId="77777777" w:rsidR="000D0FD2" w:rsidRDefault="0083122A" w:rsidP="00F56A19">
            <w:pPr>
              <w:jc w:val="center"/>
              <w:rPr>
                <w:sz w:val="21"/>
                <w:szCs w:val="21"/>
              </w:rPr>
            </w:pPr>
            <w:r>
              <w:rPr>
                <w:sz w:val="21"/>
                <w:szCs w:val="21"/>
              </w:rPr>
              <w:t>$200,000</w:t>
            </w:r>
          </w:p>
        </w:tc>
        <w:tc>
          <w:tcPr>
            <w:tcW w:w="2159" w:type="dxa"/>
            <w:vAlign w:val="center"/>
          </w:tcPr>
          <w:p w14:paraId="4D0A84A0" w14:textId="77777777" w:rsidR="000D0FD2" w:rsidRDefault="0083122A" w:rsidP="00F56A19">
            <w:pPr>
              <w:jc w:val="center"/>
              <w:rPr>
                <w:sz w:val="21"/>
                <w:szCs w:val="21"/>
              </w:rPr>
            </w:pPr>
            <w:r>
              <w:rPr>
                <w:sz w:val="21"/>
                <w:szCs w:val="21"/>
              </w:rPr>
              <w:t>$800,000</w:t>
            </w:r>
          </w:p>
        </w:tc>
      </w:tr>
      <w:tr w:rsidR="000D0FD2" w14:paraId="60BC71FB" w14:textId="77777777" w:rsidTr="00E45AD6">
        <w:trPr>
          <w:jc w:val="center"/>
        </w:trPr>
        <w:tc>
          <w:tcPr>
            <w:tcW w:w="2875" w:type="dxa"/>
            <w:vAlign w:val="center"/>
          </w:tcPr>
          <w:p w14:paraId="48DB000F" w14:textId="77777777" w:rsidR="0083122A" w:rsidRDefault="000D0FD2" w:rsidP="00F56A19">
            <w:pPr>
              <w:rPr>
                <w:sz w:val="21"/>
                <w:szCs w:val="21"/>
              </w:rPr>
            </w:pPr>
            <w:r>
              <w:rPr>
                <w:sz w:val="21"/>
                <w:szCs w:val="21"/>
              </w:rPr>
              <w:t>Conversion price and original issuance price at the time of the Series A financing</w:t>
            </w:r>
          </w:p>
        </w:tc>
        <w:tc>
          <w:tcPr>
            <w:tcW w:w="2158" w:type="dxa"/>
          </w:tcPr>
          <w:p w14:paraId="149E2BA6" w14:textId="77777777" w:rsidR="0083122A" w:rsidRDefault="0083122A" w:rsidP="00F56A19">
            <w:pPr>
              <w:jc w:val="center"/>
              <w:rPr>
                <w:sz w:val="21"/>
                <w:szCs w:val="21"/>
              </w:rPr>
            </w:pPr>
          </w:p>
          <w:p w14:paraId="12FD3DDF" w14:textId="77777777" w:rsidR="000D0FD2" w:rsidRDefault="0083122A" w:rsidP="00F56A19">
            <w:pPr>
              <w:jc w:val="center"/>
              <w:rPr>
                <w:sz w:val="21"/>
                <w:szCs w:val="21"/>
              </w:rPr>
            </w:pPr>
            <w:r>
              <w:rPr>
                <w:sz w:val="21"/>
                <w:szCs w:val="21"/>
              </w:rPr>
              <w:t>$1.1144</w:t>
            </w:r>
          </w:p>
          <w:p w14:paraId="183B6131" w14:textId="77777777" w:rsidR="0083122A" w:rsidRDefault="0083122A" w:rsidP="00F56A19">
            <w:pPr>
              <w:jc w:val="center"/>
              <w:rPr>
                <w:sz w:val="21"/>
                <w:szCs w:val="21"/>
              </w:rPr>
            </w:pPr>
          </w:p>
          <w:p w14:paraId="390C4BB9" w14:textId="77777777" w:rsidR="0083122A" w:rsidRDefault="0083122A" w:rsidP="00F56A19">
            <w:pPr>
              <w:jc w:val="center"/>
              <w:rPr>
                <w:sz w:val="21"/>
                <w:szCs w:val="21"/>
              </w:rPr>
            </w:pPr>
            <w:r>
              <w:rPr>
                <w:sz w:val="21"/>
                <w:szCs w:val="21"/>
              </w:rPr>
              <w:t>Initially converts into 4,486,719 shares of common stock</w:t>
            </w:r>
          </w:p>
          <w:p w14:paraId="27C1D785" w14:textId="77777777" w:rsidR="0083122A" w:rsidRDefault="0083122A" w:rsidP="00F56A19">
            <w:pPr>
              <w:jc w:val="center"/>
              <w:rPr>
                <w:sz w:val="21"/>
                <w:szCs w:val="21"/>
              </w:rPr>
            </w:pPr>
          </w:p>
        </w:tc>
        <w:tc>
          <w:tcPr>
            <w:tcW w:w="2158" w:type="dxa"/>
          </w:tcPr>
          <w:p w14:paraId="5275BE97" w14:textId="77777777" w:rsidR="0083122A" w:rsidRDefault="0083122A" w:rsidP="00F56A19">
            <w:pPr>
              <w:jc w:val="center"/>
              <w:rPr>
                <w:sz w:val="21"/>
                <w:szCs w:val="21"/>
              </w:rPr>
            </w:pPr>
          </w:p>
          <w:p w14:paraId="0A1D8651" w14:textId="77777777" w:rsidR="000D0FD2" w:rsidRDefault="0083122A" w:rsidP="00F56A19">
            <w:pPr>
              <w:jc w:val="center"/>
              <w:rPr>
                <w:sz w:val="21"/>
                <w:szCs w:val="21"/>
              </w:rPr>
            </w:pPr>
            <w:r>
              <w:rPr>
                <w:sz w:val="21"/>
                <w:szCs w:val="21"/>
              </w:rPr>
              <w:t>$0.3400</w:t>
            </w:r>
          </w:p>
          <w:p w14:paraId="29B694A3" w14:textId="77777777" w:rsidR="0083122A" w:rsidRDefault="0083122A" w:rsidP="00F56A19">
            <w:pPr>
              <w:jc w:val="center"/>
              <w:rPr>
                <w:sz w:val="21"/>
                <w:szCs w:val="21"/>
              </w:rPr>
            </w:pPr>
          </w:p>
          <w:p w14:paraId="5C71086E" w14:textId="77777777" w:rsidR="0083122A" w:rsidRDefault="0083122A" w:rsidP="00F56A19">
            <w:pPr>
              <w:jc w:val="center"/>
              <w:rPr>
                <w:sz w:val="21"/>
                <w:szCs w:val="21"/>
              </w:rPr>
            </w:pPr>
            <w:r>
              <w:rPr>
                <w:sz w:val="21"/>
                <w:szCs w:val="21"/>
              </w:rPr>
              <w:t>Initially converts into 588,235 shares of common stock</w:t>
            </w:r>
          </w:p>
          <w:p w14:paraId="775D4E48" w14:textId="77777777" w:rsidR="0083122A" w:rsidRDefault="0083122A" w:rsidP="00F56A19">
            <w:pPr>
              <w:jc w:val="center"/>
              <w:rPr>
                <w:sz w:val="21"/>
                <w:szCs w:val="21"/>
              </w:rPr>
            </w:pPr>
          </w:p>
        </w:tc>
        <w:tc>
          <w:tcPr>
            <w:tcW w:w="2159" w:type="dxa"/>
          </w:tcPr>
          <w:p w14:paraId="519116B1" w14:textId="77777777" w:rsidR="0083122A" w:rsidRDefault="0083122A" w:rsidP="00F56A19">
            <w:pPr>
              <w:jc w:val="center"/>
              <w:rPr>
                <w:sz w:val="21"/>
                <w:szCs w:val="21"/>
              </w:rPr>
            </w:pPr>
          </w:p>
          <w:p w14:paraId="46206BED" w14:textId="77777777" w:rsidR="000D0FD2" w:rsidRDefault="0083122A" w:rsidP="00F56A19">
            <w:pPr>
              <w:jc w:val="center"/>
              <w:rPr>
                <w:sz w:val="21"/>
                <w:szCs w:val="21"/>
              </w:rPr>
            </w:pPr>
            <w:r>
              <w:rPr>
                <w:sz w:val="21"/>
                <w:szCs w:val="21"/>
              </w:rPr>
              <w:t>$0.6800</w:t>
            </w:r>
          </w:p>
          <w:p w14:paraId="64D944F4" w14:textId="77777777" w:rsidR="0083122A" w:rsidRDefault="0083122A" w:rsidP="00F56A19">
            <w:pPr>
              <w:jc w:val="center"/>
              <w:rPr>
                <w:sz w:val="21"/>
                <w:szCs w:val="21"/>
              </w:rPr>
            </w:pPr>
          </w:p>
          <w:p w14:paraId="7E372705" w14:textId="77777777" w:rsidR="0083122A" w:rsidRDefault="0083122A" w:rsidP="00F56A19">
            <w:pPr>
              <w:jc w:val="center"/>
              <w:rPr>
                <w:sz w:val="21"/>
                <w:szCs w:val="21"/>
              </w:rPr>
            </w:pPr>
            <w:r>
              <w:rPr>
                <w:sz w:val="21"/>
                <w:szCs w:val="21"/>
              </w:rPr>
              <w:t>Initially converts into 1,176,470 shares of common stock</w:t>
            </w:r>
          </w:p>
          <w:p w14:paraId="24E0D79D" w14:textId="77777777" w:rsidR="0083122A" w:rsidRDefault="0083122A" w:rsidP="00F56A19">
            <w:pPr>
              <w:jc w:val="center"/>
              <w:rPr>
                <w:sz w:val="21"/>
                <w:szCs w:val="21"/>
              </w:rPr>
            </w:pPr>
          </w:p>
        </w:tc>
      </w:tr>
      <w:tr w:rsidR="000D0FD2" w14:paraId="4AA002C4" w14:textId="77777777" w:rsidTr="00E45AD6">
        <w:trPr>
          <w:jc w:val="center"/>
        </w:trPr>
        <w:tc>
          <w:tcPr>
            <w:tcW w:w="2875" w:type="dxa"/>
            <w:vAlign w:val="center"/>
          </w:tcPr>
          <w:p w14:paraId="6117962E" w14:textId="77777777" w:rsidR="0083122A" w:rsidRDefault="000D0FD2" w:rsidP="008348FE">
            <w:pPr>
              <w:rPr>
                <w:sz w:val="21"/>
                <w:szCs w:val="21"/>
              </w:rPr>
            </w:pPr>
            <w:r>
              <w:rPr>
                <w:sz w:val="21"/>
                <w:szCs w:val="21"/>
              </w:rPr>
              <w:t xml:space="preserve">Dividend rate per share </w:t>
            </w:r>
          </w:p>
          <w:p w14:paraId="60E94C35" w14:textId="77777777" w:rsidR="000D0FD2" w:rsidRDefault="000D0FD2" w:rsidP="008348FE">
            <w:pPr>
              <w:rPr>
                <w:sz w:val="21"/>
                <w:szCs w:val="21"/>
              </w:rPr>
            </w:pPr>
            <w:r>
              <w:rPr>
                <w:sz w:val="21"/>
                <w:szCs w:val="21"/>
              </w:rPr>
              <w:t>(based on an 8% dividend)</w:t>
            </w:r>
          </w:p>
          <w:p w14:paraId="711D83DD" w14:textId="77777777" w:rsidR="000D0FD2" w:rsidRDefault="000D0FD2" w:rsidP="008348FE">
            <w:pPr>
              <w:rPr>
                <w:sz w:val="21"/>
                <w:szCs w:val="21"/>
              </w:rPr>
            </w:pPr>
          </w:p>
        </w:tc>
        <w:tc>
          <w:tcPr>
            <w:tcW w:w="2158" w:type="dxa"/>
            <w:vAlign w:val="center"/>
          </w:tcPr>
          <w:p w14:paraId="1458A3BC" w14:textId="77777777" w:rsidR="000D0FD2" w:rsidRDefault="0083122A" w:rsidP="008348FE">
            <w:pPr>
              <w:jc w:val="center"/>
              <w:rPr>
                <w:sz w:val="21"/>
                <w:szCs w:val="21"/>
              </w:rPr>
            </w:pPr>
            <w:r>
              <w:rPr>
                <w:sz w:val="21"/>
                <w:szCs w:val="21"/>
              </w:rPr>
              <w:t>$0.0892</w:t>
            </w:r>
          </w:p>
        </w:tc>
        <w:tc>
          <w:tcPr>
            <w:tcW w:w="2158" w:type="dxa"/>
            <w:vAlign w:val="center"/>
          </w:tcPr>
          <w:p w14:paraId="278E0CE2" w14:textId="77777777" w:rsidR="000D0FD2" w:rsidRDefault="0083122A" w:rsidP="008348FE">
            <w:pPr>
              <w:jc w:val="center"/>
              <w:rPr>
                <w:sz w:val="21"/>
                <w:szCs w:val="21"/>
              </w:rPr>
            </w:pPr>
            <w:r>
              <w:rPr>
                <w:sz w:val="21"/>
                <w:szCs w:val="21"/>
              </w:rPr>
              <w:t>$0.0272</w:t>
            </w:r>
          </w:p>
        </w:tc>
        <w:tc>
          <w:tcPr>
            <w:tcW w:w="2159" w:type="dxa"/>
            <w:vAlign w:val="center"/>
          </w:tcPr>
          <w:p w14:paraId="0F910CAD" w14:textId="77777777" w:rsidR="000D0FD2" w:rsidRDefault="0083122A" w:rsidP="008348FE">
            <w:pPr>
              <w:jc w:val="center"/>
              <w:rPr>
                <w:sz w:val="21"/>
                <w:szCs w:val="21"/>
              </w:rPr>
            </w:pPr>
            <w:r>
              <w:rPr>
                <w:sz w:val="21"/>
                <w:szCs w:val="21"/>
              </w:rPr>
              <w:t>$0.0544</w:t>
            </w:r>
          </w:p>
        </w:tc>
      </w:tr>
    </w:tbl>
    <w:p w14:paraId="779702B3" w14:textId="77777777" w:rsidR="000D0FD2" w:rsidRDefault="000D0FD2" w:rsidP="00064763">
      <w:pPr>
        <w:rPr>
          <w:sz w:val="21"/>
          <w:szCs w:val="21"/>
        </w:rPr>
      </w:pPr>
    </w:p>
    <w:p w14:paraId="2161ED24" w14:textId="45FA67C6" w:rsidR="0060753B" w:rsidRPr="0060753B" w:rsidRDefault="00CA7FB4" w:rsidP="00E45AD6">
      <w:pPr>
        <w:jc w:val="both"/>
        <w:rPr>
          <w:sz w:val="21"/>
          <w:szCs w:val="21"/>
          <w:u w:val="single"/>
        </w:rPr>
      </w:pPr>
      <w:r>
        <w:rPr>
          <w:b/>
          <w:sz w:val="21"/>
          <w:szCs w:val="21"/>
        </w:rPr>
        <w:t>3) What happens to the safes if the Company is acquired for $10m prior to an Equity Financing?</w:t>
      </w:r>
    </w:p>
    <w:p w14:paraId="0914DCAB" w14:textId="570301AA" w:rsidR="00DC61D7" w:rsidRDefault="0060753B" w:rsidP="00E45AD6">
      <w:pPr>
        <w:jc w:val="both"/>
        <w:rPr>
          <w:sz w:val="21"/>
          <w:szCs w:val="21"/>
        </w:rPr>
      </w:pPr>
      <w:r>
        <w:rPr>
          <w:sz w:val="21"/>
          <w:szCs w:val="21"/>
        </w:rPr>
        <w:t>T</w:t>
      </w:r>
      <w:r w:rsidR="00954E0B">
        <w:rPr>
          <w:sz w:val="21"/>
          <w:szCs w:val="21"/>
        </w:rPr>
        <w:t xml:space="preserve">he Company receives a proposal to be acquired for </w:t>
      </w:r>
      <w:r>
        <w:rPr>
          <w:sz w:val="21"/>
          <w:szCs w:val="21"/>
        </w:rPr>
        <w:t>$</w:t>
      </w:r>
      <w:r w:rsidR="00DD6954">
        <w:rPr>
          <w:sz w:val="21"/>
          <w:szCs w:val="21"/>
        </w:rPr>
        <w:t>10</w:t>
      </w:r>
      <w:r>
        <w:rPr>
          <w:sz w:val="21"/>
          <w:szCs w:val="21"/>
        </w:rPr>
        <w:t xml:space="preserve">m in cash. </w:t>
      </w:r>
      <w:r w:rsidR="008D4F62">
        <w:rPr>
          <w:sz w:val="21"/>
          <w:szCs w:val="21"/>
        </w:rPr>
        <w:t xml:space="preserve"> </w:t>
      </w:r>
      <w:r w:rsidR="001B130B" w:rsidRPr="0049533A">
        <w:rPr>
          <w:sz w:val="21"/>
          <w:szCs w:val="21"/>
        </w:rPr>
        <w:t xml:space="preserve">Immediately prior to the </w:t>
      </w:r>
      <w:r w:rsidR="001B130B">
        <w:rPr>
          <w:sz w:val="21"/>
          <w:szCs w:val="21"/>
        </w:rPr>
        <w:t>acquisition</w:t>
      </w:r>
      <w:r w:rsidR="001B130B" w:rsidRPr="0049533A">
        <w:rPr>
          <w:sz w:val="21"/>
          <w:szCs w:val="21"/>
        </w:rPr>
        <w:t xml:space="preserve">, the </w:t>
      </w:r>
      <w:r w:rsidR="005242C8">
        <w:rPr>
          <w:sz w:val="21"/>
          <w:szCs w:val="21"/>
        </w:rPr>
        <w:t xml:space="preserve">Company’s </w:t>
      </w:r>
      <w:r w:rsidR="001B130B" w:rsidRPr="0049533A">
        <w:rPr>
          <w:sz w:val="21"/>
          <w:szCs w:val="21"/>
        </w:rPr>
        <w:t>cap table looks as follows</w:t>
      </w:r>
      <w:r w:rsidR="007D0DE2">
        <w:rPr>
          <w:sz w:val="21"/>
          <w:szCs w:val="21"/>
        </w:rPr>
        <w:t>:</w:t>
      </w:r>
    </w:p>
    <w:tbl>
      <w:tblPr>
        <w:tblStyle w:val="TableGridLight"/>
        <w:tblW w:w="9468" w:type="dxa"/>
        <w:tblLayout w:type="fixed"/>
        <w:tblLook w:val="04A0" w:firstRow="1" w:lastRow="0" w:firstColumn="1" w:lastColumn="0" w:noHBand="0" w:noVBand="1"/>
      </w:tblPr>
      <w:tblGrid>
        <w:gridCol w:w="1975"/>
        <w:gridCol w:w="1198"/>
        <w:gridCol w:w="1198"/>
        <w:gridCol w:w="1198"/>
        <w:gridCol w:w="1199"/>
        <w:gridCol w:w="1350"/>
        <w:gridCol w:w="1350"/>
      </w:tblGrid>
      <w:tr w:rsidR="001B130B" w:rsidRPr="0049533A" w14:paraId="1E6F5103" w14:textId="77777777" w:rsidTr="000D4E1D">
        <w:tc>
          <w:tcPr>
            <w:tcW w:w="1975" w:type="dxa"/>
          </w:tcPr>
          <w:p w14:paraId="1DA5C984" w14:textId="77777777" w:rsidR="001B130B" w:rsidRPr="0049533A" w:rsidRDefault="001B130B" w:rsidP="000D4E1D">
            <w:pPr>
              <w:rPr>
                <w:color w:val="222222"/>
                <w:sz w:val="21"/>
                <w:szCs w:val="21"/>
              </w:rPr>
            </w:pPr>
          </w:p>
        </w:tc>
        <w:tc>
          <w:tcPr>
            <w:tcW w:w="1198" w:type="dxa"/>
            <w:vAlign w:val="bottom"/>
          </w:tcPr>
          <w:p w14:paraId="7C308525" w14:textId="77777777" w:rsidR="001B130B" w:rsidRPr="0049533A" w:rsidRDefault="001B130B" w:rsidP="000D4E1D">
            <w:pPr>
              <w:tabs>
                <w:tab w:val="left" w:pos="405"/>
              </w:tabs>
              <w:jc w:val="center"/>
              <w:rPr>
                <w:b/>
                <w:color w:val="222222"/>
                <w:sz w:val="21"/>
                <w:szCs w:val="21"/>
              </w:rPr>
            </w:pPr>
            <w:r w:rsidRPr="0049533A">
              <w:rPr>
                <w:b/>
                <w:color w:val="222222"/>
                <w:sz w:val="21"/>
                <w:szCs w:val="21"/>
              </w:rPr>
              <w:t>Common Stock</w:t>
            </w:r>
          </w:p>
        </w:tc>
        <w:tc>
          <w:tcPr>
            <w:tcW w:w="1198" w:type="dxa"/>
            <w:vAlign w:val="bottom"/>
          </w:tcPr>
          <w:p w14:paraId="6C70E57C" w14:textId="77777777" w:rsidR="001B130B" w:rsidRPr="0049533A" w:rsidRDefault="001B130B" w:rsidP="000D4E1D">
            <w:pPr>
              <w:tabs>
                <w:tab w:val="left" w:pos="405"/>
              </w:tabs>
              <w:jc w:val="center"/>
              <w:rPr>
                <w:b/>
                <w:color w:val="222222"/>
                <w:sz w:val="21"/>
                <w:szCs w:val="21"/>
              </w:rPr>
            </w:pPr>
            <w:r w:rsidRPr="0049533A">
              <w:rPr>
                <w:b/>
                <w:color w:val="222222"/>
                <w:sz w:val="21"/>
                <w:szCs w:val="21"/>
              </w:rPr>
              <w:t>Preferred Stock</w:t>
            </w:r>
          </w:p>
        </w:tc>
        <w:tc>
          <w:tcPr>
            <w:tcW w:w="1198" w:type="dxa"/>
            <w:vAlign w:val="bottom"/>
          </w:tcPr>
          <w:p w14:paraId="4220A86E" w14:textId="77777777" w:rsidR="001B130B" w:rsidRPr="0049533A" w:rsidRDefault="001B130B" w:rsidP="000D4E1D">
            <w:pPr>
              <w:tabs>
                <w:tab w:val="left" w:pos="405"/>
              </w:tabs>
              <w:jc w:val="center"/>
              <w:rPr>
                <w:b/>
                <w:color w:val="222222"/>
                <w:sz w:val="21"/>
                <w:szCs w:val="21"/>
              </w:rPr>
            </w:pPr>
            <w:r w:rsidRPr="0049533A">
              <w:rPr>
                <w:b/>
                <w:color w:val="222222"/>
                <w:sz w:val="21"/>
                <w:szCs w:val="21"/>
              </w:rPr>
              <w:t>Stock Plan</w:t>
            </w:r>
          </w:p>
        </w:tc>
        <w:tc>
          <w:tcPr>
            <w:tcW w:w="1199" w:type="dxa"/>
            <w:vAlign w:val="bottom"/>
          </w:tcPr>
          <w:p w14:paraId="79EA4A77" w14:textId="77777777" w:rsidR="001B130B" w:rsidRPr="0049533A" w:rsidRDefault="001B130B" w:rsidP="000D4E1D">
            <w:pPr>
              <w:tabs>
                <w:tab w:val="left" w:pos="405"/>
              </w:tabs>
              <w:jc w:val="center"/>
              <w:rPr>
                <w:b/>
                <w:color w:val="222222"/>
                <w:sz w:val="21"/>
                <w:szCs w:val="21"/>
              </w:rPr>
            </w:pPr>
            <w:r w:rsidRPr="0049533A">
              <w:rPr>
                <w:b/>
                <w:color w:val="222222"/>
                <w:sz w:val="21"/>
                <w:szCs w:val="21"/>
              </w:rPr>
              <w:t>Total Securities</w:t>
            </w:r>
          </w:p>
        </w:tc>
        <w:tc>
          <w:tcPr>
            <w:tcW w:w="1350" w:type="dxa"/>
            <w:shd w:val="clear" w:color="auto" w:fill="F2F2F2" w:themeFill="background1" w:themeFillShade="F2"/>
            <w:vAlign w:val="bottom"/>
          </w:tcPr>
          <w:p w14:paraId="2C37B483" w14:textId="77777777" w:rsidR="001B130B" w:rsidRPr="0049533A" w:rsidRDefault="001B130B" w:rsidP="000D4E1D">
            <w:pPr>
              <w:tabs>
                <w:tab w:val="left" w:pos="405"/>
              </w:tabs>
              <w:jc w:val="center"/>
              <w:rPr>
                <w:b/>
                <w:color w:val="222222"/>
                <w:sz w:val="21"/>
                <w:szCs w:val="21"/>
              </w:rPr>
            </w:pPr>
            <w:r w:rsidRPr="0049533A">
              <w:rPr>
                <w:b/>
                <w:color w:val="222222"/>
                <w:sz w:val="21"/>
                <w:szCs w:val="21"/>
              </w:rPr>
              <w:t>Outstanding</w:t>
            </w:r>
          </w:p>
          <w:p w14:paraId="7014D40A" w14:textId="77777777" w:rsidR="001B130B" w:rsidRPr="0049533A" w:rsidRDefault="001B130B" w:rsidP="000D4E1D">
            <w:pPr>
              <w:tabs>
                <w:tab w:val="left" w:pos="405"/>
              </w:tabs>
              <w:jc w:val="center"/>
              <w:rPr>
                <w:b/>
                <w:color w:val="222222"/>
                <w:sz w:val="21"/>
                <w:szCs w:val="21"/>
              </w:rPr>
            </w:pPr>
            <w:r w:rsidRPr="0049533A">
              <w:rPr>
                <w:b/>
                <w:color w:val="222222"/>
                <w:sz w:val="21"/>
                <w:szCs w:val="21"/>
              </w:rPr>
              <w:t>Ownership</w:t>
            </w:r>
          </w:p>
        </w:tc>
        <w:tc>
          <w:tcPr>
            <w:tcW w:w="1350" w:type="dxa"/>
            <w:shd w:val="clear" w:color="auto" w:fill="F2F2F2" w:themeFill="background1" w:themeFillShade="F2"/>
            <w:vAlign w:val="bottom"/>
          </w:tcPr>
          <w:p w14:paraId="6A17644A" w14:textId="77777777" w:rsidR="001B130B" w:rsidRPr="0049533A" w:rsidRDefault="001B130B" w:rsidP="000D4E1D">
            <w:pPr>
              <w:tabs>
                <w:tab w:val="left" w:pos="405"/>
              </w:tabs>
              <w:jc w:val="center"/>
              <w:rPr>
                <w:b/>
                <w:color w:val="222222"/>
                <w:sz w:val="21"/>
                <w:szCs w:val="21"/>
              </w:rPr>
            </w:pPr>
            <w:r w:rsidRPr="0049533A">
              <w:rPr>
                <w:b/>
                <w:color w:val="222222"/>
                <w:sz w:val="21"/>
                <w:szCs w:val="21"/>
              </w:rPr>
              <w:t>Fully Diluted Ownership</w:t>
            </w:r>
          </w:p>
        </w:tc>
      </w:tr>
      <w:tr w:rsidR="001B130B" w:rsidRPr="0049533A" w14:paraId="5AD54B9D" w14:textId="77777777" w:rsidTr="000D4E1D">
        <w:trPr>
          <w:trHeight w:val="242"/>
        </w:trPr>
        <w:tc>
          <w:tcPr>
            <w:tcW w:w="1975" w:type="dxa"/>
            <w:tcBorders>
              <w:bottom w:val="single" w:sz="4" w:space="0" w:color="BFBFBF" w:themeColor="background1" w:themeShade="BF"/>
            </w:tcBorders>
          </w:tcPr>
          <w:p w14:paraId="2F83A9AC" w14:textId="77777777" w:rsidR="001B130B" w:rsidRPr="0049533A" w:rsidRDefault="001B130B" w:rsidP="000D4E1D">
            <w:pPr>
              <w:rPr>
                <w:color w:val="222222"/>
                <w:sz w:val="21"/>
                <w:szCs w:val="21"/>
              </w:rPr>
            </w:pPr>
            <w:r w:rsidRPr="0049533A">
              <w:rPr>
                <w:color w:val="222222"/>
                <w:sz w:val="21"/>
                <w:szCs w:val="21"/>
              </w:rPr>
              <w:t>Founders</w:t>
            </w:r>
          </w:p>
        </w:tc>
        <w:tc>
          <w:tcPr>
            <w:tcW w:w="1198" w:type="dxa"/>
            <w:tcBorders>
              <w:bottom w:val="single" w:sz="4" w:space="0" w:color="BFBFBF" w:themeColor="background1" w:themeShade="BF"/>
            </w:tcBorders>
            <w:vAlign w:val="bottom"/>
          </w:tcPr>
          <w:p w14:paraId="6910ED32" w14:textId="77777777" w:rsidR="001B130B" w:rsidRPr="0049533A" w:rsidRDefault="001B130B" w:rsidP="000D4E1D">
            <w:pPr>
              <w:tabs>
                <w:tab w:val="left" w:pos="405"/>
              </w:tabs>
              <w:jc w:val="right"/>
              <w:rPr>
                <w:color w:val="222222"/>
                <w:sz w:val="21"/>
                <w:szCs w:val="21"/>
              </w:rPr>
            </w:pPr>
            <w:r>
              <w:rPr>
                <w:color w:val="222222"/>
                <w:sz w:val="21"/>
                <w:szCs w:val="21"/>
              </w:rPr>
              <w:t>9</w:t>
            </w:r>
            <w:r w:rsidRPr="0049533A">
              <w:rPr>
                <w:color w:val="222222"/>
                <w:sz w:val="21"/>
                <w:szCs w:val="21"/>
              </w:rPr>
              <w:t>,</w:t>
            </w:r>
            <w:r>
              <w:rPr>
                <w:color w:val="222222"/>
                <w:sz w:val="21"/>
                <w:szCs w:val="21"/>
              </w:rPr>
              <w:t>250</w:t>
            </w:r>
            <w:r w:rsidRPr="0049533A">
              <w:rPr>
                <w:color w:val="222222"/>
                <w:sz w:val="21"/>
                <w:szCs w:val="21"/>
              </w:rPr>
              <w:t>,000</w:t>
            </w:r>
          </w:p>
        </w:tc>
        <w:tc>
          <w:tcPr>
            <w:tcW w:w="1198" w:type="dxa"/>
            <w:tcBorders>
              <w:bottom w:val="single" w:sz="4" w:space="0" w:color="BFBFBF" w:themeColor="background1" w:themeShade="BF"/>
            </w:tcBorders>
            <w:vAlign w:val="bottom"/>
          </w:tcPr>
          <w:p w14:paraId="49687C78" w14:textId="77777777" w:rsidR="001B130B" w:rsidRPr="0049533A" w:rsidRDefault="001B130B" w:rsidP="000D4E1D">
            <w:pPr>
              <w:tabs>
                <w:tab w:val="left" w:pos="405"/>
              </w:tabs>
              <w:jc w:val="right"/>
              <w:rPr>
                <w:color w:val="222222"/>
                <w:sz w:val="21"/>
                <w:szCs w:val="21"/>
              </w:rPr>
            </w:pPr>
          </w:p>
        </w:tc>
        <w:tc>
          <w:tcPr>
            <w:tcW w:w="1198" w:type="dxa"/>
            <w:tcBorders>
              <w:bottom w:val="single" w:sz="4" w:space="0" w:color="BFBFBF" w:themeColor="background1" w:themeShade="BF"/>
            </w:tcBorders>
            <w:vAlign w:val="bottom"/>
          </w:tcPr>
          <w:p w14:paraId="487BD140" w14:textId="77777777" w:rsidR="001B130B" w:rsidRPr="0049533A" w:rsidRDefault="001B130B" w:rsidP="000D4E1D">
            <w:pPr>
              <w:tabs>
                <w:tab w:val="left" w:pos="405"/>
              </w:tabs>
              <w:jc w:val="right"/>
              <w:rPr>
                <w:color w:val="222222"/>
                <w:sz w:val="21"/>
                <w:szCs w:val="21"/>
              </w:rPr>
            </w:pPr>
          </w:p>
        </w:tc>
        <w:tc>
          <w:tcPr>
            <w:tcW w:w="1199" w:type="dxa"/>
            <w:tcBorders>
              <w:bottom w:val="single" w:sz="4" w:space="0" w:color="BFBFBF" w:themeColor="background1" w:themeShade="BF"/>
            </w:tcBorders>
            <w:vAlign w:val="bottom"/>
          </w:tcPr>
          <w:p w14:paraId="51174CEE" w14:textId="77777777" w:rsidR="001B130B" w:rsidRPr="0049533A" w:rsidRDefault="001B130B" w:rsidP="000D4E1D">
            <w:pPr>
              <w:tabs>
                <w:tab w:val="left" w:pos="405"/>
              </w:tabs>
              <w:jc w:val="right"/>
              <w:rPr>
                <w:color w:val="222222"/>
                <w:sz w:val="21"/>
                <w:szCs w:val="21"/>
              </w:rPr>
            </w:pPr>
            <w:r>
              <w:rPr>
                <w:color w:val="222222"/>
                <w:sz w:val="21"/>
                <w:szCs w:val="21"/>
              </w:rPr>
              <w:t>9</w:t>
            </w:r>
            <w:r w:rsidRPr="0049533A">
              <w:rPr>
                <w:color w:val="222222"/>
                <w:sz w:val="21"/>
                <w:szCs w:val="21"/>
              </w:rPr>
              <w:t>,</w:t>
            </w:r>
            <w:r>
              <w:rPr>
                <w:color w:val="222222"/>
                <w:sz w:val="21"/>
                <w:szCs w:val="21"/>
              </w:rPr>
              <w:t>25</w:t>
            </w:r>
            <w:r w:rsidRPr="0049533A">
              <w:rPr>
                <w:color w:val="222222"/>
                <w:sz w:val="21"/>
                <w:szCs w:val="21"/>
              </w:rPr>
              <w:t>0,000</w:t>
            </w:r>
          </w:p>
        </w:tc>
        <w:tc>
          <w:tcPr>
            <w:tcW w:w="1350" w:type="dxa"/>
            <w:tcBorders>
              <w:bottom w:val="single" w:sz="4" w:space="0" w:color="BFBFBF" w:themeColor="background1" w:themeShade="BF"/>
            </w:tcBorders>
            <w:shd w:val="clear" w:color="auto" w:fill="F2F2F2" w:themeFill="background1" w:themeFillShade="F2"/>
            <w:vAlign w:val="bottom"/>
          </w:tcPr>
          <w:p w14:paraId="05EF27A6" w14:textId="77777777" w:rsidR="001B130B" w:rsidRPr="0049533A" w:rsidRDefault="001B130B" w:rsidP="000D4E1D">
            <w:pPr>
              <w:tabs>
                <w:tab w:val="left" w:pos="405"/>
              </w:tabs>
              <w:jc w:val="right"/>
              <w:rPr>
                <w:color w:val="222222"/>
                <w:sz w:val="21"/>
                <w:szCs w:val="21"/>
              </w:rPr>
            </w:pPr>
            <w:r w:rsidRPr="0049533A">
              <w:rPr>
                <w:color w:val="222222"/>
                <w:sz w:val="21"/>
                <w:szCs w:val="21"/>
              </w:rPr>
              <w:t>9</w:t>
            </w:r>
            <w:r w:rsidR="00ED2DFA">
              <w:rPr>
                <w:color w:val="222222"/>
                <w:sz w:val="21"/>
                <w:szCs w:val="21"/>
              </w:rPr>
              <w:t>6</w:t>
            </w:r>
            <w:r w:rsidRPr="0049533A">
              <w:rPr>
                <w:color w:val="222222"/>
                <w:sz w:val="21"/>
                <w:szCs w:val="21"/>
              </w:rPr>
              <w:t>.</w:t>
            </w:r>
            <w:r w:rsidR="00ED2DFA">
              <w:rPr>
                <w:color w:val="222222"/>
                <w:sz w:val="21"/>
                <w:szCs w:val="21"/>
              </w:rPr>
              <w:t>86</w:t>
            </w:r>
            <w:r w:rsidRPr="0049533A">
              <w:rPr>
                <w:color w:val="222222"/>
                <w:sz w:val="21"/>
                <w:szCs w:val="21"/>
              </w:rPr>
              <w:t>%</w:t>
            </w:r>
          </w:p>
        </w:tc>
        <w:tc>
          <w:tcPr>
            <w:tcW w:w="1350" w:type="dxa"/>
            <w:tcBorders>
              <w:bottom w:val="single" w:sz="4" w:space="0" w:color="BFBFBF" w:themeColor="background1" w:themeShade="BF"/>
            </w:tcBorders>
            <w:shd w:val="clear" w:color="auto" w:fill="F2F2F2" w:themeFill="background1" w:themeFillShade="F2"/>
            <w:vAlign w:val="bottom"/>
          </w:tcPr>
          <w:p w14:paraId="42D0AEF9" w14:textId="77777777" w:rsidR="001B130B" w:rsidRPr="0049533A" w:rsidRDefault="001B130B" w:rsidP="000D4E1D">
            <w:pPr>
              <w:tabs>
                <w:tab w:val="left" w:pos="405"/>
              </w:tabs>
              <w:jc w:val="right"/>
              <w:rPr>
                <w:color w:val="222222"/>
                <w:sz w:val="21"/>
                <w:szCs w:val="21"/>
              </w:rPr>
            </w:pPr>
            <w:r w:rsidRPr="0049533A">
              <w:rPr>
                <w:color w:val="222222"/>
                <w:sz w:val="21"/>
                <w:szCs w:val="21"/>
              </w:rPr>
              <w:t>9</w:t>
            </w:r>
            <w:r>
              <w:rPr>
                <w:color w:val="222222"/>
                <w:sz w:val="21"/>
                <w:szCs w:val="21"/>
              </w:rPr>
              <w:t>2</w:t>
            </w:r>
            <w:r w:rsidRPr="0049533A">
              <w:rPr>
                <w:color w:val="222222"/>
                <w:sz w:val="21"/>
                <w:szCs w:val="21"/>
              </w:rPr>
              <w:t>.</w:t>
            </w:r>
            <w:r>
              <w:rPr>
                <w:color w:val="222222"/>
                <w:sz w:val="21"/>
                <w:szCs w:val="21"/>
              </w:rPr>
              <w:t>50</w:t>
            </w:r>
            <w:r w:rsidRPr="0049533A">
              <w:rPr>
                <w:color w:val="222222"/>
                <w:sz w:val="21"/>
                <w:szCs w:val="21"/>
              </w:rPr>
              <w:t>%</w:t>
            </w:r>
          </w:p>
        </w:tc>
      </w:tr>
      <w:tr w:rsidR="001B130B" w:rsidRPr="0049533A" w14:paraId="01C0B406" w14:textId="77777777" w:rsidTr="000D4E1D">
        <w:tc>
          <w:tcPr>
            <w:tcW w:w="1975" w:type="dxa"/>
            <w:tcBorders>
              <w:bottom w:val="single" w:sz="4" w:space="0" w:color="BFBFBF" w:themeColor="background1" w:themeShade="BF"/>
            </w:tcBorders>
          </w:tcPr>
          <w:p w14:paraId="43C2B8FA" w14:textId="77777777" w:rsidR="001B130B" w:rsidRPr="0049533A" w:rsidRDefault="001B130B" w:rsidP="000D4E1D">
            <w:pPr>
              <w:rPr>
                <w:color w:val="222222"/>
                <w:sz w:val="21"/>
                <w:szCs w:val="21"/>
              </w:rPr>
            </w:pPr>
            <w:r w:rsidRPr="0049533A">
              <w:rPr>
                <w:color w:val="222222"/>
                <w:sz w:val="21"/>
                <w:szCs w:val="21"/>
              </w:rPr>
              <w:t>Options outstanding</w:t>
            </w:r>
          </w:p>
        </w:tc>
        <w:tc>
          <w:tcPr>
            <w:tcW w:w="1198" w:type="dxa"/>
            <w:tcBorders>
              <w:bottom w:val="single" w:sz="4" w:space="0" w:color="BFBFBF" w:themeColor="background1" w:themeShade="BF"/>
            </w:tcBorders>
            <w:vAlign w:val="bottom"/>
          </w:tcPr>
          <w:p w14:paraId="203F1ABA" w14:textId="77777777" w:rsidR="001B130B" w:rsidRPr="0049533A" w:rsidRDefault="001B130B" w:rsidP="000D4E1D">
            <w:pPr>
              <w:tabs>
                <w:tab w:val="left" w:pos="405"/>
              </w:tabs>
              <w:jc w:val="right"/>
              <w:rPr>
                <w:color w:val="222222"/>
                <w:sz w:val="21"/>
                <w:szCs w:val="21"/>
              </w:rPr>
            </w:pPr>
          </w:p>
        </w:tc>
        <w:tc>
          <w:tcPr>
            <w:tcW w:w="1198" w:type="dxa"/>
            <w:tcBorders>
              <w:bottom w:val="single" w:sz="4" w:space="0" w:color="BFBFBF" w:themeColor="background1" w:themeShade="BF"/>
            </w:tcBorders>
            <w:vAlign w:val="bottom"/>
          </w:tcPr>
          <w:p w14:paraId="2FF1051F" w14:textId="77777777" w:rsidR="001B130B" w:rsidRPr="0049533A" w:rsidRDefault="001B130B" w:rsidP="000D4E1D">
            <w:pPr>
              <w:tabs>
                <w:tab w:val="left" w:pos="405"/>
              </w:tabs>
              <w:jc w:val="right"/>
              <w:rPr>
                <w:color w:val="222222"/>
                <w:sz w:val="21"/>
                <w:szCs w:val="21"/>
              </w:rPr>
            </w:pPr>
          </w:p>
        </w:tc>
        <w:tc>
          <w:tcPr>
            <w:tcW w:w="1198" w:type="dxa"/>
            <w:tcBorders>
              <w:bottom w:val="single" w:sz="4" w:space="0" w:color="BFBFBF" w:themeColor="background1" w:themeShade="BF"/>
            </w:tcBorders>
            <w:vAlign w:val="bottom"/>
          </w:tcPr>
          <w:p w14:paraId="4C5E4EE7" w14:textId="77777777" w:rsidR="001B130B" w:rsidRPr="0049533A" w:rsidRDefault="001B130B" w:rsidP="000D4E1D">
            <w:pPr>
              <w:tabs>
                <w:tab w:val="left" w:pos="405"/>
              </w:tabs>
              <w:jc w:val="right"/>
              <w:rPr>
                <w:color w:val="222222"/>
                <w:sz w:val="21"/>
                <w:szCs w:val="21"/>
              </w:rPr>
            </w:pPr>
            <w:r w:rsidRPr="0049533A">
              <w:rPr>
                <w:color w:val="222222"/>
                <w:sz w:val="21"/>
                <w:szCs w:val="21"/>
              </w:rPr>
              <w:t>300,000</w:t>
            </w:r>
          </w:p>
        </w:tc>
        <w:tc>
          <w:tcPr>
            <w:tcW w:w="1199" w:type="dxa"/>
            <w:tcBorders>
              <w:bottom w:val="single" w:sz="4" w:space="0" w:color="BFBFBF" w:themeColor="background1" w:themeShade="BF"/>
            </w:tcBorders>
            <w:vAlign w:val="bottom"/>
          </w:tcPr>
          <w:p w14:paraId="5905C92F" w14:textId="77777777" w:rsidR="001B130B" w:rsidRPr="0049533A" w:rsidRDefault="001B130B" w:rsidP="000D4E1D">
            <w:pPr>
              <w:tabs>
                <w:tab w:val="left" w:pos="405"/>
              </w:tabs>
              <w:jc w:val="right"/>
              <w:rPr>
                <w:color w:val="222222"/>
                <w:sz w:val="21"/>
                <w:szCs w:val="21"/>
              </w:rPr>
            </w:pPr>
            <w:r w:rsidRPr="0049533A">
              <w:rPr>
                <w:color w:val="222222"/>
                <w:sz w:val="21"/>
                <w:szCs w:val="21"/>
              </w:rPr>
              <w:t>300,000</w:t>
            </w:r>
          </w:p>
        </w:tc>
        <w:tc>
          <w:tcPr>
            <w:tcW w:w="1350" w:type="dxa"/>
            <w:tcBorders>
              <w:bottom w:val="single" w:sz="4" w:space="0" w:color="BFBFBF" w:themeColor="background1" w:themeShade="BF"/>
            </w:tcBorders>
            <w:shd w:val="clear" w:color="auto" w:fill="F2F2F2" w:themeFill="background1" w:themeFillShade="F2"/>
            <w:vAlign w:val="bottom"/>
          </w:tcPr>
          <w:p w14:paraId="4E040509" w14:textId="77777777" w:rsidR="001B130B" w:rsidRPr="0049533A" w:rsidRDefault="001B130B" w:rsidP="000D4E1D">
            <w:pPr>
              <w:tabs>
                <w:tab w:val="left" w:pos="405"/>
              </w:tabs>
              <w:jc w:val="right"/>
              <w:rPr>
                <w:color w:val="222222"/>
                <w:sz w:val="21"/>
                <w:szCs w:val="21"/>
              </w:rPr>
            </w:pPr>
            <w:r w:rsidRPr="0049533A">
              <w:rPr>
                <w:color w:val="222222"/>
                <w:sz w:val="21"/>
                <w:szCs w:val="21"/>
              </w:rPr>
              <w:t>3.</w:t>
            </w:r>
            <w:r w:rsidR="00ED2DFA">
              <w:rPr>
                <w:color w:val="222222"/>
                <w:sz w:val="21"/>
                <w:szCs w:val="21"/>
              </w:rPr>
              <w:t>14</w:t>
            </w:r>
            <w:r w:rsidRPr="0049533A">
              <w:rPr>
                <w:color w:val="222222"/>
                <w:sz w:val="21"/>
                <w:szCs w:val="21"/>
              </w:rPr>
              <w:t>%</w:t>
            </w:r>
          </w:p>
        </w:tc>
        <w:tc>
          <w:tcPr>
            <w:tcW w:w="1350" w:type="dxa"/>
            <w:tcBorders>
              <w:bottom w:val="single" w:sz="4" w:space="0" w:color="BFBFBF" w:themeColor="background1" w:themeShade="BF"/>
            </w:tcBorders>
            <w:shd w:val="clear" w:color="auto" w:fill="F2F2F2" w:themeFill="background1" w:themeFillShade="F2"/>
            <w:vAlign w:val="bottom"/>
          </w:tcPr>
          <w:p w14:paraId="0B4218DE" w14:textId="77777777" w:rsidR="001B130B" w:rsidRPr="0049533A" w:rsidRDefault="001B130B" w:rsidP="000D4E1D">
            <w:pPr>
              <w:tabs>
                <w:tab w:val="left" w:pos="405"/>
              </w:tabs>
              <w:jc w:val="right"/>
              <w:rPr>
                <w:color w:val="222222"/>
                <w:sz w:val="21"/>
                <w:szCs w:val="21"/>
              </w:rPr>
            </w:pPr>
            <w:r w:rsidRPr="0049533A">
              <w:rPr>
                <w:color w:val="222222"/>
                <w:sz w:val="21"/>
                <w:szCs w:val="21"/>
              </w:rPr>
              <w:t>3.</w:t>
            </w:r>
            <w:r>
              <w:rPr>
                <w:color w:val="222222"/>
                <w:sz w:val="21"/>
                <w:szCs w:val="21"/>
              </w:rPr>
              <w:t>00</w:t>
            </w:r>
            <w:r w:rsidRPr="0049533A">
              <w:rPr>
                <w:color w:val="222222"/>
                <w:sz w:val="21"/>
                <w:szCs w:val="21"/>
              </w:rPr>
              <w:t>%</w:t>
            </w:r>
          </w:p>
        </w:tc>
      </w:tr>
      <w:tr w:rsidR="001B130B" w:rsidRPr="0049533A" w14:paraId="7D75724F" w14:textId="77777777" w:rsidTr="000D4E1D">
        <w:tc>
          <w:tcPr>
            <w:tcW w:w="1975" w:type="dxa"/>
            <w:tcBorders>
              <w:top w:val="single" w:sz="4" w:space="0" w:color="BFBFBF" w:themeColor="background1" w:themeShade="BF"/>
              <w:bottom w:val="single" w:sz="4" w:space="0" w:color="auto"/>
            </w:tcBorders>
          </w:tcPr>
          <w:p w14:paraId="58C70692" w14:textId="77777777" w:rsidR="001B130B" w:rsidRPr="0049533A" w:rsidRDefault="001B130B" w:rsidP="000D4E1D">
            <w:pPr>
              <w:rPr>
                <w:color w:val="222222"/>
                <w:sz w:val="21"/>
                <w:szCs w:val="21"/>
              </w:rPr>
            </w:pPr>
            <w:r w:rsidRPr="0049533A">
              <w:rPr>
                <w:color w:val="222222"/>
                <w:sz w:val="21"/>
                <w:szCs w:val="21"/>
              </w:rPr>
              <w:t>Promised options</w:t>
            </w:r>
            <w:r w:rsidR="00B50077">
              <w:rPr>
                <w:rStyle w:val="FootnoteReference"/>
                <w:color w:val="222222"/>
                <w:sz w:val="21"/>
                <w:szCs w:val="21"/>
              </w:rPr>
              <w:footnoteReference w:id="3"/>
            </w:r>
          </w:p>
        </w:tc>
        <w:tc>
          <w:tcPr>
            <w:tcW w:w="1198" w:type="dxa"/>
            <w:tcBorders>
              <w:top w:val="single" w:sz="4" w:space="0" w:color="BFBFBF" w:themeColor="background1" w:themeShade="BF"/>
              <w:bottom w:val="single" w:sz="4" w:space="0" w:color="auto"/>
            </w:tcBorders>
            <w:vAlign w:val="bottom"/>
          </w:tcPr>
          <w:p w14:paraId="6653F850" w14:textId="77777777" w:rsidR="001B130B" w:rsidRPr="0049533A" w:rsidRDefault="001B130B" w:rsidP="000D4E1D">
            <w:pPr>
              <w:tabs>
                <w:tab w:val="left" w:pos="405"/>
              </w:tabs>
              <w:jc w:val="right"/>
              <w:rPr>
                <w:color w:val="222222"/>
                <w:sz w:val="21"/>
                <w:szCs w:val="21"/>
              </w:rPr>
            </w:pPr>
          </w:p>
        </w:tc>
        <w:tc>
          <w:tcPr>
            <w:tcW w:w="1198" w:type="dxa"/>
            <w:tcBorders>
              <w:top w:val="single" w:sz="4" w:space="0" w:color="BFBFBF" w:themeColor="background1" w:themeShade="BF"/>
              <w:bottom w:val="single" w:sz="4" w:space="0" w:color="auto"/>
            </w:tcBorders>
            <w:vAlign w:val="bottom"/>
          </w:tcPr>
          <w:p w14:paraId="3E6A0DC6" w14:textId="77777777" w:rsidR="001B130B" w:rsidRPr="0049533A" w:rsidRDefault="001B130B" w:rsidP="000D4E1D">
            <w:pPr>
              <w:tabs>
                <w:tab w:val="left" w:pos="405"/>
              </w:tabs>
              <w:jc w:val="right"/>
              <w:rPr>
                <w:color w:val="222222"/>
                <w:sz w:val="21"/>
                <w:szCs w:val="21"/>
              </w:rPr>
            </w:pPr>
          </w:p>
        </w:tc>
        <w:tc>
          <w:tcPr>
            <w:tcW w:w="1198" w:type="dxa"/>
            <w:tcBorders>
              <w:top w:val="single" w:sz="4" w:space="0" w:color="BFBFBF" w:themeColor="background1" w:themeShade="BF"/>
              <w:bottom w:val="single" w:sz="4" w:space="0" w:color="auto"/>
            </w:tcBorders>
            <w:vAlign w:val="bottom"/>
          </w:tcPr>
          <w:p w14:paraId="059F3050" w14:textId="77777777" w:rsidR="001B130B" w:rsidRPr="0049533A" w:rsidRDefault="001B130B" w:rsidP="000D4E1D">
            <w:pPr>
              <w:tabs>
                <w:tab w:val="left" w:pos="405"/>
              </w:tabs>
              <w:jc w:val="right"/>
              <w:rPr>
                <w:color w:val="222222"/>
                <w:sz w:val="21"/>
                <w:szCs w:val="21"/>
              </w:rPr>
            </w:pPr>
            <w:r w:rsidRPr="0049533A">
              <w:rPr>
                <w:color w:val="222222"/>
                <w:sz w:val="21"/>
                <w:szCs w:val="21"/>
              </w:rPr>
              <w:t>0</w:t>
            </w:r>
          </w:p>
        </w:tc>
        <w:tc>
          <w:tcPr>
            <w:tcW w:w="1199" w:type="dxa"/>
            <w:tcBorders>
              <w:top w:val="single" w:sz="4" w:space="0" w:color="BFBFBF" w:themeColor="background1" w:themeShade="BF"/>
              <w:bottom w:val="single" w:sz="4" w:space="0" w:color="auto"/>
            </w:tcBorders>
            <w:vAlign w:val="bottom"/>
          </w:tcPr>
          <w:p w14:paraId="470D1633" w14:textId="77777777" w:rsidR="001B130B" w:rsidRPr="0049533A" w:rsidRDefault="001B130B" w:rsidP="000D4E1D">
            <w:pPr>
              <w:tabs>
                <w:tab w:val="left" w:pos="405"/>
              </w:tabs>
              <w:jc w:val="right"/>
              <w:rPr>
                <w:color w:val="222222"/>
                <w:sz w:val="21"/>
                <w:szCs w:val="21"/>
              </w:rPr>
            </w:pPr>
            <w:r w:rsidRPr="0049533A">
              <w:rPr>
                <w:color w:val="222222"/>
                <w:sz w:val="21"/>
                <w:szCs w:val="21"/>
              </w:rPr>
              <w:t>0</w:t>
            </w:r>
          </w:p>
        </w:tc>
        <w:tc>
          <w:tcPr>
            <w:tcW w:w="1350" w:type="dxa"/>
            <w:tcBorders>
              <w:top w:val="single" w:sz="4" w:space="0" w:color="BFBFBF" w:themeColor="background1" w:themeShade="BF"/>
              <w:bottom w:val="single" w:sz="4" w:space="0" w:color="auto"/>
            </w:tcBorders>
            <w:shd w:val="clear" w:color="auto" w:fill="F2F2F2" w:themeFill="background1" w:themeFillShade="F2"/>
            <w:vAlign w:val="bottom"/>
          </w:tcPr>
          <w:p w14:paraId="5C1971A6" w14:textId="77777777" w:rsidR="001B130B" w:rsidRPr="0049533A" w:rsidRDefault="00ED2DFA" w:rsidP="000D4E1D">
            <w:pPr>
              <w:tabs>
                <w:tab w:val="left" w:pos="405"/>
              </w:tabs>
              <w:jc w:val="right"/>
              <w:rPr>
                <w:color w:val="222222"/>
                <w:sz w:val="21"/>
                <w:szCs w:val="21"/>
              </w:rPr>
            </w:pPr>
            <w:r>
              <w:rPr>
                <w:color w:val="222222"/>
                <w:sz w:val="21"/>
                <w:szCs w:val="21"/>
              </w:rPr>
              <w:t>0</w:t>
            </w:r>
            <w:r w:rsidR="007D21C9">
              <w:rPr>
                <w:color w:val="222222"/>
                <w:sz w:val="21"/>
                <w:szCs w:val="21"/>
              </w:rPr>
              <w:t>.00</w:t>
            </w:r>
            <w:r w:rsidR="001B130B" w:rsidRPr="0049533A">
              <w:rPr>
                <w:color w:val="222222"/>
                <w:sz w:val="21"/>
                <w:szCs w:val="21"/>
              </w:rPr>
              <w:t>%</w:t>
            </w:r>
          </w:p>
        </w:tc>
        <w:tc>
          <w:tcPr>
            <w:tcW w:w="1350" w:type="dxa"/>
            <w:tcBorders>
              <w:top w:val="single" w:sz="4" w:space="0" w:color="BFBFBF" w:themeColor="background1" w:themeShade="BF"/>
              <w:bottom w:val="single" w:sz="4" w:space="0" w:color="auto"/>
            </w:tcBorders>
            <w:shd w:val="clear" w:color="auto" w:fill="F2F2F2" w:themeFill="background1" w:themeFillShade="F2"/>
            <w:vAlign w:val="bottom"/>
          </w:tcPr>
          <w:p w14:paraId="5729E650" w14:textId="77777777" w:rsidR="001B130B" w:rsidRPr="0049533A" w:rsidRDefault="00ED2DFA" w:rsidP="000D4E1D">
            <w:pPr>
              <w:tabs>
                <w:tab w:val="left" w:pos="405"/>
              </w:tabs>
              <w:jc w:val="right"/>
              <w:rPr>
                <w:color w:val="222222"/>
                <w:sz w:val="21"/>
                <w:szCs w:val="21"/>
              </w:rPr>
            </w:pPr>
            <w:r>
              <w:rPr>
                <w:color w:val="222222"/>
                <w:sz w:val="21"/>
                <w:szCs w:val="21"/>
              </w:rPr>
              <w:t>0</w:t>
            </w:r>
            <w:r w:rsidR="007D21C9">
              <w:rPr>
                <w:color w:val="222222"/>
                <w:sz w:val="21"/>
                <w:szCs w:val="21"/>
              </w:rPr>
              <w:t>.00</w:t>
            </w:r>
            <w:r w:rsidR="001B130B" w:rsidRPr="0049533A">
              <w:rPr>
                <w:color w:val="222222"/>
                <w:sz w:val="21"/>
                <w:szCs w:val="21"/>
              </w:rPr>
              <w:t>%</w:t>
            </w:r>
          </w:p>
        </w:tc>
      </w:tr>
      <w:tr w:rsidR="001B130B" w:rsidRPr="0049533A" w14:paraId="735A8FAA" w14:textId="77777777" w:rsidTr="000D4E1D">
        <w:tc>
          <w:tcPr>
            <w:tcW w:w="1975" w:type="dxa"/>
            <w:tcBorders>
              <w:top w:val="single" w:sz="4" w:space="0" w:color="auto"/>
              <w:bottom w:val="single" w:sz="4" w:space="0" w:color="auto"/>
            </w:tcBorders>
          </w:tcPr>
          <w:p w14:paraId="1DAF4C71" w14:textId="77777777" w:rsidR="001B130B" w:rsidRPr="0049533A" w:rsidRDefault="001B130B" w:rsidP="000D4E1D">
            <w:pPr>
              <w:rPr>
                <w:b/>
                <w:color w:val="222222"/>
                <w:sz w:val="21"/>
                <w:szCs w:val="21"/>
              </w:rPr>
            </w:pPr>
            <w:r w:rsidRPr="0049533A">
              <w:rPr>
                <w:b/>
                <w:color w:val="222222"/>
                <w:sz w:val="21"/>
                <w:szCs w:val="21"/>
              </w:rPr>
              <w:t>Total outstanding</w:t>
            </w:r>
          </w:p>
        </w:tc>
        <w:tc>
          <w:tcPr>
            <w:tcW w:w="1198" w:type="dxa"/>
            <w:tcBorders>
              <w:top w:val="single" w:sz="4" w:space="0" w:color="auto"/>
              <w:bottom w:val="single" w:sz="4" w:space="0" w:color="auto"/>
            </w:tcBorders>
            <w:vAlign w:val="bottom"/>
          </w:tcPr>
          <w:p w14:paraId="69145BBF" w14:textId="77777777" w:rsidR="001B130B" w:rsidRPr="0049533A" w:rsidRDefault="001B130B" w:rsidP="000D4E1D">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98" w:type="dxa"/>
            <w:tcBorders>
              <w:top w:val="single" w:sz="4" w:space="0" w:color="auto"/>
              <w:bottom w:val="single" w:sz="4" w:space="0" w:color="auto"/>
            </w:tcBorders>
            <w:vAlign w:val="bottom"/>
          </w:tcPr>
          <w:p w14:paraId="4D10A047" w14:textId="77777777" w:rsidR="001B130B" w:rsidRPr="0049533A" w:rsidRDefault="001B130B" w:rsidP="000D4E1D">
            <w:pPr>
              <w:tabs>
                <w:tab w:val="left" w:pos="405"/>
              </w:tabs>
              <w:jc w:val="right"/>
              <w:rPr>
                <w:b/>
                <w:color w:val="222222"/>
                <w:sz w:val="21"/>
                <w:szCs w:val="21"/>
              </w:rPr>
            </w:pPr>
            <w:r w:rsidRPr="0049533A">
              <w:rPr>
                <w:b/>
                <w:color w:val="222222"/>
                <w:sz w:val="21"/>
                <w:szCs w:val="21"/>
              </w:rPr>
              <w:t>0</w:t>
            </w:r>
          </w:p>
        </w:tc>
        <w:tc>
          <w:tcPr>
            <w:tcW w:w="1198" w:type="dxa"/>
            <w:tcBorders>
              <w:top w:val="single" w:sz="4" w:space="0" w:color="auto"/>
              <w:bottom w:val="single" w:sz="4" w:space="0" w:color="auto"/>
            </w:tcBorders>
            <w:vAlign w:val="bottom"/>
          </w:tcPr>
          <w:p w14:paraId="11E1A13B" w14:textId="77777777" w:rsidR="001B130B" w:rsidRPr="0049533A" w:rsidRDefault="00ED2DFA" w:rsidP="000D4E1D">
            <w:pPr>
              <w:tabs>
                <w:tab w:val="left" w:pos="405"/>
              </w:tabs>
              <w:jc w:val="right"/>
              <w:rPr>
                <w:b/>
                <w:color w:val="222222"/>
                <w:sz w:val="21"/>
                <w:szCs w:val="21"/>
              </w:rPr>
            </w:pPr>
            <w:r>
              <w:rPr>
                <w:b/>
                <w:color w:val="222222"/>
                <w:sz w:val="21"/>
                <w:szCs w:val="21"/>
              </w:rPr>
              <w:t>30</w:t>
            </w:r>
            <w:r w:rsidR="001B130B" w:rsidRPr="0049533A">
              <w:rPr>
                <w:b/>
                <w:color w:val="222222"/>
                <w:sz w:val="21"/>
                <w:szCs w:val="21"/>
              </w:rPr>
              <w:t>0,000</w:t>
            </w:r>
          </w:p>
        </w:tc>
        <w:tc>
          <w:tcPr>
            <w:tcW w:w="1199" w:type="dxa"/>
            <w:tcBorders>
              <w:top w:val="single" w:sz="4" w:space="0" w:color="auto"/>
              <w:bottom w:val="single" w:sz="4" w:space="0" w:color="auto"/>
            </w:tcBorders>
            <w:vAlign w:val="bottom"/>
          </w:tcPr>
          <w:p w14:paraId="17F31B52" w14:textId="77777777" w:rsidR="001B130B" w:rsidRPr="0049533A" w:rsidRDefault="001B130B" w:rsidP="000D4E1D">
            <w:pPr>
              <w:tabs>
                <w:tab w:val="left" w:pos="405"/>
              </w:tabs>
              <w:jc w:val="right"/>
              <w:rPr>
                <w:b/>
                <w:color w:val="222222"/>
                <w:sz w:val="21"/>
                <w:szCs w:val="21"/>
              </w:rPr>
            </w:pPr>
            <w:r>
              <w:rPr>
                <w:b/>
                <w:color w:val="222222"/>
                <w:sz w:val="21"/>
                <w:szCs w:val="21"/>
              </w:rPr>
              <w:t>9</w:t>
            </w:r>
            <w:r w:rsidRPr="0049533A">
              <w:rPr>
                <w:b/>
                <w:color w:val="222222"/>
                <w:sz w:val="21"/>
                <w:szCs w:val="21"/>
              </w:rPr>
              <w:t>,</w:t>
            </w:r>
            <w:r w:rsidR="00ED2DFA">
              <w:rPr>
                <w:b/>
                <w:color w:val="222222"/>
                <w:sz w:val="21"/>
                <w:szCs w:val="21"/>
              </w:rPr>
              <w:t>55</w:t>
            </w:r>
            <w:r w:rsidRPr="0049533A">
              <w:rPr>
                <w:b/>
                <w:color w:val="222222"/>
                <w:sz w:val="21"/>
                <w:szCs w:val="21"/>
              </w:rPr>
              <w:t>0,000</w:t>
            </w:r>
          </w:p>
        </w:tc>
        <w:tc>
          <w:tcPr>
            <w:tcW w:w="1350" w:type="dxa"/>
            <w:tcBorders>
              <w:top w:val="single" w:sz="4" w:space="0" w:color="auto"/>
              <w:bottom w:val="single" w:sz="4" w:space="0" w:color="auto"/>
            </w:tcBorders>
            <w:shd w:val="clear" w:color="auto" w:fill="F2F2F2" w:themeFill="background1" w:themeFillShade="F2"/>
            <w:vAlign w:val="bottom"/>
          </w:tcPr>
          <w:p w14:paraId="646BC5D2" w14:textId="77777777" w:rsidR="001B130B" w:rsidRPr="0049533A" w:rsidRDefault="001B130B" w:rsidP="000D4E1D">
            <w:pPr>
              <w:tabs>
                <w:tab w:val="left" w:pos="405"/>
              </w:tabs>
              <w:jc w:val="right"/>
              <w:rPr>
                <w:b/>
                <w:color w:val="222222"/>
                <w:sz w:val="21"/>
                <w:szCs w:val="21"/>
              </w:rPr>
            </w:pPr>
            <w:r w:rsidRPr="0049533A">
              <w:rPr>
                <w:b/>
                <w:color w:val="222222"/>
                <w:sz w:val="21"/>
                <w:szCs w:val="21"/>
              </w:rPr>
              <w:t>100.00%</w:t>
            </w:r>
          </w:p>
        </w:tc>
        <w:tc>
          <w:tcPr>
            <w:tcW w:w="1350" w:type="dxa"/>
            <w:tcBorders>
              <w:top w:val="single" w:sz="4" w:space="0" w:color="auto"/>
              <w:bottom w:val="single" w:sz="4" w:space="0" w:color="auto"/>
            </w:tcBorders>
            <w:shd w:val="clear" w:color="auto" w:fill="F2F2F2" w:themeFill="background1" w:themeFillShade="F2"/>
            <w:vAlign w:val="bottom"/>
          </w:tcPr>
          <w:p w14:paraId="1590E980" w14:textId="77777777" w:rsidR="001B130B" w:rsidRPr="0049533A" w:rsidRDefault="001B130B" w:rsidP="000D4E1D">
            <w:pPr>
              <w:tabs>
                <w:tab w:val="left" w:pos="405"/>
              </w:tabs>
              <w:jc w:val="right"/>
              <w:rPr>
                <w:b/>
                <w:color w:val="222222"/>
                <w:sz w:val="21"/>
                <w:szCs w:val="21"/>
              </w:rPr>
            </w:pPr>
            <w:r w:rsidRPr="0049533A">
              <w:rPr>
                <w:b/>
                <w:color w:val="222222"/>
                <w:sz w:val="21"/>
                <w:szCs w:val="21"/>
              </w:rPr>
              <w:t>9</w:t>
            </w:r>
            <w:r w:rsidR="00ED2DFA">
              <w:rPr>
                <w:b/>
                <w:color w:val="222222"/>
                <w:sz w:val="21"/>
                <w:szCs w:val="21"/>
              </w:rPr>
              <w:t>5</w:t>
            </w:r>
            <w:r w:rsidRPr="0049533A">
              <w:rPr>
                <w:b/>
                <w:color w:val="222222"/>
                <w:sz w:val="21"/>
                <w:szCs w:val="21"/>
              </w:rPr>
              <w:t>.</w:t>
            </w:r>
            <w:r w:rsidR="00ED2DFA">
              <w:rPr>
                <w:b/>
                <w:color w:val="222222"/>
                <w:sz w:val="21"/>
                <w:szCs w:val="21"/>
              </w:rPr>
              <w:t>5</w:t>
            </w:r>
            <w:r>
              <w:rPr>
                <w:b/>
                <w:color w:val="222222"/>
                <w:sz w:val="21"/>
                <w:szCs w:val="21"/>
              </w:rPr>
              <w:t>0</w:t>
            </w:r>
            <w:r w:rsidRPr="0049533A">
              <w:rPr>
                <w:b/>
                <w:color w:val="222222"/>
                <w:sz w:val="21"/>
                <w:szCs w:val="21"/>
              </w:rPr>
              <w:t>%</w:t>
            </w:r>
          </w:p>
        </w:tc>
      </w:tr>
      <w:tr w:rsidR="001B130B" w:rsidRPr="0049533A" w14:paraId="576E7B6A" w14:textId="77777777" w:rsidTr="000D4E1D">
        <w:tc>
          <w:tcPr>
            <w:tcW w:w="1975" w:type="dxa"/>
            <w:tcBorders>
              <w:top w:val="single" w:sz="4" w:space="0" w:color="auto"/>
            </w:tcBorders>
          </w:tcPr>
          <w:p w14:paraId="7446677D" w14:textId="77777777" w:rsidR="001B130B" w:rsidRPr="0049533A" w:rsidRDefault="001B130B" w:rsidP="000D4E1D">
            <w:pPr>
              <w:rPr>
                <w:color w:val="222222"/>
                <w:sz w:val="21"/>
                <w:szCs w:val="21"/>
              </w:rPr>
            </w:pPr>
          </w:p>
        </w:tc>
        <w:tc>
          <w:tcPr>
            <w:tcW w:w="1198" w:type="dxa"/>
            <w:tcBorders>
              <w:top w:val="single" w:sz="4" w:space="0" w:color="auto"/>
            </w:tcBorders>
            <w:vAlign w:val="bottom"/>
          </w:tcPr>
          <w:p w14:paraId="4BFD14A1" w14:textId="77777777" w:rsidR="001B130B" w:rsidRPr="0049533A" w:rsidRDefault="001B130B" w:rsidP="000D4E1D">
            <w:pPr>
              <w:tabs>
                <w:tab w:val="left" w:pos="405"/>
              </w:tabs>
              <w:jc w:val="right"/>
              <w:rPr>
                <w:color w:val="222222"/>
                <w:sz w:val="21"/>
                <w:szCs w:val="21"/>
              </w:rPr>
            </w:pPr>
          </w:p>
        </w:tc>
        <w:tc>
          <w:tcPr>
            <w:tcW w:w="1198" w:type="dxa"/>
            <w:tcBorders>
              <w:top w:val="single" w:sz="4" w:space="0" w:color="auto"/>
            </w:tcBorders>
            <w:vAlign w:val="bottom"/>
          </w:tcPr>
          <w:p w14:paraId="470D45D2" w14:textId="77777777" w:rsidR="001B130B" w:rsidRPr="0049533A" w:rsidRDefault="001B130B" w:rsidP="000D4E1D">
            <w:pPr>
              <w:tabs>
                <w:tab w:val="left" w:pos="405"/>
              </w:tabs>
              <w:jc w:val="right"/>
              <w:rPr>
                <w:color w:val="222222"/>
                <w:sz w:val="21"/>
                <w:szCs w:val="21"/>
              </w:rPr>
            </w:pPr>
          </w:p>
        </w:tc>
        <w:tc>
          <w:tcPr>
            <w:tcW w:w="1198" w:type="dxa"/>
            <w:tcBorders>
              <w:top w:val="single" w:sz="4" w:space="0" w:color="auto"/>
            </w:tcBorders>
            <w:vAlign w:val="bottom"/>
          </w:tcPr>
          <w:p w14:paraId="633C6141" w14:textId="77777777" w:rsidR="001B130B" w:rsidRPr="0049533A" w:rsidRDefault="001B130B" w:rsidP="000D4E1D">
            <w:pPr>
              <w:tabs>
                <w:tab w:val="left" w:pos="405"/>
              </w:tabs>
              <w:jc w:val="right"/>
              <w:rPr>
                <w:color w:val="222222"/>
                <w:sz w:val="21"/>
                <w:szCs w:val="21"/>
              </w:rPr>
            </w:pPr>
          </w:p>
        </w:tc>
        <w:tc>
          <w:tcPr>
            <w:tcW w:w="1199" w:type="dxa"/>
            <w:tcBorders>
              <w:top w:val="single" w:sz="4" w:space="0" w:color="auto"/>
            </w:tcBorders>
            <w:vAlign w:val="bottom"/>
          </w:tcPr>
          <w:p w14:paraId="1E6BDDE5" w14:textId="77777777" w:rsidR="001B130B" w:rsidRPr="0049533A" w:rsidRDefault="001B130B" w:rsidP="000D4E1D">
            <w:pPr>
              <w:tabs>
                <w:tab w:val="left" w:pos="405"/>
              </w:tabs>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2B2C6785" w14:textId="77777777" w:rsidR="001B130B" w:rsidRPr="0049533A" w:rsidRDefault="001B130B" w:rsidP="000D4E1D">
            <w:pPr>
              <w:tabs>
                <w:tab w:val="left" w:pos="405"/>
              </w:tabs>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618C1E2C" w14:textId="77777777" w:rsidR="001B130B" w:rsidRPr="0049533A" w:rsidRDefault="001B130B" w:rsidP="000D4E1D">
            <w:pPr>
              <w:tabs>
                <w:tab w:val="left" w:pos="405"/>
              </w:tabs>
              <w:jc w:val="right"/>
              <w:rPr>
                <w:color w:val="222222"/>
                <w:sz w:val="21"/>
                <w:szCs w:val="21"/>
              </w:rPr>
            </w:pPr>
          </w:p>
        </w:tc>
      </w:tr>
      <w:tr w:rsidR="001B130B" w:rsidRPr="0049533A" w14:paraId="4E436A18" w14:textId="77777777" w:rsidTr="000D4E1D">
        <w:tc>
          <w:tcPr>
            <w:tcW w:w="1975" w:type="dxa"/>
          </w:tcPr>
          <w:p w14:paraId="44816DE5" w14:textId="77777777" w:rsidR="001B130B" w:rsidRPr="0049533A" w:rsidRDefault="001B130B" w:rsidP="000D4E1D">
            <w:pPr>
              <w:rPr>
                <w:color w:val="222222"/>
                <w:sz w:val="21"/>
                <w:szCs w:val="21"/>
              </w:rPr>
            </w:pPr>
            <w:r w:rsidRPr="0049533A">
              <w:rPr>
                <w:color w:val="222222"/>
                <w:sz w:val="21"/>
                <w:szCs w:val="21"/>
              </w:rPr>
              <w:t>Options available</w:t>
            </w:r>
          </w:p>
        </w:tc>
        <w:tc>
          <w:tcPr>
            <w:tcW w:w="1198" w:type="dxa"/>
            <w:vAlign w:val="bottom"/>
          </w:tcPr>
          <w:p w14:paraId="3461C29C" w14:textId="77777777" w:rsidR="001B130B" w:rsidRPr="0049533A" w:rsidRDefault="001B130B" w:rsidP="000D4E1D">
            <w:pPr>
              <w:tabs>
                <w:tab w:val="left" w:pos="405"/>
              </w:tabs>
              <w:jc w:val="right"/>
              <w:rPr>
                <w:color w:val="222222"/>
                <w:sz w:val="21"/>
                <w:szCs w:val="21"/>
              </w:rPr>
            </w:pPr>
          </w:p>
        </w:tc>
        <w:tc>
          <w:tcPr>
            <w:tcW w:w="1198" w:type="dxa"/>
            <w:vAlign w:val="bottom"/>
          </w:tcPr>
          <w:p w14:paraId="25739B0A" w14:textId="77777777" w:rsidR="001B130B" w:rsidRPr="0049533A" w:rsidRDefault="001B130B" w:rsidP="000D4E1D">
            <w:pPr>
              <w:tabs>
                <w:tab w:val="left" w:pos="405"/>
              </w:tabs>
              <w:jc w:val="right"/>
              <w:rPr>
                <w:color w:val="222222"/>
                <w:sz w:val="21"/>
                <w:szCs w:val="21"/>
              </w:rPr>
            </w:pPr>
          </w:p>
        </w:tc>
        <w:tc>
          <w:tcPr>
            <w:tcW w:w="1198" w:type="dxa"/>
            <w:vAlign w:val="bottom"/>
          </w:tcPr>
          <w:p w14:paraId="5F0F833B" w14:textId="77777777" w:rsidR="001B130B" w:rsidRPr="0049533A" w:rsidRDefault="00ED2DFA" w:rsidP="000D4E1D">
            <w:pPr>
              <w:tabs>
                <w:tab w:val="left" w:pos="405"/>
              </w:tabs>
              <w:jc w:val="right"/>
              <w:rPr>
                <w:color w:val="222222"/>
                <w:sz w:val="21"/>
                <w:szCs w:val="21"/>
              </w:rPr>
            </w:pPr>
            <w:r>
              <w:rPr>
                <w:color w:val="222222"/>
                <w:sz w:val="21"/>
                <w:szCs w:val="21"/>
              </w:rPr>
              <w:t>45</w:t>
            </w:r>
            <w:r w:rsidR="001B130B" w:rsidRPr="0049533A">
              <w:rPr>
                <w:color w:val="222222"/>
                <w:sz w:val="21"/>
                <w:szCs w:val="21"/>
              </w:rPr>
              <w:t>0,000</w:t>
            </w:r>
          </w:p>
        </w:tc>
        <w:tc>
          <w:tcPr>
            <w:tcW w:w="1199" w:type="dxa"/>
            <w:vAlign w:val="bottom"/>
          </w:tcPr>
          <w:p w14:paraId="712A5BE7" w14:textId="77777777" w:rsidR="001B130B" w:rsidRPr="0049533A" w:rsidRDefault="00ED2DFA" w:rsidP="000D4E1D">
            <w:pPr>
              <w:tabs>
                <w:tab w:val="left" w:pos="405"/>
              </w:tabs>
              <w:jc w:val="right"/>
              <w:rPr>
                <w:color w:val="222222"/>
                <w:sz w:val="21"/>
                <w:szCs w:val="21"/>
              </w:rPr>
            </w:pPr>
            <w:r>
              <w:rPr>
                <w:color w:val="222222"/>
                <w:sz w:val="21"/>
                <w:szCs w:val="21"/>
              </w:rPr>
              <w:t>45</w:t>
            </w:r>
            <w:r w:rsidR="001B130B" w:rsidRPr="0049533A">
              <w:rPr>
                <w:color w:val="222222"/>
                <w:sz w:val="21"/>
                <w:szCs w:val="21"/>
              </w:rPr>
              <w:t>0,000</w:t>
            </w:r>
          </w:p>
        </w:tc>
        <w:tc>
          <w:tcPr>
            <w:tcW w:w="1350" w:type="dxa"/>
            <w:shd w:val="clear" w:color="auto" w:fill="F2F2F2" w:themeFill="background1" w:themeFillShade="F2"/>
            <w:vAlign w:val="bottom"/>
          </w:tcPr>
          <w:p w14:paraId="01149539" w14:textId="77777777" w:rsidR="001B130B" w:rsidRPr="0049533A" w:rsidRDefault="001B130B" w:rsidP="000D4E1D">
            <w:pPr>
              <w:tabs>
                <w:tab w:val="left" w:pos="405"/>
              </w:tabs>
              <w:jc w:val="right"/>
              <w:rPr>
                <w:color w:val="222222"/>
                <w:sz w:val="21"/>
                <w:szCs w:val="21"/>
              </w:rPr>
            </w:pPr>
          </w:p>
        </w:tc>
        <w:tc>
          <w:tcPr>
            <w:tcW w:w="1350" w:type="dxa"/>
            <w:shd w:val="clear" w:color="auto" w:fill="F2F2F2" w:themeFill="background1" w:themeFillShade="F2"/>
            <w:vAlign w:val="bottom"/>
          </w:tcPr>
          <w:p w14:paraId="0DAD5931" w14:textId="77777777" w:rsidR="001B130B" w:rsidRPr="0049533A" w:rsidRDefault="00ED2DFA" w:rsidP="000D4E1D">
            <w:pPr>
              <w:tabs>
                <w:tab w:val="left" w:pos="405"/>
              </w:tabs>
              <w:jc w:val="right"/>
              <w:rPr>
                <w:color w:val="222222"/>
                <w:sz w:val="21"/>
                <w:szCs w:val="21"/>
              </w:rPr>
            </w:pPr>
            <w:r>
              <w:rPr>
                <w:color w:val="222222"/>
                <w:sz w:val="21"/>
                <w:szCs w:val="21"/>
              </w:rPr>
              <w:t>4</w:t>
            </w:r>
            <w:r w:rsidR="001B130B" w:rsidRPr="0049533A">
              <w:rPr>
                <w:color w:val="222222"/>
                <w:sz w:val="21"/>
                <w:szCs w:val="21"/>
              </w:rPr>
              <w:t>.</w:t>
            </w:r>
            <w:r>
              <w:rPr>
                <w:color w:val="222222"/>
                <w:sz w:val="21"/>
                <w:szCs w:val="21"/>
              </w:rPr>
              <w:t>5</w:t>
            </w:r>
            <w:r w:rsidR="001B130B">
              <w:rPr>
                <w:color w:val="222222"/>
                <w:sz w:val="21"/>
                <w:szCs w:val="21"/>
              </w:rPr>
              <w:t>0</w:t>
            </w:r>
            <w:r w:rsidR="001B130B" w:rsidRPr="0049533A">
              <w:rPr>
                <w:color w:val="222222"/>
                <w:sz w:val="21"/>
                <w:szCs w:val="21"/>
              </w:rPr>
              <w:t>%</w:t>
            </w:r>
          </w:p>
        </w:tc>
      </w:tr>
      <w:tr w:rsidR="001B130B" w:rsidRPr="0049533A" w14:paraId="0EE800C6" w14:textId="77777777" w:rsidTr="000D4E1D">
        <w:tc>
          <w:tcPr>
            <w:tcW w:w="1975" w:type="dxa"/>
            <w:tcBorders>
              <w:bottom w:val="single" w:sz="4" w:space="0" w:color="auto"/>
            </w:tcBorders>
          </w:tcPr>
          <w:p w14:paraId="0B49F007" w14:textId="77777777" w:rsidR="001B130B" w:rsidRPr="0049533A" w:rsidRDefault="001B130B" w:rsidP="000D4E1D">
            <w:pPr>
              <w:rPr>
                <w:color w:val="222222"/>
                <w:sz w:val="21"/>
                <w:szCs w:val="21"/>
              </w:rPr>
            </w:pPr>
          </w:p>
        </w:tc>
        <w:tc>
          <w:tcPr>
            <w:tcW w:w="1198" w:type="dxa"/>
            <w:tcBorders>
              <w:bottom w:val="single" w:sz="4" w:space="0" w:color="auto"/>
            </w:tcBorders>
            <w:vAlign w:val="bottom"/>
          </w:tcPr>
          <w:p w14:paraId="2E89FB7C" w14:textId="77777777" w:rsidR="001B130B" w:rsidRPr="0049533A" w:rsidRDefault="001B130B" w:rsidP="000D4E1D">
            <w:pPr>
              <w:tabs>
                <w:tab w:val="left" w:pos="405"/>
              </w:tabs>
              <w:jc w:val="right"/>
              <w:rPr>
                <w:color w:val="222222"/>
                <w:sz w:val="21"/>
                <w:szCs w:val="21"/>
              </w:rPr>
            </w:pPr>
          </w:p>
        </w:tc>
        <w:tc>
          <w:tcPr>
            <w:tcW w:w="1198" w:type="dxa"/>
            <w:tcBorders>
              <w:bottom w:val="single" w:sz="4" w:space="0" w:color="auto"/>
            </w:tcBorders>
            <w:vAlign w:val="bottom"/>
          </w:tcPr>
          <w:p w14:paraId="7E818DB3" w14:textId="77777777" w:rsidR="001B130B" w:rsidRPr="0049533A" w:rsidRDefault="001B130B" w:rsidP="000D4E1D">
            <w:pPr>
              <w:tabs>
                <w:tab w:val="left" w:pos="405"/>
              </w:tabs>
              <w:jc w:val="right"/>
              <w:rPr>
                <w:color w:val="222222"/>
                <w:sz w:val="21"/>
                <w:szCs w:val="21"/>
              </w:rPr>
            </w:pPr>
          </w:p>
        </w:tc>
        <w:tc>
          <w:tcPr>
            <w:tcW w:w="1198" w:type="dxa"/>
            <w:tcBorders>
              <w:bottom w:val="single" w:sz="4" w:space="0" w:color="auto"/>
            </w:tcBorders>
            <w:vAlign w:val="bottom"/>
          </w:tcPr>
          <w:p w14:paraId="4B25FB12" w14:textId="77777777" w:rsidR="001B130B" w:rsidRPr="0049533A" w:rsidRDefault="001B130B" w:rsidP="000D4E1D">
            <w:pPr>
              <w:tabs>
                <w:tab w:val="left" w:pos="405"/>
              </w:tabs>
              <w:jc w:val="right"/>
              <w:rPr>
                <w:color w:val="222222"/>
                <w:sz w:val="21"/>
                <w:szCs w:val="21"/>
              </w:rPr>
            </w:pPr>
          </w:p>
        </w:tc>
        <w:tc>
          <w:tcPr>
            <w:tcW w:w="1199" w:type="dxa"/>
            <w:tcBorders>
              <w:bottom w:val="single" w:sz="4" w:space="0" w:color="auto"/>
            </w:tcBorders>
            <w:vAlign w:val="bottom"/>
          </w:tcPr>
          <w:p w14:paraId="0B1DC2E0" w14:textId="77777777" w:rsidR="001B130B" w:rsidRPr="0049533A" w:rsidRDefault="001B130B" w:rsidP="000D4E1D">
            <w:pPr>
              <w:tabs>
                <w:tab w:val="left" w:pos="405"/>
              </w:tabs>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0FC9BCFB" w14:textId="77777777" w:rsidR="001B130B" w:rsidRPr="0049533A" w:rsidRDefault="001B130B" w:rsidP="000D4E1D">
            <w:pPr>
              <w:tabs>
                <w:tab w:val="left" w:pos="405"/>
              </w:tabs>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4963A61A" w14:textId="77777777" w:rsidR="001B130B" w:rsidRPr="0049533A" w:rsidRDefault="001B130B" w:rsidP="000D4E1D">
            <w:pPr>
              <w:tabs>
                <w:tab w:val="left" w:pos="405"/>
              </w:tabs>
              <w:jc w:val="right"/>
              <w:rPr>
                <w:color w:val="222222"/>
                <w:sz w:val="21"/>
                <w:szCs w:val="21"/>
              </w:rPr>
            </w:pPr>
          </w:p>
        </w:tc>
      </w:tr>
      <w:tr w:rsidR="001B130B" w:rsidRPr="0049533A" w14:paraId="290ABECD" w14:textId="77777777" w:rsidTr="000D4E1D">
        <w:tc>
          <w:tcPr>
            <w:tcW w:w="1975" w:type="dxa"/>
            <w:tcBorders>
              <w:top w:val="single" w:sz="4" w:space="0" w:color="auto"/>
              <w:bottom w:val="single" w:sz="4" w:space="0" w:color="auto"/>
            </w:tcBorders>
          </w:tcPr>
          <w:p w14:paraId="757270C9" w14:textId="77777777" w:rsidR="001B130B" w:rsidRPr="0049533A" w:rsidRDefault="001B130B" w:rsidP="000D4E1D">
            <w:pPr>
              <w:rPr>
                <w:b/>
                <w:color w:val="222222"/>
                <w:sz w:val="21"/>
                <w:szCs w:val="21"/>
              </w:rPr>
            </w:pPr>
            <w:r w:rsidRPr="0049533A">
              <w:rPr>
                <w:b/>
                <w:color w:val="222222"/>
                <w:sz w:val="21"/>
                <w:szCs w:val="21"/>
              </w:rPr>
              <w:t>Total fully diluted</w:t>
            </w:r>
          </w:p>
        </w:tc>
        <w:tc>
          <w:tcPr>
            <w:tcW w:w="1198" w:type="dxa"/>
            <w:tcBorders>
              <w:top w:val="single" w:sz="4" w:space="0" w:color="auto"/>
              <w:bottom w:val="single" w:sz="4" w:space="0" w:color="auto"/>
            </w:tcBorders>
            <w:vAlign w:val="bottom"/>
          </w:tcPr>
          <w:p w14:paraId="425DCC73" w14:textId="77777777" w:rsidR="001B130B" w:rsidRPr="0049533A" w:rsidRDefault="001B130B" w:rsidP="000D4E1D">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98" w:type="dxa"/>
            <w:tcBorders>
              <w:top w:val="single" w:sz="4" w:space="0" w:color="auto"/>
              <w:bottom w:val="single" w:sz="4" w:space="0" w:color="auto"/>
            </w:tcBorders>
            <w:vAlign w:val="bottom"/>
          </w:tcPr>
          <w:p w14:paraId="23793451" w14:textId="77777777" w:rsidR="001B130B" w:rsidRPr="0049533A" w:rsidRDefault="001B130B" w:rsidP="000D4E1D">
            <w:pPr>
              <w:tabs>
                <w:tab w:val="left" w:pos="405"/>
              </w:tabs>
              <w:jc w:val="right"/>
              <w:rPr>
                <w:b/>
                <w:color w:val="222222"/>
                <w:sz w:val="21"/>
                <w:szCs w:val="21"/>
              </w:rPr>
            </w:pPr>
            <w:r w:rsidRPr="0049533A">
              <w:rPr>
                <w:b/>
                <w:color w:val="222222"/>
                <w:sz w:val="21"/>
                <w:szCs w:val="21"/>
              </w:rPr>
              <w:t>0</w:t>
            </w:r>
          </w:p>
        </w:tc>
        <w:tc>
          <w:tcPr>
            <w:tcW w:w="1198" w:type="dxa"/>
            <w:tcBorders>
              <w:top w:val="single" w:sz="4" w:space="0" w:color="auto"/>
              <w:bottom w:val="single" w:sz="4" w:space="0" w:color="auto"/>
            </w:tcBorders>
            <w:vAlign w:val="bottom"/>
          </w:tcPr>
          <w:p w14:paraId="7BD8C769" w14:textId="77777777" w:rsidR="001B130B" w:rsidRPr="0049533A" w:rsidRDefault="001B130B" w:rsidP="000D4E1D">
            <w:pPr>
              <w:tabs>
                <w:tab w:val="left" w:pos="405"/>
              </w:tabs>
              <w:jc w:val="right"/>
              <w:rPr>
                <w:b/>
                <w:color w:val="222222"/>
                <w:sz w:val="21"/>
                <w:szCs w:val="21"/>
              </w:rPr>
            </w:pPr>
            <w:r w:rsidRPr="0049533A">
              <w:rPr>
                <w:b/>
                <w:color w:val="222222"/>
                <w:sz w:val="21"/>
                <w:szCs w:val="21"/>
              </w:rPr>
              <w:t>750,000</w:t>
            </w:r>
          </w:p>
        </w:tc>
        <w:tc>
          <w:tcPr>
            <w:tcW w:w="1199" w:type="dxa"/>
            <w:tcBorders>
              <w:top w:val="single" w:sz="4" w:space="0" w:color="auto"/>
              <w:bottom w:val="single" w:sz="4" w:space="0" w:color="auto"/>
            </w:tcBorders>
            <w:vAlign w:val="bottom"/>
          </w:tcPr>
          <w:p w14:paraId="46670BFE" w14:textId="77777777" w:rsidR="001B130B" w:rsidRPr="0049533A" w:rsidRDefault="001B130B" w:rsidP="000D4E1D">
            <w:pPr>
              <w:tabs>
                <w:tab w:val="left" w:pos="405"/>
              </w:tabs>
              <w:jc w:val="right"/>
              <w:rPr>
                <w:b/>
                <w:color w:val="222222"/>
                <w:sz w:val="21"/>
                <w:szCs w:val="21"/>
              </w:rPr>
            </w:pPr>
            <w:r>
              <w:rPr>
                <w:b/>
                <w:color w:val="222222"/>
                <w:sz w:val="21"/>
                <w:szCs w:val="21"/>
              </w:rPr>
              <w:t>10</w:t>
            </w:r>
            <w:r w:rsidRPr="0049533A">
              <w:rPr>
                <w:b/>
                <w:color w:val="222222"/>
                <w:sz w:val="21"/>
                <w:szCs w:val="21"/>
              </w:rPr>
              <w:t>,</w:t>
            </w:r>
            <w:r>
              <w:rPr>
                <w:b/>
                <w:color w:val="222222"/>
                <w:sz w:val="21"/>
                <w:szCs w:val="21"/>
              </w:rPr>
              <w:t>00</w:t>
            </w:r>
            <w:r w:rsidRPr="0049533A">
              <w:rPr>
                <w:b/>
                <w:color w:val="222222"/>
                <w:sz w:val="21"/>
                <w:szCs w:val="21"/>
              </w:rPr>
              <w:t>0,000</w:t>
            </w:r>
          </w:p>
        </w:tc>
        <w:tc>
          <w:tcPr>
            <w:tcW w:w="1350" w:type="dxa"/>
            <w:tcBorders>
              <w:top w:val="single" w:sz="4" w:space="0" w:color="auto"/>
              <w:bottom w:val="single" w:sz="4" w:space="0" w:color="auto"/>
            </w:tcBorders>
            <w:shd w:val="clear" w:color="auto" w:fill="F2F2F2" w:themeFill="background1" w:themeFillShade="F2"/>
            <w:vAlign w:val="bottom"/>
          </w:tcPr>
          <w:p w14:paraId="7A43EB0F" w14:textId="77777777" w:rsidR="001B130B" w:rsidRPr="0049533A" w:rsidRDefault="001B130B" w:rsidP="000D4E1D">
            <w:pPr>
              <w:tabs>
                <w:tab w:val="left" w:pos="405"/>
              </w:tabs>
              <w:jc w:val="right"/>
              <w:rPr>
                <w:b/>
                <w:color w:val="222222"/>
                <w:sz w:val="21"/>
                <w:szCs w:val="21"/>
              </w:rPr>
            </w:pPr>
          </w:p>
        </w:tc>
        <w:tc>
          <w:tcPr>
            <w:tcW w:w="1350" w:type="dxa"/>
            <w:tcBorders>
              <w:top w:val="single" w:sz="4" w:space="0" w:color="auto"/>
              <w:bottom w:val="single" w:sz="4" w:space="0" w:color="auto"/>
            </w:tcBorders>
            <w:shd w:val="clear" w:color="auto" w:fill="F2F2F2" w:themeFill="background1" w:themeFillShade="F2"/>
            <w:vAlign w:val="bottom"/>
          </w:tcPr>
          <w:p w14:paraId="1A9D8BD9" w14:textId="77777777" w:rsidR="001B130B" w:rsidRPr="0049533A" w:rsidRDefault="001B130B" w:rsidP="000D4E1D">
            <w:pPr>
              <w:tabs>
                <w:tab w:val="left" w:pos="405"/>
              </w:tabs>
              <w:jc w:val="right"/>
              <w:rPr>
                <w:b/>
                <w:color w:val="222222"/>
                <w:sz w:val="21"/>
                <w:szCs w:val="21"/>
              </w:rPr>
            </w:pPr>
            <w:r w:rsidRPr="0049533A">
              <w:rPr>
                <w:b/>
                <w:color w:val="222222"/>
                <w:sz w:val="21"/>
                <w:szCs w:val="21"/>
              </w:rPr>
              <w:t>100.00%</w:t>
            </w:r>
          </w:p>
        </w:tc>
      </w:tr>
    </w:tbl>
    <w:p w14:paraId="7D305E8C" w14:textId="77777777" w:rsidR="009923DB" w:rsidRDefault="009923DB" w:rsidP="00064763">
      <w:pPr>
        <w:rPr>
          <w:sz w:val="21"/>
          <w:szCs w:val="21"/>
        </w:rPr>
      </w:pPr>
    </w:p>
    <w:p w14:paraId="1C469671" w14:textId="3FAA23E8" w:rsidR="001C0EC9" w:rsidRDefault="00ED2DFA" w:rsidP="00E45AD6">
      <w:pPr>
        <w:jc w:val="both"/>
        <w:rPr>
          <w:sz w:val="21"/>
          <w:szCs w:val="21"/>
        </w:rPr>
      </w:pPr>
      <w:r>
        <w:rPr>
          <w:sz w:val="21"/>
          <w:szCs w:val="21"/>
        </w:rPr>
        <w:t xml:space="preserve">In this </w:t>
      </w:r>
      <w:r w:rsidRPr="007D0DE2">
        <w:rPr>
          <w:i/>
          <w:sz w:val="21"/>
          <w:szCs w:val="21"/>
        </w:rPr>
        <w:t>Liquidity Event</w:t>
      </w:r>
      <w:r>
        <w:rPr>
          <w:sz w:val="21"/>
          <w:szCs w:val="21"/>
        </w:rPr>
        <w:t xml:space="preserve">, the individual safe holders will automatically receive the greater of their </w:t>
      </w:r>
      <w:r w:rsidRPr="007D0DE2">
        <w:rPr>
          <w:i/>
          <w:sz w:val="21"/>
          <w:szCs w:val="21"/>
        </w:rPr>
        <w:t>Purchase Amount</w:t>
      </w:r>
      <w:r>
        <w:rPr>
          <w:sz w:val="21"/>
          <w:szCs w:val="21"/>
        </w:rPr>
        <w:t xml:space="preserve"> </w:t>
      </w:r>
      <w:r w:rsidR="007D0DE2">
        <w:rPr>
          <w:sz w:val="21"/>
          <w:szCs w:val="21"/>
        </w:rPr>
        <w:t>(the “</w:t>
      </w:r>
      <w:r w:rsidR="007D0DE2" w:rsidRPr="007D0DE2">
        <w:rPr>
          <w:i/>
          <w:sz w:val="21"/>
          <w:szCs w:val="21"/>
        </w:rPr>
        <w:t>Cash-Out Amount</w:t>
      </w:r>
      <w:r w:rsidR="007D0DE2">
        <w:rPr>
          <w:sz w:val="21"/>
          <w:szCs w:val="21"/>
        </w:rPr>
        <w:t xml:space="preserve">”) </w:t>
      </w:r>
      <w:r>
        <w:rPr>
          <w:sz w:val="21"/>
          <w:szCs w:val="21"/>
        </w:rPr>
        <w:t>or the</w:t>
      </w:r>
      <w:r w:rsidR="007D0DE2">
        <w:rPr>
          <w:sz w:val="21"/>
          <w:szCs w:val="21"/>
        </w:rPr>
        <w:t xml:space="preserve"> amount payable on their </w:t>
      </w:r>
      <w:r w:rsidR="007D0DE2" w:rsidRPr="007D0DE2">
        <w:rPr>
          <w:i/>
          <w:sz w:val="21"/>
          <w:szCs w:val="21"/>
        </w:rPr>
        <w:t>Conversion Amount</w:t>
      </w:r>
      <w:r w:rsidR="007D0DE2">
        <w:rPr>
          <w:sz w:val="21"/>
          <w:szCs w:val="21"/>
        </w:rPr>
        <w:t xml:space="preserve">, the number of shares of Common Stock equal to the </w:t>
      </w:r>
      <w:r w:rsidR="007D0DE2" w:rsidRPr="007D0DE2">
        <w:rPr>
          <w:i/>
          <w:sz w:val="21"/>
          <w:szCs w:val="21"/>
        </w:rPr>
        <w:t>Purchase Amount</w:t>
      </w:r>
      <w:r w:rsidR="007D0DE2">
        <w:rPr>
          <w:sz w:val="21"/>
          <w:szCs w:val="21"/>
        </w:rPr>
        <w:t xml:space="preserve"> divided by the </w:t>
      </w:r>
      <w:r w:rsidR="007D0DE2" w:rsidRPr="007D0DE2">
        <w:rPr>
          <w:i/>
          <w:sz w:val="21"/>
          <w:szCs w:val="21"/>
        </w:rPr>
        <w:t>Liquidity Price</w:t>
      </w:r>
      <w:r w:rsidR="007D0DE2">
        <w:rPr>
          <w:sz w:val="21"/>
          <w:szCs w:val="21"/>
        </w:rPr>
        <w:t xml:space="preserve">. </w:t>
      </w:r>
    </w:p>
    <w:p w14:paraId="1684DC6C" w14:textId="77777777" w:rsidR="003801D5" w:rsidRDefault="001B130B" w:rsidP="00064763">
      <w:pPr>
        <w:rPr>
          <w:sz w:val="21"/>
          <w:szCs w:val="21"/>
        </w:rPr>
      </w:pPr>
      <w:r>
        <w:rPr>
          <w:sz w:val="21"/>
          <w:szCs w:val="21"/>
        </w:rPr>
        <w:lastRenderedPageBreak/>
        <w:t xml:space="preserve">Investor A’s </w:t>
      </w:r>
      <w:r w:rsidR="003801D5">
        <w:rPr>
          <w:sz w:val="21"/>
          <w:szCs w:val="21"/>
        </w:rPr>
        <w:t xml:space="preserve">Conversion Amount = </w:t>
      </w:r>
      <w:r>
        <w:rPr>
          <w:sz w:val="21"/>
          <w:szCs w:val="21"/>
        </w:rPr>
        <w:t>Purchase Amount / Liquidity Price</w:t>
      </w:r>
    </w:p>
    <w:p w14:paraId="0208E019" w14:textId="77777777" w:rsidR="001B130B" w:rsidRDefault="001B130B" w:rsidP="00064763">
      <w:pPr>
        <w:rPr>
          <w:sz w:val="21"/>
          <w:szCs w:val="21"/>
        </w:rPr>
      </w:pPr>
      <w:r>
        <w:rPr>
          <w:sz w:val="21"/>
          <w:szCs w:val="21"/>
        </w:rPr>
        <w:tab/>
        <w:t xml:space="preserve">= </w:t>
      </w:r>
      <w:r w:rsidR="00AB394B">
        <w:rPr>
          <w:sz w:val="21"/>
          <w:szCs w:val="21"/>
        </w:rPr>
        <w:t>$200,00 / (Post-Money Valuation Cap / Liquidity Capitalization)</w:t>
      </w:r>
    </w:p>
    <w:p w14:paraId="2989CFCA" w14:textId="77777777" w:rsidR="00AB394B" w:rsidRDefault="00AB394B" w:rsidP="00064763">
      <w:pPr>
        <w:rPr>
          <w:sz w:val="21"/>
          <w:szCs w:val="21"/>
        </w:rPr>
      </w:pPr>
      <w:r>
        <w:rPr>
          <w:sz w:val="21"/>
          <w:szCs w:val="21"/>
        </w:rPr>
        <w:tab/>
        <w:t>= $200,000 / ($4,000,000 / (</w:t>
      </w:r>
      <w:r w:rsidR="00AC3BA5">
        <w:rPr>
          <w:sz w:val="21"/>
          <w:szCs w:val="21"/>
        </w:rPr>
        <w:t>9,550,000 / 85%)</w:t>
      </w:r>
      <w:r w:rsidR="00651333">
        <w:rPr>
          <w:sz w:val="21"/>
          <w:szCs w:val="21"/>
        </w:rPr>
        <w:t>)</w:t>
      </w:r>
    </w:p>
    <w:p w14:paraId="26F52E69" w14:textId="77777777" w:rsidR="00AC3BA5" w:rsidRDefault="00AC3BA5" w:rsidP="00064763">
      <w:pPr>
        <w:rPr>
          <w:sz w:val="21"/>
          <w:szCs w:val="21"/>
        </w:rPr>
      </w:pPr>
      <w:r>
        <w:rPr>
          <w:sz w:val="21"/>
          <w:szCs w:val="21"/>
        </w:rPr>
        <w:tab/>
        <w:t xml:space="preserve">= </w:t>
      </w:r>
      <w:r w:rsidR="00651333">
        <w:rPr>
          <w:sz w:val="21"/>
          <w:szCs w:val="21"/>
        </w:rPr>
        <w:t>561,764</w:t>
      </w:r>
    </w:p>
    <w:p w14:paraId="1BA5F131" w14:textId="0FE25CC8" w:rsidR="00651333" w:rsidRDefault="00FB30A6" w:rsidP="00064763">
      <w:pPr>
        <w:rPr>
          <w:sz w:val="21"/>
          <w:szCs w:val="21"/>
        </w:rPr>
      </w:pPr>
      <w:r>
        <w:rPr>
          <w:sz w:val="21"/>
          <w:szCs w:val="21"/>
        </w:rPr>
        <w:t>Investor B’s Conversion Amount = Purchase Amount / Liquidity Price</w:t>
      </w:r>
    </w:p>
    <w:p w14:paraId="48229A39" w14:textId="77777777" w:rsidR="00FB30A6" w:rsidRDefault="00FB30A6" w:rsidP="00064763">
      <w:pPr>
        <w:rPr>
          <w:sz w:val="21"/>
          <w:szCs w:val="21"/>
        </w:rPr>
      </w:pPr>
      <w:r>
        <w:rPr>
          <w:sz w:val="21"/>
          <w:szCs w:val="21"/>
        </w:rPr>
        <w:tab/>
        <w:t>= $800,000 / (Post-Money Valuation Cap / Liquidity Capitalization)</w:t>
      </w:r>
    </w:p>
    <w:p w14:paraId="72836A19" w14:textId="77777777" w:rsidR="00FB30A6" w:rsidRDefault="00FB30A6" w:rsidP="00FB30A6">
      <w:pPr>
        <w:ind w:firstLine="720"/>
        <w:rPr>
          <w:sz w:val="21"/>
          <w:szCs w:val="21"/>
        </w:rPr>
      </w:pPr>
      <w:r>
        <w:rPr>
          <w:sz w:val="21"/>
          <w:szCs w:val="21"/>
        </w:rPr>
        <w:t>= $800,000 / ($8,000,000 / (9,550,000 / 85%))</w:t>
      </w:r>
    </w:p>
    <w:p w14:paraId="368A48C7" w14:textId="77777777" w:rsidR="00FB30A6" w:rsidRDefault="00FB30A6" w:rsidP="00064763">
      <w:pPr>
        <w:rPr>
          <w:sz w:val="21"/>
          <w:szCs w:val="21"/>
        </w:rPr>
      </w:pPr>
      <w:r>
        <w:rPr>
          <w:sz w:val="21"/>
          <w:szCs w:val="21"/>
        </w:rPr>
        <w:tab/>
        <w:t>= 1,123,529</w:t>
      </w:r>
    </w:p>
    <w:p w14:paraId="7216D255" w14:textId="77777777" w:rsidR="00FB30A6" w:rsidRDefault="00FB30A6" w:rsidP="00064763">
      <w:pPr>
        <w:rPr>
          <w:sz w:val="21"/>
          <w:szCs w:val="21"/>
        </w:rPr>
      </w:pPr>
    </w:p>
    <w:p w14:paraId="708FF120" w14:textId="77777777" w:rsidR="00FB30A6" w:rsidRDefault="00C76499" w:rsidP="00E45AD6">
      <w:pPr>
        <w:jc w:val="both"/>
        <w:rPr>
          <w:sz w:val="21"/>
          <w:szCs w:val="21"/>
        </w:rPr>
      </w:pPr>
      <w:r>
        <w:rPr>
          <w:sz w:val="21"/>
          <w:szCs w:val="21"/>
        </w:rPr>
        <w:t xml:space="preserve">The per share </w:t>
      </w:r>
      <w:r w:rsidR="0005435B">
        <w:rPr>
          <w:sz w:val="21"/>
          <w:szCs w:val="21"/>
        </w:rPr>
        <w:t xml:space="preserve">cash </w:t>
      </w:r>
      <w:r>
        <w:rPr>
          <w:sz w:val="21"/>
          <w:szCs w:val="21"/>
        </w:rPr>
        <w:t xml:space="preserve">consideration for all stockholders, if the safes convert, is $0.8901 ($10,000,000 divided by the </w:t>
      </w:r>
      <w:r w:rsidRPr="007D0DE2">
        <w:rPr>
          <w:i/>
          <w:sz w:val="21"/>
          <w:szCs w:val="21"/>
        </w:rPr>
        <w:t>Liquidity Capitalization</w:t>
      </w:r>
      <w:r>
        <w:rPr>
          <w:sz w:val="21"/>
          <w:szCs w:val="21"/>
        </w:rPr>
        <w:t xml:space="preserve"> of 11,235,29</w:t>
      </w:r>
      <w:r w:rsidR="007D21C9">
        <w:rPr>
          <w:sz w:val="21"/>
          <w:szCs w:val="21"/>
        </w:rPr>
        <w:t>3</w:t>
      </w:r>
      <w:r>
        <w:rPr>
          <w:sz w:val="21"/>
          <w:szCs w:val="21"/>
        </w:rPr>
        <w:t xml:space="preserve">).  In this scenario, both safes would automatically convert into common stock </w:t>
      </w:r>
      <w:r w:rsidR="00754B13">
        <w:rPr>
          <w:sz w:val="21"/>
          <w:szCs w:val="21"/>
        </w:rPr>
        <w:t xml:space="preserve">because Investor A and Investor B’s pro rata share of the cash consideration exceeds their respective </w:t>
      </w:r>
      <w:r w:rsidR="00754B13" w:rsidRPr="007D0DE2">
        <w:rPr>
          <w:i/>
          <w:sz w:val="21"/>
          <w:szCs w:val="21"/>
        </w:rPr>
        <w:t>Purchase Amount</w:t>
      </w:r>
      <w:r w:rsidR="0005435B">
        <w:rPr>
          <w:sz w:val="21"/>
          <w:szCs w:val="21"/>
        </w:rPr>
        <w:t xml:space="preserve"> (see calculation below)</w:t>
      </w:r>
      <w:r w:rsidR="00754B13">
        <w:rPr>
          <w:sz w:val="21"/>
          <w:szCs w:val="21"/>
        </w:rPr>
        <w:t>.</w:t>
      </w:r>
    </w:p>
    <w:p w14:paraId="5D224857" w14:textId="77777777" w:rsidR="0076166E" w:rsidRDefault="0076166E" w:rsidP="00E45AD6">
      <w:pPr>
        <w:jc w:val="both"/>
        <w:rPr>
          <w:sz w:val="21"/>
          <w:szCs w:val="21"/>
        </w:rPr>
      </w:pPr>
    </w:p>
    <w:p w14:paraId="073E2B38" w14:textId="77777777" w:rsidR="0076166E" w:rsidRDefault="0076166E" w:rsidP="00E45AD6">
      <w:pPr>
        <w:jc w:val="both"/>
        <w:rPr>
          <w:sz w:val="21"/>
          <w:szCs w:val="21"/>
        </w:rPr>
      </w:pPr>
      <w:r>
        <w:rPr>
          <w:sz w:val="21"/>
          <w:szCs w:val="21"/>
        </w:rPr>
        <w:t>Investor A’s share of cash consideration = 561,764 * $0.8901 = $500,026</w:t>
      </w:r>
    </w:p>
    <w:p w14:paraId="770CAF40" w14:textId="77777777" w:rsidR="0076166E" w:rsidRDefault="0076166E" w:rsidP="00E45AD6">
      <w:pPr>
        <w:jc w:val="both"/>
        <w:rPr>
          <w:sz w:val="21"/>
          <w:szCs w:val="21"/>
        </w:rPr>
      </w:pPr>
      <w:r>
        <w:rPr>
          <w:sz w:val="21"/>
          <w:szCs w:val="21"/>
        </w:rPr>
        <w:t>Investor B’s share of cash consideration = 1,123,529 * $0.8901 = $1,000,053</w:t>
      </w:r>
    </w:p>
    <w:p w14:paraId="3CAC1506" w14:textId="77777777" w:rsidR="0076166E" w:rsidRDefault="0076166E" w:rsidP="00E45AD6">
      <w:pPr>
        <w:jc w:val="both"/>
        <w:rPr>
          <w:sz w:val="21"/>
          <w:szCs w:val="21"/>
        </w:rPr>
      </w:pPr>
    </w:p>
    <w:p w14:paraId="2CCCD900" w14:textId="2DDB03AB" w:rsidR="00CA7FB4" w:rsidRPr="0060753B" w:rsidRDefault="00CA7FB4" w:rsidP="00E45AD6">
      <w:pPr>
        <w:jc w:val="both"/>
        <w:rPr>
          <w:sz w:val="21"/>
          <w:szCs w:val="21"/>
          <w:u w:val="single"/>
        </w:rPr>
      </w:pPr>
      <w:r>
        <w:rPr>
          <w:b/>
          <w:sz w:val="21"/>
          <w:szCs w:val="21"/>
        </w:rPr>
        <w:t>4) What happens to the safes if the Company is acquired for $3m prior to an Equity Financing?</w:t>
      </w:r>
    </w:p>
    <w:p w14:paraId="71D17A3F" w14:textId="77777777" w:rsidR="00754B13" w:rsidRDefault="005242C8" w:rsidP="00E45AD6">
      <w:pPr>
        <w:jc w:val="both"/>
        <w:rPr>
          <w:sz w:val="21"/>
          <w:szCs w:val="21"/>
        </w:rPr>
      </w:pPr>
      <w:r>
        <w:rPr>
          <w:sz w:val="21"/>
          <w:szCs w:val="21"/>
        </w:rPr>
        <w:t>The Company receives a proposal to be acquired for $3m in cash.</w:t>
      </w:r>
    </w:p>
    <w:p w14:paraId="0C4BADD0" w14:textId="77777777" w:rsidR="005242C8" w:rsidRDefault="005242C8" w:rsidP="00E45AD6">
      <w:pPr>
        <w:jc w:val="both"/>
        <w:rPr>
          <w:sz w:val="21"/>
          <w:szCs w:val="21"/>
        </w:rPr>
      </w:pPr>
    </w:p>
    <w:p w14:paraId="4E57BFD5" w14:textId="75658A76" w:rsidR="005242C8" w:rsidRDefault="005242C8" w:rsidP="00E45AD6">
      <w:pPr>
        <w:jc w:val="both"/>
        <w:rPr>
          <w:sz w:val="21"/>
          <w:szCs w:val="21"/>
        </w:rPr>
      </w:pPr>
      <w:r>
        <w:rPr>
          <w:sz w:val="21"/>
          <w:szCs w:val="21"/>
        </w:rPr>
        <w:t xml:space="preserve">Immediately prior to the acquisition, the Company’s cap table looks the same as in </w:t>
      </w:r>
      <w:r w:rsidR="00CA7FB4">
        <w:rPr>
          <w:sz w:val="21"/>
          <w:szCs w:val="21"/>
        </w:rPr>
        <w:t>question #3</w:t>
      </w:r>
      <w:r>
        <w:rPr>
          <w:sz w:val="21"/>
          <w:szCs w:val="21"/>
        </w:rPr>
        <w:t xml:space="preserve"> above in which it was acquired for $10m. </w:t>
      </w:r>
      <w:r w:rsidR="0005435B">
        <w:rPr>
          <w:sz w:val="21"/>
          <w:szCs w:val="21"/>
        </w:rPr>
        <w:t xml:space="preserve"> </w:t>
      </w:r>
      <w:r>
        <w:rPr>
          <w:sz w:val="21"/>
          <w:szCs w:val="21"/>
        </w:rPr>
        <w:t xml:space="preserve">The calculation of each safe holder’s </w:t>
      </w:r>
      <w:r w:rsidRPr="007D0DE2">
        <w:rPr>
          <w:i/>
          <w:sz w:val="21"/>
          <w:szCs w:val="21"/>
        </w:rPr>
        <w:t>Conversion Amount</w:t>
      </w:r>
      <w:r>
        <w:rPr>
          <w:sz w:val="21"/>
          <w:szCs w:val="21"/>
        </w:rPr>
        <w:t xml:space="preserve"> is therefore the</w:t>
      </w:r>
      <w:r w:rsidR="0005435B">
        <w:rPr>
          <w:sz w:val="21"/>
          <w:szCs w:val="21"/>
        </w:rPr>
        <w:t xml:space="preserve"> same.</w:t>
      </w:r>
      <w:r w:rsidR="00C53DF4">
        <w:rPr>
          <w:sz w:val="21"/>
          <w:szCs w:val="21"/>
        </w:rPr>
        <w:t xml:space="preserve">  </w:t>
      </w:r>
      <w:r w:rsidR="0005435B">
        <w:rPr>
          <w:sz w:val="21"/>
          <w:szCs w:val="21"/>
        </w:rPr>
        <w:t xml:space="preserve">Investor A and Investor B would receive 561,764 and 1,123,529 shares respectively. </w:t>
      </w:r>
    </w:p>
    <w:p w14:paraId="17671BDC" w14:textId="77777777" w:rsidR="005242C8" w:rsidRDefault="005242C8" w:rsidP="00E45AD6">
      <w:pPr>
        <w:jc w:val="both"/>
        <w:rPr>
          <w:sz w:val="21"/>
          <w:szCs w:val="21"/>
        </w:rPr>
      </w:pPr>
    </w:p>
    <w:p w14:paraId="69A4735A" w14:textId="77777777" w:rsidR="005242C8" w:rsidRDefault="0005435B" w:rsidP="00E45AD6">
      <w:pPr>
        <w:jc w:val="both"/>
        <w:rPr>
          <w:sz w:val="21"/>
          <w:szCs w:val="21"/>
        </w:rPr>
      </w:pPr>
      <w:r>
        <w:rPr>
          <w:sz w:val="21"/>
          <w:szCs w:val="21"/>
        </w:rPr>
        <w:t xml:space="preserve">The per share cash consideration, if the safes convert, is $0.2670 ($3,000,000 divided by the </w:t>
      </w:r>
      <w:r w:rsidRPr="007D0DE2">
        <w:rPr>
          <w:i/>
          <w:sz w:val="21"/>
          <w:szCs w:val="21"/>
        </w:rPr>
        <w:t>Liquidity Capitalization</w:t>
      </w:r>
      <w:r>
        <w:rPr>
          <w:sz w:val="21"/>
          <w:szCs w:val="21"/>
        </w:rPr>
        <w:t xml:space="preserve"> of 11,235,293).  In this scenario, neither safe would convert since the safe holders’ pro rata share of the cash consideration is less than their </w:t>
      </w:r>
      <w:r w:rsidRPr="007D0DE2">
        <w:rPr>
          <w:i/>
          <w:sz w:val="21"/>
          <w:szCs w:val="21"/>
        </w:rPr>
        <w:t>Purchase Amount</w:t>
      </w:r>
      <w:r>
        <w:rPr>
          <w:sz w:val="21"/>
          <w:szCs w:val="21"/>
        </w:rPr>
        <w:t xml:space="preserve"> (see calculation below).  After the safe holders are paid back, the remaining cash consideration of $2m is shared pro rata among all other stockholders.</w:t>
      </w:r>
    </w:p>
    <w:p w14:paraId="64EA38E2" w14:textId="77777777" w:rsidR="0005435B" w:rsidRDefault="0005435B" w:rsidP="00E45AD6">
      <w:pPr>
        <w:jc w:val="both"/>
        <w:rPr>
          <w:sz w:val="21"/>
          <w:szCs w:val="21"/>
        </w:rPr>
      </w:pPr>
    </w:p>
    <w:p w14:paraId="0895133E" w14:textId="77777777" w:rsidR="0005435B" w:rsidRDefault="0005435B" w:rsidP="00E45AD6">
      <w:pPr>
        <w:jc w:val="both"/>
        <w:rPr>
          <w:sz w:val="21"/>
          <w:szCs w:val="21"/>
        </w:rPr>
      </w:pPr>
      <w:r>
        <w:rPr>
          <w:sz w:val="21"/>
          <w:szCs w:val="21"/>
        </w:rPr>
        <w:t>Investor A’s share of cash consideration = 561,764 * $0.2670 = $149,991</w:t>
      </w:r>
    </w:p>
    <w:p w14:paraId="5A0FDC88" w14:textId="77777777" w:rsidR="00C53DF4" w:rsidRDefault="0005435B" w:rsidP="00E45AD6">
      <w:pPr>
        <w:jc w:val="both"/>
        <w:rPr>
          <w:sz w:val="21"/>
          <w:szCs w:val="21"/>
        </w:rPr>
      </w:pPr>
      <w:r>
        <w:rPr>
          <w:sz w:val="21"/>
          <w:szCs w:val="21"/>
        </w:rPr>
        <w:t>Investor B’s share of cash consideration = 1,123,529 * $0.2670 = $299,982</w:t>
      </w:r>
    </w:p>
    <w:p w14:paraId="3A3312D8" w14:textId="77777777" w:rsidR="003D11D1" w:rsidRDefault="003D11D1" w:rsidP="00E45AD6">
      <w:pPr>
        <w:jc w:val="both"/>
        <w:rPr>
          <w:sz w:val="21"/>
          <w:szCs w:val="21"/>
        </w:rPr>
      </w:pPr>
    </w:p>
    <w:p w14:paraId="2D8C314A" w14:textId="5802967D" w:rsidR="0005435B" w:rsidRDefault="00F66C0A" w:rsidP="00E45AD6">
      <w:pPr>
        <w:jc w:val="both"/>
        <w:rPr>
          <w:sz w:val="21"/>
          <w:szCs w:val="21"/>
        </w:rPr>
      </w:pPr>
      <w:r>
        <w:rPr>
          <w:sz w:val="21"/>
          <w:szCs w:val="21"/>
        </w:rPr>
        <w:t xml:space="preserve">If in the example above, the Company had outstanding promissory notes, then those would have been paid back prior to the safes since </w:t>
      </w:r>
      <w:r w:rsidR="007D0DE2">
        <w:rPr>
          <w:sz w:val="21"/>
          <w:szCs w:val="21"/>
        </w:rPr>
        <w:t xml:space="preserve">the safe holders’ right to receive their </w:t>
      </w:r>
      <w:r w:rsidR="007D0DE2" w:rsidRPr="007D0DE2">
        <w:rPr>
          <w:i/>
          <w:sz w:val="21"/>
          <w:szCs w:val="21"/>
        </w:rPr>
        <w:t>Cash-Out Amount</w:t>
      </w:r>
      <w:r w:rsidR="007D0DE2">
        <w:rPr>
          <w:sz w:val="21"/>
          <w:szCs w:val="21"/>
        </w:rPr>
        <w:t xml:space="preserve"> is junior to payment of </w:t>
      </w:r>
      <w:r>
        <w:rPr>
          <w:sz w:val="21"/>
          <w:szCs w:val="21"/>
        </w:rPr>
        <w:t>outstanding indebtedness and credit claims</w:t>
      </w:r>
      <w:r w:rsidR="00C53DF4">
        <w:rPr>
          <w:sz w:val="21"/>
          <w:szCs w:val="21"/>
        </w:rPr>
        <w:t>.</w:t>
      </w:r>
    </w:p>
    <w:p w14:paraId="764B9C3A" w14:textId="77777777" w:rsidR="00C53DF4" w:rsidRDefault="00C53DF4" w:rsidP="00E45AD6">
      <w:pPr>
        <w:jc w:val="both"/>
        <w:rPr>
          <w:sz w:val="21"/>
          <w:szCs w:val="21"/>
        </w:rPr>
      </w:pPr>
    </w:p>
    <w:p w14:paraId="1C3FCB33" w14:textId="6E5776F0" w:rsidR="006E26A9" w:rsidRPr="0060753B" w:rsidRDefault="006E26A9" w:rsidP="00E45AD6">
      <w:pPr>
        <w:jc w:val="both"/>
        <w:rPr>
          <w:sz w:val="21"/>
          <w:szCs w:val="21"/>
          <w:u w:val="single"/>
        </w:rPr>
      </w:pPr>
      <w:r>
        <w:rPr>
          <w:b/>
          <w:sz w:val="21"/>
          <w:szCs w:val="21"/>
        </w:rPr>
        <w:t>5) What is the impact on the Company’s cap table of an Equity Financing with a post-money valuation of $11m?</w:t>
      </w:r>
    </w:p>
    <w:p w14:paraId="3F723314" w14:textId="001F8615" w:rsidR="00394C38" w:rsidRPr="0049533A" w:rsidRDefault="00394C38" w:rsidP="00E45AD6">
      <w:pPr>
        <w:jc w:val="both"/>
        <w:rPr>
          <w:sz w:val="21"/>
          <w:szCs w:val="21"/>
        </w:rPr>
      </w:pPr>
      <w:r w:rsidRPr="0049533A">
        <w:rPr>
          <w:sz w:val="21"/>
          <w:szCs w:val="21"/>
        </w:rPr>
        <w:t xml:space="preserve">The Company signed a Series </w:t>
      </w:r>
      <w:r w:rsidR="00D0024E">
        <w:rPr>
          <w:sz w:val="21"/>
          <w:szCs w:val="21"/>
        </w:rPr>
        <w:t>Seed</w:t>
      </w:r>
      <w:r w:rsidRPr="0049533A">
        <w:rPr>
          <w:sz w:val="21"/>
          <w:szCs w:val="21"/>
        </w:rPr>
        <w:t xml:space="preserve"> term sheet to raise $</w:t>
      </w:r>
      <w:r w:rsidR="003D2D3F">
        <w:rPr>
          <w:sz w:val="21"/>
          <w:szCs w:val="21"/>
        </w:rPr>
        <w:t>2.</w:t>
      </w:r>
      <w:r w:rsidR="00D0024E">
        <w:rPr>
          <w:sz w:val="21"/>
          <w:szCs w:val="21"/>
        </w:rPr>
        <w:t>2</w:t>
      </w:r>
      <w:r w:rsidRPr="0049533A">
        <w:rPr>
          <w:sz w:val="21"/>
          <w:szCs w:val="21"/>
        </w:rPr>
        <w:t xml:space="preserve">m at a </w:t>
      </w:r>
      <w:r w:rsidR="00023E90">
        <w:rPr>
          <w:sz w:val="21"/>
          <w:szCs w:val="21"/>
        </w:rPr>
        <w:t>pre-money valuation of $8</w:t>
      </w:r>
      <w:r w:rsidR="00D35F95">
        <w:rPr>
          <w:sz w:val="21"/>
          <w:szCs w:val="21"/>
        </w:rPr>
        <w:t>.</w:t>
      </w:r>
      <w:r w:rsidR="00023E90">
        <w:rPr>
          <w:sz w:val="21"/>
          <w:szCs w:val="21"/>
        </w:rPr>
        <w:t>8</w:t>
      </w:r>
      <w:r w:rsidR="00D35F95">
        <w:rPr>
          <w:sz w:val="21"/>
          <w:szCs w:val="21"/>
        </w:rPr>
        <w:t>m</w:t>
      </w:r>
      <w:r w:rsidR="00D6064E">
        <w:rPr>
          <w:sz w:val="21"/>
          <w:szCs w:val="21"/>
        </w:rPr>
        <w:t xml:space="preserve"> (which pre-money valuation includes (i) an ungranted and unallocated employee option pool representing 10% of the fully-diluted post-closing capitalization and (ii) all shares of Company capital stock issued in respect of outstanding safes and/or convertible promissory notes), resulting in a </w:t>
      </w:r>
      <w:r w:rsidRPr="0049533A">
        <w:rPr>
          <w:sz w:val="21"/>
          <w:szCs w:val="21"/>
        </w:rPr>
        <w:t>post-money valuation of $</w:t>
      </w:r>
      <w:r w:rsidR="003D2D3F">
        <w:rPr>
          <w:sz w:val="21"/>
          <w:szCs w:val="21"/>
        </w:rPr>
        <w:t>11</w:t>
      </w:r>
      <w:r w:rsidRPr="0049533A">
        <w:rPr>
          <w:sz w:val="21"/>
          <w:szCs w:val="21"/>
        </w:rPr>
        <w:t xml:space="preserve">m.  Investor C, </w:t>
      </w:r>
      <w:r>
        <w:rPr>
          <w:sz w:val="21"/>
          <w:szCs w:val="21"/>
        </w:rPr>
        <w:t xml:space="preserve">the lead investor, </w:t>
      </w:r>
      <w:r w:rsidRPr="0049533A">
        <w:rPr>
          <w:sz w:val="21"/>
          <w:szCs w:val="21"/>
        </w:rPr>
        <w:t>will be investing $</w:t>
      </w:r>
      <w:r w:rsidR="00D0024E">
        <w:rPr>
          <w:sz w:val="21"/>
          <w:szCs w:val="21"/>
        </w:rPr>
        <w:t>1</w:t>
      </w:r>
      <w:r w:rsidR="003D2D3F">
        <w:rPr>
          <w:sz w:val="21"/>
          <w:szCs w:val="21"/>
        </w:rPr>
        <w:t>.</w:t>
      </w:r>
      <w:r w:rsidR="00D0024E">
        <w:rPr>
          <w:sz w:val="21"/>
          <w:szCs w:val="21"/>
        </w:rPr>
        <w:t>65</w:t>
      </w:r>
      <w:r w:rsidRPr="0049533A">
        <w:rPr>
          <w:sz w:val="21"/>
          <w:szCs w:val="21"/>
        </w:rPr>
        <w:t xml:space="preserve">m for </w:t>
      </w:r>
      <w:r w:rsidR="00D0024E">
        <w:rPr>
          <w:sz w:val="21"/>
          <w:szCs w:val="21"/>
        </w:rPr>
        <w:t>15</w:t>
      </w:r>
      <w:r w:rsidRPr="0049533A">
        <w:rPr>
          <w:sz w:val="21"/>
          <w:szCs w:val="21"/>
        </w:rPr>
        <w:t>% post-closing fully diluted ownership.</w:t>
      </w:r>
    </w:p>
    <w:p w14:paraId="1B1E4D73" w14:textId="77777777" w:rsidR="00394C38" w:rsidRDefault="00394C38" w:rsidP="00394C38">
      <w:pPr>
        <w:rPr>
          <w:sz w:val="21"/>
          <w:szCs w:val="21"/>
        </w:rPr>
      </w:pPr>
    </w:p>
    <w:tbl>
      <w:tblPr>
        <w:tblStyle w:val="TableGrid"/>
        <w:tblW w:w="9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1715"/>
        <w:gridCol w:w="383"/>
        <w:gridCol w:w="2947"/>
        <w:gridCol w:w="1666"/>
      </w:tblGrid>
      <w:tr w:rsidR="007D0DE2" w:rsidRPr="0018185E" w14:paraId="3AB8746C" w14:textId="77777777" w:rsidTr="007D0DE2">
        <w:trPr>
          <w:trHeight w:val="254"/>
        </w:trPr>
        <w:tc>
          <w:tcPr>
            <w:tcW w:w="2785" w:type="dxa"/>
          </w:tcPr>
          <w:p w14:paraId="748DFDAE" w14:textId="77777777" w:rsidR="007D0DE2" w:rsidRPr="0018185E" w:rsidRDefault="007D0DE2" w:rsidP="007D0DE2">
            <w:pPr>
              <w:rPr>
                <w:sz w:val="21"/>
                <w:szCs w:val="21"/>
              </w:rPr>
            </w:pPr>
            <w:r w:rsidRPr="0018185E">
              <w:rPr>
                <w:sz w:val="21"/>
                <w:szCs w:val="21"/>
              </w:rPr>
              <w:t>Pre-money valuation:</w:t>
            </w:r>
          </w:p>
        </w:tc>
        <w:tc>
          <w:tcPr>
            <w:tcW w:w="1715" w:type="dxa"/>
          </w:tcPr>
          <w:p w14:paraId="0649F24D" w14:textId="77777777" w:rsidR="007D0DE2" w:rsidRPr="0018185E" w:rsidRDefault="007D0DE2" w:rsidP="007D0DE2">
            <w:pPr>
              <w:jc w:val="right"/>
              <w:rPr>
                <w:sz w:val="21"/>
                <w:szCs w:val="21"/>
              </w:rPr>
            </w:pPr>
            <w:r w:rsidRPr="0018185E">
              <w:rPr>
                <w:sz w:val="21"/>
                <w:szCs w:val="21"/>
              </w:rPr>
              <w:t>$</w:t>
            </w:r>
            <w:r>
              <w:rPr>
                <w:sz w:val="21"/>
                <w:szCs w:val="21"/>
              </w:rPr>
              <w:t>8</w:t>
            </w:r>
            <w:r w:rsidRPr="0018185E">
              <w:rPr>
                <w:sz w:val="21"/>
                <w:szCs w:val="21"/>
              </w:rPr>
              <w:t>,</w:t>
            </w:r>
            <w:r>
              <w:rPr>
                <w:sz w:val="21"/>
                <w:szCs w:val="21"/>
              </w:rPr>
              <w:t>80</w:t>
            </w:r>
            <w:r w:rsidRPr="0018185E">
              <w:rPr>
                <w:sz w:val="21"/>
                <w:szCs w:val="21"/>
              </w:rPr>
              <w:t>0,000</w:t>
            </w:r>
          </w:p>
        </w:tc>
        <w:tc>
          <w:tcPr>
            <w:tcW w:w="383" w:type="dxa"/>
          </w:tcPr>
          <w:p w14:paraId="5DE131A3" w14:textId="77777777" w:rsidR="007D0DE2" w:rsidRPr="0018185E" w:rsidRDefault="007D0DE2" w:rsidP="007D0DE2">
            <w:pPr>
              <w:rPr>
                <w:sz w:val="21"/>
                <w:szCs w:val="21"/>
              </w:rPr>
            </w:pPr>
          </w:p>
        </w:tc>
        <w:tc>
          <w:tcPr>
            <w:tcW w:w="2947" w:type="dxa"/>
          </w:tcPr>
          <w:p w14:paraId="233A26DD" w14:textId="6C07DB05" w:rsidR="007D0DE2" w:rsidRPr="0018185E" w:rsidRDefault="007D0DE2" w:rsidP="007D0DE2">
            <w:pPr>
              <w:rPr>
                <w:sz w:val="21"/>
                <w:szCs w:val="21"/>
              </w:rPr>
            </w:pPr>
            <w:r w:rsidRPr="0018185E">
              <w:rPr>
                <w:sz w:val="21"/>
                <w:szCs w:val="21"/>
              </w:rPr>
              <w:t>Target available option pool:</w:t>
            </w:r>
          </w:p>
        </w:tc>
        <w:tc>
          <w:tcPr>
            <w:tcW w:w="1666" w:type="dxa"/>
          </w:tcPr>
          <w:p w14:paraId="08F1AE4D" w14:textId="046A31E1" w:rsidR="007D0DE2" w:rsidRPr="0018185E" w:rsidRDefault="007D0DE2" w:rsidP="007D0DE2">
            <w:pPr>
              <w:jc w:val="right"/>
              <w:rPr>
                <w:sz w:val="21"/>
                <w:szCs w:val="21"/>
              </w:rPr>
            </w:pPr>
            <w:r w:rsidRPr="0018185E">
              <w:rPr>
                <w:sz w:val="21"/>
                <w:szCs w:val="21"/>
              </w:rPr>
              <w:t>10%</w:t>
            </w:r>
          </w:p>
        </w:tc>
      </w:tr>
      <w:tr w:rsidR="007D0DE2" w:rsidRPr="0018185E" w14:paraId="2470807C" w14:textId="77777777" w:rsidTr="007D0DE2">
        <w:trPr>
          <w:trHeight w:val="242"/>
        </w:trPr>
        <w:tc>
          <w:tcPr>
            <w:tcW w:w="2785" w:type="dxa"/>
          </w:tcPr>
          <w:p w14:paraId="515732C4" w14:textId="77777777" w:rsidR="007D0DE2" w:rsidRPr="0018185E" w:rsidRDefault="007D0DE2" w:rsidP="007D0DE2">
            <w:pPr>
              <w:rPr>
                <w:sz w:val="21"/>
                <w:szCs w:val="21"/>
              </w:rPr>
            </w:pPr>
            <w:r>
              <w:rPr>
                <w:sz w:val="21"/>
                <w:szCs w:val="21"/>
              </w:rPr>
              <w:t>Total raise (n</w:t>
            </w:r>
            <w:r w:rsidRPr="0018185E">
              <w:rPr>
                <w:sz w:val="21"/>
                <w:szCs w:val="21"/>
              </w:rPr>
              <w:t>ew cash</w:t>
            </w:r>
            <w:r>
              <w:rPr>
                <w:sz w:val="21"/>
                <w:szCs w:val="21"/>
              </w:rPr>
              <w:t>)</w:t>
            </w:r>
            <w:r w:rsidRPr="0018185E">
              <w:rPr>
                <w:sz w:val="21"/>
                <w:szCs w:val="21"/>
              </w:rPr>
              <w:t>:</w:t>
            </w:r>
          </w:p>
        </w:tc>
        <w:tc>
          <w:tcPr>
            <w:tcW w:w="1715" w:type="dxa"/>
          </w:tcPr>
          <w:p w14:paraId="194379C0" w14:textId="77777777" w:rsidR="007D0DE2" w:rsidRPr="0018185E" w:rsidRDefault="007D0DE2" w:rsidP="007D0DE2">
            <w:pPr>
              <w:jc w:val="right"/>
              <w:rPr>
                <w:sz w:val="21"/>
                <w:szCs w:val="21"/>
              </w:rPr>
            </w:pPr>
            <w:r w:rsidRPr="0018185E">
              <w:rPr>
                <w:sz w:val="21"/>
                <w:szCs w:val="21"/>
              </w:rPr>
              <w:t>$</w:t>
            </w:r>
            <w:r>
              <w:rPr>
                <w:sz w:val="21"/>
                <w:szCs w:val="21"/>
              </w:rPr>
              <w:t>2</w:t>
            </w:r>
            <w:r w:rsidRPr="0018185E">
              <w:rPr>
                <w:sz w:val="21"/>
                <w:szCs w:val="21"/>
              </w:rPr>
              <w:t>,</w:t>
            </w:r>
            <w:r>
              <w:rPr>
                <w:sz w:val="21"/>
                <w:szCs w:val="21"/>
              </w:rPr>
              <w:t>20</w:t>
            </w:r>
            <w:r w:rsidRPr="0018185E">
              <w:rPr>
                <w:sz w:val="21"/>
                <w:szCs w:val="21"/>
              </w:rPr>
              <w:t>0,000</w:t>
            </w:r>
          </w:p>
        </w:tc>
        <w:tc>
          <w:tcPr>
            <w:tcW w:w="383" w:type="dxa"/>
          </w:tcPr>
          <w:p w14:paraId="4CA2677B" w14:textId="77777777" w:rsidR="007D0DE2" w:rsidRPr="0018185E" w:rsidRDefault="007D0DE2" w:rsidP="007D0DE2">
            <w:pPr>
              <w:rPr>
                <w:sz w:val="21"/>
                <w:szCs w:val="21"/>
              </w:rPr>
            </w:pPr>
          </w:p>
        </w:tc>
        <w:tc>
          <w:tcPr>
            <w:tcW w:w="2947" w:type="dxa"/>
          </w:tcPr>
          <w:p w14:paraId="0D68C463" w14:textId="79082DDF" w:rsidR="007D0DE2" w:rsidRPr="0018185E" w:rsidRDefault="007D0DE2" w:rsidP="007D0DE2">
            <w:pPr>
              <w:rPr>
                <w:sz w:val="21"/>
                <w:szCs w:val="21"/>
              </w:rPr>
            </w:pPr>
            <w:r>
              <w:rPr>
                <w:sz w:val="21"/>
                <w:szCs w:val="21"/>
              </w:rPr>
              <w:t>Option pool increase</w:t>
            </w:r>
            <w:r w:rsidRPr="0018185E">
              <w:rPr>
                <w:sz w:val="21"/>
                <w:szCs w:val="21"/>
              </w:rPr>
              <w:t>:</w:t>
            </w:r>
          </w:p>
        </w:tc>
        <w:tc>
          <w:tcPr>
            <w:tcW w:w="1666" w:type="dxa"/>
          </w:tcPr>
          <w:p w14:paraId="0742B042" w14:textId="49D4B980" w:rsidR="007D0DE2" w:rsidRPr="0018185E" w:rsidRDefault="007D0DE2" w:rsidP="007D0DE2">
            <w:pPr>
              <w:jc w:val="right"/>
              <w:rPr>
                <w:sz w:val="21"/>
                <w:szCs w:val="21"/>
              </w:rPr>
            </w:pPr>
            <w:r>
              <w:rPr>
                <w:sz w:val="21"/>
                <w:szCs w:val="21"/>
              </w:rPr>
              <w:t>1,573,000 shares</w:t>
            </w:r>
          </w:p>
        </w:tc>
      </w:tr>
      <w:tr w:rsidR="007D0DE2" w:rsidRPr="0018185E" w14:paraId="4198B436" w14:textId="77777777" w:rsidTr="007D0DE2">
        <w:trPr>
          <w:trHeight w:val="254"/>
        </w:trPr>
        <w:tc>
          <w:tcPr>
            <w:tcW w:w="2785" w:type="dxa"/>
          </w:tcPr>
          <w:p w14:paraId="0AFDEAD8" w14:textId="77777777" w:rsidR="007D0DE2" w:rsidRPr="0018185E" w:rsidRDefault="007D0DE2" w:rsidP="007D0DE2">
            <w:pPr>
              <w:rPr>
                <w:sz w:val="21"/>
                <w:szCs w:val="21"/>
              </w:rPr>
            </w:pPr>
            <w:r w:rsidRPr="0018185E">
              <w:rPr>
                <w:sz w:val="21"/>
                <w:szCs w:val="21"/>
              </w:rPr>
              <w:t>Post-money valuation:</w:t>
            </w:r>
          </w:p>
        </w:tc>
        <w:tc>
          <w:tcPr>
            <w:tcW w:w="1715" w:type="dxa"/>
          </w:tcPr>
          <w:p w14:paraId="4A27131F" w14:textId="77777777" w:rsidR="007D0DE2" w:rsidRPr="0018185E" w:rsidRDefault="007D0DE2" w:rsidP="007D0DE2">
            <w:pPr>
              <w:jc w:val="right"/>
              <w:rPr>
                <w:sz w:val="21"/>
                <w:szCs w:val="21"/>
              </w:rPr>
            </w:pPr>
            <w:r w:rsidRPr="0018185E">
              <w:rPr>
                <w:sz w:val="21"/>
                <w:szCs w:val="21"/>
              </w:rPr>
              <w:t>$</w:t>
            </w:r>
            <w:r>
              <w:rPr>
                <w:sz w:val="21"/>
                <w:szCs w:val="21"/>
              </w:rPr>
              <w:t>11</w:t>
            </w:r>
            <w:r w:rsidRPr="0018185E">
              <w:rPr>
                <w:sz w:val="21"/>
                <w:szCs w:val="21"/>
              </w:rPr>
              <w:t>,000,000</w:t>
            </w:r>
          </w:p>
        </w:tc>
        <w:tc>
          <w:tcPr>
            <w:tcW w:w="383" w:type="dxa"/>
          </w:tcPr>
          <w:p w14:paraId="58155E02" w14:textId="77777777" w:rsidR="007D0DE2" w:rsidRPr="0018185E" w:rsidRDefault="007D0DE2" w:rsidP="007D0DE2">
            <w:pPr>
              <w:rPr>
                <w:sz w:val="21"/>
                <w:szCs w:val="21"/>
              </w:rPr>
            </w:pPr>
          </w:p>
        </w:tc>
        <w:tc>
          <w:tcPr>
            <w:tcW w:w="2947" w:type="dxa"/>
          </w:tcPr>
          <w:p w14:paraId="46C45316" w14:textId="00DD3626" w:rsidR="007D0DE2" w:rsidRPr="0018185E" w:rsidRDefault="007D0DE2" w:rsidP="007D0DE2">
            <w:pPr>
              <w:rPr>
                <w:sz w:val="21"/>
                <w:szCs w:val="21"/>
              </w:rPr>
            </w:pPr>
            <w:r>
              <w:rPr>
                <w:sz w:val="21"/>
                <w:szCs w:val="21"/>
              </w:rPr>
              <w:t>Series Seed</w:t>
            </w:r>
            <w:r w:rsidRPr="0018185E">
              <w:rPr>
                <w:sz w:val="21"/>
                <w:szCs w:val="21"/>
              </w:rPr>
              <w:t xml:space="preserve"> price</w:t>
            </w:r>
            <w:r>
              <w:rPr>
                <w:sz w:val="21"/>
                <w:szCs w:val="21"/>
              </w:rPr>
              <w:t xml:space="preserve"> per share</w:t>
            </w:r>
            <w:r w:rsidRPr="0018185E">
              <w:rPr>
                <w:sz w:val="21"/>
                <w:szCs w:val="21"/>
              </w:rPr>
              <w:t>:</w:t>
            </w:r>
          </w:p>
        </w:tc>
        <w:tc>
          <w:tcPr>
            <w:tcW w:w="1666" w:type="dxa"/>
          </w:tcPr>
          <w:p w14:paraId="74B43D18" w14:textId="417310B1" w:rsidR="007D0DE2" w:rsidRPr="0018185E" w:rsidRDefault="007D0DE2" w:rsidP="007D0DE2">
            <w:pPr>
              <w:jc w:val="right"/>
              <w:rPr>
                <w:sz w:val="21"/>
                <w:szCs w:val="21"/>
              </w:rPr>
            </w:pPr>
            <w:r w:rsidRPr="0018185E">
              <w:rPr>
                <w:sz w:val="21"/>
                <w:szCs w:val="21"/>
              </w:rPr>
              <w:t>$</w:t>
            </w:r>
            <w:r>
              <w:rPr>
                <w:sz w:val="21"/>
                <w:szCs w:val="21"/>
              </w:rPr>
              <w:t>0</w:t>
            </w:r>
            <w:r w:rsidRPr="0018185E">
              <w:rPr>
                <w:sz w:val="21"/>
                <w:szCs w:val="21"/>
              </w:rPr>
              <w:t>.</w:t>
            </w:r>
            <w:r>
              <w:rPr>
                <w:sz w:val="21"/>
                <w:szCs w:val="21"/>
              </w:rPr>
              <w:t>6577</w:t>
            </w:r>
          </w:p>
        </w:tc>
      </w:tr>
    </w:tbl>
    <w:p w14:paraId="7011E6F2" w14:textId="77777777" w:rsidR="00394C38" w:rsidRDefault="00394C38" w:rsidP="00394C38">
      <w:pPr>
        <w:rPr>
          <w:sz w:val="21"/>
          <w:szCs w:val="21"/>
        </w:rPr>
      </w:pPr>
    </w:p>
    <w:p w14:paraId="1E198D51" w14:textId="2192F438" w:rsidR="00394C38" w:rsidRPr="009923DB" w:rsidRDefault="00394C38" w:rsidP="00E45AD6">
      <w:pPr>
        <w:jc w:val="both"/>
        <w:rPr>
          <w:sz w:val="21"/>
          <w:szCs w:val="21"/>
        </w:rPr>
      </w:pPr>
      <w:r w:rsidRPr="0049533A">
        <w:rPr>
          <w:sz w:val="21"/>
          <w:szCs w:val="21"/>
        </w:rPr>
        <w:t xml:space="preserve">Immediately prior to the financing and safe conversion, the cap table looks </w:t>
      </w:r>
      <w:r w:rsidR="009923DB">
        <w:rPr>
          <w:sz w:val="21"/>
          <w:szCs w:val="21"/>
        </w:rPr>
        <w:t xml:space="preserve">the same as in example #2 above.  </w:t>
      </w:r>
      <w:r w:rsidR="00DB527C">
        <w:rPr>
          <w:color w:val="222222"/>
          <w:sz w:val="21"/>
          <w:szCs w:val="21"/>
        </w:rPr>
        <w:t>T</w:t>
      </w:r>
      <w:r w:rsidRPr="0049533A">
        <w:rPr>
          <w:color w:val="222222"/>
          <w:sz w:val="21"/>
          <w:szCs w:val="21"/>
        </w:rPr>
        <w:t xml:space="preserve">he Company’s outstanding post-money safes will convert into </w:t>
      </w:r>
      <w:r w:rsidR="00AA7349">
        <w:rPr>
          <w:color w:val="222222"/>
          <w:sz w:val="21"/>
          <w:szCs w:val="21"/>
        </w:rPr>
        <w:t xml:space="preserve">a minimum of </w:t>
      </w:r>
      <w:r w:rsidRPr="0049533A">
        <w:rPr>
          <w:color w:val="222222"/>
          <w:sz w:val="21"/>
          <w:szCs w:val="21"/>
        </w:rPr>
        <w:t>1</w:t>
      </w:r>
      <w:r>
        <w:rPr>
          <w:color w:val="222222"/>
          <w:sz w:val="21"/>
          <w:szCs w:val="21"/>
        </w:rPr>
        <w:t>5</w:t>
      </w:r>
      <w:r w:rsidRPr="0049533A">
        <w:rPr>
          <w:color w:val="222222"/>
          <w:sz w:val="21"/>
          <w:szCs w:val="21"/>
        </w:rPr>
        <w:t>% of the Company’s Capitalization.</w:t>
      </w:r>
      <w:r w:rsidR="003A4665">
        <w:rPr>
          <w:color w:val="222222"/>
          <w:sz w:val="21"/>
          <w:szCs w:val="21"/>
        </w:rPr>
        <w:t xml:space="preserve">  However, if the Series Seed price per share is less than the </w:t>
      </w:r>
      <w:r w:rsidR="003A4665" w:rsidRPr="007D0DE2">
        <w:rPr>
          <w:i/>
          <w:color w:val="222222"/>
          <w:sz w:val="21"/>
          <w:szCs w:val="21"/>
        </w:rPr>
        <w:t>Safe Price</w:t>
      </w:r>
      <w:r w:rsidR="003A4665">
        <w:rPr>
          <w:color w:val="222222"/>
          <w:sz w:val="21"/>
          <w:szCs w:val="21"/>
        </w:rPr>
        <w:t xml:space="preserve">, then the safe conversion shares are calculated based on the </w:t>
      </w:r>
      <w:r w:rsidR="003A4665" w:rsidRPr="007D0DE2">
        <w:rPr>
          <w:i/>
          <w:color w:val="222222"/>
          <w:sz w:val="21"/>
          <w:szCs w:val="21"/>
        </w:rPr>
        <w:t>Purchase Amount</w:t>
      </w:r>
      <w:r w:rsidR="003A4665">
        <w:rPr>
          <w:color w:val="222222"/>
          <w:sz w:val="21"/>
          <w:szCs w:val="21"/>
        </w:rPr>
        <w:t xml:space="preserve"> divided by the S</w:t>
      </w:r>
      <w:r w:rsidR="0086561E">
        <w:rPr>
          <w:color w:val="222222"/>
          <w:sz w:val="21"/>
          <w:szCs w:val="21"/>
        </w:rPr>
        <w:t>eries Seed</w:t>
      </w:r>
      <w:r w:rsidR="003A4665">
        <w:rPr>
          <w:color w:val="222222"/>
          <w:sz w:val="21"/>
          <w:szCs w:val="21"/>
        </w:rPr>
        <w:t xml:space="preserve"> </w:t>
      </w:r>
      <w:r w:rsidR="0086561E">
        <w:rPr>
          <w:color w:val="222222"/>
          <w:sz w:val="21"/>
          <w:szCs w:val="21"/>
        </w:rPr>
        <w:t>price per share</w:t>
      </w:r>
      <w:r w:rsidR="003A4665">
        <w:rPr>
          <w:color w:val="222222"/>
          <w:sz w:val="21"/>
          <w:szCs w:val="21"/>
        </w:rPr>
        <w:t>.</w:t>
      </w:r>
    </w:p>
    <w:p w14:paraId="554F0C75" w14:textId="77777777" w:rsidR="0086561E" w:rsidRDefault="0086561E" w:rsidP="00E45AD6">
      <w:pPr>
        <w:jc w:val="both"/>
        <w:rPr>
          <w:color w:val="222222"/>
          <w:sz w:val="21"/>
          <w:szCs w:val="21"/>
        </w:rPr>
      </w:pPr>
    </w:p>
    <w:p w14:paraId="549DBF8A" w14:textId="77777777" w:rsidR="0086561E" w:rsidRDefault="0086561E" w:rsidP="00E45AD6">
      <w:pPr>
        <w:jc w:val="both"/>
        <w:rPr>
          <w:color w:val="222222"/>
          <w:sz w:val="21"/>
          <w:szCs w:val="21"/>
        </w:rPr>
      </w:pPr>
      <w:r>
        <w:rPr>
          <w:color w:val="222222"/>
          <w:sz w:val="21"/>
          <w:szCs w:val="21"/>
        </w:rPr>
        <w:t xml:space="preserve">For purposes of this comparison, the </w:t>
      </w:r>
      <w:r w:rsidRPr="007D0DE2">
        <w:rPr>
          <w:i/>
          <w:color w:val="222222"/>
          <w:sz w:val="21"/>
          <w:szCs w:val="21"/>
        </w:rPr>
        <w:t>Company Capitalization</w:t>
      </w:r>
      <w:r>
        <w:rPr>
          <w:color w:val="222222"/>
          <w:sz w:val="21"/>
          <w:szCs w:val="21"/>
        </w:rPr>
        <w:t xml:space="preserve"> is calculated as follows.</w:t>
      </w:r>
    </w:p>
    <w:p w14:paraId="42CA0592" w14:textId="77777777" w:rsidR="0086561E" w:rsidRDefault="0086561E" w:rsidP="00E45AD6">
      <w:pPr>
        <w:jc w:val="both"/>
        <w:rPr>
          <w:color w:val="222222"/>
          <w:sz w:val="21"/>
          <w:szCs w:val="21"/>
        </w:rPr>
      </w:pPr>
    </w:p>
    <w:p w14:paraId="5B449638" w14:textId="366AD6D5" w:rsidR="0086561E" w:rsidRDefault="0086561E" w:rsidP="00E45AD6">
      <w:pPr>
        <w:rPr>
          <w:color w:val="222222"/>
          <w:sz w:val="21"/>
          <w:szCs w:val="21"/>
        </w:rPr>
      </w:pPr>
      <w:r>
        <w:rPr>
          <w:color w:val="222222"/>
          <w:sz w:val="21"/>
          <w:szCs w:val="21"/>
        </w:rPr>
        <w:t xml:space="preserve">Company Capitalization = </w:t>
      </w:r>
      <w:r w:rsidR="00F56A19">
        <w:rPr>
          <w:color w:val="222222"/>
          <w:sz w:val="21"/>
          <w:szCs w:val="21"/>
        </w:rPr>
        <w:t>Capital Stock Issued and Outstanding + Issued, Outstanding, and Promised Options + Unissued Options Pool + Converting Securities</w:t>
      </w:r>
    </w:p>
    <w:p w14:paraId="7143B68F" w14:textId="0AA543B5" w:rsidR="0086561E" w:rsidRDefault="0086561E" w:rsidP="00E45AD6">
      <w:pPr>
        <w:ind w:firstLine="720"/>
        <w:jc w:val="both"/>
        <w:rPr>
          <w:color w:val="222222"/>
          <w:sz w:val="21"/>
          <w:szCs w:val="21"/>
        </w:rPr>
      </w:pPr>
      <w:r>
        <w:rPr>
          <w:color w:val="222222"/>
          <w:sz w:val="21"/>
          <w:szCs w:val="21"/>
        </w:rPr>
        <w:t xml:space="preserve">= </w:t>
      </w:r>
      <w:r w:rsidR="00F56A19">
        <w:rPr>
          <w:color w:val="222222"/>
          <w:sz w:val="21"/>
          <w:szCs w:val="21"/>
        </w:rPr>
        <w:t>9,250,000 + 650,000 + 100,000 +</w:t>
      </w:r>
      <w:r>
        <w:rPr>
          <w:color w:val="222222"/>
          <w:sz w:val="21"/>
          <w:szCs w:val="21"/>
        </w:rPr>
        <w:t xml:space="preserve"> (Company Capitalization * 15%)</w:t>
      </w:r>
    </w:p>
    <w:p w14:paraId="4DBF9272" w14:textId="77777777" w:rsidR="0086561E" w:rsidRDefault="0086561E" w:rsidP="00E45AD6">
      <w:pPr>
        <w:jc w:val="both"/>
        <w:rPr>
          <w:color w:val="222222"/>
          <w:sz w:val="21"/>
          <w:szCs w:val="21"/>
        </w:rPr>
      </w:pPr>
      <w:r>
        <w:rPr>
          <w:color w:val="222222"/>
          <w:sz w:val="21"/>
          <w:szCs w:val="21"/>
        </w:rPr>
        <w:tab/>
        <w:t>= 10,000,000 / (100% - 15%)</w:t>
      </w:r>
    </w:p>
    <w:p w14:paraId="5104FD35" w14:textId="314979C9" w:rsidR="000B61CC" w:rsidRDefault="0086561E" w:rsidP="00E45AD6">
      <w:pPr>
        <w:ind w:firstLine="720"/>
        <w:jc w:val="both"/>
        <w:rPr>
          <w:color w:val="222222"/>
          <w:sz w:val="21"/>
          <w:szCs w:val="21"/>
        </w:rPr>
      </w:pPr>
      <w:r>
        <w:rPr>
          <w:color w:val="222222"/>
          <w:sz w:val="21"/>
          <w:szCs w:val="21"/>
        </w:rPr>
        <w:t>= 11,764,705</w:t>
      </w:r>
    </w:p>
    <w:p w14:paraId="0062527C" w14:textId="77777777" w:rsidR="00DC61D7" w:rsidRDefault="00DC61D7" w:rsidP="00E45AD6">
      <w:pPr>
        <w:ind w:firstLine="720"/>
        <w:jc w:val="both"/>
        <w:rPr>
          <w:color w:val="222222"/>
          <w:sz w:val="21"/>
          <w:szCs w:val="21"/>
        </w:rPr>
      </w:pPr>
    </w:p>
    <w:tbl>
      <w:tblPr>
        <w:tblStyle w:val="TableGrid"/>
        <w:tblW w:w="0" w:type="auto"/>
        <w:tblLook w:val="04A0" w:firstRow="1" w:lastRow="0" w:firstColumn="1" w:lastColumn="0" w:noHBand="0" w:noVBand="1"/>
      </w:tblPr>
      <w:tblGrid>
        <w:gridCol w:w="3116"/>
        <w:gridCol w:w="3117"/>
        <w:gridCol w:w="3117"/>
      </w:tblGrid>
      <w:tr w:rsidR="00D56D42" w14:paraId="45A03373" w14:textId="77777777" w:rsidTr="0086561E">
        <w:tc>
          <w:tcPr>
            <w:tcW w:w="3116" w:type="dxa"/>
          </w:tcPr>
          <w:p w14:paraId="5BDF2B49" w14:textId="77777777" w:rsidR="00D56D42" w:rsidRDefault="00D56D42" w:rsidP="00D8466C">
            <w:pPr>
              <w:rPr>
                <w:color w:val="222222"/>
                <w:sz w:val="21"/>
                <w:szCs w:val="21"/>
              </w:rPr>
            </w:pPr>
          </w:p>
          <w:p w14:paraId="1B8C66BD" w14:textId="77777777" w:rsidR="0086561E" w:rsidRDefault="0086561E" w:rsidP="00D8466C">
            <w:pPr>
              <w:rPr>
                <w:color w:val="222222"/>
                <w:sz w:val="21"/>
                <w:szCs w:val="21"/>
              </w:rPr>
            </w:pPr>
          </w:p>
        </w:tc>
        <w:tc>
          <w:tcPr>
            <w:tcW w:w="3117" w:type="dxa"/>
            <w:vAlign w:val="center"/>
          </w:tcPr>
          <w:p w14:paraId="744E249E" w14:textId="77777777" w:rsidR="0086561E" w:rsidRPr="0086561E" w:rsidRDefault="0086561E" w:rsidP="0086561E">
            <w:pPr>
              <w:jc w:val="center"/>
              <w:rPr>
                <w:b/>
                <w:color w:val="222222"/>
                <w:sz w:val="21"/>
                <w:szCs w:val="21"/>
              </w:rPr>
            </w:pPr>
            <w:r w:rsidRPr="0086561E">
              <w:rPr>
                <w:b/>
                <w:color w:val="222222"/>
                <w:sz w:val="21"/>
                <w:szCs w:val="21"/>
              </w:rPr>
              <w:t>Investor A</w:t>
            </w:r>
          </w:p>
        </w:tc>
        <w:tc>
          <w:tcPr>
            <w:tcW w:w="3117" w:type="dxa"/>
            <w:vAlign w:val="center"/>
          </w:tcPr>
          <w:p w14:paraId="74DFB7EF" w14:textId="77777777" w:rsidR="00D56D42" w:rsidRPr="0086561E" w:rsidRDefault="0086561E" w:rsidP="0086561E">
            <w:pPr>
              <w:jc w:val="center"/>
              <w:rPr>
                <w:b/>
                <w:color w:val="222222"/>
                <w:sz w:val="21"/>
                <w:szCs w:val="21"/>
              </w:rPr>
            </w:pPr>
            <w:r w:rsidRPr="0086561E">
              <w:rPr>
                <w:b/>
                <w:color w:val="222222"/>
                <w:sz w:val="21"/>
                <w:szCs w:val="21"/>
              </w:rPr>
              <w:t>Investor B</w:t>
            </w:r>
          </w:p>
        </w:tc>
      </w:tr>
      <w:tr w:rsidR="00D56D42" w14:paraId="4DF99F10" w14:textId="77777777" w:rsidTr="00462AB7">
        <w:tc>
          <w:tcPr>
            <w:tcW w:w="3116" w:type="dxa"/>
            <w:vAlign w:val="center"/>
          </w:tcPr>
          <w:p w14:paraId="6AD59D1A" w14:textId="77777777" w:rsidR="00D56D42" w:rsidRDefault="0086561E" w:rsidP="00110B79">
            <w:pPr>
              <w:rPr>
                <w:color w:val="222222"/>
                <w:sz w:val="21"/>
                <w:szCs w:val="21"/>
              </w:rPr>
            </w:pPr>
            <w:r>
              <w:rPr>
                <w:color w:val="222222"/>
                <w:sz w:val="21"/>
                <w:szCs w:val="21"/>
              </w:rPr>
              <w:t xml:space="preserve">(1) </w:t>
            </w:r>
            <w:r w:rsidRPr="00F56A19">
              <w:rPr>
                <w:i/>
                <w:color w:val="222222"/>
                <w:sz w:val="21"/>
                <w:szCs w:val="21"/>
              </w:rPr>
              <w:t>Purchase Amount</w:t>
            </w:r>
            <w:r>
              <w:rPr>
                <w:color w:val="222222"/>
                <w:sz w:val="21"/>
                <w:szCs w:val="21"/>
              </w:rPr>
              <w:t xml:space="preserve"> divided by Series Seed price per share</w:t>
            </w:r>
          </w:p>
          <w:p w14:paraId="1FF8D71F" w14:textId="77777777" w:rsidR="00110B79" w:rsidRDefault="00110B79" w:rsidP="00110B79">
            <w:pPr>
              <w:rPr>
                <w:color w:val="222222"/>
                <w:sz w:val="21"/>
                <w:szCs w:val="21"/>
              </w:rPr>
            </w:pPr>
          </w:p>
        </w:tc>
        <w:tc>
          <w:tcPr>
            <w:tcW w:w="3117" w:type="dxa"/>
            <w:vAlign w:val="center"/>
          </w:tcPr>
          <w:p w14:paraId="286190A9" w14:textId="77777777" w:rsidR="00D56D42" w:rsidRDefault="00110B79" w:rsidP="00462AB7">
            <w:pPr>
              <w:jc w:val="center"/>
              <w:rPr>
                <w:color w:val="222222"/>
                <w:sz w:val="21"/>
                <w:szCs w:val="21"/>
              </w:rPr>
            </w:pPr>
            <w:r>
              <w:rPr>
                <w:color w:val="222222"/>
                <w:sz w:val="21"/>
                <w:szCs w:val="21"/>
              </w:rPr>
              <w:t>304,090 shares</w:t>
            </w:r>
          </w:p>
        </w:tc>
        <w:tc>
          <w:tcPr>
            <w:tcW w:w="3117" w:type="dxa"/>
            <w:vAlign w:val="center"/>
          </w:tcPr>
          <w:p w14:paraId="41F7796A" w14:textId="77777777" w:rsidR="00D56D42" w:rsidRDefault="00110B79" w:rsidP="00462AB7">
            <w:pPr>
              <w:jc w:val="center"/>
              <w:rPr>
                <w:color w:val="222222"/>
                <w:sz w:val="21"/>
                <w:szCs w:val="21"/>
              </w:rPr>
            </w:pPr>
            <w:r>
              <w:rPr>
                <w:color w:val="222222"/>
                <w:sz w:val="21"/>
                <w:szCs w:val="21"/>
              </w:rPr>
              <w:t>1,216,360 shares</w:t>
            </w:r>
          </w:p>
        </w:tc>
      </w:tr>
      <w:tr w:rsidR="00D56D42" w14:paraId="24886174" w14:textId="77777777" w:rsidTr="00462AB7">
        <w:tc>
          <w:tcPr>
            <w:tcW w:w="3116" w:type="dxa"/>
            <w:vAlign w:val="center"/>
          </w:tcPr>
          <w:p w14:paraId="5A19936E" w14:textId="77777777" w:rsidR="00D56D42" w:rsidRDefault="0086561E" w:rsidP="00110B79">
            <w:pPr>
              <w:rPr>
                <w:color w:val="222222"/>
                <w:sz w:val="21"/>
                <w:szCs w:val="21"/>
              </w:rPr>
            </w:pPr>
            <w:r>
              <w:rPr>
                <w:color w:val="222222"/>
                <w:sz w:val="21"/>
                <w:szCs w:val="21"/>
              </w:rPr>
              <w:t xml:space="preserve">(2) </w:t>
            </w:r>
            <w:r w:rsidRPr="00F56A19">
              <w:rPr>
                <w:i/>
                <w:color w:val="222222"/>
                <w:sz w:val="21"/>
                <w:szCs w:val="21"/>
              </w:rPr>
              <w:t>Purchase Amount</w:t>
            </w:r>
            <w:r>
              <w:rPr>
                <w:color w:val="222222"/>
                <w:sz w:val="21"/>
                <w:szCs w:val="21"/>
              </w:rPr>
              <w:t xml:space="preserve"> divided by </w:t>
            </w:r>
            <w:r w:rsidRPr="00F56A19">
              <w:rPr>
                <w:i/>
                <w:color w:val="222222"/>
                <w:sz w:val="21"/>
                <w:szCs w:val="21"/>
              </w:rPr>
              <w:t>Safe Price</w:t>
            </w:r>
          </w:p>
          <w:p w14:paraId="2239C8F1" w14:textId="77777777" w:rsidR="0086561E" w:rsidRDefault="0086561E" w:rsidP="00110B79">
            <w:pPr>
              <w:rPr>
                <w:color w:val="222222"/>
                <w:sz w:val="21"/>
                <w:szCs w:val="21"/>
              </w:rPr>
            </w:pPr>
          </w:p>
        </w:tc>
        <w:tc>
          <w:tcPr>
            <w:tcW w:w="3117" w:type="dxa"/>
            <w:vAlign w:val="center"/>
          </w:tcPr>
          <w:p w14:paraId="1DDE8132" w14:textId="77777777" w:rsidR="00110B79" w:rsidRDefault="00110B79" w:rsidP="00462AB7">
            <w:pPr>
              <w:jc w:val="center"/>
              <w:rPr>
                <w:color w:val="222222"/>
                <w:sz w:val="21"/>
                <w:szCs w:val="21"/>
              </w:rPr>
            </w:pPr>
            <w:r>
              <w:rPr>
                <w:color w:val="222222"/>
                <w:sz w:val="21"/>
                <w:szCs w:val="21"/>
              </w:rPr>
              <w:t>588,235 shares</w:t>
            </w:r>
          </w:p>
          <w:p w14:paraId="7C0F251D" w14:textId="77777777" w:rsidR="00D56D42" w:rsidRDefault="00110B79" w:rsidP="00462AB7">
            <w:pPr>
              <w:jc w:val="center"/>
              <w:rPr>
                <w:color w:val="222222"/>
                <w:sz w:val="21"/>
                <w:szCs w:val="21"/>
              </w:rPr>
            </w:pPr>
            <w:r>
              <w:rPr>
                <w:color w:val="222222"/>
                <w:sz w:val="21"/>
                <w:szCs w:val="21"/>
              </w:rPr>
              <w:t>(</w:t>
            </w:r>
            <w:r>
              <w:rPr>
                <w:sz w:val="21"/>
                <w:szCs w:val="21"/>
              </w:rPr>
              <w:t>11,764,705 * 5%)</w:t>
            </w:r>
          </w:p>
        </w:tc>
        <w:tc>
          <w:tcPr>
            <w:tcW w:w="3117" w:type="dxa"/>
            <w:vAlign w:val="center"/>
          </w:tcPr>
          <w:p w14:paraId="6C0FD473" w14:textId="77777777" w:rsidR="00110B79" w:rsidRDefault="00110B79" w:rsidP="00462AB7">
            <w:pPr>
              <w:jc w:val="center"/>
              <w:rPr>
                <w:sz w:val="21"/>
                <w:szCs w:val="21"/>
              </w:rPr>
            </w:pPr>
            <w:r>
              <w:rPr>
                <w:sz w:val="21"/>
                <w:szCs w:val="21"/>
              </w:rPr>
              <w:t>1,176,470 shares</w:t>
            </w:r>
          </w:p>
          <w:p w14:paraId="365636FD" w14:textId="77777777" w:rsidR="00D56D42" w:rsidRDefault="00110B79" w:rsidP="00462AB7">
            <w:pPr>
              <w:jc w:val="center"/>
              <w:rPr>
                <w:color w:val="222222"/>
                <w:sz w:val="21"/>
                <w:szCs w:val="21"/>
              </w:rPr>
            </w:pPr>
            <w:r>
              <w:rPr>
                <w:sz w:val="21"/>
                <w:szCs w:val="21"/>
              </w:rPr>
              <w:t>(11,764,705 * 10%)</w:t>
            </w:r>
          </w:p>
        </w:tc>
      </w:tr>
      <w:tr w:rsidR="00D56D42" w14:paraId="68FD9360" w14:textId="77777777" w:rsidTr="00462AB7">
        <w:tc>
          <w:tcPr>
            <w:tcW w:w="3116" w:type="dxa"/>
            <w:vAlign w:val="center"/>
          </w:tcPr>
          <w:p w14:paraId="2A3A6510" w14:textId="77777777" w:rsidR="00D56D42" w:rsidRDefault="00110B79" w:rsidP="00110B79">
            <w:pPr>
              <w:rPr>
                <w:color w:val="222222"/>
                <w:sz w:val="21"/>
                <w:szCs w:val="21"/>
              </w:rPr>
            </w:pPr>
            <w:r>
              <w:rPr>
                <w:color w:val="222222"/>
                <w:sz w:val="21"/>
                <w:szCs w:val="21"/>
              </w:rPr>
              <w:t>Method that results in the greater number of shares</w:t>
            </w:r>
          </w:p>
          <w:p w14:paraId="1D43E38B" w14:textId="77777777" w:rsidR="00110B79" w:rsidRDefault="00110B79" w:rsidP="00110B79">
            <w:pPr>
              <w:rPr>
                <w:color w:val="222222"/>
                <w:sz w:val="21"/>
                <w:szCs w:val="21"/>
              </w:rPr>
            </w:pPr>
          </w:p>
        </w:tc>
        <w:tc>
          <w:tcPr>
            <w:tcW w:w="3117" w:type="dxa"/>
            <w:vAlign w:val="center"/>
          </w:tcPr>
          <w:p w14:paraId="507CFEF9" w14:textId="77777777" w:rsidR="00D56D42" w:rsidRDefault="00110B79" w:rsidP="00462AB7">
            <w:pPr>
              <w:jc w:val="center"/>
              <w:rPr>
                <w:color w:val="222222"/>
                <w:sz w:val="21"/>
                <w:szCs w:val="21"/>
              </w:rPr>
            </w:pPr>
            <w:r>
              <w:rPr>
                <w:color w:val="222222"/>
                <w:sz w:val="21"/>
                <w:szCs w:val="21"/>
              </w:rPr>
              <w:t>(2) Safe Price</w:t>
            </w:r>
          </w:p>
        </w:tc>
        <w:tc>
          <w:tcPr>
            <w:tcW w:w="3117" w:type="dxa"/>
            <w:vAlign w:val="center"/>
          </w:tcPr>
          <w:p w14:paraId="664E6820" w14:textId="77777777" w:rsidR="00D56D42" w:rsidRDefault="00110B79" w:rsidP="00462AB7">
            <w:pPr>
              <w:jc w:val="center"/>
              <w:rPr>
                <w:color w:val="222222"/>
                <w:sz w:val="21"/>
                <w:szCs w:val="21"/>
              </w:rPr>
            </w:pPr>
            <w:r>
              <w:rPr>
                <w:color w:val="222222"/>
                <w:sz w:val="21"/>
                <w:szCs w:val="21"/>
              </w:rPr>
              <w:t>(1) Series Seed price per share</w:t>
            </w:r>
          </w:p>
        </w:tc>
      </w:tr>
    </w:tbl>
    <w:p w14:paraId="18AFD4A8" w14:textId="77777777" w:rsidR="000B61CC" w:rsidRDefault="000B61CC" w:rsidP="00394C38">
      <w:pPr>
        <w:rPr>
          <w:color w:val="222222"/>
          <w:sz w:val="21"/>
          <w:szCs w:val="21"/>
        </w:rPr>
      </w:pPr>
    </w:p>
    <w:p w14:paraId="630BBE76" w14:textId="4772C301" w:rsidR="00394C38" w:rsidRDefault="00772665" w:rsidP="00E45AD6">
      <w:pPr>
        <w:jc w:val="both"/>
        <w:rPr>
          <w:color w:val="222222"/>
          <w:sz w:val="21"/>
          <w:szCs w:val="21"/>
        </w:rPr>
      </w:pPr>
      <w:r>
        <w:rPr>
          <w:color w:val="222222"/>
          <w:sz w:val="21"/>
          <w:szCs w:val="21"/>
        </w:rPr>
        <w:t xml:space="preserve">For purposes of calculating the number of shares Investor A receives, the </w:t>
      </w:r>
      <w:r w:rsidRPr="00F56A19">
        <w:rPr>
          <w:i/>
          <w:color w:val="222222"/>
          <w:sz w:val="21"/>
          <w:szCs w:val="21"/>
        </w:rPr>
        <w:t>Company Capitalization</w:t>
      </w:r>
      <w:r>
        <w:rPr>
          <w:color w:val="222222"/>
          <w:sz w:val="21"/>
          <w:szCs w:val="21"/>
        </w:rPr>
        <w:t xml:space="preserve"> is calculated as follows.</w:t>
      </w:r>
    </w:p>
    <w:p w14:paraId="5496A6FB" w14:textId="77777777" w:rsidR="00772665" w:rsidRDefault="00772665" w:rsidP="00E45AD6">
      <w:pPr>
        <w:jc w:val="both"/>
        <w:rPr>
          <w:color w:val="222222"/>
          <w:sz w:val="21"/>
          <w:szCs w:val="21"/>
        </w:rPr>
      </w:pPr>
    </w:p>
    <w:p w14:paraId="3290DD86" w14:textId="7A05A39D" w:rsidR="00772665" w:rsidRDefault="00772665" w:rsidP="00E45AD6">
      <w:pPr>
        <w:rPr>
          <w:color w:val="222222"/>
          <w:sz w:val="21"/>
          <w:szCs w:val="21"/>
        </w:rPr>
      </w:pPr>
      <w:r>
        <w:rPr>
          <w:color w:val="222222"/>
          <w:sz w:val="21"/>
          <w:szCs w:val="21"/>
        </w:rPr>
        <w:t xml:space="preserve">Company Capitalization = </w:t>
      </w:r>
      <w:r w:rsidR="00F56A19">
        <w:rPr>
          <w:color w:val="222222"/>
          <w:sz w:val="21"/>
          <w:szCs w:val="21"/>
        </w:rPr>
        <w:t>Capital Stock Issued and Outstanding + Issued, Outstanding, and Promised Options + Unissued Options Pool + Converting Securities</w:t>
      </w:r>
    </w:p>
    <w:p w14:paraId="7A8F3E8F" w14:textId="51B38F3C" w:rsidR="00772665" w:rsidRDefault="00772665" w:rsidP="00E45AD6">
      <w:pPr>
        <w:ind w:firstLine="720"/>
        <w:jc w:val="both"/>
        <w:rPr>
          <w:color w:val="222222"/>
          <w:sz w:val="21"/>
          <w:szCs w:val="21"/>
        </w:rPr>
      </w:pPr>
      <w:r>
        <w:rPr>
          <w:color w:val="222222"/>
          <w:sz w:val="21"/>
          <w:szCs w:val="21"/>
        </w:rPr>
        <w:t xml:space="preserve">= </w:t>
      </w:r>
      <w:r w:rsidR="00F56A19">
        <w:rPr>
          <w:color w:val="222222"/>
          <w:sz w:val="21"/>
          <w:szCs w:val="21"/>
        </w:rPr>
        <w:t>9,250,000 + 650,000 + 100,000 + (</w:t>
      </w:r>
      <w:r>
        <w:rPr>
          <w:color w:val="222222"/>
          <w:sz w:val="21"/>
          <w:szCs w:val="21"/>
        </w:rPr>
        <w:t>Investor B shares + (Company Capitalization * 5%))</w:t>
      </w:r>
    </w:p>
    <w:p w14:paraId="645FEED4" w14:textId="77777777" w:rsidR="00772665" w:rsidRDefault="00772665" w:rsidP="00E45AD6">
      <w:pPr>
        <w:jc w:val="both"/>
        <w:rPr>
          <w:color w:val="222222"/>
          <w:sz w:val="21"/>
          <w:szCs w:val="21"/>
        </w:rPr>
      </w:pPr>
      <w:r>
        <w:rPr>
          <w:color w:val="222222"/>
          <w:sz w:val="21"/>
          <w:szCs w:val="21"/>
        </w:rPr>
        <w:tab/>
        <w:t>= (10,000,000 + 1,216,360) / (100% - 5%)</w:t>
      </w:r>
    </w:p>
    <w:p w14:paraId="4F5A3705" w14:textId="4CAA691E" w:rsidR="00772665" w:rsidRDefault="00772665" w:rsidP="00E45AD6">
      <w:pPr>
        <w:ind w:firstLine="720"/>
        <w:jc w:val="both"/>
        <w:rPr>
          <w:color w:val="222222"/>
          <w:sz w:val="21"/>
          <w:szCs w:val="21"/>
        </w:rPr>
      </w:pPr>
      <w:r>
        <w:rPr>
          <w:color w:val="222222"/>
          <w:sz w:val="21"/>
          <w:szCs w:val="21"/>
        </w:rPr>
        <w:t>= 11,</w:t>
      </w:r>
      <w:r w:rsidR="000165AA">
        <w:rPr>
          <w:color w:val="222222"/>
          <w:sz w:val="21"/>
          <w:szCs w:val="21"/>
        </w:rPr>
        <w:t>806</w:t>
      </w:r>
      <w:r>
        <w:rPr>
          <w:color w:val="222222"/>
          <w:sz w:val="21"/>
          <w:szCs w:val="21"/>
        </w:rPr>
        <w:t>,</w:t>
      </w:r>
      <w:r w:rsidR="000165AA">
        <w:rPr>
          <w:color w:val="222222"/>
          <w:sz w:val="21"/>
          <w:szCs w:val="21"/>
        </w:rPr>
        <w:t>6</w:t>
      </w:r>
      <w:r w:rsidR="00F22F18">
        <w:rPr>
          <w:color w:val="222222"/>
          <w:sz w:val="21"/>
          <w:szCs w:val="21"/>
        </w:rPr>
        <w:t>94</w:t>
      </w:r>
    </w:p>
    <w:p w14:paraId="52FDAC42" w14:textId="77777777" w:rsidR="000165AA" w:rsidRDefault="000165AA" w:rsidP="00E45AD6">
      <w:pPr>
        <w:jc w:val="both"/>
        <w:rPr>
          <w:color w:val="222222"/>
          <w:sz w:val="21"/>
          <w:szCs w:val="21"/>
        </w:rPr>
      </w:pPr>
    </w:p>
    <w:p w14:paraId="68C639F7" w14:textId="3D52BAF3" w:rsidR="00772665" w:rsidRDefault="000165AA" w:rsidP="00E45AD6">
      <w:pPr>
        <w:jc w:val="both"/>
        <w:rPr>
          <w:sz w:val="21"/>
          <w:szCs w:val="21"/>
        </w:rPr>
      </w:pPr>
      <w:r>
        <w:rPr>
          <w:sz w:val="21"/>
          <w:szCs w:val="21"/>
        </w:rPr>
        <w:t>Investor A’s shares = 11,806,6</w:t>
      </w:r>
      <w:r w:rsidR="00F22F18">
        <w:rPr>
          <w:sz w:val="21"/>
          <w:szCs w:val="21"/>
        </w:rPr>
        <w:t>94</w:t>
      </w:r>
      <w:r>
        <w:rPr>
          <w:sz w:val="21"/>
          <w:szCs w:val="21"/>
        </w:rPr>
        <w:t xml:space="preserve"> * 5% = 5</w:t>
      </w:r>
      <w:r w:rsidR="00B3148C">
        <w:rPr>
          <w:sz w:val="21"/>
          <w:szCs w:val="21"/>
        </w:rPr>
        <w:t>90</w:t>
      </w:r>
      <w:r>
        <w:rPr>
          <w:sz w:val="21"/>
          <w:szCs w:val="21"/>
        </w:rPr>
        <w:t>,</w:t>
      </w:r>
      <w:r w:rsidR="00B3148C">
        <w:rPr>
          <w:sz w:val="21"/>
          <w:szCs w:val="21"/>
        </w:rPr>
        <w:t>3</w:t>
      </w:r>
      <w:r w:rsidR="00F22F18">
        <w:rPr>
          <w:sz w:val="21"/>
          <w:szCs w:val="21"/>
        </w:rPr>
        <w:t>34</w:t>
      </w:r>
      <w:r>
        <w:rPr>
          <w:sz w:val="21"/>
          <w:szCs w:val="21"/>
        </w:rPr>
        <w:t xml:space="preserve"> shares of Series </w:t>
      </w:r>
      <w:r w:rsidR="00F56A19">
        <w:rPr>
          <w:sz w:val="21"/>
          <w:szCs w:val="21"/>
        </w:rPr>
        <w:t>Seed</w:t>
      </w:r>
      <w:r>
        <w:rPr>
          <w:sz w:val="21"/>
          <w:szCs w:val="21"/>
        </w:rPr>
        <w:t>-</w:t>
      </w:r>
      <w:r w:rsidR="00F56A19">
        <w:rPr>
          <w:sz w:val="21"/>
          <w:szCs w:val="21"/>
        </w:rPr>
        <w:t>1</w:t>
      </w:r>
      <w:r>
        <w:rPr>
          <w:sz w:val="21"/>
          <w:szCs w:val="21"/>
        </w:rPr>
        <w:t xml:space="preserve"> Preferred Stock</w:t>
      </w:r>
    </w:p>
    <w:p w14:paraId="5C9CC4D8" w14:textId="77777777" w:rsidR="0079506A" w:rsidRDefault="0079506A" w:rsidP="00E45AD6">
      <w:pPr>
        <w:jc w:val="both"/>
        <w:rPr>
          <w:color w:val="222222"/>
          <w:sz w:val="21"/>
          <w:szCs w:val="21"/>
        </w:rPr>
      </w:pPr>
    </w:p>
    <w:p w14:paraId="06A312C2" w14:textId="3DA77769" w:rsidR="00B3148C" w:rsidRDefault="00B3148C" w:rsidP="00E45AD6">
      <w:pPr>
        <w:jc w:val="both"/>
        <w:rPr>
          <w:color w:val="222222"/>
          <w:sz w:val="21"/>
          <w:szCs w:val="21"/>
        </w:rPr>
      </w:pPr>
      <w:r>
        <w:rPr>
          <w:color w:val="222222"/>
          <w:sz w:val="21"/>
          <w:szCs w:val="21"/>
        </w:rPr>
        <w:t>Immediately after the safe conversions, the Company’s cap table looks as follows:</w:t>
      </w:r>
    </w:p>
    <w:tbl>
      <w:tblPr>
        <w:tblStyle w:val="TableGridLight"/>
        <w:tblW w:w="9468" w:type="dxa"/>
        <w:tblLayout w:type="fixed"/>
        <w:tblLook w:val="04A0" w:firstRow="1" w:lastRow="0" w:firstColumn="1" w:lastColumn="0" w:noHBand="0" w:noVBand="1"/>
      </w:tblPr>
      <w:tblGrid>
        <w:gridCol w:w="2065"/>
        <w:gridCol w:w="1175"/>
        <w:gridCol w:w="1176"/>
        <w:gridCol w:w="1176"/>
        <w:gridCol w:w="1176"/>
        <w:gridCol w:w="1350"/>
        <w:gridCol w:w="1350"/>
      </w:tblGrid>
      <w:tr w:rsidR="00B3148C" w:rsidRPr="0018185E" w14:paraId="684CC0A0" w14:textId="77777777" w:rsidTr="00290C0C">
        <w:tc>
          <w:tcPr>
            <w:tcW w:w="2065" w:type="dxa"/>
          </w:tcPr>
          <w:p w14:paraId="39134517" w14:textId="77777777" w:rsidR="00B3148C" w:rsidRPr="0018185E" w:rsidRDefault="00B3148C" w:rsidP="00290C0C">
            <w:pPr>
              <w:rPr>
                <w:color w:val="222222"/>
                <w:sz w:val="21"/>
                <w:szCs w:val="21"/>
              </w:rPr>
            </w:pPr>
          </w:p>
        </w:tc>
        <w:tc>
          <w:tcPr>
            <w:tcW w:w="1175" w:type="dxa"/>
            <w:vAlign w:val="bottom"/>
          </w:tcPr>
          <w:p w14:paraId="334E4811" w14:textId="77777777" w:rsidR="00B3148C" w:rsidRPr="0018185E" w:rsidRDefault="00B3148C" w:rsidP="00290C0C">
            <w:pPr>
              <w:tabs>
                <w:tab w:val="left" w:pos="405"/>
              </w:tabs>
              <w:jc w:val="center"/>
              <w:rPr>
                <w:b/>
                <w:color w:val="222222"/>
                <w:sz w:val="21"/>
                <w:szCs w:val="21"/>
              </w:rPr>
            </w:pPr>
            <w:r w:rsidRPr="0018185E">
              <w:rPr>
                <w:b/>
                <w:color w:val="222222"/>
                <w:sz w:val="21"/>
                <w:szCs w:val="21"/>
              </w:rPr>
              <w:t>Common Stock</w:t>
            </w:r>
          </w:p>
        </w:tc>
        <w:tc>
          <w:tcPr>
            <w:tcW w:w="1176" w:type="dxa"/>
            <w:vAlign w:val="bottom"/>
          </w:tcPr>
          <w:p w14:paraId="5D2F7D4E" w14:textId="77777777" w:rsidR="00B3148C" w:rsidRPr="0018185E" w:rsidRDefault="00B3148C" w:rsidP="00290C0C">
            <w:pPr>
              <w:tabs>
                <w:tab w:val="left" w:pos="405"/>
              </w:tabs>
              <w:jc w:val="center"/>
              <w:rPr>
                <w:b/>
                <w:color w:val="222222"/>
                <w:sz w:val="21"/>
                <w:szCs w:val="21"/>
              </w:rPr>
            </w:pPr>
            <w:r w:rsidRPr="0018185E">
              <w:rPr>
                <w:b/>
                <w:color w:val="222222"/>
                <w:sz w:val="21"/>
                <w:szCs w:val="21"/>
              </w:rPr>
              <w:t>Preferred Stock</w:t>
            </w:r>
          </w:p>
        </w:tc>
        <w:tc>
          <w:tcPr>
            <w:tcW w:w="1176" w:type="dxa"/>
            <w:vAlign w:val="bottom"/>
          </w:tcPr>
          <w:p w14:paraId="01E6FDF8" w14:textId="77777777" w:rsidR="00B3148C" w:rsidRPr="0018185E" w:rsidRDefault="00B3148C" w:rsidP="00290C0C">
            <w:pPr>
              <w:tabs>
                <w:tab w:val="left" w:pos="405"/>
              </w:tabs>
              <w:jc w:val="center"/>
              <w:rPr>
                <w:b/>
                <w:color w:val="222222"/>
                <w:sz w:val="21"/>
                <w:szCs w:val="21"/>
              </w:rPr>
            </w:pPr>
            <w:r w:rsidRPr="0018185E">
              <w:rPr>
                <w:b/>
                <w:color w:val="222222"/>
                <w:sz w:val="21"/>
                <w:szCs w:val="21"/>
              </w:rPr>
              <w:t>Stock Plan</w:t>
            </w:r>
          </w:p>
        </w:tc>
        <w:tc>
          <w:tcPr>
            <w:tcW w:w="1176" w:type="dxa"/>
            <w:vAlign w:val="bottom"/>
          </w:tcPr>
          <w:p w14:paraId="15A9C466" w14:textId="77777777" w:rsidR="00B3148C" w:rsidRPr="0018185E" w:rsidRDefault="00B3148C" w:rsidP="00290C0C">
            <w:pPr>
              <w:tabs>
                <w:tab w:val="left" w:pos="405"/>
              </w:tabs>
              <w:jc w:val="center"/>
              <w:rPr>
                <w:b/>
                <w:color w:val="222222"/>
                <w:sz w:val="21"/>
                <w:szCs w:val="21"/>
              </w:rPr>
            </w:pPr>
            <w:r w:rsidRPr="0018185E">
              <w:rPr>
                <w:b/>
                <w:color w:val="222222"/>
                <w:sz w:val="21"/>
                <w:szCs w:val="21"/>
              </w:rPr>
              <w:t>Total Securities</w:t>
            </w:r>
          </w:p>
        </w:tc>
        <w:tc>
          <w:tcPr>
            <w:tcW w:w="1350" w:type="dxa"/>
            <w:shd w:val="clear" w:color="auto" w:fill="F2F2F2" w:themeFill="background1" w:themeFillShade="F2"/>
            <w:vAlign w:val="bottom"/>
          </w:tcPr>
          <w:p w14:paraId="2CE04477" w14:textId="77777777" w:rsidR="00B3148C" w:rsidRPr="0018185E" w:rsidRDefault="00B3148C" w:rsidP="00290C0C">
            <w:pPr>
              <w:tabs>
                <w:tab w:val="left" w:pos="405"/>
              </w:tabs>
              <w:jc w:val="center"/>
              <w:rPr>
                <w:b/>
                <w:color w:val="222222"/>
                <w:sz w:val="21"/>
                <w:szCs w:val="21"/>
              </w:rPr>
            </w:pPr>
            <w:r w:rsidRPr="0018185E">
              <w:rPr>
                <w:b/>
                <w:color w:val="222222"/>
                <w:sz w:val="21"/>
                <w:szCs w:val="21"/>
              </w:rPr>
              <w:t>Outstanding</w:t>
            </w:r>
          </w:p>
          <w:p w14:paraId="32AF57AE" w14:textId="77777777" w:rsidR="00B3148C" w:rsidRPr="0018185E" w:rsidRDefault="00B3148C" w:rsidP="00290C0C">
            <w:pPr>
              <w:tabs>
                <w:tab w:val="left" w:pos="405"/>
              </w:tabs>
              <w:jc w:val="center"/>
              <w:rPr>
                <w:b/>
                <w:color w:val="222222"/>
                <w:sz w:val="21"/>
                <w:szCs w:val="21"/>
              </w:rPr>
            </w:pPr>
            <w:r w:rsidRPr="0018185E">
              <w:rPr>
                <w:b/>
                <w:color w:val="222222"/>
                <w:sz w:val="21"/>
                <w:szCs w:val="21"/>
              </w:rPr>
              <w:t>Ownership</w:t>
            </w:r>
          </w:p>
        </w:tc>
        <w:tc>
          <w:tcPr>
            <w:tcW w:w="1350" w:type="dxa"/>
            <w:shd w:val="clear" w:color="auto" w:fill="F2F2F2" w:themeFill="background1" w:themeFillShade="F2"/>
            <w:vAlign w:val="bottom"/>
          </w:tcPr>
          <w:p w14:paraId="0BC38EDF" w14:textId="77777777" w:rsidR="00B3148C" w:rsidRPr="0018185E" w:rsidRDefault="00B3148C" w:rsidP="00290C0C">
            <w:pPr>
              <w:tabs>
                <w:tab w:val="left" w:pos="405"/>
              </w:tabs>
              <w:jc w:val="center"/>
              <w:rPr>
                <w:b/>
                <w:color w:val="222222"/>
                <w:sz w:val="21"/>
                <w:szCs w:val="21"/>
              </w:rPr>
            </w:pPr>
            <w:r w:rsidRPr="0018185E">
              <w:rPr>
                <w:b/>
                <w:color w:val="222222"/>
                <w:sz w:val="21"/>
                <w:szCs w:val="21"/>
              </w:rPr>
              <w:t>Fully Diluted Ownership</w:t>
            </w:r>
          </w:p>
        </w:tc>
      </w:tr>
      <w:tr w:rsidR="00B3148C" w:rsidRPr="0018185E" w14:paraId="4A46E689" w14:textId="77777777" w:rsidTr="00290C0C">
        <w:trPr>
          <w:trHeight w:val="242"/>
        </w:trPr>
        <w:tc>
          <w:tcPr>
            <w:tcW w:w="2065" w:type="dxa"/>
            <w:tcBorders>
              <w:bottom w:val="single" w:sz="4" w:space="0" w:color="BFBFBF" w:themeColor="background1" w:themeShade="BF"/>
            </w:tcBorders>
          </w:tcPr>
          <w:p w14:paraId="63869C21" w14:textId="77777777" w:rsidR="00B3148C" w:rsidRPr="0018185E" w:rsidRDefault="00B3148C" w:rsidP="00290C0C">
            <w:pPr>
              <w:rPr>
                <w:color w:val="222222"/>
                <w:sz w:val="21"/>
                <w:szCs w:val="21"/>
              </w:rPr>
            </w:pPr>
            <w:r w:rsidRPr="0018185E">
              <w:rPr>
                <w:color w:val="222222"/>
                <w:sz w:val="21"/>
                <w:szCs w:val="21"/>
              </w:rPr>
              <w:t>Founders</w:t>
            </w:r>
          </w:p>
        </w:tc>
        <w:tc>
          <w:tcPr>
            <w:tcW w:w="1175" w:type="dxa"/>
            <w:tcBorders>
              <w:bottom w:val="single" w:sz="4" w:space="0" w:color="BFBFBF" w:themeColor="background1" w:themeShade="BF"/>
            </w:tcBorders>
            <w:vAlign w:val="bottom"/>
          </w:tcPr>
          <w:p w14:paraId="3E208E4E" w14:textId="77777777" w:rsidR="00B3148C" w:rsidRPr="0018185E" w:rsidRDefault="00B3148C" w:rsidP="00290C0C">
            <w:pPr>
              <w:tabs>
                <w:tab w:val="left" w:pos="405"/>
              </w:tabs>
              <w:jc w:val="right"/>
              <w:rPr>
                <w:color w:val="222222"/>
                <w:sz w:val="21"/>
                <w:szCs w:val="21"/>
              </w:rPr>
            </w:pPr>
            <w:r>
              <w:rPr>
                <w:color w:val="222222"/>
                <w:sz w:val="21"/>
                <w:szCs w:val="21"/>
              </w:rPr>
              <w:t>9</w:t>
            </w:r>
            <w:r w:rsidRPr="0049533A">
              <w:rPr>
                <w:color w:val="222222"/>
                <w:sz w:val="21"/>
                <w:szCs w:val="21"/>
              </w:rPr>
              <w:t>,</w:t>
            </w:r>
            <w:r>
              <w:rPr>
                <w:color w:val="222222"/>
                <w:sz w:val="21"/>
                <w:szCs w:val="21"/>
              </w:rPr>
              <w:t>250</w:t>
            </w:r>
            <w:r w:rsidRPr="0049533A">
              <w:rPr>
                <w:color w:val="222222"/>
                <w:sz w:val="21"/>
                <w:szCs w:val="21"/>
              </w:rPr>
              <w:t>,000</w:t>
            </w:r>
          </w:p>
        </w:tc>
        <w:tc>
          <w:tcPr>
            <w:tcW w:w="1176" w:type="dxa"/>
            <w:tcBorders>
              <w:bottom w:val="single" w:sz="4" w:space="0" w:color="BFBFBF" w:themeColor="background1" w:themeShade="BF"/>
            </w:tcBorders>
            <w:vAlign w:val="bottom"/>
          </w:tcPr>
          <w:p w14:paraId="02002AE5" w14:textId="77777777" w:rsidR="00B3148C" w:rsidRPr="0018185E" w:rsidRDefault="00B3148C" w:rsidP="00290C0C">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5B7A3D86" w14:textId="77777777" w:rsidR="00B3148C" w:rsidRPr="0018185E" w:rsidRDefault="00B3148C" w:rsidP="00290C0C">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7B972F92" w14:textId="77777777" w:rsidR="00B3148C" w:rsidRPr="0018185E" w:rsidRDefault="00B3148C" w:rsidP="00290C0C">
            <w:pPr>
              <w:tabs>
                <w:tab w:val="left" w:pos="405"/>
              </w:tabs>
              <w:jc w:val="right"/>
              <w:rPr>
                <w:color w:val="222222"/>
                <w:sz w:val="21"/>
                <w:szCs w:val="21"/>
              </w:rPr>
            </w:pPr>
            <w:r>
              <w:rPr>
                <w:color w:val="222222"/>
                <w:sz w:val="21"/>
                <w:szCs w:val="21"/>
              </w:rPr>
              <w:t>9</w:t>
            </w:r>
            <w:r w:rsidRPr="0018185E">
              <w:rPr>
                <w:color w:val="222222"/>
                <w:sz w:val="21"/>
                <w:szCs w:val="21"/>
              </w:rPr>
              <w:t>,</w:t>
            </w:r>
            <w:r>
              <w:rPr>
                <w:color w:val="222222"/>
                <w:sz w:val="21"/>
                <w:szCs w:val="21"/>
              </w:rPr>
              <w:t>25</w:t>
            </w:r>
            <w:r w:rsidRPr="0018185E">
              <w:rPr>
                <w:color w:val="222222"/>
                <w:sz w:val="21"/>
                <w:szCs w:val="21"/>
              </w:rPr>
              <w:t>0,000</w:t>
            </w:r>
          </w:p>
        </w:tc>
        <w:tc>
          <w:tcPr>
            <w:tcW w:w="1350" w:type="dxa"/>
            <w:tcBorders>
              <w:bottom w:val="single" w:sz="4" w:space="0" w:color="BFBFBF" w:themeColor="background1" w:themeShade="BF"/>
            </w:tcBorders>
            <w:shd w:val="clear" w:color="auto" w:fill="F2F2F2" w:themeFill="background1" w:themeFillShade="F2"/>
            <w:vAlign w:val="bottom"/>
          </w:tcPr>
          <w:p w14:paraId="7208E87A" w14:textId="77777777" w:rsidR="00B3148C" w:rsidRPr="0018185E" w:rsidRDefault="00B3148C" w:rsidP="00290C0C">
            <w:pPr>
              <w:tabs>
                <w:tab w:val="left" w:pos="405"/>
              </w:tabs>
              <w:jc w:val="right"/>
              <w:rPr>
                <w:color w:val="222222"/>
                <w:sz w:val="21"/>
                <w:szCs w:val="21"/>
              </w:rPr>
            </w:pPr>
            <w:r>
              <w:rPr>
                <w:color w:val="222222"/>
                <w:sz w:val="21"/>
                <w:szCs w:val="21"/>
              </w:rPr>
              <w:t>79</w:t>
            </w:r>
            <w:r w:rsidRPr="0018185E">
              <w:rPr>
                <w:color w:val="222222"/>
                <w:sz w:val="21"/>
                <w:szCs w:val="21"/>
              </w:rPr>
              <w:t>.</w:t>
            </w:r>
            <w:r>
              <w:rPr>
                <w:color w:val="222222"/>
                <w:sz w:val="21"/>
                <w:szCs w:val="21"/>
              </w:rPr>
              <w:t>02</w:t>
            </w:r>
            <w:r w:rsidRPr="0018185E">
              <w:rPr>
                <w:color w:val="222222"/>
                <w:sz w:val="21"/>
                <w:szCs w:val="21"/>
              </w:rPr>
              <w:t>%</w:t>
            </w:r>
          </w:p>
        </w:tc>
        <w:tc>
          <w:tcPr>
            <w:tcW w:w="1350" w:type="dxa"/>
            <w:tcBorders>
              <w:bottom w:val="single" w:sz="4" w:space="0" w:color="BFBFBF" w:themeColor="background1" w:themeShade="BF"/>
            </w:tcBorders>
            <w:shd w:val="clear" w:color="auto" w:fill="F2F2F2" w:themeFill="background1" w:themeFillShade="F2"/>
            <w:vAlign w:val="bottom"/>
          </w:tcPr>
          <w:p w14:paraId="5ACB74A6" w14:textId="77777777" w:rsidR="00B3148C" w:rsidRPr="0018185E" w:rsidRDefault="00B3148C" w:rsidP="00290C0C">
            <w:pPr>
              <w:tabs>
                <w:tab w:val="left" w:pos="405"/>
              </w:tabs>
              <w:jc w:val="right"/>
              <w:rPr>
                <w:color w:val="222222"/>
                <w:sz w:val="21"/>
                <w:szCs w:val="21"/>
              </w:rPr>
            </w:pPr>
            <w:r>
              <w:rPr>
                <w:color w:val="222222"/>
                <w:sz w:val="21"/>
                <w:szCs w:val="21"/>
              </w:rPr>
              <w:t>78</w:t>
            </w:r>
            <w:r w:rsidRPr="0018185E">
              <w:rPr>
                <w:color w:val="222222"/>
                <w:sz w:val="21"/>
                <w:szCs w:val="21"/>
              </w:rPr>
              <w:t>.</w:t>
            </w:r>
            <w:r>
              <w:rPr>
                <w:color w:val="222222"/>
                <w:sz w:val="21"/>
                <w:szCs w:val="21"/>
              </w:rPr>
              <w:t>35</w:t>
            </w:r>
            <w:r w:rsidRPr="0018185E">
              <w:rPr>
                <w:color w:val="222222"/>
                <w:sz w:val="21"/>
                <w:szCs w:val="21"/>
              </w:rPr>
              <w:t>%</w:t>
            </w:r>
          </w:p>
        </w:tc>
      </w:tr>
      <w:tr w:rsidR="00B3148C" w:rsidRPr="0018185E" w14:paraId="401FF525" w14:textId="77777777" w:rsidTr="00290C0C">
        <w:tc>
          <w:tcPr>
            <w:tcW w:w="2065" w:type="dxa"/>
            <w:tcBorders>
              <w:bottom w:val="single" w:sz="4" w:space="0" w:color="BFBFBF" w:themeColor="background1" w:themeShade="BF"/>
            </w:tcBorders>
          </w:tcPr>
          <w:p w14:paraId="1D06F4A2" w14:textId="77777777" w:rsidR="00B3148C" w:rsidRPr="0018185E" w:rsidRDefault="00B3148C" w:rsidP="00B3148C">
            <w:pPr>
              <w:rPr>
                <w:color w:val="222222"/>
                <w:sz w:val="21"/>
                <w:szCs w:val="21"/>
              </w:rPr>
            </w:pPr>
            <w:r>
              <w:rPr>
                <w:color w:val="222222"/>
                <w:sz w:val="21"/>
                <w:szCs w:val="21"/>
              </w:rPr>
              <w:t>Investor A</w:t>
            </w:r>
          </w:p>
        </w:tc>
        <w:tc>
          <w:tcPr>
            <w:tcW w:w="1175" w:type="dxa"/>
            <w:tcBorders>
              <w:bottom w:val="single" w:sz="4" w:space="0" w:color="BFBFBF" w:themeColor="background1" w:themeShade="BF"/>
            </w:tcBorders>
            <w:vAlign w:val="bottom"/>
          </w:tcPr>
          <w:p w14:paraId="2EE39CAE" w14:textId="77777777" w:rsidR="00B3148C" w:rsidRPr="0018185E" w:rsidRDefault="00B3148C" w:rsidP="00B3148C">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6CFE9108" w14:textId="6670D3F2" w:rsidR="00B3148C" w:rsidRPr="0018185E" w:rsidRDefault="00B3148C" w:rsidP="00B3148C">
            <w:pPr>
              <w:tabs>
                <w:tab w:val="left" w:pos="405"/>
              </w:tabs>
              <w:jc w:val="right"/>
              <w:rPr>
                <w:color w:val="222222"/>
                <w:sz w:val="21"/>
                <w:szCs w:val="21"/>
              </w:rPr>
            </w:pPr>
            <w:r>
              <w:rPr>
                <w:color w:val="222222"/>
                <w:sz w:val="21"/>
                <w:szCs w:val="21"/>
              </w:rPr>
              <w:t>590,3</w:t>
            </w:r>
            <w:r w:rsidR="00F22F18">
              <w:rPr>
                <w:color w:val="222222"/>
                <w:sz w:val="21"/>
                <w:szCs w:val="21"/>
              </w:rPr>
              <w:t>34</w:t>
            </w:r>
          </w:p>
        </w:tc>
        <w:tc>
          <w:tcPr>
            <w:tcW w:w="1176" w:type="dxa"/>
            <w:tcBorders>
              <w:bottom w:val="single" w:sz="4" w:space="0" w:color="BFBFBF" w:themeColor="background1" w:themeShade="BF"/>
            </w:tcBorders>
            <w:vAlign w:val="bottom"/>
          </w:tcPr>
          <w:p w14:paraId="7D0EC73B" w14:textId="77777777" w:rsidR="00B3148C" w:rsidRPr="0018185E" w:rsidRDefault="00B3148C" w:rsidP="00B3148C">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3AFE0EDB" w14:textId="413F2020" w:rsidR="00B3148C" w:rsidRPr="0018185E" w:rsidRDefault="00B3148C" w:rsidP="00B3148C">
            <w:pPr>
              <w:tabs>
                <w:tab w:val="left" w:pos="405"/>
              </w:tabs>
              <w:jc w:val="right"/>
              <w:rPr>
                <w:color w:val="222222"/>
                <w:sz w:val="21"/>
                <w:szCs w:val="21"/>
              </w:rPr>
            </w:pPr>
            <w:r>
              <w:rPr>
                <w:color w:val="222222"/>
                <w:sz w:val="21"/>
                <w:szCs w:val="21"/>
              </w:rPr>
              <w:t>590,3</w:t>
            </w:r>
            <w:r w:rsidR="00F42B7D">
              <w:rPr>
                <w:color w:val="222222"/>
                <w:sz w:val="21"/>
                <w:szCs w:val="21"/>
              </w:rPr>
              <w:t>34</w:t>
            </w:r>
          </w:p>
        </w:tc>
        <w:tc>
          <w:tcPr>
            <w:tcW w:w="1350" w:type="dxa"/>
            <w:tcBorders>
              <w:bottom w:val="single" w:sz="4" w:space="0" w:color="BFBFBF" w:themeColor="background1" w:themeShade="BF"/>
            </w:tcBorders>
            <w:shd w:val="clear" w:color="auto" w:fill="F2F2F2" w:themeFill="background1" w:themeFillShade="F2"/>
            <w:vAlign w:val="bottom"/>
          </w:tcPr>
          <w:p w14:paraId="3F8CBB1B" w14:textId="77777777" w:rsidR="00B3148C" w:rsidRPr="0018185E" w:rsidRDefault="00B3148C" w:rsidP="00B3148C">
            <w:pPr>
              <w:tabs>
                <w:tab w:val="left" w:pos="405"/>
              </w:tabs>
              <w:jc w:val="right"/>
              <w:rPr>
                <w:color w:val="222222"/>
                <w:sz w:val="21"/>
                <w:szCs w:val="21"/>
              </w:rPr>
            </w:pPr>
            <w:r>
              <w:rPr>
                <w:color w:val="222222"/>
                <w:sz w:val="21"/>
                <w:szCs w:val="21"/>
              </w:rPr>
              <w:t>5.04%</w:t>
            </w:r>
          </w:p>
        </w:tc>
        <w:tc>
          <w:tcPr>
            <w:tcW w:w="1350" w:type="dxa"/>
            <w:tcBorders>
              <w:bottom w:val="single" w:sz="4" w:space="0" w:color="BFBFBF" w:themeColor="background1" w:themeShade="BF"/>
            </w:tcBorders>
            <w:shd w:val="clear" w:color="auto" w:fill="F2F2F2" w:themeFill="background1" w:themeFillShade="F2"/>
            <w:vAlign w:val="bottom"/>
          </w:tcPr>
          <w:p w14:paraId="14F2C298" w14:textId="77777777" w:rsidR="00B3148C" w:rsidRPr="0018185E" w:rsidRDefault="00B3148C" w:rsidP="00B3148C">
            <w:pPr>
              <w:tabs>
                <w:tab w:val="left" w:pos="405"/>
              </w:tabs>
              <w:jc w:val="right"/>
              <w:rPr>
                <w:color w:val="222222"/>
                <w:sz w:val="21"/>
                <w:szCs w:val="21"/>
              </w:rPr>
            </w:pPr>
            <w:r>
              <w:rPr>
                <w:color w:val="222222"/>
                <w:sz w:val="21"/>
                <w:szCs w:val="21"/>
              </w:rPr>
              <w:t>5.00%</w:t>
            </w:r>
          </w:p>
        </w:tc>
      </w:tr>
      <w:tr w:rsidR="00B3148C" w:rsidRPr="0018185E" w14:paraId="6AA93B27" w14:textId="77777777" w:rsidTr="00290C0C">
        <w:tc>
          <w:tcPr>
            <w:tcW w:w="2065" w:type="dxa"/>
            <w:tcBorders>
              <w:bottom w:val="single" w:sz="4" w:space="0" w:color="BFBFBF" w:themeColor="background1" w:themeShade="BF"/>
            </w:tcBorders>
          </w:tcPr>
          <w:p w14:paraId="250C6190" w14:textId="77777777" w:rsidR="00B3148C" w:rsidRPr="0018185E" w:rsidRDefault="00B3148C" w:rsidP="00B3148C">
            <w:pPr>
              <w:rPr>
                <w:color w:val="222222"/>
                <w:sz w:val="21"/>
                <w:szCs w:val="21"/>
              </w:rPr>
            </w:pPr>
            <w:r>
              <w:rPr>
                <w:color w:val="222222"/>
                <w:sz w:val="21"/>
                <w:szCs w:val="21"/>
              </w:rPr>
              <w:t>Investor B</w:t>
            </w:r>
          </w:p>
        </w:tc>
        <w:tc>
          <w:tcPr>
            <w:tcW w:w="1175" w:type="dxa"/>
            <w:tcBorders>
              <w:bottom w:val="single" w:sz="4" w:space="0" w:color="BFBFBF" w:themeColor="background1" w:themeShade="BF"/>
            </w:tcBorders>
            <w:vAlign w:val="bottom"/>
          </w:tcPr>
          <w:p w14:paraId="670791F9" w14:textId="77777777" w:rsidR="00B3148C" w:rsidRPr="0018185E" w:rsidRDefault="00B3148C" w:rsidP="00B3148C">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2877F44C" w14:textId="77777777" w:rsidR="00B3148C" w:rsidRPr="0018185E" w:rsidRDefault="00B3148C" w:rsidP="00B3148C">
            <w:pPr>
              <w:tabs>
                <w:tab w:val="left" w:pos="405"/>
              </w:tabs>
              <w:jc w:val="right"/>
              <w:rPr>
                <w:color w:val="222222"/>
                <w:sz w:val="21"/>
                <w:szCs w:val="21"/>
              </w:rPr>
            </w:pPr>
            <w:r>
              <w:rPr>
                <w:color w:val="222222"/>
                <w:sz w:val="21"/>
                <w:szCs w:val="21"/>
              </w:rPr>
              <w:t>1,216,360</w:t>
            </w:r>
          </w:p>
        </w:tc>
        <w:tc>
          <w:tcPr>
            <w:tcW w:w="1176" w:type="dxa"/>
            <w:tcBorders>
              <w:bottom w:val="single" w:sz="4" w:space="0" w:color="BFBFBF" w:themeColor="background1" w:themeShade="BF"/>
            </w:tcBorders>
            <w:vAlign w:val="bottom"/>
          </w:tcPr>
          <w:p w14:paraId="1CE3BE3C" w14:textId="77777777" w:rsidR="00B3148C" w:rsidRPr="0018185E" w:rsidRDefault="00B3148C" w:rsidP="00B3148C">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6805C73B" w14:textId="77777777" w:rsidR="00B3148C" w:rsidRPr="0018185E" w:rsidRDefault="00B3148C" w:rsidP="00B3148C">
            <w:pPr>
              <w:tabs>
                <w:tab w:val="left" w:pos="405"/>
              </w:tabs>
              <w:jc w:val="right"/>
              <w:rPr>
                <w:color w:val="222222"/>
                <w:sz w:val="21"/>
                <w:szCs w:val="21"/>
              </w:rPr>
            </w:pPr>
            <w:r>
              <w:rPr>
                <w:color w:val="222222"/>
                <w:sz w:val="21"/>
                <w:szCs w:val="21"/>
              </w:rPr>
              <w:t>1,216,360</w:t>
            </w:r>
          </w:p>
        </w:tc>
        <w:tc>
          <w:tcPr>
            <w:tcW w:w="1350" w:type="dxa"/>
            <w:tcBorders>
              <w:bottom w:val="single" w:sz="4" w:space="0" w:color="BFBFBF" w:themeColor="background1" w:themeShade="BF"/>
            </w:tcBorders>
            <w:shd w:val="clear" w:color="auto" w:fill="F2F2F2" w:themeFill="background1" w:themeFillShade="F2"/>
            <w:vAlign w:val="bottom"/>
          </w:tcPr>
          <w:p w14:paraId="40B90E8E" w14:textId="77777777" w:rsidR="00B3148C" w:rsidRPr="0018185E" w:rsidRDefault="00B3148C" w:rsidP="00B3148C">
            <w:pPr>
              <w:tabs>
                <w:tab w:val="left" w:pos="405"/>
              </w:tabs>
              <w:jc w:val="right"/>
              <w:rPr>
                <w:color w:val="222222"/>
                <w:sz w:val="21"/>
                <w:szCs w:val="21"/>
              </w:rPr>
            </w:pPr>
            <w:r>
              <w:rPr>
                <w:color w:val="222222"/>
                <w:sz w:val="21"/>
                <w:szCs w:val="21"/>
              </w:rPr>
              <w:t>10.39%</w:t>
            </w:r>
          </w:p>
        </w:tc>
        <w:tc>
          <w:tcPr>
            <w:tcW w:w="1350" w:type="dxa"/>
            <w:tcBorders>
              <w:bottom w:val="single" w:sz="4" w:space="0" w:color="BFBFBF" w:themeColor="background1" w:themeShade="BF"/>
            </w:tcBorders>
            <w:shd w:val="clear" w:color="auto" w:fill="F2F2F2" w:themeFill="background1" w:themeFillShade="F2"/>
            <w:vAlign w:val="bottom"/>
          </w:tcPr>
          <w:p w14:paraId="16703B8D" w14:textId="77777777" w:rsidR="00B3148C" w:rsidRPr="0018185E" w:rsidRDefault="00B3148C" w:rsidP="00B3148C">
            <w:pPr>
              <w:tabs>
                <w:tab w:val="left" w:pos="405"/>
              </w:tabs>
              <w:jc w:val="right"/>
              <w:rPr>
                <w:color w:val="222222"/>
                <w:sz w:val="21"/>
                <w:szCs w:val="21"/>
              </w:rPr>
            </w:pPr>
            <w:r>
              <w:rPr>
                <w:color w:val="222222"/>
                <w:sz w:val="21"/>
                <w:szCs w:val="21"/>
              </w:rPr>
              <w:t>10.30%</w:t>
            </w:r>
          </w:p>
        </w:tc>
      </w:tr>
      <w:tr w:rsidR="00B3148C" w:rsidRPr="0018185E" w14:paraId="5C0DF91A" w14:textId="77777777" w:rsidTr="00290C0C">
        <w:tc>
          <w:tcPr>
            <w:tcW w:w="2065" w:type="dxa"/>
            <w:tcBorders>
              <w:bottom w:val="single" w:sz="4" w:space="0" w:color="BFBFBF" w:themeColor="background1" w:themeShade="BF"/>
            </w:tcBorders>
          </w:tcPr>
          <w:p w14:paraId="794F4A70" w14:textId="77777777" w:rsidR="00B3148C" w:rsidRPr="0018185E" w:rsidRDefault="00B3148C" w:rsidP="00B3148C">
            <w:pPr>
              <w:rPr>
                <w:color w:val="222222"/>
                <w:sz w:val="21"/>
                <w:szCs w:val="21"/>
              </w:rPr>
            </w:pPr>
            <w:r w:rsidRPr="0018185E">
              <w:rPr>
                <w:color w:val="222222"/>
                <w:sz w:val="21"/>
                <w:szCs w:val="21"/>
              </w:rPr>
              <w:t>Options outstanding</w:t>
            </w:r>
          </w:p>
        </w:tc>
        <w:tc>
          <w:tcPr>
            <w:tcW w:w="1175" w:type="dxa"/>
            <w:tcBorders>
              <w:bottom w:val="single" w:sz="4" w:space="0" w:color="BFBFBF" w:themeColor="background1" w:themeShade="BF"/>
            </w:tcBorders>
            <w:vAlign w:val="bottom"/>
          </w:tcPr>
          <w:p w14:paraId="71E7B3E1" w14:textId="77777777" w:rsidR="00B3148C" w:rsidRPr="0018185E" w:rsidRDefault="00B3148C" w:rsidP="00B3148C">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60ECAF0E" w14:textId="77777777" w:rsidR="00B3148C" w:rsidRPr="0018185E" w:rsidRDefault="00B3148C" w:rsidP="00B3148C">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730490B6" w14:textId="77777777" w:rsidR="00B3148C" w:rsidRPr="0018185E" w:rsidRDefault="00B3148C" w:rsidP="00B3148C">
            <w:pPr>
              <w:tabs>
                <w:tab w:val="left" w:pos="405"/>
              </w:tabs>
              <w:jc w:val="right"/>
              <w:rPr>
                <w:color w:val="222222"/>
                <w:sz w:val="21"/>
                <w:szCs w:val="21"/>
              </w:rPr>
            </w:pPr>
            <w:r w:rsidRPr="0018185E">
              <w:rPr>
                <w:color w:val="222222"/>
                <w:sz w:val="21"/>
                <w:szCs w:val="21"/>
              </w:rPr>
              <w:t>300,000</w:t>
            </w:r>
          </w:p>
        </w:tc>
        <w:tc>
          <w:tcPr>
            <w:tcW w:w="1176" w:type="dxa"/>
            <w:tcBorders>
              <w:bottom w:val="single" w:sz="4" w:space="0" w:color="BFBFBF" w:themeColor="background1" w:themeShade="BF"/>
            </w:tcBorders>
            <w:vAlign w:val="bottom"/>
          </w:tcPr>
          <w:p w14:paraId="11309426" w14:textId="77777777" w:rsidR="00B3148C" w:rsidRPr="0018185E" w:rsidRDefault="00B3148C" w:rsidP="00B3148C">
            <w:pPr>
              <w:tabs>
                <w:tab w:val="left" w:pos="405"/>
              </w:tabs>
              <w:jc w:val="right"/>
              <w:rPr>
                <w:color w:val="222222"/>
                <w:sz w:val="21"/>
                <w:szCs w:val="21"/>
              </w:rPr>
            </w:pPr>
            <w:r w:rsidRPr="0018185E">
              <w:rPr>
                <w:color w:val="222222"/>
                <w:sz w:val="21"/>
                <w:szCs w:val="21"/>
              </w:rPr>
              <w:t>300,000</w:t>
            </w:r>
          </w:p>
        </w:tc>
        <w:tc>
          <w:tcPr>
            <w:tcW w:w="1350" w:type="dxa"/>
            <w:tcBorders>
              <w:bottom w:val="single" w:sz="4" w:space="0" w:color="BFBFBF" w:themeColor="background1" w:themeShade="BF"/>
            </w:tcBorders>
            <w:shd w:val="clear" w:color="auto" w:fill="F2F2F2" w:themeFill="background1" w:themeFillShade="F2"/>
            <w:vAlign w:val="bottom"/>
          </w:tcPr>
          <w:p w14:paraId="0FB03D5D" w14:textId="77777777" w:rsidR="00B3148C" w:rsidRPr="0018185E" w:rsidRDefault="00B3148C" w:rsidP="00B3148C">
            <w:pPr>
              <w:tabs>
                <w:tab w:val="left" w:pos="405"/>
              </w:tabs>
              <w:jc w:val="right"/>
              <w:rPr>
                <w:color w:val="222222"/>
                <w:sz w:val="21"/>
                <w:szCs w:val="21"/>
              </w:rPr>
            </w:pPr>
            <w:r>
              <w:rPr>
                <w:color w:val="222222"/>
                <w:sz w:val="21"/>
                <w:szCs w:val="21"/>
              </w:rPr>
              <w:t>2</w:t>
            </w:r>
            <w:r w:rsidRPr="0018185E">
              <w:rPr>
                <w:color w:val="222222"/>
                <w:sz w:val="21"/>
                <w:szCs w:val="21"/>
              </w:rPr>
              <w:t>.</w:t>
            </w:r>
            <w:r>
              <w:rPr>
                <w:color w:val="222222"/>
                <w:sz w:val="21"/>
                <w:szCs w:val="21"/>
              </w:rPr>
              <w:t>56</w:t>
            </w:r>
            <w:r w:rsidRPr="0018185E">
              <w:rPr>
                <w:color w:val="222222"/>
                <w:sz w:val="21"/>
                <w:szCs w:val="21"/>
              </w:rPr>
              <w:t>%</w:t>
            </w:r>
          </w:p>
        </w:tc>
        <w:tc>
          <w:tcPr>
            <w:tcW w:w="1350" w:type="dxa"/>
            <w:tcBorders>
              <w:bottom w:val="single" w:sz="4" w:space="0" w:color="BFBFBF" w:themeColor="background1" w:themeShade="BF"/>
            </w:tcBorders>
            <w:shd w:val="clear" w:color="auto" w:fill="F2F2F2" w:themeFill="background1" w:themeFillShade="F2"/>
            <w:vAlign w:val="bottom"/>
          </w:tcPr>
          <w:p w14:paraId="772EDE2A" w14:textId="77777777" w:rsidR="00B3148C" w:rsidRPr="0018185E" w:rsidRDefault="00B3148C" w:rsidP="00B3148C">
            <w:pPr>
              <w:tabs>
                <w:tab w:val="left" w:pos="405"/>
              </w:tabs>
              <w:jc w:val="right"/>
              <w:rPr>
                <w:color w:val="222222"/>
                <w:sz w:val="21"/>
                <w:szCs w:val="21"/>
              </w:rPr>
            </w:pPr>
            <w:r>
              <w:rPr>
                <w:color w:val="222222"/>
                <w:sz w:val="21"/>
                <w:szCs w:val="21"/>
              </w:rPr>
              <w:t>2.54</w:t>
            </w:r>
            <w:r w:rsidRPr="0018185E">
              <w:rPr>
                <w:color w:val="222222"/>
                <w:sz w:val="21"/>
                <w:szCs w:val="21"/>
              </w:rPr>
              <w:t>%</w:t>
            </w:r>
          </w:p>
        </w:tc>
      </w:tr>
      <w:tr w:rsidR="00B3148C" w:rsidRPr="0018185E" w14:paraId="52A46BF0" w14:textId="77777777" w:rsidTr="00290C0C">
        <w:tc>
          <w:tcPr>
            <w:tcW w:w="2065" w:type="dxa"/>
            <w:tcBorders>
              <w:top w:val="single" w:sz="4" w:space="0" w:color="BFBFBF" w:themeColor="background1" w:themeShade="BF"/>
              <w:bottom w:val="single" w:sz="4" w:space="0" w:color="auto"/>
            </w:tcBorders>
          </w:tcPr>
          <w:p w14:paraId="1F1A406D" w14:textId="77777777" w:rsidR="00B3148C" w:rsidRPr="0018185E" w:rsidRDefault="00B3148C" w:rsidP="00B3148C">
            <w:pPr>
              <w:rPr>
                <w:color w:val="222222"/>
                <w:sz w:val="21"/>
                <w:szCs w:val="21"/>
              </w:rPr>
            </w:pPr>
            <w:r>
              <w:rPr>
                <w:color w:val="222222"/>
                <w:sz w:val="21"/>
                <w:szCs w:val="21"/>
              </w:rPr>
              <w:t>Promised options</w:t>
            </w:r>
          </w:p>
        </w:tc>
        <w:tc>
          <w:tcPr>
            <w:tcW w:w="1175" w:type="dxa"/>
            <w:tcBorders>
              <w:top w:val="single" w:sz="4" w:space="0" w:color="BFBFBF" w:themeColor="background1" w:themeShade="BF"/>
              <w:bottom w:val="single" w:sz="4" w:space="0" w:color="auto"/>
            </w:tcBorders>
            <w:vAlign w:val="bottom"/>
          </w:tcPr>
          <w:p w14:paraId="4D26513D" w14:textId="77777777" w:rsidR="00B3148C" w:rsidRPr="0018185E" w:rsidRDefault="00B3148C" w:rsidP="00B3148C">
            <w:pPr>
              <w:tabs>
                <w:tab w:val="left" w:pos="405"/>
              </w:tabs>
              <w:jc w:val="right"/>
              <w:rPr>
                <w:color w:val="222222"/>
                <w:sz w:val="21"/>
                <w:szCs w:val="21"/>
              </w:rPr>
            </w:pPr>
          </w:p>
        </w:tc>
        <w:tc>
          <w:tcPr>
            <w:tcW w:w="1176" w:type="dxa"/>
            <w:tcBorders>
              <w:top w:val="single" w:sz="4" w:space="0" w:color="BFBFBF" w:themeColor="background1" w:themeShade="BF"/>
              <w:bottom w:val="single" w:sz="4" w:space="0" w:color="auto"/>
            </w:tcBorders>
            <w:vAlign w:val="bottom"/>
          </w:tcPr>
          <w:p w14:paraId="5207817A" w14:textId="77777777" w:rsidR="00B3148C" w:rsidRPr="0018185E" w:rsidRDefault="00B3148C" w:rsidP="00B3148C">
            <w:pPr>
              <w:tabs>
                <w:tab w:val="left" w:pos="405"/>
              </w:tabs>
              <w:jc w:val="right"/>
              <w:rPr>
                <w:color w:val="222222"/>
                <w:sz w:val="21"/>
                <w:szCs w:val="21"/>
              </w:rPr>
            </w:pPr>
          </w:p>
        </w:tc>
        <w:tc>
          <w:tcPr>
            <w:tcW w:w="1176" w:type="dxa"/>
            <w:tcBorders>
              <w:top w:val="single" w:sz="4" w:space="0" w:color="BFBFBF" w:themeColor="background1" w:themeShade="BF"/>
              <w:bottom w:val="single" w:sz="4" w:space="0" w:color="auto"/>
            </w:tcBorders>
            <w:vAlign w:val="bottom"/>
          </w:tcPr>
          <w:p w14:paraId="04FF09E1" w14:textId="77777777" w:rsidR="00B3148C" w:rsidRPr="0018185E" w:rsidRDefault="00B3148C" w:rsidP="00B3148C">
            <w:pPr>
              <w:tabs>
                <w:tab w:val="left" w:pos="405"/>
              </w:tabs>
              <w:jc w:val="right"/>
              <w:rPr>
                <w:color w:val="222222"/>
                <w:sz w:val="21"/>
                <w:szCs w:val="21"/>
              </w:rPr>
            </w:pPr>
            <w:r>
              <w:rPr>
                <w:color w:val="222222"/>
                <w:sz w:val="21"/>
                <w:szCs w:val="21"/>
              </w:rPr>
              <w:t>350,000</w:t>
            </w:r>
          </w:p>
        </w:tc>
        <w:tc>
          <w:tcPr>
            <w:tcW w:w="1176" w:type="dxa"/>
            <w:tcBorders>
              <w:top w:val="single" w:sz="4" w:space="0" w:color="BFBFBF" w:themeColor="background1" w:themeShade="BF"/>
              <w:bottom w:val="single" w:sz="4" w:space="0" w:color="auto"/>
            </w:tcBorders>
            <w:vAlign w:val="bottom"/>
          </w:tcPr>
          <w:p w14:paraId="472AA713" w14:textId="77777777" w:rsidR="00B3148C" w:rsidRPr="0018185E" w:rsidRDefault="00B3148C" w:rsidP="00B3148C">
            <w:pPr>
              <w:tabs>
                <w:tab w:val="left" w:pos="405"/>
              </w:tabs>
              <w:jc w:val="right"/>
              <w:rPr>
                <w:color w:val="222222"/>
                <w:sz w:val="21"/>
                <w:szCs w:val="21"/>
              </w:rPr>
            </w:pPr>
            <w:r>
              <w:rPr>
                <w:color w:val="222222"/>
                <w:sz w:val="21"/>
                <w:szCs w:val="21"/>
              </w:rPr>
              <w:t>350,000</w:t>
            </w:r>
          </w:p>
        </w:tc>
        <w:tc>
          <w:tcPr>
            <w:tcW w:w="1350" w:type="dxa"/>
            <w:tcBorders>
              <w:top w:val="single" w:sz="4" w:space="0" w:color="BFBFBF" w:themeColor="background1" w:themeShade="BF"/>
              <w:bottom w:val="single" w:sz="4" w:space="0" w:color="auto"/>
            </w:tcBorders>
            <w:shd w:val="clear" w:color="auto" w:fill="F2F2F2" w:themeFill="background1" w:themeFillShade="F2"/>
            <w:vAlign w:val="bottom"/>
          </w:tcPr>
          <w:p w14:paraId="4A584F6E" w14:textId="77777777" w:rsidR="00B3148C" w:rsidRDefault="00B3148C" w:rsidP="00B3148C">
            <w:pPr>
              <w:tabs>
                <w:tab w:val="left" w:pos="405"/>
              </w:tabs>
              <w:jc w:val="right"/>
              <w:rPr>
                <w:color w:val="222222"/>
                <w:sz w:val="21"/>
                <w:szCs w:val="21"/>
              </w:rPr>
            </w:pPr>
            <w:r>
              <w:rPr>
                <w:color w:val="222222"/>
                <w:sz w:val="21"/>
                <w:szCs w:val="21"/>
              </w:rPr>
              <w:t>2.99%</w:t>
            </w:r>
          </w:p>
        </w:tc>
        <w:tc>
          <w:tcPr>
            <w:tcW w:w="1350" w:type="dxa"/>
            <w:tcBorders>
              <w:top w:val="single" w:sz="4" w:space="0" w:color="BFBFBF" w:themeColor="background1" w:themeShade="BF"/>
              <w:bottom w:val="single" w:sz="4" w:space="0" w:color="auto"/>
            </w:tcBorders>
            <w:shd w:val="clear" w:color="auto" w:fill="F2F2F2" w:themeFill="background1" w:themeFillShade="F2"/>
            <w:vAlign w:val="bottom"/>
          </w:tcPr>
          <w:p w14:paraId="38EC0C66" w14:textId="77777777" w:rsidR="00B3148C" w:rsidRDefault="00B3148C" w:rsidP="00B3148C">
            <w:pPr>
              <w:tabs>
                <w:tab w:val="left" w:pos="405"/>
              </w:tabs>
              <w:jc w:val="right"/>
              <w:rPr>
                <w:color w:val="222222"/>
                <w:sz w:val="21"/>
                <w:szCs w:val="21"/>
              </w:rPr>
            </w:pPr>
            <w:r>
              <w:rPr>
                <w:color w:val="222222"/>
                <w:sz w:val="21"/>
                <w:szCs w:val="21"/>
              </w:rPr>
              <w:t>2.96%</w:t>
            </w:r>
          </w:p>
        </w:tc>
      </w:tr>
      <w:tr w:rsidR="00B3148C" w:rsidRPr="0018185E" w14:paraId="7ACFCBEA" w14:textId="77777777" w:rsidTr="00290C0C">
        <w:tc>
          <w:tcPr>
            <w:tcW w:w="2065" w:type="dxa"/>
            <w:tcBorders>
              <w:top w:val="single" w:sz="4" w:space="0" w:color="auto"/>
              <w:bottom w:val="single" w:sz="4" w:space="0" w:color="auto"/>
            </w:tcBorders>
          </w:tcPr>
          <w:p w14:paraId="08CDA996" w14:textId="77777777" w:rsidR="00B3148C" w:rsidRPr="0018185E" w:rsidRDefault="00B3148C" w:rsidP="00B3148C">
            <w:pPr>
              <w:rPr>
                <w:b/>
                <w:color w:val="222222"/>
                <w:sz w:val="21"/>
                <w:szCs w:val="21"/>
              </w:rPr>
            </w:pPr>
            <w:r w:rsidRPr="0018185E">
              <w:rPr>
                <w:b/>
                <w:color w:val="222222"/>
                <w:sz w:val="21"/>
                <w:szCs w:val="21"/>
              </w:rPr>
              <w:t>Total outstanding</w:t>
            </w:r>
          </w:p>
        </w:tc>
        <w:tc>
          <w:tcPr>
            <w:tcW w:w="1175" w:type="dxa"/>
            <w:tcBorders>
              <w:top w:val="single" w:sz="4" w:space="0" w:color="auto"/>
              <w:bottom w:val="single" w:sz="4" w:space="0" w:color="auto"/>
            </w:tcBorders>
            <w:vAlign w:val="bottom"/>
          </w:tcPr>
          <w:p w14:paraId="54EF9956" w14:textId="77777777" w:rsidR="00B3148C" w:rsidRPr="0049533A" w:rsidRDefault="00B3148C" w:rsidP="00B3148C">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76" w:type="dxa"/>
            <w:tcBorders>
              <w:top w:val="single" w:sz="4" w:space="0" w:color="auto"/>
              <w:bottom w:val="single" w:sz="4" w:space="0" w:color="auto"/>
            </w:tcBorders>
            <w:vAlign w:val="bottom"/>
          </w:tcPr>
          <w:p w14:paraId="06DA5AC7" w14:textId="119D8EAC" w:rsidR="00B3148C" w:rsidRPr="0018185E" w:rsidRDefault="00B3148C" w:rsidP="00B3148C">
            <w:pPr>
              <w:tabs>
                <w:tab w:val="left" w:pos="405"/>
              </w:tabs>
              <w:jc w:val="right"/>
              <w:rPr>
                <w:b/>
                <w:color w:val="222222"/>
                <w:sz w:val="21"/>
                <w:szCs w:val="21"/>
              </w:rPr>
            </w:pPr>
            <w:r>
              <w:rPr>
                <w:b/>
                <w:color w:val="222222"/>
                <w:sz w:val="21"/>
                <w:szCs w:val="21"/>
              </w:rPr>
              <w:t>1,806,6</w:t>
            </w:r>
            <w:r w:rsidR="00F22F18">
              <w:rPr>
                <w:b/>
                <w:color w:val="222222"/>
                <w:sz w:val="21"/>
                <w:szCs w:val="21"/>
              </w:rPr>
              <w:t>94</w:t>
            </w:r>
          </w:p>
        </w:tc>
        <w:tc>
          <w:tcPr>
            <w:tcW w:w="1176" w:type="dxa"/>
            <w:tcBorders>
              <w:top w:val="single" w:sz="4" w:space="0" w:color="auto"/>
              <w:bottom w:val="single" w:sz="4" w:space="0" w:color="auto"/>
            </w:tcBorders>
            <w:vAlign w:val="bottom"/>
          </w:tcPr>
          <w:p w14:paraId="01D9324E" w14:textId="77777777" w:rsidR="00B3148C" w:rsidRPr="0018185E" w:rsidRDefault="00B3148C" w:rsidP="00B3148C">
            <w:pPr>
              <w:tabs>
                <w:tab w:val="left" w:pos="405"/>
              </w:tabs>
              <w:jc w:val="right"/>
              <w:rPr>
                <w:b/>
                <w:color w:val="222222"/>
                <w:sz w:val="21"/>
                <w:szCs w:val="21"/>
              </w:rPr>
            </w:pPr>
            <w:r>
              <w:rPr>
                <w:b/>
                <w:color w:val="222222"/>
                <w:sz w:val="21"/>
                <w:szCs w:val="21"/>
              </w:rPr>
              <w:t>65</w:t>
            </w:r>
            <w:r w:rsidRPr="0018185E">
              <w:rPr>
                <w:b/>
                <w:color w:val="222222"/>
                <w:sz w:val="21"/>
                <w:szCs w:val="21"/>
              </w:rPr>
              <w:t>0,000</w:t>
            </w:r>
          </w:p>
        </w:tc>
        <w:tc>
          <w:tcPr>
            <w:tcW w:w="1176" w:type="dxa"/>
            <w:tcBorders>
              <w:top w:val="single" w:sz="4" w:space="0" w:color="auto"/>
              <w:bottom w:val="single" w:sz="4" w:space="0" w:color="auto"/>
            </w:tcBorders>
            <w:vAlign w:val="bottom"/>
          </w:tcPr>
          <w:p w14:paraId="046B7BAF" w14:textId="3070DE84" w:rsidR="00B3148C" w:rsidRPr="0018185E" w:rsidRDefault="00B3148C" w:rsidP="00B3148C">
            <w:pPr>
              <w:tabs>
                <w:tab w:val="left" w:pos="405"/>
              </w:tabs>
              <w:jc w:val="right"/>
              <w:rPr>
                <w:b/>
                <w:color w:val="222222"/>
                <w:sz w:val="21"/>
                <w:szCs w:val="21"/>
              </w:rPr>
            </w:pPr>
            <w:r>
              <w:rPr>
                <w:b/>
                <w:color w:val="222222"/>
                <w:sz w:val="21"/>
                <w:szCs w:val="21"/>
              </w:rPr>
              <w:t>11</w:t>
            </w:r>
            <w:r w:rsidRPr="0018185E">
              <w:rPr>
                <w:b/>
                <w:color w:val="222222"/>
                <w:sz w:val="21"/>
                <w:szCs w:val="21"/>
              </w:rPr>
              <w:t>,</w:t>
            </w:r>
            <w:r>
              <w:rPr>
                <w:b/>
                <w:color w:val="222222"/>
                <w:sz w:val="21"/>
                <w:szCs w:val="21"/>
              </w:rPr>
              <w:t>706</w:t>
            </w:r>
            <w:r w:rsidRPr="0018185E">
              <w:rPr>
                <w:b/>
                <w:color w:val="222222"/>
                <w:sz w:val="21"/>
                <w:szCs w:val="21"/>
              </w:rPr>
              <w:t>,</w:t>
            </w:r>
            <w:r>
              <w:rPr>
                <w:b/>
                <w:color w:val="222222"/>
                <w:sz w:val="21"/>
                <w:szCs w:val="21"/>
              </w:rPr>
              <w:t>6</w:t>
            </w:r>
            <w:r w:rsidR="00F42B7D">
              <w:rPr>
                <w:b/>
                <w:color w:val="222222"/>
                <w:sz w:val="21"/>
                <w:szCs w:val="21"/>
              </w:rPr>
              <w:t>94</w:t>
            </w:r>
          </w:p>
        </w:tc>
        <w:tc>
          <w:tcPr>
            <w:tcW w:w="1350" w:type="dxa"/>
            <w:tcBorders>
              <w:top w:val="single" w:sz="4" w:space="0" w:color="auto"/>
              <w:bottom w:val="single" w:sz="4" w:space="0" w:color="auto"/>
            </w:tcBorders>
            <w:shd w:val="clear" w:color="auto" w:fill="F2F2F2" w:themeFill="background1" w:themeFillShade="F2"/>
            <w:vAlign w:val="bottom"/>
          </w:tcPr>
          <w:p w14:paraId="2A749589" w14:textId="77777777" w:rsidR="00B3148C" w:rsidRPr="0018185E" w:rsidRDefault="00B3148C" w:rsidP="00B3148C">
            <w:pPr>
              <w:tabs>
                <w:tab w:val="left" w:pos="405"/>
              </w:tabs>
              <w:jc w:val="right"/>
              <w:rPr>
                <w:b/>
                <w:color w:val="222222"/>
                <w:sz w:val="21"/>
                <w:szCs w:val="21"/>
              </w:rPr>
            </w:pPr>
            <w:r w:rsidRPr="0018185E">
              <w:rPr>
                <w:b/>
                <w:color w:val="222222"/>
                <w:sz w:val="21"/>
                <w:szCs w:val="21"/>
              </w:rPr>
              <w:t>100.00%</w:t>
            </w:r>
          </w:p>
        </w:tc>
        <w:tc>
          <w:tcPr>
            <w:tcW w:w="1350" w:type="dxa"/>
            <w:tcBorders>
              <w:top w:val="single" w:sz="4" w:space="0" w:color="auto"/>
              <w:bottom w:val="single" w:sz="4" w:space="0" w:color="auto"/>
            </w:tcBorders>
            <w:shd w:val="clear" w:color="auto" w:fill="F2F2F2" w:themeFill="background1" w:themeFillShade="F2"/>
            <w:vAlign w:val="bottom"/>
          </w:tcPr>
          <w:p w14:paraId="559972A3" w14:textId="77777777" w:rsidR="00B3148C" w:rsidRPr="0018185E" w:rsidRDefault="00B3148C" w:rsidP="00B3148C">
            <w:pPr>
              <w:tabs>
                <w:tab w:val="left" w:pos="405"/>
              </w:tabs>
              <w:jc w:val="right"/>
              <w:rPr>
                <w:b/>
                <w:color w:val="222222"/>
                <w:sz w:val="21"/>
                <w:szCs w:val="21"/>
              </w:rPr>
            </w:pPr>
            <w:r w:rsidRPr="0018185E">
              <w:rPr>
                <w:b/>
                <w:color w:val="222222"/>
                <w:sz w:val="21"/>
                <w:szCs w:val="21"/>
              </w:rPr>
              <w:t>9</w:t>
            </w:r>
            <w:r>
              <w:rPr>
                <w:b/>
                <w:color w:val="222222"/>
                <w:sz w:val="21"/>
                <w:szCs w:val="21"/>
              </w:rPr>
              <w:t>9</w:t>
            </w:r>
            <w:r w:rsidRPr="0018185E">
              <w:rPr>
                <w:b/>
                <w:color w:val="222222"/>
                <w:sz w:val="21"/>
                <w:szCs w:val="21"/>
              </w:rPr>
              <w:t>.</w:t>
            </w:r>
            <w:r>
              <w:rPr>
                <w:b/>
                <w:color w:val="222222"/>
                <w:sz w:val="21"/>
                <w:szCs w:val="21"/>
              </w:rPr>
              <w:t>15</w:t>
            </w:r>
            <w:r w:rsidRPr="0018185E">
              <w:rPr>
                <w:b/>
                <w:color w:val="222222"/>
                <w:sz w:val="21"/>
                <w:szCs w:val="21"/>
              </w:rPr>
              <w:t>%</w:t>
            </w:r>
          </w:p>
        </w:tc>
      </w:tr>
      <w:tr w:rsidR="00B3148C" w:rsidRPr="0018185E" w14:paraId="56A46699" w14:textId="77777777" w:rsidTr="00290C0C">
        <w:tc>
          <w:tcPr>
            <w:tcW w:w="2065" w:type="dxa"/>
            <w:tcBorders>
              <w:top w:val="single" w:sz="4" w:space="0" w:color="auto"/>
            </w:tcBorders>
          </w:tcPr>
          <w:p w14:paraId="10CEB95C" w14:textId="77777777" w:rsidR="00B3148C" w:rsidRPr="0018185E" w:rsidRDefault="00B3148C" w:rsidP="00B3148C">
            <w:pPr>
              <w:rPr>
                <w:color w:val="222222"/>
                <w:sz w:val="21"/>
                <w:szCs w:val="21"/>
              </w:rPr>
            </w:pPr>
          </w:p>
        </w:tc>
        <w:tc>
          <w:tcPr>
            <w:tcW w:w="1175" w:type="dxa"/>
            <w:tcBorders>
              <w:top w:val="single" w:sz="4" w:space="0" w:color="auto"/>
            </w:tcBorders>
            <w:vAlign w:val="bottom"/>
          </w:tcPr>
          <w:p w14:paraId="65A9C0E2" w14:textId="77777777" w:rsidR="00B3148C" w:rsidRPr="0049533A" w:rsidRDefault="00B3148C" w:rsidP="00B3148C">
            <w:pPr>
              <w:tabs>
                <w:tab w:val="left" w:pos="405"/>
              </w:tabs>
              <w:jc w:val="right"/>
              <w:rPr>
                <w:color w:val="222222"/>
                <w:sz w:val="21"/>
                <w:szCs w:val="21"/>
              </w:rPr>
            </w:pPr>
          </w:p>
        </w:tc>
        <w:tc>
          <w:tcPr>
            <w:tcW w:w="1176" w:type="dxa"/>
            <w:tcBorders>
              <w:top w:val="single" w:sz="4" w:space="0" w:color="auto"/>
            </w:tcBorders>
            <w:vAlign w:val="bottom"/>
          </w:tcPr>
          <w:p w14:paraId="3C597C5D" w14:textId="77777777" w:rsidR="00B3148C" w:rsidRPr="0018185E" w:rsidRDefault="00B3148C" w:rsidP="00B3148C">
            <w:pPr>
              <w:tabs>
                <w:tab w:val="left" w:pos="405"/>
              </w:tabs>
              <w:jc w:val="right"/>
              <w:rPr>
                <w:color w:val="222222"/>
                <w:sz w:val="21"/>
                <w:szCs w:val="21"/>
              </w:rPr>
            </w:pPr>
          </w:p>
        </w:tc>
        <w:tc>
          <w:tcPr>
            <w:tcW w:w="1176" w:type="dxa"/>
            <w:tcBorders>
              <w:top w:val="single" w:sz="4" w:space="0" w:color="auto"/>
            </w:tcBorders>
            <w:vAlign w:val="bottom"/>
          </w:tcPr>
          <w:p w14:paraId="5004C297" w14:textId="77777777" w:rsidR="00B3148C" w:rsidRPr="0018185E" w:rsidRDefault="00B3148C" w:rsidP="00B3148C">
            <w:pPr>
              <w:tabs>
                <w:tab w:val="left" w:pos="405"/>
              </w:tabs>
              <w:jc w:val="right"/>
              <w:rPr>
                <w:color w:val="222222"/>
                <w:sz w:val="21"/>
                <w:szCs w:val="21"/>
              </w:rPr>
            </w:pPr>
          </w:p>
        </w:tc>
        <w:tc>
          <w:tcPr>
            <w:tcW w:w="1176" w:type="dxa"/>
            <w:tcBorders>
              <w:top w:val="single" w:sz="4" w:space="0" w:color="auto"/>
            </w:tcBorders>
            <w:vAlign w:val="bottom"/>
          </w:tcPr>
          <w:p w14:paraId="61AA0DA5" w14:textId="77777777" w:rsidR="00B3148C" w:rsidRPr="0018185E" w:rsidRDefault="00B3148C" w:rsidP="00B3148C">
            <w:pPr>
              <w:tabs>
                <w:tab w:val="left" w:pos="405"/>
              </w:tabs>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53DA5745" w14:textId="77777777" w:rsidR="00B3148C" w:rsidRPr="0018185E" w:rsidRDefault="00B3148C" w:rsidP="00B3148C">
            <w:pPr>
              <w:tabs>
                <w:tab w:val="left" w:pos="405"/>
              </w:tabs>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7A52D438" w14:textId="77777777" w:rsidR="00B3148C" w:rsidRPr="0018185E" w:rsidRDefault="00B3148C" w:rsidP="00B3148C">
            <w:pPr>
              <w:tabs>
                <w:tab w:val="left" w:pos="405"/>
              </w:tabs>
              <w:jc w:val="right"/>
              <w:rPr>
                <w:color w:val="222222"/>
                <w:sz w:val="21"/>
                <w:szCs w:val="21"/>
              </w:rPr>
            </w:pPr>
          </w:p>
        </w:tc>
      </w:tr>
      <w:tr w:rsidR="00B3148C" w:rsidRPr="0018185E" w14:paraId="41F2FAA7" w14:textId="77777777" w:rsidTr="00290C0C">
        <w:tc>
          <w:tcPr>
            <w:tcW w:w="2065" w:type="dxa"/>
          </w:tcPr>
          <w:p w14:paraId="7C00D7F7" w14:textId="77777777" w:rsidR="00B3148C" w:rsidRPr="0018185E" w:rsidRDefault="00B3148C" w:rsidP="00B3148C">
            <w:pPr>
              <w:rPr>
                <w:color w:val="222222"/>
                <w:sz w:val="21"/>
                <w:szCs w:val="21"/>
              </w:rPr>
            </w:pPr>
            <w:r w:rsidRPr="0018185E">
              <w:rPr>
                <w:color w:val="222222"/>
                <w:sz w:val="21"/>
                <w:szCs w:val="21"/>
              </w:rPr>
              <w:t>Options available</w:t>
            </w:r>
          </w:p>
        </w:tc>
        <w:tc>
          <w:tcPr>
            <w:tcW w:w="1175" w:type="dxa"/>
            <w:vAlign w:val="bottom"/>
          </w:tcPr>
          <w:p w14:paraId="476A1D82" w14:textId="77777777" w:rsidR="00B3148C" w:rsidRPr="0049533A" w:rsidRDefault="00B3148C" w:rsidP="00B3148C">
            <w:pPr>
              <w:tabs>
                <w:tab w:val="left" w:pos="405"/>
              </w:tabs>
              <w:jc w:val="right"/>
              <w:rPr>
                <w:color w:val="222222"/>
                <w:sz w:val="21"/>
                <w:szCs w:val="21"/>
              </w:rPr>
            </w:pPr>
          </w:p>
        </w:tc>
        <w:tc>
          <w:tcPr>
            <w:tcW w:w="1176" w:type="dxa"/>
            <w:vAlign w:val="bottom"/>
          </w:tcPr>
          <w:p w14:paraId="4CFAEAF4" w14:textId="77777777" w:rsidR="00B3148C" w:rsidRPr="0018185E" w:rsidRDefault="00B3148C" w:rsidP="00B3148C">
            <w:pPr>
              <w:tabs>
                <w:tab w:val="left" w:pos="405"/>
              </w:tabs>
              <w:jc w:val="right"/>
              <w:rPr>
                <w:color w:val="222222"/>
                <w:sz w:val="21"/>
                <w:szCs w:val="21"/>
              </w:rPr>
            </w:pPr>
          </w:p>
        </w:tc>
        <w:tc>
          <w:tcPr>
            <w:tcW w:w="1176" w:type="dxa"/>
            <w:vAlign w:val="bottom"/>
          </w:tcPr>
          <w:p w14:paraId="51146D9A" w14:textId="77777777" w:rsidR="00B3148C" w:rsidRPr="0018185E" w:rsidRDefault="00B3148C" w:rsidP="00B3148C">
            <w:pPr>
              <w:tabs>
                <w:tab w:val="left" w:pos="405"/>
              </w:tabs>
              <w:jc w:val="right"/>
              <w:rPr>
                <w:color w:val="222222"/>
                <w:sz w:val="21"/>
                <w:szCs w:val="21"/>
              </w:rPr>
            </w:pPr>
            <w:r>
              <w:rPr>
                <w:color w:val="222222"/>
                <w:sz w:val="21"/>
                <w:szCs w:val="21"/>
              </w:rPr>
              <w:t>1</w:t>
            </w:r>
            <w:r w:rsidRPr="0018185E">
              <w:rPr>
                <w:color w:val="222222"/>
                <w:sz w:val="21"/>
                <w:szCs w:val="21"/>
              </w:rPr>
              <w:t>00,000</w:t>
            </w:r>
          </w:p>
        </w:tc>
        <w:tc>
          <w:tcPr>
            <w:tcW w:w="1176" w:type="dxa"/>
            <w:vAlign w:val="bottom"/>
          </w:tcPr>
          <w:p w14:paraId="17BD9A6B" w14:textId="77777777" w:rsidR="00B3148C" w:rsidRPr="0018185E" w:rsidRDefault="00B3148C" w:rsidP="00B3148C">
            <w:pPr>
              <w:tabs>
                <w:tab w:val="left" w:pos="405"/>
              </w:tabs>
              <w:jc w:val="right"/>
              <w:rPr>
                <w:color w:val="222222"/>
                <w:sz w:val="21"/>
                <w:szCs w:val="21"/>
              </w:rPr>
            </w:pPr>
            <w:r>
              <w:rPr>
                <w:color w:val="222222"/>
                <w:sz w:val="21"/>
                <w:szCs w:val="21"/>
              </w:rPr>
              <w:t>1</w:t>
            </w:r>
            <w:r w:rsidRPr="0018185E">
              <w:rPr>
                <w:color w:val="222222"/>
                <w:sz w:val="21"/>
                <w:szCs w:val="21"/>
              </w:rPr>
              <w:t>00,000</w:t>
            </w:r>
          </w:p>
        </w:tc>
        <w:tc>
          <w:tcPr>
            <w:tcW w:w="1350" w:type="dxa"/>
            <w:shd w:val="clear" w:color="auto" w:fill="F2F2F2" w:themeFill="background1" w:themeFillShade="F2"/>
            <w:vAlign w:val="bottom"/>
          </w:tcPr>
          <w:p w14:paraId="5FD9BCCE" w14:textId="77777777" w:rsidR="00B3148C" w:rsidRPr="0018185E" w:rsidRDefault="00B3148C" w:rsidP="00B3148C">
            <w:pPr>
              <w:tabs>
                <w:tab w:val="left" w:pos="405"/>
              </w:tabs>
              <w:jc w:val="right"/>
              <w:rPr>
                <w:color w:val="222222"/>
                <w:sz w:val="21"/>
                <w:szCs w:val="21"/>
              </w:rPr>
            </w:pPr>
          </w:p>
        </w:tc>
        <w:tc>
          <w:tcPr>
            <w:tcW w:w="1350" w:type="dxa"/>
            <w:shd w:val="clear" w:color="auto" w:fill="F2F2F2" w:themeFill="background1" w:themeFillShade="F2"/>
            <w:vAlign w:val="bottom"/>
          </w:tcPr>
          <w:p w14:paraId="3F2D250B" w14:textId="77777777" w:rsidR="00B3148C" w:rsidRPr="0018185E" w:rsidRDefault="00B3148C" w:rsidP="00B3148C">
            <w:pPr>
              <w:tabs>
                <w:tab w:val="left" w:pos="405"/>
              </w:tabs>
              <w:jc w:val="right"/>
              <w:rPr>
                <w:color w:val="222222"/>
                <w:sz w:val="21"/>
                <w:szCs w:val="21"/>
              </w:rPr>
            </w:pPr>
            <w:r>
              <w:rPr>
                <w:color w:val="222222"/>
                <w:sz w:val="21"/>
                <w:szCs w:val="21"/>
              </w:rPr>
              <w:t>0</w:t>
            </w:r>
            <w:r w:rsidRPr="0018185E">
              <w:rPr>
                <w:color w:val="222222"/>
                <w:sz w:val="21"/>
                <w:szCs w:val="21"/>
              </w:rPr>
              <w:t>.</w:t>
            </w:r>
            <w:r>
              <w:rPr>
                <w:color w:val="222222"/>
                <w:sz w:val="21"/>
                <w:szCs w:val="21"/>
              </w:rPr>
              <w:t>85</w:t>
            </w:r>
            <w:r w:rsidRPr="0018185E">
              <w:rPr>
                <w:color w:val="222222"/>
                <w:sz w:val="21"/>
                <w:szCs w:val="21"/>
              </w:rPr>
              <w:t>%</w:t>
            </w:r>
          </w:p>
        </w:tc>
      </w:tr>
      <w:tr w:rsidR="00B3148C" w:rsidRPr="0018185E" w14:paraId="7EF86286" w14:textId="77777777" w:rsidTr="00290C0C">
        <w:tc>
          <w:tcPr>
            <w:tcW w:w="2065" w:type="dxa"/>
            <w:tcBorders>
              <w:bottom w:val="single" w:sz="4" w:space="0" w:color="auto"/>
            </w:tcBorders>
          </w:tcPr>
          <w:p w14:paraId="2186A279" w14:textId="77777777" w:rsidR="00B3148C" w:rsidRPr="0018185E" w:rsidRDefault="00B3148C" w:rsidP="00B3148C">
            <w:pPr>
              <w:rPr>
                <w:color w:val="222222"/>
                <w:sz w:val="21"/>
                <w:szCs w:val="21"/>
              </w:rPr>
            </w:pPr>
          </w:p>
        </w:tc>
        <w:tc>
          <w:tcPr>
            <w:tcW w:w="1175" w:type="dxa"/>
            <w:tcBorders>
              <w:bottom w:val="single" w:sz="4" w:space="0" w:color="auto"/>
            </w:tcBorders>
            <w:vAlign w:val="bottom"/>
          </w:tcPr>
          <w:p w14:paraId="4513D293" w14:textId="77777777" w:rsidR="00B3148C" w:rsidRPr="0049533A" w:rsidRDefault="00B3148C" w:rsidP="00B3148C">
            <w:pPr>
              <w:tabs>
                <w:tab w:val="left" w:pos="405"/>
              </w:tabs>
              <w:jc w:val="right"/>
              <w:rPr>
                <w:color w:val="222222"/>
                <w:sz w:val="21"/>
                <w:szCs w:val="21"/>
              </w:rPr>
            </w:pPr>
          </w:p>
        </w:tc>
        <w:tc>
          <w:tcPr>
            <w:tcW w:w="1176" w:type="dxa"/>
            <w:tcBorders>
              <w:bottom w:val="single" w:sz="4" w:space="0" w:color="auto"/>
            </w:tcBorders>
            <w:vAlign w:val="bottom"/>
          </w:tcPr>
          <w:p w14:paraId="24822A58" w14:textId="77777777" w:rsidR="00B3148C" w:rsidRPr="0018185E" w:rsidRDefault="00B3148C" w:rsidP="00B3148C">
            <w:pPr>
              <w:tabs>
                <w:tab w:val="left" w:pos="405"/>
              </w:tabs>
              <w:jc w:val="right"/>
              <w:rPr>
                <w:color w:val="222222"/>
                <w:sz w:val="21"/>
                <w:szCs w:val="21"/>
              </w:rPr>
            </w:pPr>
          </w:p>
        </w:tc>
        <w:tc>
          <w:tcPr>
            <w:tcW w:w="1176" w:type="dxa"/>
            <w:tcBorders>
              <w:bottom w:val="single" w:sz="4" w:space="0" w:color="auto"/>
            </w:tcBorders>
            <w:vAlign w:val="bottom"/>
          </w:tcPr>
          <w:p w14:paraId="309F3CC0" w14:textId="77777777" w:rsidR="00B3148C" w:rsidRPr="0018185E" w:rsidRDefault="00B3148C" w:rsidP="00B3148C">
            <w:pPr>
              <w:tabs>
                <w:tab w:val="left" w:pos="405"/>
              </w:tabs>
              <w:jc w:val="right"/>
              <w:rPr>
                <w:color w:val="222222"/>
                <w:sz w:val="21"/>
                <w:szCs w:val="21"/>
              </w:rPr>
            </w:pPr>
          </w:p>
        </w:tc>
        <w:tc>
          <w:tcPr>
            <w:tcW w:w="1176" w:type="dxa"/>
            <w:tcBorders>
              <w:bottom w:val="single" w:sz="4" w:space="0" w:color="auto"/>
            </w:tcBorders>
            <w:vAlign w:val="bottom"/>
          </w:tcPr>
          <w:p w14:paraId="67EA4FDD" w14:textId="77777777" w:rsidR="00B3148C" w:rsidRPr="0018185E" w:rsidRDefault="00B3148C" w:rsidP="00B3148C">
            <w:pPr>
              <w:tabs>
                <w:tab w:val="left" w:pos="405"/>
              </w:tabs>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2306C161" w14:textId="77777777" w:rsidR="00B3148C" w:rsidRPr="0018185E" w:rsidRDefault="00B3148C" w:rsidP="00B3148C">
            <w:pPr>
              <w:tabs>
                <w:tab w:val="left" w:pos="405"/>
              </w:tabs>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553575E3" w14:textId="77777777" w:rsidR="00B3148C" w:rsidRPr="0018185E" w:rsidRDefault="00B3148C" w:rsidP="00B3148C">
            <w:pPr>
              <w:tabs>
                <w:tab w:val="left" w:pos="405"/>
              </w:tabs>
              <w:jc w:val="right"/>
              <w:rPr>
                <w:color w:val="222222"/>
                <w:sz w:val="21"/>
                <w:szCs w:val="21"/>
              </w:rPr>
            </w:pPr>
          </w:p>
        </w:tc>
      </w:tr>
      <w:tr w:rsidR="00B3148C" w:rsidRPr="0018185E" w14:paraId="7F75DDF0" w14:textId="77777777" w:rsidTr="00290C0C">
        <w:tc>
          <w:tcPr>
            <w:tcW w:w="2065" w:type="dxa"/>
            <w:tcBorders>
              <w:top w:val="single" w:sz="4" w:space="0" w:color="auto"/>
              <w:bottom w:val="single" w:sz="4" w:space="0" w:color="auto"/>
            </w:tcBorders>
          </w:tcPr>
          <w:p w14:paraId="19E89F73" w14:textId="77777777" w:rsidR="00B3148C" w:rsidRPr="0018185E" w:rsidRDefault="00B3148C" w:rsidP="00B3148C">
            <w:pPr>
              <w:rPr>
                <w:b/>
                <w:color w:val="222222"/>
                <w:sz w:val="21"/>
                <w:szCs w:val="21"/>
              </w:rPr>
            </w:pPr>
            <w:r w:rsidRPr="0018185E">
              <w:rPr>
                <w:b/>
                <w:color w:val="222222"/>
                <w:sz w:val="21"/>
                <w:szCs w:val="21"/>
              </w:rPr>
              <w:t>Total fully diluted</w:t>
            </w:r>
          </w:p>
        </w:tc>
        <w:tc>
          <w:tcPr>
            <w:tcW w:w="1175" w:type="dxa"/>
            <w:tcBorders>
              <w:top w:val="single" w:sz="4" w:space="0" w:color="auto"/>
              <w:bottom w:val="single" w:sz="4" w:space="0" w:color="auto"/>
            </w:tcBorders>
            <w:vAlign w:val="bottom"/>
          </w:tcPr>
          <w:p w14:paraId="0C39C07E" w14:textId="77777777" w:rsidR="00B3148C" w:rsidRPr="0049533A" w:rsidRDefault="00B3148C" w:rsidP="00B3148C">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76" w:type="dxa"/>
            <w:tcBorders>
              <w:top w:val="single" w:sz="4" w:space="0" w:color="auto"/>
              <w:bottom w:val="single" w:sz="4" w:space="0" w:color="auto"/>
            </w:tcBorders>
            <w:vAlign w:val="bottom"/>
          </w:tcPr>
          <w:p w14:paraId="1E9A60B7" w14:textId="62AD9E1C" w:rsidR="00B3148C" w:rsidRPr="0018185E" w:rsidRDefault="00B3148C" w:rsidP="00B3148C">
            <w:pPr>
              <w:tabs>
                <w:tab w:val="left" w:pos="405"/>
              </w:tabs>
              <w:jc w:val="right"/>
              <w:rPr>
                <w:b/>
                <w:color w:val="222222"/>
                <w:sz w:val="21"/>
                <w:szCs w:val="21"/>
              </w:rPr>
            </w:pPr>
            <w:r>
              <w:rPr>
                <w:b/>
                <w:color w:val="222222"/>
                <w:sz w:val="21"/>
                <w:szCs w:val="21"/>
              </w:rPr>
              <w:t>1,806,6</w:t>
            </w:r>
            <w:r w:rsidR="00F22F18">
              <w:rPr>
                <w:b/>
                <w:color w:val="222222"/>
                <w:sz w:val="21"/>
                <w:szCs w:val="21"/>
              </w:rPr>
              <w:t>94</w:t>
            </w:r>
          </w:p>
        </w:tc>
        <w:tc>
          <w:tcPr>
            <w:tcW w:w="1176" w:type="dxa"/>
            <w:tcBorders>
              <w:top w:val="single" w:sz="4" w:space="0" w:color="auto"/>
              <w:bottom w:val="single" w:sz="4" w:space="0" w:color="auto"/>
            </w:tcBorders>
            <w:vAlign w:val="bottom"/>
          </w:tcPr>
          <w:p w14:paraId="237D1623" w14:textId="77777777" w:rsidR="00B3148C" w:rsidRPr="0018185E" w:rsidRDefault="00B3148C" w:rsidP="00B3148C">
            <w:pPr>
              <w:tabs>
                <w:tab w:val="left" w:pos="405"/>
              </w:tabs>
              <w:jc w:val="right"/>
              <w:rPr>
                <w:b/>
                <w:color w:val="222222"/>
                <w:sz w:val="21"/>
                <w:szCs w:val="21"/>
              </w:rPr>
            </w:pPr>
            <w:r>
              <w:rPr>
                <w:b/>
                <w:color w:val="222222"/>
                <w:sz w:val="21"/>
                <w:szCs w:val="21"/>
              </w:rPr>
              <w:t>75</w:t>
            </w:r>
            <w:r w:rsidRPr="0018185E">
              <w:rPr>
                <w:b/>
                <w:color w:val="222222"/>
                <w:sz w:val="21"/>
                <w:szCs w:val="21"/>
              </w:rPr>
              <w:t>0,000</w:t>
            </w:r>
          </w:p>
        </w:tc>
        <w:tc>
          <w:tcPr>
            <w:tcW w:w="1176" w:type="dxa"/>
            <w:tcBorders>
              <w:top w:val="single" w:sz="4" w:space="0" w:color="auto"/>
              <w:bottom w:val="single" w:sz="4" w:space="0" w:color="auto"/>
            </w:tcBorders>
            <w:vAlign w:val="bottom"/>
          </w:tcPr>
          <w:p w14:paraId="10C70566" w14:textId="566D8237" w:rsidR="00B3148C" w:rsidRPr="0018185E" w:rsidRDefault="00B3148C" w:rsidP="00B3148C">
            <w:pPr>
              <w:tabs>
                <w:tab w:val="left" w:pos="405"/>
              </w:tabs>
              <w:jc w:val="right"/>
              <w:rPr>
                <w:b/>
                <w:color w:val="222222"/>
                <w:sz w:val="21"/>
                <w:szCs w:val="21"/>
              </w:rPr>
            </w:pPr>
            <w:r>
              <w:rPr>
                <w:b/>
                <w:color w:val="222222"/>
                <w:sz w:val="21"/>
                <w:szCs w:val="21"/>
              </w:rPr>
              <w:t>11</w:t>
            </w:r>
            <w:r w:rsidRPr="0018185E">
              <w:rPr>
                <w:b/>
                <w:color w:val="222222"/>
                <w:sz w:val="21"/>
                <w:szCs w:val="21"/>
              </w:rPr>
              <w:t>,</w:t>
            </w:r>
            <w:r>
              <w:rPr>
                <w:b/>
                <w:color w:val="222222"/>
                <w:sz w:val="21"/>
                <w:szCs w:val="21"/>
              </w:rPr>
              <w:t>806</w:t>
            </w:r>
            <w:r w:rsidRPr="0018185E">
              <w:rPr>
                <w:b/>
                <w:color w:val="222222"/>
                <w:sz w:val="21"/>
                <w:szCs w:val="21"/>
              </w:rPr>
              <w:t>,</w:t>
            </w:r>
            <w:r>
              <w:rPr>
                <w:b/>
                <w:color w:val="222222"/>
                <w:sz w:val="21"/>
                <w:szCs w:val="21"/>
              </w:rPr>
              <w:t>6</w:t>
            </w:r>
            <w:r w:rsidR="00F42B7D">
              <w:rPr>
                <w:b/>
                <w:color w:val="222222"/>
                <w:sz w:val="21"/>
                <w:szCs w:val="21"/>
              </w:rPr>
              <w:t>94</w:t>
            </w:r>
          </w:p>
        </w:tc>
        <w:tc>
          <w:tcPr>
            <w:tcW w:w="1350" w:type="dxa"/>
            <w:tcBorders>
              <w:top w:val="single" w:sz="4" w:space="0" w:color="auto"/>
              <w:bottom w:val="single" w:sz="4" w:space="0" w:color="auto"/>
            </w:tcBorders>
            <w:shd w:val="clear" w:color="auto" w:fill="F2F2F2" w:themeFill="background1" w:themeFillShade="F2"/>
            <w:vAlign w:val="bottom"/>
          </w:tcPr>
          <w:p w14:paraId="3E26D4E0" w14:textId="77777777" w:rsidR="00B3148C" w:rsidRPr="0018185E" w:rsidRDefault="00B3148C" w:rsidP="00B3148C">
            <w:pPr>
              <w:tabs>
                <w:tab w:val="left" w:pos="405"/>
              </w:tabs>
              <w:jc w:val="right"/>
              <w:rPr>
                <w:b/>
                <w:color w:val="222222"/>
                <w:sz w:val="21"/>
                <w:szCs w:val="21"/>
              </w:rPr>
            </w:pPr>
          </w:p>
        </w:tc>
        <w:tc>
          <w:tcPr>
            <w:tcW w:w="1350" w:type="dxa"/>
            <w:tcBorders>
              <w:top w:val="single" w:sz="4" w:space="0" w:color="auto"/>
              <w:bottom w:val="single" w:sz="4" w:space="0" w:color="auto"/>
            </w:tcBorders>
            <w:shd w:val="clear" w:color="auto" w:fill="F2F2F2" w:themeFill="background1" w:themeFillShade="F2"/>
            <w:vAlign w:val="bottom"/>
          </w:tcPr>
          <w:p w14:paraId="72C15F67" w14:textId="77777777" w:rsidR="00B3148C" w:rsidRPr="0018185E" w:rsidRDefault="00B3148C" w:rsidP="00B3148C">
            <w:pPr>
              <w:tabs>
                <w:tab w:val="left" w:pos="405"/>
              </w:tabs>
              <w:jc w:val="right"/>
              <w:rPr>
                <w:b/>
                <w:color w:val="222222"/>
                <w:sz w:val="21"/>
                <w:szCs w:val="21"/>
              </w:rPr>
            </w:pPr>
            <w:r w:rsidRPr="0018185E">
              <w:rPr>
                <w:b/>
                <w:color w:val="222222"/>
                <w:sz w:val="21"/>
                <w:szCs w:val="21"/>
              </w:rPr>
              <w:t>100.00%</w:t>
            </w:r>
          </w:p>
        </w:tc>
      </w:tr>
    </w:tbl>
    <w:p w14:paraId="67D03333" w14:textId="77777777" w:rsidR="00B3148C" w:rsidRDefault="00B3148C" w:rsidP="00394C38">
      <w:pPr>
        <w:rPr>
          <w:color w:val="222222"/>
          <w:sz w:val="21"/>
          <w:szCs w:val="21"/>
        </w:rPr>
      </w:pPr>
    </w:p>
    <w:p w14:paraId="394924D6" w14:textId="59B2AF13" w:rsidR="00B3148C" w:rsidRDefault="00B3148C" w:rsidP="00E45AD6">
      <w:pPr>
        <w:jc w:val="both"/>
        <w:rPr>
          <w:color w:val="222222"/>
          <w:sz w:val="21"/>
          <w:szCs w:val="21"/>
        </w:rPr>
      </w:pPr>
      <w:r>
        <w:rPr>
          <w:color w:val="222222"/>
          <w:sz w:val="21"/>
          <w:szCs w:val="21"/>
        </w:rPr>
        <w:t>In this scenario, Investor B’s safe converted into 10.3% ownership versus the 10% implied by its $8m post-money valuation cap because the Series Seed price per share is less than th</w:t>
      </w:r>
      <w:r w:rsidR="00751724">
        <w:rPr>
          <w:color w:val="222222"/>
          <w:sz w:val="21"/>
          <w:szCs w:val="21"/>
        </w:rPr>
        <w:t xml:space="preserve">is safe’s </w:t>
      </w:r>
      <w:r>
        <w:rPr>
          <w:color w:val="222222"/>
          <w:sz w:val="21"/>
          <w:szCs w:val="21"/>
        </w:rPr>
        <w:t xml:space="preserve">Safe Price. </w:t>
      </w:r>
      <w:r w:rsidR="00751724">
        <w:rPr>
          <w:color w:val="222222"/>
          <w:sz w:val="21"/>
          <w:szCs w:val="21"/>
        </w:rPr>
        <w:t xml:space="preserve"> Because Investor B has a pro rata right, it will also be calculated based on this 10.3% ownership.</w:t>
      </w:r>
    </w:p>
    <w:p w14:paraId="36F350FB" w14:textId="2F76884C" w:rsidR="008348FE" w:rsidRDefault="008348FE" w:rsidP="00E45AD6">
      <w:pPr>
        <w:jc w:val="both"/>
        <w:rPr>
          <w:color w:val="222222"/>
          <w:sz w:val="21"/>
          <w:szCs w:val="21"/>
        </w:rPr>
      </w:pPr>
    </w:p>
    <w:p w14:paraId="2F85224F" w14:textId="77777777" w:rsidR="008348FE" w:rsidRPr="00E20592" w:rsidRDefault="008348FE" w:rsidP="00E45AD6">
      <w:pPr>
        <w:jc w:val="both"/>
        <w:rPr>
          <w:sz w:val="21"/>
          <w:szCs w:val="21"/>
          <w:u w:val="single"/>
        </w:rPr>
      </w:pPr>
      <w:r w:rsidRPr="00E20592">
        <w:rPr>
          <w:sz w:val="21"/>
          <w:szCs w:val="21"/>
          <w:u w:val="single"/>
        </w:rPr>
        <w:t>New Money</w:t>
      </w:r>
    </w:p>
    <w:p w14:paraId="2181FFD3" w14:textId="08AE27AC" w:rsidR="008348FE" w:rsidRDefault="008348FE" w:rsidP="00E45AD6">
      <w:pPr>
        <w:jc w:val="both"/>
        <w:rPr>
          <w:sz w:val="21"/>
          <w:szCs w:val="21"/>
        </w:rPr>
      </w:pPr>
      <w:r>
        <w:rPr>
          <w:sz w:val="21"/>
          <w:szCs w:val="21"/>
        </w:rPr>
        <w:t>The Company is raising $2.2m at a pre-money valuation of $8.8m. The Series Seed price per share is calculated as follows.</w:t>
      </w:r>
    </w:p>
    <w:p w14:paraId="1340144D" w14:textId="77777777" w:rsidR="008348FE" w:rsidRDefault="008348FE" w:rsidP="008348FE">
      <w:pPr>
        <w:rPr>
          <w:sz w:val="21"/>
          <w:szCs w:val="21"/>
        </w:rPr>
      </w:pPr>
    </w:p>
    <w:p w14:paraId="1C578EDD" w14:textId="698148C3" w:rsidR="008348FE" w:rsidRDefault="008348FE" w:rsidP="008348FE">
      <w:pPr>
        <w:rPr>
          <w:sz w:val="21"/>
          <w:szCs w:val="21"/>
        </w:rPr>
      </w:pPr>
      <w:r>
        <w:rPr>
          <w:sz w:val="21"/>
          <w:szCs w:val="21"/>
        </w:rPr>
        <w:t>Series Seed Price per Share = pre</w:t>
      </w:r>
      <w:r w:rsidR="0093333F">
        <w:rPr>
          <w:sz w:val="21"/>
          <w:szCs w:val="21"/>
        </w:rPr>
        <w:t>-</w:t>
      </w:r>
      <w:r>
        <w:rPr>
          <w:sz w:val="21"/>
          <w:szCs w:val="21"/>
        </w:rPr>
        <w:t xml:space="preserve">money valuation / (total fully diluted shares post safe conversion + </w:t>
      </w:r>
    </w:p>
    <w:p w14:paraId="6610734C" w14:textId="77777777" w:rsidR="008348FE" w:rsidRDefault="008348FE" w:rsidP="008348FE">
      <w:pPr>
        <w:rPr>
          <w:sz w:val="21"/>
          <w:szCs w:val="21"/>
        </w:rPr>
      </w:pPr>
      <w:r>
        <w:rPr>
          <w:sz w:val="21"/>
          <w:szCs w:val="21"/>
        </w:rPr>
        <w:t xml:space="preserve">          option pool increase)</w:t>
      </w:r>
    </w:p>
    <w:p w14:paraId="20242199" w14:textId="7726CD70" w:rsidR="008348FE" w:rsidRDefault="008348FE" w:rsidP="008348FE">
      <w:pPr>
        <w:rPr>
          <w:sz w:val="21"/>
          <w:szCs w:val="21"/>
        </w:rPr>
      </w:pPr>
      <w:r>
        <w:rPr>
          <w:sz w:val="21"/>
          <w:szCs w:val="21"/>
        </w:rPr>
        <w:tab/>
        <w:t>= $8,800,000 / (11,806,694 + 1,573,000)</w:t>
      </w:r>
    </w:p>
    <w:p w14:paraId="2529AF25" w14:textId="6721B1B7" w:rsidR="008348FE" w:rsidRDefault="008348FE" w:rsidP="008348FE">
      <w:pPr>
        <w:rPr>
          <w:sz w:val="21"/>
          <w:szCs w:val="21"/>
        </w:rPr>
      </w:pPr>
      <w:r>
        <w:rPr>
          <w:sz w:val="21"/>
          <w:szCs w:val="21"/>
        </w:rPr>
        <w:tab/>
        <w:t>= $0.6577</w:t>
      </w:r>
    </w:p>
    <w:p w14:paraId="4B30D9A2" w14:textId="77777777" w:rsidR="008348FE" w:rsidRDefault="008348FE" w:rsidP="008348FE">
      <w:pPr>
        <w:rPr>
          <w:sz w:val="21"/>
          <w:szCs w:val="21"/>
        </w:rPr>
      </w:pPr>
    </w:p>
    <w:p w14:paraId="2C1A08B9" w14:textId="044466B9" w:rsidR="008348FE" w:rsidRDefault="008348FE" w:rsidP="00E45AD6">
      <w:pPr>
        <w:jc w:val="both"/>
        <w:rPr>
          <w:sz w:val="21"/>
          <w:szCs w:val="21"/>
        </w:rPr>
      </w:pPr>
      <w:r>
        <w:rPr>
          <w:sz w:val="21"/>
          <w:szCs w:val="21"/>
        </w:rPr>
        <w:t xml:space="preserve">The Company will sell 3,344,990 shares of Series Seed Preferred Stock ($2,200,000 divided by the Series Seed price per share of $0.6577).  Investor C, the lead investor, will purchase </w:t>
      </w:r>
      <w:r w:rsidR="00AD5D19">
        <w:rPr>
          <w:sz w:val="21"/>
          <w:szCs w:val="21"/>
        </w:rPr>
        <w:t>2</w:t>
      </w:r>
      <w:r>
        <w:rPr>
          <w:sz w:val="21"/>
          <w:szCs w:val="21"/>
        </w:rPr>
        <w:t>,</w:t>
      </w:r>
      <w:r w:rsidR="00AD5D19">
        <w:rPr>
          <w:sz w:val="21"/>
          <w:szCs w:val="21"/>
        </w:rPr>
        <w:t>508</w:t>
      </w:r>
      <w:r>
        <w:rPr>
          <w:sz w:val="21"/>
          <w:szCs w:val="21"/>
        </w:rPr>
        <w:t>,</w:t>
      </w:r>
      <w:r w:rsidR="00AD5D19">
        <w:rPr>
          <w:sz w:val="21"/>
          <w:szCs w:val="21"/>
        </w:rPr>
        <w:t>742</w:t>
      </w:r>
      <w:r>
        <w:rPr>
          <w:sz w:val="21"/>
          <w:szCs w:val="21"/>
        </w:rPr>
        <w:t xml:space="preserve"> shares ($</w:t>
      </w:r>
      <w:r w:rsidR="00AD5D19">
        <w:rPr>
          <w:sz w:val="21"/>
          <w:szCs w:val="21"/>
        </w:rPr>
        <w:t>1</w:t>
      </w:r>
      <w:r>
        <w:rPr>
          <w:sz w:val="21"/>
          <w:szCs w:val="21"/>
        </w:rPr>
        <w:t>,</w:t>
      </w:r>
      <w:r w:rsidR="00AD5D19">
        <w:rPr>
          <w:sz w:val="21"/>
          <w:szCs w:val="21"/>
        </w:rPr>
        <w:t>65</w:t>
      </w:r>
      <w:r>
        <w:rPr>
          <w:sz w:val="21"/>
          <w:szCs w:val="21"/>
        </w:rPr>
        <w:t>0,000 divided by $</w:t>
      </w:r>
      <w:r w:rsidR="00AD5D19">
        <w:rPr>
          <w:sz w:val="21"/>
          <w:szCs w:val="21"/>
        </w:rPr>
        <w:t>0</w:t>
      </w:r>
      <w:r>
        <w:rPr>
          <w:sz w:val="21"/>
          <w:szCs w:val="21"/>
        </w:rPr>
        <w:t>.</w:t>
      </w:r>
      <w:r w:rsidR="00AD5D19">
        <w:rPr>
          <w:sz w:val="21"/>
          <w:szCs w:val="21"/>
        </w:rPr>
        <w:t>6577</w:t>
      </w:r>
      <w:r>
        <w:rPr>
          <w:sz w:val="21"/>
          <w:szCs w:val="21"/>
        </w:rPr>
        <w:t xml:space="preserve">) and Investor B will exercise its pro rata right. </w:t>
      </w:r>
    </w:p>
    <w:p w14:paraId="4E863213" w14:textId="0F09EBDA" w:rsidR="008348FE" w:rsidRDefault="008348FE" w:rsidP="00E45AD6">
      <w:pPr>
        <w:jc w:val="both"/>
        <w:rPr>
          <w:sz w:val="21"/>
          <w:szCs w:val="21"/>
        </w:rPr>
      </w:pPr>
      <w:r>
        <w:rPr>
          <w:sz w:val="21"/>
          <w:szCs w:val="21"/>
        </w:rPr>
        <w:t xml:space="preserve">Investor B’s pro rata = Total Series </w:t>
      </w:r>
      <w:r w:rsidR="00AD5D19">
        <w:rPr>
          <w:sz w:val="21"/>
          <w:szCs w:val="21"/>
        </w:rPr>
        <w:t>Seed</w:t>
      </w:r>
      <w:r>
        <w:rPr>
          <w:sz w:val="21"/>
          <w:szCs w:val="21"/>
        </w:rPr>
        <w:t xml:space="preserve"> Shares * pro rata ownership percentage</w:t>
      </w:r>
    </w:p>
    <w:p w14:paraId="0D3BE3A3" w14:textId="0A3E9052" w:rsidR="008348FE" w:rsidRDefault="008348FE" w:rsidP="00E45AD6">
      <w:pPr>
        <w:jc w:val="both"/>
        <w:rPr>
          <w:sz w:val="21"/>
          <w:szCs w:val="21"/>
        </w:rPr>
      </w:pPr>
      <w:r>
        <w:rPr>
          <w:sz w:val="21"/>
          <w:szCs w:val="21"/>
        </w:rPr>
        <w:tab/>
        <w:t xml:space="preserve">= </w:t>
      </w:r>
      <w:r w:rsidR="00AD5D19">
        <w:rPr>
          <w:sz w:val="21"/>
          <w:szCs w:val="21"/>
        </w:rPr>
        <w:t>3</w:t>
      </w:r>
      <w:r>
        <w:rPr>
          <w:sz w:val="21"/>
          <w:szCs w:val="21"/>
        </w:rPr>
        <w:t>,</w:t>
      </w:r>
      <w:r w:rsidR="00AD5D19">
        <w:rPr>
          <w:sz w:val="21"/>
          <w:szCs w:val="21"/>
        </w:rPr>
        <w:t>344</w:t>
      </w:r>
      <w:r>
        <w:rPr>
          <w:sz w:val="21"/>
          <w:szCs w:val="21"/>
        </w:rPr>
        <w:t>,</w:t>
      </w:r>
      <w:r w:rsidR="00AD5D19">
        <w:rPr>
          <w:sz w:val="21"/>
          <w:szCs w:val="21"/>
        </w:rPr>
        <w:t>990</w:t>
      </w:r>
      <w:r>
        <w:rPr>
          <w:sz w:val="21"/>
          <w:szCs w:val="21"/>
        </w:rPr>
        <w:t xml:space="preserve"> * 10</w:t>
      </w:r>
      <w:r w:rsidR="00AD5D19">
        <w:rPr>
          <w:sz w:val="21"/>
          <w:szCs w:val="21"/>
        </w:rPr>
        <w:t>.3</w:t>
      </w:r>
      <w:r>
        <w:rPr>
          <w:sz w:val="21"/>
          <w:szCs w:val="21"/>
        </w:rPr>
        <w:t>%</w:t>
      </w:r>
    </w:p>
    <w:p w14:paraId="4D98AACC" w14:textId="1C2B0897" w:rsidR="008348FE" w:rsidRDefault="008348FE" w:rsidP="00E45AD6">
      <w:pPr>
        <w:jc w:val="both"/>
        <w:rPr>
          <w:sz w:val="21"/>
          <w:szCs w:val="21"/>
        </w:rPr>
      </w:pPr>
      <w:r>
        <w:rPr>
          <w:sz w:val="21"/>
          <w:szCs w:val="21"/>
        </w:rPr>
        <w:tab/>
        <w:t xml:space="preserve">= </w:t>
      </w:r>
      <w:r w:rsidR="00AD5D19">
        <w:rPr>
          <w:sz w:val="21"/>
          <w:szCs w:val="21"/>
        </w:rPr>
        <w:t>344</w:t>
      </w:r>
      <w:r>
        <w:rPr>
          <w:sz w:val="21"/>
          <w:szCs w:val="21"/>
        </w:rPr>
        <w:t>,</w:t>
      </w:r>
      <w:r w:rsidR="00AD5D19">
        <w:rPr>
          <w:sz w:val="21"/>
          <w:szCs w:val="21"/>
        </w:rPr>
        <w:t>533</w:t>
      </w:r>
      <w:r>
        <w:rPr>
          <w:sz w:val="21"/>
          <w:szCs w:val="21"/>
        </w:rPr>
        <w:t xml:space="preserve"> shares of Series </w:t>
      </w:r>
      <w:r w:rsidR="00AD5D19">
        <w:rPr>
          <w:sz w:val="21"/>
          <w:szCs w:val="21"/>
        </w:rPr>
        <w:t>Seed</w:t>
      </w:r>
      <w:r>
        <w:rPr>
          <w:sz w:val="21"/>
          <w:szCs w:val="21"/>
        </w:rPr>
        <w:t xml:space="preserve"> Preferred Stock for $</w:t>
      </w:r>
      <w:r w:rsidR="00AD5D19">
        <w:rPr>
          <w:sz w:val="21"/>
          <w:szCs w:val="21"/>
        </w:rPr>
        <w:t>226</w:t>
      </w:r>
      <w:r>
        <w:rPr>
          <w:sz w:val="21"/>
          <w:szCs w:val="21"/>
        </w:rPr>
        <w:t>,</w:t>
      </w:r>
      <w:r w:rsidR="00AD5D19">
        <w:rPr>
          <w:sz w:val="21"/>
          <w:szCs w:val="21"/>
        </w:rPr>
        <w:t>599</w:t>
      </w:r>
      <w:r>
        <w:rPr>
          <w:sz w:val="21"/>
          <w:szCs w:val="21"/>
        </w:rPr>
        <w:t>.</w:t>
      </w:r>
      <w:r w:rsidR="00AD5D19">
        <w:rPr>
          <w:sz w:val="21"/>
          <w:szCs w:val="21"/>
        </w:rPr>
        <w:t>36</w:t>
      </w:r>
    </w:p>
    <w:p w14:paraId="74DD31FE" w14:textId="77777777" w:rsidR="008348FE" w:rsidRDefault="008348FE" w:rsidP="00E45AD6">
      <w:pPr>
        <w:jc w:val="both"/>
        <w:rPr>
          <w:sz w:val="21"/>
          <w:szCs w:val="21"/>
        </w:rPr>
      </w:pPr>
    </w:p>
    <w:p w14:paraId="64D3CDF7" w14:textId="6204FEF9" w:rsidR="008348FE" w:rsidRPr="001A0ADD" w:rsidRDefault="008348FE" w:rsidP="00E45AD6">
      <w:pPr>
        <w:jc w:val="both"/>
        <w:rPr>
          <w:color w:val="222222"/>
          <w:sz w:val="21"/>
          <w:szCs w:val="21"/>
        </w:rPr>
      </w:pPr>
      <w:r w:rsidRPr="001A0ADD">
        <w:rPr>
          <w:color w:val="222222"/>
          <w:sz w:val="21"/>
          <w:szCs w:val="21"/>
        </w:rPr>
        <w:t xml:space="preserve">After the Series </w:t>
      </w:r>
      <w:r w:rsidR="00024D5E">
        <w:rPr>
          <w:color w:val="222222"/>
          <w:sz w:val="21"/>
          <w:szCs w:val="21"/>
        </w:rPr>
        <w:t>Seed</w:t>
      </w:r>
      <w:r w:rsidRPr="001A0ADD">
        <w:rPr>
          <w:color w:val="222222"/>
          <w:sz w:val="21"/>
          <w:szCs w:val="21"/>
        </w:rPr>
        <w:t xml:space="preserve"> financing round, the Company’s cap table </w:t>
      </w:r>
      <w:r>
        <w:rPr>
          <w:color w:val="222222"/>
          <w:sz w:val="21"/>
          <w:szCs w:val="21"/>
        </w:rPr>
        <w:t>looks</w:t>
      </w:r>
      <w:r w:rsidRPr="001A0ADD">
        <w:rPr>
          <w:color w:val="222222"/>
          <w:sz w:val="21"/>
          <w:szCs w:val="21"/>
        </w:rPr>
        <w:t xml:space="preserve"> as follows:</w:t>
      </w:r>
    </w:p>
    <w:tbl>
      <w:tblPr>
        <w:tblStyle w:val="TableGridLight"/>
        <w:tblW w:w="9468" w:type="dxa"/>
        <w:tblLayout w:type="fixed"/>
        <w:tblLook w:val="04A0" w:firstRow="1" w:lastRow="0" w:firstColumn="1" w:lastColumn="0" w:noHBand="0" w:noVBand="1"/>
      </w:tblPr>
      <w:tblGrid>
        <w:gridCol w:w="2088"/>
        <w:gridCol w:w="1170"/>
        <w:gridCol w:w="1170"/>
        <w:gridCol w:w="1170"/>
        <w:gridCol w:w="1170"/>
        <w:gridCol w:w="1350"/>
        <w:gridCol w:w="1350"/>
      </w:tblGrid>
      <w:tr w:rsidR="008348FE" w:rsidRPr="001A0ADD" w14:paraId="001872B6" w14:textId="77777777" w:rsidTr="008348FE">
        <w:tc>
          <w:tcPr>
            <w:tcW w:w="2088" w:type="dxa"/>
          </w:tcPr>
          <w:p w14:paraId="2C915DC4" w14:textId="77777777" w:rsidR="008348FE" w:rsidRPr="001A0ADD" w:rsidRDefault="008348FE" w:rsidP="008348FE">
            <w:pPr>
              <w:rPr>
                <w:color w:val="222222"/>
                <w:sz w:val="21"/>
                <w:szCs w:val="21"/>
              </w:rPr>
            </w:pPr>
          </w:p>
        </w:tc>
        <w:tc>
          <w:tcPr>
            <w:tcW w:w="1170" w:type="dxa"/>
            <w:vAlign w:val="bottom"/>
          </w:tcPr>
          <w:p w14:paraId="5FC6E44B" w14:textId="77777777" w:rsidR="008348FE" w:rsidRPr="001A0ADD" w:rsidRDefault="008348FE" w:rsidP="008348FE">
            <w:pPr>
              <w:jc w:val="center"/>
              <w:rPr>
                <w:color w:val="222222"/>
                <w:sz w:val="21"/>
                <w:szCs w:val="21"/>
              </w:rPr>
            </w:pPr>
            <w:r w:rsidRPr="001A0ADD">
              <w:rPr>
                <w:b/>
                <w:color w:val="222222"/>
                <w:sz w:val="21"/>
                <w:szCs w:val="21"/>
              </w:rPr>
              <w:t>Common Stock</w:t>
            </w:r>
          </w:p>
        </w:tc>
        <w:tc>
          <w:tcPr>
            <w:tcW w:w="1170" w:type="dxa"/>
            <w:vAlign w:val="bottom"/>
          </w:tcPr>
          <w:p w14:paraId="6C310502" w14:textId="77777777" w:rsidR="008348FE" w:rsidRPr="001A0ADD" w:rsidRDefault="008348FE" w:rsidP="008348FE">
            <w:pPr>
              <w:jc w:val="center"/>
              <w:rPr>
                <w:color w:val="222222"/>
                <w:sz w:val="21"/>
                <w:szCs w:val="21"/>
              </w:rPr>
            </w:pPr>
            <w:r w:rsidRPr="001A0ADD">
              <w:rPr>
                <w:b/>
                <w:color w:val="222222"/>
                <w:sz w:val="21"/>
                <w:szCs w:val="21"/>
              </w:rPr>
              <w:t>Preferred Stock</w:t>
            </w:r>
          </w:p>
        </w:tc>
        <w:tc>
          <w:tcPr>
            <w:tcW w:w="1170" w:type="dxa"/>
            <w:vAlign w:val="bottom"/>
          </w:tcPr>
          <w:p w14:paraId="2F9A0FEB" w14:textId="77777777" w:rsidR="008348FE" w:rsidRPr="001A0ADD" w:rsidRDefault="008348FE" w:rsidP="008348FE">
            <w:pPr>
              <w:jc w:val="center"/>
              <w:rPr>
                <w:color w:val="222222"/>
                <w:sz w:val="21"/>
                <w:szCs w:val="21"/>
              </w:rPr>
            </w:pPr>
            <w:r w:rsidRPr="001A0ADD">
              <w:rPr>
                <w:b/>
                <w:color w:val="222222"/>
                <w:sz w:val="21"/>
                <w:szCs w:val="21"/>
              </w:rPr>
              <w:t>Stock Plan</w:t>
            </w:r>
          </w:p>
        </w:tc>
        <w:tc>
          <w:tcPr>
            <w:tcW w:w="1170" w:type="dxa"/>
            <w:vAlign w:val="bottom"/>
          </w:tcPr>
          <w:p w14:paraId="44617D51" w14:textId="77777777" w:rsidR="008348FE" w:rsidRPr="001A0ADD" w:rsidRDefault="008348FE" w:rsidP="008348FE">
            <w:pPr>
              <w:jc w:val="center"/>
              <w:rPr>
                <w:color w:val="222222"/>
                <w:sz w:val="21"/>
                <w:szCs w:val="21"/>
              </w:rPr>
            </w:pPr>
            <w:r w:rsidRPr="001A0ADD">
              <w:rPr>
                <w:b/>
                <w:color w:val="222222"/>
                <w:sz w:val="21"/>
                <w:szCs w:val="21"/>
              </w:rPr>
              <w:t>Total Securities</w:t>
            </w:r>
          </w:p>
        </w:tc>
        <w:tc>
          <w:tcPr>
            <w:tcW w:w="1350" w:type="dxa"/>
            <w:shd w:val="clear" w:color="auto" w:fill="F2F2F2" w:themeFill="background1" w:themeFillShade="F2"/>
            <w:vAlign w:val="bottom"/>
          </w:tcPr>
          <w:p w14:paraId="6B11692F" w14:textId="77777777" w:rsidR="008348FE" w:rsidRPr="001A0ADD" w:rsidRDefault="008348FE" w:rsidP="008348FE">
            <w:pPr>
              <w:tabs>
                <w:tab w:val="left" w:pos="405"/>
              </w:tabs>
              <w:jc w:val="center"/>
              <w:rPr>
                <w:b/>
                <w:color w:val="222222"/>
                <w:sz w:val="21"/>
                <w:szCs w:val="21"/>
              </w:rPr>
            </w:pPr>
            <w:r w:rsidRPr="001A0ADD">
              <w:rPr>
                <w:b/>
                <w:color w:val="222222"/>
                <w:sz w:val="21"/>
                <w:szCs w:val="21"/>
              </w:rPr>
              <w:t>Outstanding</w:t>
            </w:r>
          </w:p>
          <w:p w14:paraId="15FD2B56" w14:textId="77777777" w:rsidR="008348FE" w:rsidRPr="001A0ADD" w:rsidRDefault="008348FE" w:rsidP="008348FE">
            <w:pPr>
              <w:jc w:val="center"/>
              <w:rPr>
                <w:color w:val="222222"/>
                <w:sz w:val="21"/>
                <w:szCs w:val="21"/>
              </w:rPr>
            </w:pPr>
            <w:r w:rsidRPr="001A0ADD">
              <w:rPr>
                <w:b/>
                <w:color w:val="222222"/>
                <w:sz w:val="21"/>
                <w:szCs w:val="21"/>
              </w:rPr>
              <w:t>Ownership</w:t>
            </w:r>
          </w:p>
        </w:tc>
        <w:tc>
          <w:tcPr>
            <w:tcW w:w="1350" w:type="dxa"/>
            <w:shd w:val="clear" w:color="auto" w:fill="F2F2F2" w:themeFill="background1" w:themeFillShade="F2"/>
            <w:vAlign w:val="bottom"/>
          </w:tcPr>
          <w:p w14:paraId="2C742E14" w14:textId="77777777" w:rsidR="008348FE" w:rsidRPr="001A0ADD" w:rsidRDefault="008348FE" w:rsidP="008348FE">
            <w:pPr>
              <w:jc w:val="center"/>
              <w:rPr>
                <w:color w:val="222222"/>
                <w:sz w:val="21"/>
                <w:szCs w:val="21"/>
              </w:rPr>
            </w:pPr>
            <w:r w:rsidRPr="001A0ADD">
              <w:rPr>
                <w:b/>
                <w:color w:val="222222"/>
                <w:sz w:val="21"/>
                <w:szCs w:val="21"/>
              </w:rPr>
              <w:t>Fully Diluted Ownership</w:t>
            </w:r>
          </w:p>
        </w:tc>
      </w:tr>
      <w:tr w:rsidR="0057239B" w:rsidRPr="001A0ADD" w14:paraId="22C9E801" w14:textId="77777777" w:rsidTr="008348FE">
        <w:trPr>
          <w:trHeight w:val="242"/>
        </w:trPr>
        <w:tc>
          <w:tcPr>
            <w:tcW w:w="2088" w:type="dxa"/>
          </w:tcPr>
          <w:p w14:paraId="44F5617F" w14:textId="3EF0B310" w:rsidR="0057239B" w:rsidRPr="0018185E" w:rsidRDefault="0057239B" w:rsidP="0057239B">
            <w:pPr>
              <w:rPr>
                <w:color w:val="222222"/>
                <w:sz w:val="21"/>
                <w:szCs w:val="21"/>
              </w:rPr>
            </w:pPr>
            <w:r w:rsidRPr="0018185E">
              <w:rPr>
                <w:color w:val="222222"/>
                <w:sz w:val="21"/>
                <w:szCs w:val="21"/>
              </w:rPr>
              <w:t>Founders</w:t>
            </w:r>
          </w:p>
        </w:tc>
        <w:tc>
          <w:tcPr>
            <w:tcW w:w="1170" w:type="dxa"/>
            <w:vAlign w:val="bottom"/>
          </w:tcPr>
          <w:p w14:paraId="14AA1384" w14:textId="5D083F0A" w:rsidR="0057239B" w:rsidRPr="001A0ADD" w:rsidRDefault="0057239B" w:rsidP="0057239B">
            <w:pPr>
              <w:jc w:val="right"/>
              <w:rPr>
                <w:color w:val="222222"/>
                <w:sz w:val="21"/>
                <w:szCs w:val="21"/>
              </w:rPr>
            </w:pPr>
            <w:r>
              <w:rPr>
                <w:color w:val="222222"/>
                <w:sz w:val="21"/>
                <w:szCs w:val="21"/>
              </w:rPr>
              <w:t>9</w:t>
            </w:r>
            <w:r w:rsidRPr="0049533A">
              <w:rPr>
                <w:color w:val="222222"/>
                <w:sz w:val="21"/>
                <w:szCs w:val="21"/>
              </w:rPr>
              <w:t>,</w:t>
            </w:r>
            <w:r>
              <w:rPr>
                <w:color w:val="222222"/>
                <w:sz w:val="21"/>
                <w:szCs w:val="21"/>
              </w:rPr>
              <w:t>250</w:t>
            </w:r>
            <w:r w:rsidRPr="0049533A">
              <w:rPr>
                <w:color w:val="222222"/>
                <w:sz w:val="21"/>
                <w:szCs w:val="21"/>
              </w:rPr>
              <w:t>,000</w:t>
            </w:r>
          </w:p>
        </w:tc>
        <w:tc>
          <w:tcPr>
            <w:tcW w:w="1170" w:type="dxa"/>
            <w:vAlign w:val="bottom"/>
          </w:tcPr>
          <w:p w14:paraId="5BBB6FEA" w14:textId="77777777" w:rsidR="0057239B" w:rsidRPr="0018185E" w:rsidRDefault="0057239B" w:rsidP="0057239B">
            <w:pPr>
              <w:tabs>
                <w:tab w:val="left" w:pos="405"/>
              </w:tabs>
              <w:jc w:val="right"/>
              <w:rPr>
                <w:color w:val="222222"/>
                <w:sz w:val="21"/>
                <w:szCs w:val="21"/>
              </w:rPr>
            </w:pPr>
          </w:p>
        </w:tc>
        <w:tc>
          <w:tcPr>
            <w:tcW w:w="1170" w:type="dxa"/>
            <w:vAlign w:val="bottom"/>
          </w:tcPr>
          <w:p w14:paraId="40C1505B" w14:textId="77777777" w:rsidR="0057239B" w:rsidRPr="0018185E" w:rsidRDefault="0057239B" w:rsidP="0057239B">
            <w:pPr>
              <w:tabs>
                <w:tab w:val="left" w:pos="405"/>
              </w:tabs>
              <w:jc w:val="right"/>
              <w:rPr>
                <w:color w:val="222222"/>
                <w:sz w:val="21"/>
                <w:szCs w:val="21"/>
              </w:rPr>
            </w:pPr>
          </w:p>
        </w:tc>
        <w:tc>
          <w:tcPr>
            <w:tcW w:w="1170" w:type="dxa"/>
            <w:vAlign w:val="bottom"/>
          </w:tcPr>
          <w:p w14:paraId="53347F8F" w14:textId="36703E22" w:rsidR="0057239B" w:rsidRPr="0018185E" w:rsidRDefault="0057239B" w:rsidP="0057239B">
            <w:pPr>
              <w:tabs>
                <w:tab w:val="left" w:pos="405"/>
              </w:tabs>
              <w:jc w:val="right"/>
              <w:rPr>
                <w:color w:val="222222"/>
                <w:sz w:val="21"/>
                <w:szCs w:val="21"/>
              </w:rPr>
            </w:pPr>
            <w:r>
              <w:rPr>
                <w:color w:val="222222"/>
                <w:sz w:val="21"/>
                <w:szCs w:val="21"/>
              </w:rPr>
              <w:t>9</w:t>
            </w:r>
            <w:r w:rsidRPr="0018185E">
              <w:rPr>
                <w:color w:val="222222"/>
                <w:sz w:val="21"/>
                <w:szCs w:val="21"/>
              </w:rPr>
              <w:t>,</w:t>
            </w:r>
            <w:r>
              <w:rPr>
                <w:color w:val="222222"/>
                <w:sz w:val="21"/>
                <w:szCs w:val="21"/>
              </w:rPr>
              <w:t>25</w:t>
            </w:r>
            <w:r w:rsidRPr="0018185E">
              <w:rPr>
                <w:color w:val="222222"/>
                <w:sz w:val="21"/>
                <w:szCs w:val="21"/>
              </w:rPr>
              <w:t>0,000</w:t>
            </w:r>
          </w:p>
        </w:tc>
        <w:tc>
          <w:tcPr>
            <w:tcW w:w="1350" w:type="dxa"/>
            <w:shd w:val="clear" w:color="auto" w:fill="F2F2F2" w:themeFill="background1" w:themeFillShade="F2"/>
            <w:vAlign w:val="bottom"/>
          </w:tcPr>
          <w:p w14:paraId="200E7C40" w14:textId="6E134C2F" w:rsidR="0057239B" w:rsidRPr="001A0ADD" w:rsidRDefault="000674B2" w:rsidP="0057239B">
            <w:pPr>
              <w:jc w:val="right"/>
              <w:rPr>
                <w:color w:val="222222"/>
                <w:sz w:val="21"/>
                <w:szCs w:val="21"/>
              </w:rPr>
            </w:pPr>
            <w:r>
              <w:rPr>
                <w:color w:val="222222"/>
                <w:sz w:val="21"/>
                <w:szCs w:val="21"/>
              </w:rPr>
              <w:t>61</w:t>
            </w:r>
            <w:r w:rsidR="0057239B" w:rsidRPr="001A0ADD">
              <w:rPr>
                <w:color w:val="222222"/>
                <w:sz w:val="21"/>
                <w:szCs w:val="21"/>
              </w:rPr>
              <w:t>.</w:t>
            </w:r>
            <w:r>
              <w:rPr>
                <w:color w:val="222222"/>
                <w:sz w:val="21"/>
                <w:szCs w:val="21"/>
              </w:rPr>
              <w:t>45</w:t>
            </w:r>
            <w:r w:rsidR="0057239B" w:rsidRPr="001A0ADD">
              <w:rPr>
                <w:color w:val="222222"/>
                <w:sz w:val="21"/>
                <w:szCs w:val="21"/>
              </w:rPr>
              <w:t>%</w:t>
            </w:r>
          </w:p>
        </w:tc>
        <w:tc>
          <w:tcPr>
            <w:tcW w:w="1350" w:type="dxa"/>
            <w:shd w:val="clear" w:color="auto" w:fill="F2F2F2" w:themeFill="background1" w:themeFillShade="F2"/>
            <w:vAlign w:val="bottom"/>
          </w:tcPr>
          <w:p w14:paraId="66C15AEB" w14:textId="45A15DD5" w:rsidR="0057239B" w:rsidRPr="001A0ADD" w:rsidRDefault="000674B2" w:rsidP="0057239B">
            <w:pPr>
              <w:jc w:val="right"/>
              <w:rPr>
                <w:color w:val="222222"/>
                <w:sz w:val="21"/>
                <w:szCs w:val="21"/>
              </w:rPr>
            </w:pPr>
            <w:r>
              <w:rPr>
                <w:color w:val="222222"/>
                <w:sz w:val="21"/>
                <w:szCs w:val="21"/>
              </w:rPr>
              <w:t>55</w:t>
            </w:r>
            <w:r w:rsidR="0057239B" w:rsidRPr="001A0ADD">
              <w:rPr>
                <w:color w:val="222222"/>
                <w:sz w:val="21"/>
                <w:szCs w:val="21"/>
              </w:rPr>
              <w:t>.</w:t>
            </w:r>
            <w:r>
              <w:rPr>
                <w:color w:val="222222"/>
                <w:sz w:val="21"/>
                <w:szCs w:val="21"/>
              </w:rPr>
              <w:t>32</w:t>
            </w:r>
            <w:r w:rsidR="0057239B" w:rsidRPr="001A0ADD">
              <w:rPr>
                <w:color w:val="222222"/>
                <w:sz w:val="21"/>
                <w:szCs w:val="21"/>
              </w:rPr>
              <w:t>%</w:t>
            </w:r>
          </w:p>
        </w:tc>
      </w:tr>
      <w:tr w:rsidR="00024D5E" w:rsidRPr="001A0ADD" w14:paraId="1BE021E2" w14:textId="77777777" w:rsidTr="008348FE">
        <w:trPr>
          <w:trHeight w:val="242"/>
        </w:trPr>
        <w:tc>
          <w:tcPr>
            <w:tcW w:w="2088" w:type="dxa"/>
          </w:tcPr>
          <w:p w14:paraId="36D620CA" w14:textId="7960167A" w:rsidR="00024D5E" w:rsidRPr="0018185E" w:rsidRDefault="00024D5E" w:rsidP="00024D5E">
            <w:pPr>
              <w:rPr>
                <w:color w:val="222222"/>
                <w:sz w:val="21"/>
                <w:szCs w:val="21"/>
              </w:rPr>
            </w:pPr>
            <w:r>
              <w:rPr>
                <w:color w:val="222222"/>
                <w:sz w:val="21"/>
                <w:szCs w:val="21"/>
              </w:rPr>
              <w:t>Investor A</w:t>
            </w:r>
          </w:p>
        </w:tc>
        <w:tc>
          <w:tcPr>
            <w:tcW w:w="1170" w:type="dxa"/>
            <w:vAlign w:val="bottom"/>
          </w:tcPr>
          <w:p w14:paraId="4FB4C896" w14:textId="77777777" w:rsidR="00024D5E" w:rsidRPr="001A0ADD" w:rsidRDefault="00024D5E" w:rsidP="00024D5E">
            <w:pPr>
              <w:jc w:val="right"/>
              <w:rPr>
                <w:color w:val="222222"/>
                <w:sz w:val="21"/>
                <w:szCs w:val="21"/>
              </w:rPr>
            </w:pPr>
          </w:p>
        </w:tc>
        <w:tc>
          <w:tcPr>
            <w:tcW w:w="1170" w:type="dxa"/>
            <w:vAlign w:val="bottom"/>
          </w:tcPr>
          <w:p w14:paraId="65800F36" w14:textId="400B7DF1" w:rsidR="00024D5E" w:rsidRPr="0018185E" w:rsidRDefault="00024D5E" w:rsidP="00024D5E">
            <w:pPr>
              <w:tabs>
                <w:tab w:val="left" w:pos="405"/>
              </w:tabs>
              <w:jc w:val="right"/>
              <w:rPr>
                <w:color w:val="222222"/>
                <w:sz w:val="21"/>
                <w:szCs w:val="21"/>
              </w:rPr>
            </w:pPr>
            <w:r>
              <w:rPr>
                <w:color w:val="222222"/>
                <w:sz w:val="21"/>
                <w:szCs w:val="21"/>
              </w:rPr>
              <w:t>590,334</w:t>
            </w:r>
          </w:p>
        </w:tc>
        <w:tc>
          <w:tcPr>
            <w:tcW w:w="1170" w:type="dxa"/>
            <w:vAlign w:val="bottom"/>
          </w:tcPr>
          <w:p w14:paraId="7CD479F5" w14:textId="77777777" w:rsidR="00024D5E" w:rsidRPr="0018185E" w:rsidRDefault="00024D5E" w:rsidP="00024D5E">
            <w:pPr>
              <w:tabs>
                <w:tab w:val="left" w:pos="405"/>
              </w:tabs>
              <w:jc w:val="right"/>
              <w:rPr>
                <w:color w:val="222222"/>
                <w:sz w:val="21"/>
                <w:szCs w:val="21"/>
              </w:rPr>
            </w:pPr>
          </w:p>
        </w:tc>
        <w:tc>
          <w:tcPr>
            <w:tcW w:w="1170" w:type="dxa"/>
            <w:vAlign w:val="bottom"/>
          </w:tcPr>
          <w:p w14:paraId="7E57A90E" w14:textId="092B26E3" w:rsidR="00024D5E" w:rsidRPr="0018185E" w:rsidRDefault="00024D5E" w:rsidP="00024D5E">
            <w:pPr>
              <w:tabs>
                <w:tab w:val="left" w:pos="405"/>
              </w:tabs>
              <w:jc w:val="right"/>
              <w:rPr>
                <w:color w:val="222222"/>
                <w:sz w:val="21"/>
                <w:szCs w:val="21"/>
              </w:rPr>
            </w:pPr>
            <w:r>
              <w:rPr>
                <w:color w:val="222222"/>
                <w:sz w:val="21"/>
                <w:szCs w:val="21"/>
              </w:rPr>
              <w:t>590,334</w:t>
            </w:r>
          </w:p>
        </w:tc>
        <w:tc>
          <w:tcPr>
            <w:tcW w:w="1350" w:type="dxa"/>
            <w:shd w:val="clear" w:color="auto" w:fill="F2F2F2" w:themeFill="background1" w:themeFillShade="F2"/>
            <w:vAlign w:val="bottom"/>
          </w:tcPr>
          <w:p w14:paraId="03FD8470" w14:textId="47C9FC59" w:rsidR="00024D5E" w:rsidRPr="001A0ADD" w:rsidRDefault="00024D5E" w:rsidP="00024D5E">
            <w:pPr>
              <w:jc w:val="right"/>
              <w:rPr>
                <w:color w:val="222222"/>
                <w:sz w:val="21"/>
                <w:szCs w:val="21"/>
              </w:rPr>
            </w:pPr>
            <w:r>
              <w:rPr>
                <w:color w:val="222222"/>
                <w:sz w:val="21"/>
                <w:szCs w:val="21"/>
              </w:rPr>
              <w:t>3</w:t>
            </w:r>
            <w:r w:rsidRPr="001A0ADD">
              <w:rPr>
                <w:color w:val="222222"/>
                <w:sz w:val="21"/>
                <w:szCs w:val="21"/>
              </w:rPr>
              <w:t>.</w:t>
            </w:r>
            <w:r w:rsidR="000674B2">
              <w:rPr>
                <w:color w:val="222222"/>
                <w:sz w:val="21"/>
                <w:szCs w:val="21"/>
              </w:rPr>
              <w:t>92</w:t>
            </w:r>
            <w:r w:rsidRPr="001A0ADD">
              <w:rPr>
                <w:color w:val="222222"/>
                <w:sz w:val="21"/>
                <w:szCs w:val="21"/>
              </w:rPr>
              <w:t>%</w:t>
            </w:r>
          </w:p>
        </w:tc>
        <w:tc>
          <w:tcPr>
            <w:tcW w:w="1350" w:type="dxa"/>
            <w:shd w:val="clear" w:color="auto" w:fill="F2F2F2" w:themeFill="background1" w:themeFillShade="F2"/>
            <w:vAlign w:val="bottom"/>
          </w:tcPr>
          <w:p w14:paraId="2FCE6407" w14:textId="4B3F1DFB" w:rsidR="00024D5E" w:rsidRPr="001A0ADD" w:rsidRDefault="00024D5E" w:rsidP="00024D5E">
            <w:pPr>
              <w:jc w:val="right"/>
              <w:rPr>
                <w:color w:val="222222"/>
                <w:sz w:val="21"/>
                <w:szCs w:val="21"/>
              </w:rPr>
            </w:pPr>
            <w:r>
              <w:rPr>
                <w:color w:val="222222"/>
                <w:sz w:val="21"/>
                <w:szCs w:val="21"/>
              </w:rPr>
              <w:t>3</w:t>
            </w:r>
            <w:r w:rsidRPr="001A0ADD">
              <w:rPr>
                <w:color w:val="222222"/>
                <w:sz w:val="21"/>
                <w:szCs w:val="21"/>
              </w:rPr>
              <w:t>.</w:t>
            </w:r>
            <w:r w:rsidR="000674B2">
              <w:rPr>
                <w:color w:val="222222"/>
                <w:sz w:val="21"/>
                <w:szCs w:val="21"/>
              </w:rPr>
              <w:t>53</w:t>
            </w:r>
            <w:r w:rsidRPr="001A0ADD">
              <w:rPr>
                <w:color w:val="222222"/>
                <w:sz w:val="21"/>
                <w:szCs w:val="21"/>
              </w:rPr>
              <w:t>%</w:t>
            </w:r>
          </w:p>
        </w:tc>
      </w:tr>
      <w:tr w:rsidR="00024D5E" w:rsidRPr="001A0ADD" w14:paraId="28DE3B7F" w14:textId="77777777" w:rsidTr="008348FE">
        <w:trPr>
          <w:trHeight w:val="242"/>
        </w:trPr>
        <w:tc>
          <w:tcPr>
            <w:tcW w:w="2088" w:type="dxa"/>
          </w:tcPr>
          <w:p w14:paraId="00809D91" w14:textId="094F91D5" w:rsidR="00024D5E" w:rsidRPr="0018185E" w:rsidRDefault="00024D5E" w:rsidP="00024D5E">
            <w:pPr>
              <w:rPr>
                <w:color w:val="222222"/>
                <w:sz w:val="21"/>
                <w:szCs w:val="21"/>
              </w:rPr>
            </w:pPr>
            <w:r>
              <w:rPr>
                <w:color w:val="222222"/>
                <w:sz w:val="21"/>
                <w:szCs w:val="21"/>
              </w:rPr>
              <w:t>Investor B</w:t>
            </w:r>
          </w:p>
        </w:tc>
        <w:tc>
          <w:tcPr>
            <w:tcW w:w="1170" w:type="dxa"/>
            <w:vAlign w:val="bottom"/>
          </w:tcPr>
          <w:p w14:paraId="61297B92" w14:textId="77777777" w:rsidR="00024D5E" w:rsidRPr="001A0ADD" w:rsidRDefault="00024D5E" w:rsidP="00024D5E">
            <w:pPr>
              <w:jc w:val="right"/>
              <w:rPr>
                <w:color w:val="222222"/>
                <w:sz w:val="21"/>
                <w:szCs w:val="21"/>
              </w:rPr>
            </w:pPr>
          </w:p>
        </w:tc>
        <w:tc>
          <w:tcPr>
            <w:tcW w:w="1170" w:type="dxa"/>
            <w:vAlign w:val="bottom"/>
          </w:tcPr>
          <w:p w14:paraId="0F767D37" w14:textId="631F5DE3" w:rsidR="00024D5E" w:rsidRPr="001A0ADD" w:rsidRDefault="00024D5E" w:rsidP="00024D5E">
            <w:pPr>
              <w:jc w:val="right"/>
              <w:rPr>
                <w:color w:val="222222"/>
                <w:sz w:val="21"/>
                <w:szCs w:val="21"/>
              </w:rPr>
            </w:pPr>
            <w:r>
              <w:rPr>
                <w:color w:val="222222"/>
                <w:sz w:val="21"/>
                <w:szCs w:val="21"/>
              </w:rPr>
              <w:t>1,560,893</w:t>
            </w:r>
          </w:p>
        </w:tc>
        <w:tc>
          <w:tcPr>
            <w:tcW w:w="1170" w:type="dxa"/>
            <w:vAlign w:val="bottom"/>
          </w:tcPr>
          <w:p w14:paraId="4FAE5882" w14:textId="77777777" w:rsidR="00024D5E" w:rsidRPr="001A0ADD" w:rsidRDefault="00024D5E" w:rsidP="00024D5E">
            <w:pPr>
              <w:jc w:val="right"/>
              <w:rPr>
                <w:color w:val="222222"/>
                <w:sz w:val="21"/>
                <w:szCs w:val="21"/>
              </w:rPr>
            </w:pPr>
          </w:p>
        </w:tc>
        <w:tc>
          <w:tcPr>
            <w:tcW w:w="1170" w:type="dxa"/>
            <w:vAlign w:val="bottom"/>
          </w:tcPr>
          <w:p w14:paraId="6E864F89" w14:textId="53E30D78" w:rsidR="00024D5E" w:rsidRPr="001A0ADD" w:rsidRDefault="00024D5E" w:rsidP="00024D5E">
            <w:pPr>
              <w:jc w:val="right"/>
              <w:rPr>
                <w:color w:val="222222"/>
                <w:sz w:val="21"/>
                <w:szCs w:val="21"/>
              </w:rPr>
            </w:pPr>
            <w:r>
              <w:rPr>
                <w:color w:val="222222"/>
                <w:sz w:val="21"/>
                <w:szCs w:val="21"/>
              </w:rPr>
              <w:t>1,560,893</w:t>
            </w:r>
          </w:p>
        </w:tc>
        <w:tc>
          <w:tcPr>
            <w:tcW w:w="1350" w:type="dxa"/>
            <w:shd w:val="clear" w:color="auto" w:fill="F2F2F2" w:themeFill="background1" w:themeFillShade="F2"/>
            <w:vAlign w:val="bottom"/>
          </w:tcPr>
          <w:p w14:paraId="31A63295" w14:textId="139CF5EE" w:rsidR="00024D5E" w:rsidRPr="001A0ADD" w:rsidRDefault="00024D5E" w:rsidP="00024D5E">
            <w:pPr>
              <w:jc w:val="right"/>
              <w:rPr>
                <w:color w:val="222222"/>
                <w:sz w:val="21"/>
                <w:szCs w:val="21"/>
              </w:rPr>
            </w:pPr>
            <w:r>
              <w:rPr>
                <w:color w:val="222222"/>
                <w:sz w:val="21"/>
                <w:szCs w:val="21"/>
              </w:rPr>
              <w:t>10</w:t>
            </w:r>
            <w:r w:rsidRPr="001A0ADD">
              <w:rPr>
                <w:color w:val="222222"/>
                <w:sz w:val="21"/>
                <w:szCs w:val="21"/>
              </w:rPr>
              <w:t>.</w:t>
            </w:r>
            <w:r w:rsidR="000674B2">
              <w:rPr>
                <w:color w:val="222222"/>
                <w:sz w:val="21"/>
                <w:szCs w:val="21"/>
              </w:rPr>
              <w:t>37</w:t>
            </w:r>
            <w:r w:rsidRPr="001A0ADD">
              <w:rPr>
                <w:color w:val="222222"/>
                <w:sz w:val="21"/>
                <w:szCs w:val="21"/>
              </w:rPr>
              <w:t>%</w:t>
            </w:r>
          </w:p>
        </w:tc>
        <w:tc>
          <w:tcPr>
            <w:tcW w:w="1350" w:type="dxa"/>
            <w:shd w:val="clear" w:color="auto" w:fill="F2F2F2" w:themeFill="background1" w:themeFillShade="F2"/>
            <w:vAlign w:val="bottom"/>
          </w:tcPr>
          <w:p w14:paraId="4FEF42B0" w14:textId="193F7640" w:rsidR="00024D5E" w:rsidRPr="001A0ADD" w:rsidRDefault="00024D5E" w:rsidP="00024D5E">
            <w:pPr>
              <w:jc w:val="right"/>
              <w:rPr>
                <w:color w:val="222222"/>
                <w:sz w:val="21"/>
                <w:szCs w:val="21"/>
              </w:rPr>
            </w:pPr>
            <w:r>
              <w:rPr>
                <w:color w:val="222222"/>
                <w:sz w:val="21"/>
                <w:szCs w:val="21"/>
              </w:rPr>
              <w:t>9.</w:t>
            </w:r>
            <w:r w:rsidR="000674B2">
              <w:rPr>
                <w:color w:val="222222"/>
                <w:sz w:val="21"/>
                <w:szCs w:val="21"/>
              </w:rPr>
              <w:t>33</w:t>
            </w:r>
            <w:r w:rsidRPr="001A0ADD">
              <w:rPr>
                <w:color w:val="222222"/>
                <w:sz w:val="21"/>
                <w:szCs w:val="21"/>
              </w:rPr>
              <w:t>%</w:t>
            </w:r>
          </w:p>
        </w:tc>
      </w:tr>
      <w:tr w:rsidR="00024D5E" w:rsidRPr="001A0ADD" w14:paraId="0408B1C2" w14:textId="77777777" w:rsidTr="008348FE">
        <w:trPr>
          <w:trHeight w:val="242"/>
        </w:trPr>
        <w:tc>
          <w:tcPr>
            <w:tcW w:w="2088" w:type="dxa"/>
          </w:tcPr>
          <w:p w14:paraId="709D3DA4" w14:textId="77777777" w:rsidR="00024D5E" w:rsidRPr="001A0ADD" w:rsidRDefault="00024D5E" w:rsidP="00024D5E">
            <w:pPr>
              <w:rPr>
                <w:color w:val="222222"/>
                <w:sz w:val="21"/>
                <w:szCs w:val="21"/>
              </w:rPr>
            </w:pPr>
            <w:r>
              <w:rPr>
                <w:color w:val="222222"/>
                <w:sz w:val="21"/>
                <w:szCs w:val="21"/>
              </w:rPr>
              <w:t>Investor C</w:t>
            </w:r>
          </w:p>
        </w:tc>
        <w:tc>
          <w:tcPr>
            <w:tcW w:w="1170" w:type="dxa"/>
            <w:vAlign w:val="bottom"/>
          </w:tcPr>
          <w:p w14:paraId="5B52B9DB" w14:textId="77777777" w:rsidR="00024D5E" w:rsidRPr="001A0ADD" w:rsidRDefault="00024D5E" w:rsidP="00024D5E">
            <w:pPr>
              <w:jc w:val="right"/>
              <w:rPr>
                <w:color w:val="222222"/>
                <w:sz w:val="21"/>
                <w:szCs w:val="21"/>
              </w:rPr>
            </w:pPr>
          </w:p>
        </w:tc>
        <w:tc>
          <w:tcPr>
            <w:tcW w:w="1170" w:type="dxa"/>
            <w:vAlign w:val="bottom"/>
          </w:tcPr>
          <w:p w14:paraId="0FB0FB60" w14:textId="030D72D1" w:rsidR="00024D5E" w:rsidRPr="001A0ADD" w:rsidRDefault="00024D5E" w:rsidP="00024D5E">
            <w:pPr>
              <w:jc w:val="right"/>
              <w:rPr>
                <w:color w:val="222222"/>
                <w:sz w:val="21"/>
                <w:szCs w:val="21"/>
              </w:rPr>
            </w:pPr>
            <w:r>
              <w:rPr>
                <w:color w:val="222222"/>
                <w:sz w:val="21"/>
                <w:szCs w:val="21"/>
              </w:rPr>
              <w:t>2,508,742</w:t>
            </w:r>
          </w:p>
        </w:tc>
        <w:tc>
          <w:tcPr>
            <w:tcW w:w="1170" w:type="dxa"/>
            <w:vAlign w:val="bottom"/>
          </w:tcPr>
          <w:p w14:paraId="13A84C2C" w14:textId="77777777" w:rsidR="00024D5E" w:rsidRPr="001A0ADD" w:rsidRDefault="00024D5E" w:rsidP="00024D5E">
            <w:pPr>
              <w:jc w:val="right"/>
              <w:rPr>
                <w:color w:val="222222"/>
                <w:sz w:val="21"/>
                <w:szCs w:val="21"/>
              </w:rPr>
            </w:pPr>
          </w:p>
        </w:tc>
        <w:tc>
          <w:tcPr>
            <w:tcW w:w="1170" w:type="dxa"/>
            <w:vAlign w:val="bottom"/>
          </w:tcPr>
          <w:p w14:paraId="3A7EF399" w14:textId="3C2B8EB5" w:rsidR="00024D5E" w:rsidRPr="001A0ADD" w:rsidRDefault="00024D5E" w:rsidP="00024D5E">
            <w:pPr>
              <w:jc w:val="right"/>
              <w:rPr>
                <w:color w:val="222222"/>
                <w:sz w:val="21"/>
                <w:szCs w:val="21"/>
              </w:rPr>
            </w:pPr>
            <w:r>
              <w:rPr>
                <w:color w:val="222222"/>
                <w:sz w:val="21"/>
                <w:szCs w:val="21"/>
              </w:rPr>
              <w:t>2,508,742</w:t>
            </w:r>
          </w:p>
        </w:tc>
        <w:tc>
          <w:tcPr>
            <w:tcW w:w="1350" w:type="dxa"/>
            <w:shd w:val="clear" w:color="auto" w:fill="F2F2F2" w:themeFill="background1" w:themeFillShade="F2"/>
            <w:vAlign w:val="bottom"/>
          </w:tcPr>
          <w:p w14:paraId="33541697" w14:textId="2EC3DBC0" w:rsidR="00024D5E" w:rsidRPr="001A0ADD" w:rsidRDefault="000674B2" w:rsidP="00024D5E">
            <w:pPr>
              <w:jc w:val="right"/>
              <w:rPr>
                <w:color w:val="222222"/>
                <w:sz w:val="21"/>
                <w:szCs w:val="21"/>
              </w:rPr>
            </w:pPr>
            <w:r>
              <w:rPr>
                <w:color w:val="222222"/>
                <w:sz w:val="21"/>
                <w:szCs w:val="21"/>
              </w:rPr>
              <w:t>16</w:t>
            </w:r>
            <w:r w:rsidR="00024D5E" w:rsidRPr="001A0ADD">
              <w:rPr>
                <w:color w:val="222222"/>
                <w:sz w:val="21"/>
                <w:szCs w:val="21"/>
              </w:rPr>
              <w:t>.</w:t>
            </w:r>
            <w:r>
              <w:rPr>
                <w:color w:val="222222"/>
                <w:sz w:val="21"/>
                <w:szCs w:val="21"/>
              </w:rPr>
              <w:t>67</w:t>
            </w:r>
            <w:r w:rsidR="00024D5E" w:rsidRPr="001A0ADD">
              <w:rPr>
                <w:color w:val="222222"/>
                <w:sz w:val="21"/>
                <w:szCs w:val="21"/>
              </w:rPr>
              <w:t>%</w:t>
            </w:r>
          </w:p>
        </w:tc>
        <w:tc>
          <w:tcPr>
            <w:tcW w:w="1350" w:type="dxa"/>
            <w:shd w:val="clear" w:color="auto" w:fill="F2F2F2" w:themeFill="background1" w:themeFillShade="F2"/>
            <w:vAlign w:val="bottom"/>
          </w:tcPr>
          <w:p w14:paraId="3BF368CF" w14:textId="0A995B89" w:rsidR="00024D5E" w:rsidRPr="001A0ADD" w:rsidRDefault="000674B2" w:rsidP="00024D5E">
            <w:pPr>
              <w:jc w:val="right"/>
              <w:rPr>
                <w:color w:val="222222"/>
                <w:sz w:val="21"/>
                <w:szCs w:val="21"/>
              </w:rPr>
            </w:pPr>
            <w:r>
              <w:rPr>
                <w:color w:val="222222"/>
                <w:sz w:val="21"/>
                <w:szCs w:val="21"/>
              </w:rPr>
              <w:t>15</w:t>
            </w:r>
            <w:r w:rsidR="00024D5E" w:rsidRPr="001A0ADD">
              <w:rPr>
                <w:color w:val="222222"/>
                <w:sz w:val="21"/>
                <w:szCs w:val="21"/>
              </w:rPr>
              <w:t>.</w:t>
            </w:r>
            <w:r>
              <w:rPr>
                <w:color w:val="222222"/>
                <w:sz w:val="21"/>
                <w:szCs w:val="21"/>
              </w:rPr>
              <w:t>00</w:t>
            </w:r>
            <w:r w:rsidR="00024D5E" w:rsidRPr="001A0ADD">
              <w:rPr>
                <w:color w:val="222222"/>
                <w:sz w:val="21"/>
                <w:szCs w:val="21"/>
              </w:rPr>
              <w:t>%</w:t>
            </w:r>
          </w:p>
        </w:tc>
      </w:tr>
      <w:tr w:rsidR="00024D5E" w:rsidRPr="001A0ADD" w14:paraId="1713E891" w14:textId="77777777" w:rsidTr="008348FE">
        <w:trPr>
          <w:trHeight w:val="242"/>
        </w:trPr>
        <w:tc>
          <w:tcPr>
            <w:tcW w:w="2088" w:type="dxa"/>
          </w:tcPr>
          <w:p w14:paraId="5C9809CF" w14:textId="77777777" w:rsidR="00024D5E" w:rsidRPr="001A0ADD" w:rsidRDefault="00024D5E" w:rsidP="00024D5E">
            <w:pPr>
              <w:rPr>
                <w:color w:val="222222"/>
                <w:sz w:val="21"/>
                <w:szCs w:val="21"/>
              </w:rPr>
            </w:pPr>
            <w:r>
              <w:rPr>
                <w:color w:val="222222"/>
                <w:sz w:val="21"/>
                <w:szCs w:val="21"/>
              </w:rPr>
              <w:t>Other new investors</w:t>
            </w:r>
          </w:p>
        </w:tc>
        <w:tc>
          <w:tcPr>
            <w:tcW w:w="1170" w:type="dxa"/>
            <w:vAlign w:val="bottom"/>
          </w:tcPr>
          <w:p w14:paraId="4FBD3C17" w14:textId="77777777" w:rsidR="00024D5E" w:rsidRPr="001A0ADD" w:rsidRDefault="00024D5E" w:rsidP="00024D5E">
            <w:pPr>
              <w:jc w:val="right"/>
              <w:rPr>
                <w:color w:val="222222"/>
                <w:sz w:val="21"/>
                <w:szCs w:val="21"/>
              </w:rPr>
            </w:pPr>
          </w:p>
        </w:tc>
        <w:tc>
          <w:tcPr>
            <w:tcW w:w="1170" w:type="dxa"/>
            <w:vAlign w:val="bottom"/>
          </w:tcPr>
          <w:p w14:paraId="29B71BCB" w14:textId="37B04137" w:rsidR="00024D5E" w:rsidRDefault="00024D5E" w:rsidP="00024D5E">
            <w:pPr>
              <w:jc w:val="right"/>
              <w:rPr>
                <w:color w:val="222222"/>
                <w:sz w:val="21"/>
                <w:szCs w:val="21"/>
              </w:rPr>
            </w:pPr>
            <w:r>
              <w:rPr>
                <w:color w:val="222222"/>
                <w:sz w:val="21"/>
                <w:szCs w:val="21"/>
              </w:rPr>
              <w:t>491,715</w:t>
            </w:r>
          </w:p>
        </w:tc>
        <w:tc>
          <w:tcPr>
            <w:tcW w:w="1170" w:type="dxa"/>
            <w:vAlign w:val="bottom"/>
          </w:tcPr>
          <w:p w14:paraId="70B201A0" w14:textId="77777777" w:rsidR="00024D5E" w:rsidRPr="001A0ADD" w:rsidRDefault="00024D5E" w:rsidP="00024D5E">
            <w:pPr>
              <w:jc w:val="right"/>
              <w:rPr>
                <w:color w:val="222222"/>
                <w:sz w:val="21"/>
                <w:szCs w:val="21"/>
              </w:rPr>
            </w:pPr>
          </w:p>
        </w:tc>
        <w:tc>
          <w:tcPr>
            <w:tcW w:w="1170" w:type="dxa"/>
            <w:vAlign w:val="bottom"/>
          </w:tcPr>
          <w:p w14:paraId="77F550E1" w14:textId="4181D68D" w:rsidR="00024D5E" w:rsidRDefault="00024D5E" w:rsidP="00024D5E">
            <w:pPr>
              <w:jc w:val="right"/>
              <w:rPr>
                <w:color w:val="222222"/>
                <w:sz w:val="21"/>
                <w:szCs w:val="21"/>
              </w:rPr>
            </w:pPr>
            <w:r>
              <w:rPr>
                <w:color w:val="222222"/>
                <w:sz w:val="21"/>
                <w:szCs w:val="21"/>
              </w:rPr>
              <w:t>491,715</w:t>
            </w:r>
          </w:p>
        </w:tc>
        <w:tc>
          <w:tcPr>
            <w:tcW w:w="1350" w:type="dxa"/>
            <w:shd w:val="clear" w:color="auto" w:fill="F2F2F2" w:themeFill="background1" w:themeFillShade="F2"/>
            <w:vAlign w:val="bottom"/>
          </w:tcPr>
          <w:p w14:paraId="192CCE63" w14:textId="27604918" w:rsidR="00024D5E" w:rsidRDefault="000674B2" w:rsidP="00024D5E">
            <w:pPr>
              <w:jc w:val="right"/>
              <w:rPr>
                <w:color w:val="222222"/>
                <w:sz w:val="21"/>
                <w:szCs w:val="21"/>
              </w:rPr>
            </w:pPr>
            <w:r>
              <w:rPr>
                <w:color w:val="222222"/>
                <w:sz w:val="21"/>
                <w:szCs w:val="21"/>
              </w:rPr>
              <w:t>3</w:t>
            </w:r>
            <w:r w:rsidR="00024D5E">
              <w:rPr>
                <w:color w:val="222222"/>
                <w:sz w:val="21"/>
                <w:szCs w:val="21"/>
              </w:rPr>
              <w:t>.</w:t>
            </w:r>
            <w:r>
              <w:rPr>
                <w:color w:val="222222"/>
                <w:sz w:val="21"/>
                <w:szCs w:val="21"/>
              </w:rPr>
              <w:t>27</w:t>
            </w:r>
            <w:r w:rsidR="00024D5E">
              <w:rPr>
                <w:color w:val="222222"/>
                <w:sz w:val="21"/>
                <w:szCs w:val="21"/>
              </w:rPr>
              <w:t>%</w:t>
            </w:r>
          </w:p>
        </w:tc>
        <w:tc>
          <w:tcPr>
            <w:tcW w:w="1350" w:type="dxa"/>
            <w:shd w:val="clear" w:color="auto" w:fill="F2F2F2" w:themeFill="background1" w:themeFillShade="F2"/>
            <w:vAlign w:val="bottom"/>
          </w:tcPr>
          <w:p w14:paraId="66F66F2C" w14:textId="6E2426EC" w:rsidR="00024D5E" w:rsidRPr="001A0ADD" w:rsidRDefault="00024D5E" w:rsidP="00024D5E">
            <w:pPr>
              <w:jc w:val="right"/>
              <w:rPr>
                <w:color w:val="222222"/>
                <w:sz w:val="21"/>
                <w:szCs w:val="21"/>
              </w:rPr>
            </w:pPr>
            <w:r>
              <w:rPr>
                <w:color w:val="222222"/>
                <w:sz w:val="21"/>
                <w:szCs w:val="21"/>
              </w:rPr>
              <w:t>2.</w:t>
            </w:r>
            <w:r w:rsidR="000674B2">
              <w:rPr>
                <w:color w:val="222222"/>
                <w:sz w:val="21"/>
                <w:szCs w:val="21"/>
              </w:rPr>
              <w:t>94</w:t>
            </w:r>
            <w:r>
              <w:rPr>
                <w:color w:val="222222"/>
                <w:sz w:val="21"/>
                <w:szCs w:val="21"/>
              </w:rPr>
              <w:t>%</w:t>
            </w:r>
          </w:p>
        </w:tc>
      </w:tr>
      <w:tr w:rsidR="008348FE" w:rsidRPr="001A0ADD" w14:paraId="19B87013" w14:textId="77777777" w:rsidTr="008348FE">
        <w:trPr>
          <w:trHeight w:val="242"/>
        </w:trPr>
        <w:tc>
          <w:tcPr>
            <w:tcW w:w="2088" w:type="dxa"/>
          </w:tcPr>
          <w:p w14:paraId="71CDC6A2" w14:textId="77777777" w:rsidR="008348FE" w:rsidRPr="0018185E" w:rsidRDefault="008348FE" w:rsidP="008348FE">
            <w:pPr>
              <w:rPr>
                <w:color w:val="222222"/>
                <w:sz w:val="21"/>
                <w:szCs w:val="21"/>
              </w:rPr>
            </w:pPr>
            <w:r w:rsidRPr="0018185E">
              <w:rPr>
                <w:color w:val="222222"/>
                <w:sz w:val="21"/>
                <w:szCs w:val="21"/>
              </w:rPr>
              <w:t>Options outstanding</w:t>
            </w:r>
          </w:p>
        </w:tc>
        <w:tc>
          <w:tcPr>
            <w:tcW w:w="1170" w:type="dxa"/>
            <w:vAlign w:val="bottom"/>
          </w:tcPr>
          <w:p w14:paraId="7E4A2B62" w14:textId="77777777" w:rsidR="008348FE" w:rsidRPr="001A0ADD" w:rsidRDefault="008348FE" w:rsidP="008348FE">
            <w:pPr>
              <w:jc w:val="right"/>
              <w:rPr>
                <w:color w:val="222222"/>
                <w:sz w:val="21"/>
                <w:szCs w:val="21"/>
              </w:rPr>
            </w:pPr>
          </w:p>
        </w:tc>
        <w:tc>
          <w:tcPr>
            <w:tcW w:w="1170" w:type="dxa"/>
            <w:vAlign w:val="bottom"/>
          </w:tcPr>
          <w:p w14:paraId="7E6F5C96" w14:textId="77777777" w:rsidR="008348FE" w:rsidRDefault="008348FE" w:rsidP="008348FE">
            <w:pPr>
              <w:jc w:val="right"/>
              <w:rPr>
                <w:color w:val="222222"/>
                <w:sz w:val="21"/>
                <w:szCs w:val="21"/>
              </w:rPr>
            </w:pPr>
          </w:p>
        </w:tc>
        <w:tc>
          <w:tcPr>
            <w:tcW w:w="1170" w:type="dxa"/>
            <w:vAlign w:val="bottom"/>
          </w:tcPr>
          <w:p w14:paraId="113FEECA" w14:textId="77777777" w:rsidR="008348FE" w:rsidRPr="001A0ADD" w:rsidRDefault="008348FE" w:rsidP="008348FE">
            <w:pPr>
              <w:jc w:val="right"/>
              <w:rPr>
                <w:color w:val="222222"/>
                <w:sz w:val="21"/>
                <w:szCs w:val="21"/>
              </w:rPr>
            </w:pPr>
            <w:r>
              <w:rPr>
                <w:color w:val="222222"/>
                <w:sz w:val="21"/>
                <w:szCs w:val="21"/>
              </w:rPr>
              <w:t>300,000</w:t>
            </w:r>
          </w:p>
        </w:tc>
        <w:tc>
          <w:tcPr>
            <w:tcW w:w="1170" w:type="dxa"/>
            <w:vAlign w:val="bottom"/>
          </w:tcPr>
          <w:p w14:paraId="5CB87E71" w14:textId="77777777" w:rsidR="008348FE" w:rsidRDefault="008348FE" w:rsidP="008348FE">
            <w:pPr>
              <w:jc w:val="right"/>
              <w:rPr>
                <w:color w:val="222222"/>
                <w:sz w:val="21"/>
                <w:szCs w:val="21"/>
              </w:rPr>
            </w:pPr>
            <w:r>
              <w:rPr>
                <w:color w:val="222222"/>
                <w:sz w:val="21"/>
                <w:szCs w:val="21"/>
              </w:rPr>
              <w:t>300,000</w:t>
            </w:r>
          </w:p>
        </w:tc>
        <w:tc>
          <w:tcPr>
            <w:tcW w:w="1350" w:type="dxa"/>
            <w:shd w:val="clear" w:color="auto" w:fill="F2F2F2" w:themeFill="background1" w:themeFillShade="F2"/>
            <w:vAlign w:val="bottom"/>
          </w:tcPr>
          <w:p w14:paraId="2CD7A4B2" w14:textId="586E6B11" w:rsidR="008348FE" w:rsidRDefault="008348FE" w:rsidP="008348FE">
            <w:pPr>
              <w:jc w:val="right"/>
              <w:rPr>
                <w:color w:val="222222"/>
                <w:sz w:val="21"/>
                <w:szCs w:val="21"/>
              </w:rPr>
            </w:pPr>
            <w:r>
              <w:rPr>
                <w:color w:val="222222"/>
                <w:sz w:val="21"/>
                <w:szCs w:val="21"/>
              </w:rPr>
              <w:t>1.</w:t>
            </w:r>
            <w:r w:rsidR="000674B2">
              <w:rPr>
                <w:color w:val="222222"/>
                <w:sz w:val="21"/>
                <w:szCs w:val="21"/>
              </w:rPr>
              <w:t>99</w:t>
            </w:r>
            <w:r>
              <w:rPr>
                <w:color w:val="222222"/>
                <w:sz w:val="21"/>
                <w:szCs w:val="21"/>
              </w:rPr>
              <w:t>%</w:t>
            </w:r>
          </w:p>
        </w:tc>
        <w:tc>
          <w:tcPr>
            <w:tcW w:w="1350" w:type="dxa"/>
            <w:shd w:val="clear" w:color="auto" w:fill="F2F2F2" w:themeFill="background1" w:themeFillShade="F2"/>
            <w:vAlign w:val="bottom"/>
          </w:tcPr>
          <w:p w14:paraId="67D60CDD" w14:textId="0A446919" w:rsidR="008348FE" w:rsidRPr="001A0ADD" w:rsidRDefault="008348FE" w:rsidP="008348FE">
            <w:pPr>
              <w:jc w:val="right"/>
              <w:rPr>
                <w:color w:val="222222"/>
                <w:sz w:val="21"/>
                <w:szCs w:val="21"/>
              </w:rPr>
            </w:pPr>
            <w:r>
              <w:rPr>
                <w:color w:val="222222"/>
                <w:sz w:val="21"/>
                <w:szCs w:val="21"/>
              </w:rPr>
              <w:t>1.</w:t>
            </w:r>
            <w:r w:rsidR="000674B2">
              <w:rPr>
                <w:color w:val="222222"/>
                <w:sz w:val="21"/>
                <w:szCs w:val="21"/>
              </w:rPr>
              <w:t>79</w:t>
            </w:r>
            <w:r>
              <w:rPr>
                <w:color w:val="222222"/>
                <w:sz w:val="21"/>
                <w:szCs w:val="21"/>
              </w:rPr>
              <w:t>%</w:t>
            </w:r>
          </w:p>
        </w:tc>
      </w:tr>
      <w:tr w:rsidR="008348FE" w:rsidRPr="001A0ADD" w14:paraId="406D7F37" w14:textId="77777777" w:rsidTr="008348FE">
        <w:tc>
          <w:tcPr>
            <w:tcW w:w="2088" w:type="dxa"/>
            <w:tcBorders>
              <w:bottom w:val="single" w:sz="4" w:space="0" w:color="auto"/>
            </w:tcBorders>
          </w:tcPr>
          <w:p w14:paraId="53B0510F" w14:textId="77777777" w:rsidR="008348FE" w:rsidRPr="0018185E" w:rsidRDefault="008348FE" w:rsidP="008348FE">
            <w:pPr>
              <w:rPr>
                <w:color w:val="222222"/>
                <w:sz w:val="21"/>
                <w:szCs w:val="21"/>
              </w:rPr>
            </w:pPr>
            <w:r>
              <w:rPr>
                <w:color w:val="222222"/>
                <w:sz w:val="21"/>
                <w:szCs w:val="21"/>
              </w:rPr>
              <w:t>Promised options</w:t>
            </w:r>
          </w:p>
        </w:tc>
        <w:tc>
          <w:tcPr>
            <w:tcW w:w="1170" w:type="dxa"/>
            <w:tcBorders>
              <w:bottom w:val="single" w:sz="4" w:space="0" w:color="auto"/>
            </w:tcBorders>
            <w:vAlign w:val="bottom"/>
          </w:tcPr>
          <w:p w14:paraId="2E228338" w14:textId="77777777" w:rsidR="008348FE" w:rsidRPr="001A0ADD" w:rsidRDefault="008348FE" w:rsidP="008348FE">
            <w:pPr>
              <w:jc w:val="right"/>
              <w:rPr>
                <w:color w:val="222222"/>
                <w:sz w:val="21"/>
                <w:szCs w:val="21"/>
              </w:rPr>
            </w:pPr>
          </w:p>
        </w:tc>
        <w:tc>
          <w:tcPr>
            <w:tcW w:w="1170" w:type="dxa"/>
            <w:tcBorders>
              <w:bottom w:val="single" w:sz="4" w:space="0" w:color="auto"/>
            </w:tcBorders>
            <w:vAlign w:val="bottom"/>
          </w:tcPr>
          <w:p w14:paraId="7D10BBDB" w14:textId="77777777" w:rsidR="008348FE" w:rsidRPr="001A0ADD" w:rsidRDefault="008348FE" w:rsidP="008348FE">
            <w:pPr>
              <w:jc w:val="right"/>
              <w:rPr>
                <w:color w:val="222222"/>
                <w:sz w:val="21"/>
                <w:szCs w:val="21"/>
              </w:rPr>
            </w:pPr>
          </w:p>
        </w:tc>
        <w:tc>
          <w:tcPr>
            <w:tcW w:w="1170" w:type="dxa"/>
            <w:tcBorders>
              <w:bottom w:val="single" w:sz="4" w:space="0" w:color="auto"/>
            </w:tcBorders>
            <w:vAlign w:val="bottom"/>
          </w:tcPr>
          <w:p w14:paraId="0603A976" w14:textId="77777777" w:rsidR="008348FE" w:rsidRPr="001A0ADD" w:rsidRDefault="008348FE" w:rsidP="008348FE">
            <w:pPr>
              <w:jc w:val="right"/>
              <w:rPr>
                <w:color w:val="222222"/>
                <w:sz w:val="21"/>
                <w:szCs w:val="21"/>
              </w:rPr>
            </w:pPr>
            <w:r w:rsidRPr="001A0ADD">
              <w:rPr>
                <w:color w:val="222222"/>
                <w:sz w:val="21"/>
                <w:szCs w:val="21"/>
              </w:rPr>
              <w:t>3</w:t>
            </w:r>
            <w:r>
              <w:rPr>
                <w:color w:val="222222"/>
                <w:sz w:val="21"/>
                <w:szCs w:val="21"/>
              </w:rPr>
              <w:t>50</w:t>
            </w:r>
            <w:r w:rsidRPr="001A0ADD">
              <w:rPr>
                <w:color w:val="222222"/>
                <w:sz w:val="21"/>
                <w:szCs w:val="21"/>
              </w:rPr>
              <w:t>,000</w:t>
            </w:r>
          </w:p>
        </w:tc>
        <w:tc>
          <w:tcPr>
            <w:tcW w:w="1170" w:type="dxa"/>
            <w:tcBorders>
              <w:bottom w:val="single" w:sz="4" w:space="0" w:color="auto"/>
            </w:tcBorders>
            <w:vAlign w:val="bottom"/>
          </w:tcPr>
          <w:p w14:paraId="5588D2BB" w14:textId="77777777" w:rsidR="008348FE" w:rsidRPr="001A0ADD" w:rsidRDefault="008348FE" w:rsidP="008348FE">
            <w:pPr>
              <w:jc w:val="right"/>
              <w:rPr>
                <w:color w:val="222222"/>
                <w:sz w:val="21"/>
                <w:szCs w:val="21"/>
              </w:rPr>
            </w:pPr>
            <w:r w:rsidRPr="001A0ADD">
              <w:rPr>
                <w:color w:val="222222"/>
                <w:sz w:val="21"/>
                <w:szCs w:val="21"/>
              </w:rPr>
              <w:t>3</w:t>
            </w:r>
            <w:r>
              <w:rPr>
                <w:color w:val="222222"/>
                <w:sz w:val="21"/>
                <w:szCs w:val="21"/>
              </w:rPr>
              <w:t>5</w:t>
            </w:r>
            <w:r w:rsidRPr="001A0ADD">
              <w:rPr>
                <w:color w:val="222222"/>
                <w:sz w:val="21"/>
                <w:szCs w:val="21"/>
              </w:rPr>
              <w:t>0,000</w:t>
            </w:r>
          </w:p>
        </w:tc>
        <w:tc>
          <w:tcPr>
            <w:tcW w:w="1350" w:type="dxa"/>
            <w:tcBorders>
              <w:bottom w:val="single" w:sz="4" w:space="0" w:color="auto"/>
            </w:tcBorders>
            <w:shd w:val="clear" w:color="auto" w:fill="F2F2F2" w:themeFill="background1" w:themeFillShade="F2"/>
            <w:vAlign w:val="bottom"/>
          </w:tcPr>
          <w:p w14:paraId="7D0938FB" w14:textId="424C48B6" w:rsidR="008348FE" w:rsidRPr="001A0ADD" w:rsidRDefault="008348FE" w:rsidP="008348FE">
            <w:pPr>
              <w:jc w:val="right"/>
              <w:rPr>
                <w:color w:val="222222"/>
                <w:sz w:val="21"/>
                <w:szCs w:val="21"/>
              </w:rPr>
            </w:pPr>
            <w:r w:rsidRPr="001A0ADD">
              <w:rPr>
                <w:color w:val="222222"/>
                <w:sz w:val="21"/>
                <w:szCs w:val="21"/>
              </w:rPr>
              <w:t>2.</w:t>
            </w:r>
            <w:r w:rsidR="000674B2">
              <w:rPr>
                <w:color w:val="222222"/>
                <w:sz w:val="21"/>
                <w:szCs w:val="21"/>
              </w:rPr>
              <w:t>33</w:t>
            </w:r>
            <w:r w:rsidRPr="001A0ADD">
              <w:rPr>
                <w:color w:val="222222"/>
                <w:sz w:val="21"/>
                <w:szCs w:val="21"/>
              </w:rPr>
              <w:t>%</w:t>
            </w:r>
          </w:p>
        </w:tc>
        <w:tc>
          <w:tcPr>
            <w:tcW w:w="1350" w:type="dxa"/>
            <w:tcBorders>
              <w:bottom w:val="single" w:sz="4" w:space="0" w:color="auto"/>
            </w:tcBorders>
            <w:shd w:val="clear" w:color="auto" w:fill="F2F2F2" w:themeFill="background1" w:themeFillShade="F2"/>
            <w:vAlign w:val="bottom"/>
          </w:tcPr>
          <w:p w14:paraId="65DBE859" w14:textId="6F043EE2" w:rsidR="008348FE" w:rsidRPr="001A0ADD" w:rsidRDefault="000674B2" w:rsidP="008348FE">
            <w:pPr>
              <w:jc w:val="right"/>
              <w:rPr>
                <w:color w:val="222222"/>
                <w:sz w:val="21"/>
                <w:szCs w:val="21"/>
              </w:rPr>
            </w:pPr>
            <w:r>
              <w:rPr>
                <w:color w:val="222222"/>
                <w:sz w:val="21"/>
                <w:szCs w:val="21"/>
              </w:rPr>
              <w:t>2</w:t>
            </w:r>
            <w:r w:rsidR="008348FE" w:rsidRPr="001A0ADD">
              <w:rPr>
                <w:color w:val="222222"/>
                <w:sz w:val="21"/>
                <w:szCs w:val="21"/>
              </w:rPr>
              <w:t>.</w:t>
            </w:r>
            <w:r>
              <w:rPr>
                <w:color w:val="222222"/>
                <w:sz w:val="21"/>
                <w:szCs w:val="21"/>
              </w:rPr>
              <w:t>09</w:t>
            </w:r>
            <w:r w:rsidR="008348FE" w:rsidRPr="001A0ADD">
              <w:rPr>
                <w:color w:val="222222"/>
                <w:sz w:val="21"/>
                <w:szCs w:val="21"/>
              </w:rPr>
              <w:t>%</w:t>
            </w:r>
          </w:p>
        </w:tc>
      </w:tr>
      <w:tr w:rsidR="008348FE" w:rsidRPr="001A0ADD" w14:paraId="4F43932F" w14:textId="77777777" w:rsidTr="008348FE">
        <w:tc>
          <w:tcPr>
            <w:tcW w:w="2088" w:type="dxa"/>
            <w:tcBorders>
              <w:top w:val="single" w:sz="4" w:space="0" w:color="auto"/>
              <w:bottom w:val="single" w:sz="4" w:space="0" w:color="auto"/>
            </w:tcBorders>
          </w:tcPr>
          <w:p w14:paraId="43B63580" w14:textId="77777777" w:rsidR="008348FE" w:rsidRPr="001A0ADD" w:rsidRDefault="008348FE" w:rsidP="008348FE">
            <w:pPr>
              <w:rPr>
                <w:b/>
                <w:color w:val="222222"/>
                <w:sz w:val="21"/>
                <w:szCs w:val="21"/>
              </w:rPr>
            </w:pPr>
            <w:r w:rsidRPr="001A0ADD">
              <w:rPr>
                <w:b/>
                <w:color w:val="222222"/>
                <w:sz w:val="21"/>
                <w:szCs w:val="21"/>
              </w:rPr>
              <w:t>Total outstanding</w:t>
            </w:r>
          </w:p>
        </w:tc>
        <w:tc>
          <w:tcPr>
            <w:tcW w:w="1170" w:type="dxa"/>
            <w:tcBorders>
              <w:top w:val="single" w:sz="4" w:space="0" w:color="auto"/>
              <w:bottom w:val="single" w:sz="4" w:space="0" w:color="auto"/>
            </w:tcBorders>
            <w:vAlign w:val="bottom"/>
          </w:tcPr>
          <w:p w14:paraId="402F4525" w14:textId="77777777" w:rsidR="008348FE" w:rsidRPr="0049533A" w:rsidRDefault="008348FE" w:rsidP="008348FE">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70" w:type="dxa"/>
            <w:tcBorders>
              <w:top w:val="single" w:sz="4" w:space="0" w:color="auto"/>
              <w:bottom w:val="single" w:sz="4" w:space="0" w:color="auto"/>
            </w:tcBorders>
            <w:vAlign w:val="bottom"/>
          </w:tcPr>
          <w:p w14:paraId="707C6784" w14:textId="0D029BDA" w:rsidR="008348FE" w:rsidRPr="001A0ADD" w:rsidRDefault="000674B2" w:rsidP="008348FE">
            <w:pPr>
              <w:jc w:val="right"/>
              <w:rPr>
                <w:b/>
                <w:color w:val="222222"/>
                <w:sz w:val="21"/>
                <w:szCs w:val="21"/>
              </w:rPr>
            </w:pPr>
            <w:r>
              <w:rPr>
                <w:b/>
                <w:color w:val="222222"/>
                <w:sz w:val="21"/>
                <w:szCs w:val="21"/>
              </w:rPr>
              <w:t>5,151</w:t>
            </w:r>
            <w:r w:rsidR="008348FE" w:rsidRPr="001A0ADD">
              <w:rPr>
                <w:b/>
                <w:color w:val="222222"/>
                <w:sz w:val="21"/>
                <w:szCs w:val="21"/>
              </w:rPr>
              <w:t>,</w:t>
            </w:r>
            <w:r>
              <w:rPr>
                <w:b/>
                <w:color w:val="222222"/>
                <w:sz w:val="21"/>
                <w:szCs w:val="21"/>
              </w:rPr>
              <w:t>684</w:t>
            </w:r>
          </w:p>
        </w:tc>
        <w:tc>
          <w:tcPr>
            <w:tcW w:w="1170" w:type="dxa"/>
            <w:tcBorders>
              <w:top w:val="single" w:sz="4" w:space="0" w:color="auto"/>
              <w:bottom w:val="single" w:sz="4" w:space="0" w:color="auto"/>
            </w:tcBorders>
            <w:vAlign w:val="bottom"/>
          </w:tcPr>
          <w:p w14:paraId="6F9C334D" w14:textId="77777777" w:rsidR="008348FE" w:rsidRPr="001A0ADD" w:rsidRDefault="008348FE" w:rsidP="008348FE">
            <w:pPr>
              <w:jc w:val="right"/>
              <w:rPr>
                <w:b/>
                <w:color w:val="222222"/>
                <w:sz w:val="21"/>
                <w:szCs w:val="21"/>
              </w:rPr>
            </w:pPr>
            <w:r>
              <w:rPr>
                <w:b/>
                <w:color w:val="222222"/>
                <w:sz w:val="21"/>
                <w:szCs w:val="21"/>
              </w:rPr>
              <w:t>65</w:t>
            </w:r>
            <w:r w:rsidRPr="001A0ADD">
              <w:rPr>
                <w:b/>
                <w:color w:val="222222"/>
                <w:sz w:val="21"/>
                <w:szCs w:val="21"/>
              </w:rPr>
              <w:t>0,000</w:t>
            </w:r>
          </w:p>
        </w:tc>
        <w:tc>
          <w:tcPr>
            <w:tcW w:w="1170" w:type="dxa"/>
            <w:tcBorders>
              <w:top w:val="single" w:sz="4" w:space="0" w:color="auto"/>
              <w:bottom w:val="single" w:sz="4" w:space="0" w:color="auto"/>
            </w:tcBorders>
            <w:vAlign w:val="bottom"/>
          </w:tcPr>
          <w:p w14:paraId="56691705" w14:textId="72A2B1B3" w:rsidR="008348FE" w:rsidRPr="001A0ADD" w:rsidRDefault="008348FE" w:rsidP="008348FE">
            <w:pPr>
              <w:jc w:val="right"/>
              <w:rPr>
                <w:b/>
                <w:color w:val="222222"/>
                <w:sz w:val="21"/>
                <w:szCs w:val="21"/>
              </w:rPr>
            </w:pPr>
            <w:r>
              <w:rPr>
                <w:b/>
                <w:color w:val="222222"/>
                <w:sz w:val="21"/>
                <w:szCs w:val="21"/>
              </w:rPr>
              <w:t>1</w:t>
            </w:r>
            <w:r w:rsidR="000674B2">
              <w:rPr>
                <w:b/>
                <w:color w:val="222222"/>
                <w:sz w:val="21"/>
                <w:szCs w:val="21"/>
              </w:rPr>
              <w:t>5</w:t>
            </w:r>
            <w:r>
              <w:rPr>
                <w:b/>
                <w:color w:val="222222"/>
                <w:sz w:val="21"/>
                <w:szCs w:val="21"/>
              </w:rPr>
              <w:t>,</w:t>
            </w:r>
            <w:r w:rsidR="000674B2">
              <w:rPr>
                <w:b/>
                <w:color w:val="222222"/>
                <w:sz w:val="21"/>
                <w:szCs w:val="21"/>
              </w:rPr>
              <w:t>0</w:t>
            </w:r>
            <w:r>
              <w:rPr>
                <w:b/>
                <w:color w:val="222222"/>
                <w:sz w:val="21"/>
                <w:szCs w:val="21"/>
              </w:rPr>
              <w:t>51,</w:t>
            </w:r>
            <w:r w:rsidR="000674B2">
              <w:rPr>
                <w:b/>
                <w:color w:val="222222"/>
                <w:sz w:val="21"/>
                <w:szCs w:val="21"/>
              </w:rPr>
              <w:t>684</w:t>
            </w:r>
          </w:p>
        </w:tc>
        <w:tc>
          <w:tcPr>
            <w:tcW w:w="1350" w:type="dxa"/>
            <w:tcBorders>
              <w:top w:val="single" w:sz="4" w:space="0" w:color="auto"/>
              <w:bottom w:val="single" w:sz="4" w:space="0" w:color="auto"/>
            </w:tcBorders>
            <w:shd w:val="clear" w:color="auto" w:fill="F2F2F2" w:themeFill="background1" w:themeFillShade="F2"/>
            <w:vAlign w:val="bottom"/>
          </w:tcPr>
          <w:p w14:paraId="18A4F302" w14:textId="77777777" w:rsidR="008348FE" w:rsidRPr="001A0ADD" w:rsidRDefault="008348FE" w:rsidP="008348FE">
            <w:pPr>
              <w:jc w:val="right"/>
              <w:rPr>
                <w:b/>
                <w:color w:val="222222"/>
                <w:sz w:val="21"/>
                <w:szCs w:val="21"/>
              </w:rPr>
            </w:pPr>
            <w:r w:rsidRPr="001A0ADD">
              <w:rPr>
                <w:b/>
                <w:color w:val="222222"/>
                <w:sz w:val="21"/>
                <w:szCs w:val="21"/>
              </w:rPr>
              <w:t>100.00%</w:t>
            </w:r>
          </w:p>
        </w:tc>
        <w:tc>
          <w:tcPr>
            <w:tcW w:w="1350" w:type="dxa"/>
            <w:tcBorders>
              <w:top w:val="single" w:sz="4" w:space="0" w:color="auto"/>
              <w:bottom w:val="single" w:sz="4" w:space="0" w:color="auto"/>
            </w:tcBorders>
            <w:shd w:val="clear" w:color="auto" w:fill="F2F2F2" w:themeFill="background1" w:themeFillShade="F2"/>
            <w:vAlign w:val="bottom"/>
          </w:tcPr>
          <w:p w14:paraId="0B0B658D" w14:textId="77777777" w:rsidR="008348FE" w:rsidRPr="001A0ADD" w:rsidRDefault="008348FE" w:rsidP="008348FE">
            <w:pPr>
              <w:jc w:val="right"/>
              <w:rPr>
                <w:b/>
                <w:color w:val="222222"/>
                <w:sz w:val="21"/>
                <w:szCs w:val="21"/>
              </w:rPr>
            </w:pPr>
            <w:r w:rsidRPr="001A0ADD">
              <w:rPr>
                <w:b/>
                <w:color w:val="222222"/>
                <w:sz w:val="21"/>
                <w:szCs w:val="21"/>
              </w:rPr>
              <w:t>90.00%</w:t>
            </w:r>
          </w:p>
        </w:tc>
      </w:tr>
      <w:tr w:rsidR="008348FE" w:rsidRPr="001A0ADD" w14:paraId="55B910C1" w14:textId="77777777" w:rsidTr="008348FE">
        <w:tc>
          <w:tcPr>
            <w:tcW w:w="2088" w:type="dxa"/>
            <w:tcBorders>
              <w:top w:val="single" w:sz="4" w:space="0" w:color="auto"/>
            </w:tcBorders>
          </w:tcPr>
          <w:p w14:paraId="6E725E6B" w14:textId="77777777" w:rsidR="008348FE" w:rsidRPr="001A0ADD" w:rsidRDefault="008348FE" w:rsidP="008348FE">
            <w:pPr>
              <w:rPr>
                <w:color w:val="222222"/>
                <w:sz w:val="21"/>
                <w:szCs w:val="21"/>
              </w:rPr>
            </w:pPr>
          </w:p>
        </w:tc>
        <w:tc>
          <w:tcPr>
            <w:tcW w:w="1170" w:type="dxa"/>
            <w:tcBorders>
              <w:top w:val="single" w:sz="4" w:space="0" w:color="auto"/>
            </w:tcBorders>
            <w:vAlign w:val="bottom"/>
          </w:tcPr>
          <w:p w14:paraId="349D21BD" w14:textId="77777777" w:rsidR="008348FE" w:rsidRPr="0049533A" w:rsidRDefault="008348FE" w:rsidP="008348FE">
            <w:pPr>
              <w:tabs>
                <w:tab w:val="left" w:pos="405"/>
              </w:tabs>
              <w:jc w:val="right"/>
              <w:rPr>
                <w:color w:val="222222"/>
                <w:sz w:val="21"/>
                <w:szCs w:val="21"/>
              </w:rPr>
            </w:pPr>
          </w:p>
        </w:tc>
        <w:tc>
          <w:tcPr>
            <w:tcW w:w="1170" w:type="dxa"/>
            <w:tcBorders>
              <w:top w:val="single" w:sz="4" w:space="0" w:color="auto"/>
            </w:tcBorders>
            <w:vAlign w:val="bottom"/>
          </w:tcPr>
          <w:p w14:paraId="0B2414AC" w14:textId="77777777" w:rsidR="008348FE" w:rsidRPr="001A0ADD" w:rsidRDefault="008348FE" w:rsidP="008348FE">
            <w:pPr>
              <w:jc w:val="right"/>
              <w:rPr>
                <w:color w:val="222222"/>
                <w:sz w:val="21"/>
                <w:szCs w:val="21"/>
              </w:rPr>
            </w:pPr>
          </w:p>
        </w:tc>
        <w:tc>
          <w:tcPr>
            <w:tcW w:w="1170" w:type="dxa"/>
            <w:tcBorders>
              <w:top w:val="single" w:sz="4" w:space="0" w:color="auto"/>
            </w:tcBorders>
            <w:vAlign w:val="bottom"/>
          </w:tcPr>
          <w:p w14:paraId="0239C921" w14:textId="77777777" w:rsidR="008348FE" w:rsidRPr="001A0ADD" w:rsidRDefault="008348FE" w:rsidP="008348FE">
            <w:pPr>
              <w:jc w:val="right"/>
              <w:rPr>
                <w:color w:val="222222"/>
                <w:sz w:val="21"/>
                <w:szCs w:val="21"/>
              </w:rPr>
            </w:pPr>
          </w:p>
        </w:tc>
        <w:tc>
          <w:tcPr>
            <w:tcW w:w="1170" w:type="dxa"/>
            <w:tcBorders>
              <w:top w:val="single" w:sz="4" w:space="0" w:color="auto"/>
            </w:tcBorders>
            <w:vAlign w:val="bottom"/>
          </w:tcPr>
          <w:p w14:paraId="7DE5A4C4" w14:textId="77777777" w:rsidR="008348FE" w:rsidRPr="001A0ADD" w:rsidRDefault="008348FE" w:rsidP="008348FE">
            <w:pPr>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6DEEF2BB" w14:textId="77777777" w:rsidR="008348FE" w:rsidRPr="001A0ADD" w:rsidRDefault="008348FE" w:rsidP="008348FE">
            <w:pPr>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02E2E6B3" w14:textId="77777777" w:rsidR="008348FE" w:rsidRPr="001A0ADD" w:rsidRDefault="008348FE" w:rsidP="008348FE">
            <w:pPr>
              <w:jc w:val="right"/>
              <w:rPr>
                <w:color w:val="222222"/>
                <w:sz w:val="21"/>
                <w:szCs w:val="21"/>
              </w:rPr>
            </w:pPr>
          </w:p>
        </w:tc>
      </w:tr>
      <w:tr w:rsidR="008348FE" w:rsidRPr="001A0ADD" w14:paraId="069A78F9" w14:textId="77777777" w:rsidTr="008348FE">
        <w:tc>
          <w:tcPr>
            <w:tcW w:w="2088" w:type="dxa"/>
          </w:tcPr>
          <w:p w14:paraId="37C4B101" w14:textId="77777777" w:rsidR="008348FE" w:rsidRPr="001A0ADD" w:rsidRDefault="008348FE" w:rsidP="008348FE">
            <w:pPr>
              <w:rPr>
                <w:color w:val="222222"/>
                <w:sz w:val="21"/>
                <w:szCs w:val="21"/>
              </w:rPr>
            </w:pPr>
            <w:r w:rsidRPr="001A0ADD">
              <w:rPr>
                <w:color w:val="222222"/>
                <w:sz w:val="21"/>
                <w:szCs w:val="21"/>
              </w:rPr>
              <w:t>Options available</w:t>
            </w:r>
          </w:p>
        </w:tc>
        <w:tc>
          <w:tcPr>
            <w:tcW w:w="1170" w:type="dxa"/>
            <w:vAlign w:val="bottom"/>
          </w:tcPr>
          <w:p w14:paraId="0FC74BA2" w14:textId="77777777" w:rsidR="008348FE" w:rsidRPr="0049533A" w:rsidRDefault="008348FE" w:rsidP="008348FE">
            <w:pPr>
              <w:tabs>
                <w:tab w:val="left" w:pos="405"/>
              </w:tabs>
              <w:jc w:val="right"/>
              <w:rPr>
                <w:color w:val="222222"/>
                <w:sz w:val="21"/>
                <w:szCs w:val="21"/>
              </w:rPr>
            </w:pPr>
          </w:p>
        </w:tc>
        <w:tc>
          <w:tcPr>
            <w:tcW w:w="1170" w:type="dxa"/>
            <w:vAlign w:val="bottom"/>
          </w:tcPr>
          <w:p w14:paraId="6BAD3847" w14:textId="77777777" w:rsidR="008348FE" w:rsidRPr="001A0ADD" w:rsidRDefault="008348FE" w:rsidP="008348FE">
            <w:pPr>
              <w:jc w:val="right"/>
              <w:rPr>
                <w:color w:val="222222"/>
                <w:sz w:val="21"/>
                <w:szCs w:val="21"/>
              </w:rPr>
            </w:pPr>
          </w:p>
        </w:tc>
        <w:tc>
          <w:tcPr>
            <w:tcW w:w="1170" w:type="dxa"/>
            <w:vAlign w:val="bottom"/>
          </w:tcPr>
          <w:p w14:paraId="6F54DEFF" w14:textId="50CFF490" w:rsidR="008348FE" w:rsidRPr="001A0ADD" w:rsidRDefault="008348FE" w:rsidP="008348FE">
            <w:pPr>
              <w:jc w:val="right"/>
              <w:rPr>
                <w:color w:val="222222"/>
                <w:sz w:val="21"/>
                <w:szCs w:val="21"/>
              </w:rPr>
            </w:pPr>
            <w:r>
              <w:rPr>
                <w:color w:val="222222"/>
                <w:sz w:val="21"/>
                <w:szCs w:val="21"/>
              </w:rPr>
              <w:t>1,</w:t>
            </w:r>
            <w:r w:rsidR="00024D5E">
              <w:rPr>
                <w:color w:val="222222"/>
                <w:sz w:val="21"/>
                <w:szCs w:val="21"/>
              </w:rPr>
              <w:t>673</w:t>
            </w:r>
            <w:r>
              <w:rPr>
                <w:color w:val="222222"/>
                <w:sz w:val="21"/>
                <w:szCs w:val="21"/>
              </w:rPr>
              <w:t>,000</w:t>
            </w:r>
          </w:p>
        </w:tc>
        <w:tc>
          <w:tcPr>
            <w:tcW w:w="1170" w:type="dxa"/>
            <w:vAlign w:val="bottom"/>
          </w:tcPr>
          <w:p w14:paraId="25FBC95C" w14:textId="34BDFB88" w:rsidR="008348FE" w:rsidRPr="001A0ADD" w:rsidRDefault="000674B2" w:rsidP="008348FE">
            <w:pPr>
              <w:jc w:val="right"/>
              <w:rPr>
                <w:color w:val="222222"/>
                <w:sz w:val="21"/>
                <w:szCs w:val="21"/>
              </w:rPr>
            </w:pPr>
            <w:r>
              <w:rPr>
                <w:color w:val="222222"/>
                <w:sz w:val="21"/>
                <w:szCs w:val="21"/>
              </w:rPr>
              <w:t>1,673,000</w:t>
            </w:r>
          </w:p>
        </w:tc>
        <w:tc>
          <w:tcPr>
            <w:tcW w:w="1350" w:type="dxa"/>
            <w:shd w:val="clear" w:color="auto" w:fill="F2F2F2" w:themeFill="background1" w:themeFillShade="F2"/>
            <w:vAlign w:val="bottom"/>
          </w:tcPr>
          <w:p w14:paraId="4768977A" w14:textId="77777777" w:rsidR="008348FE" w:rsidRPr="001A0ADD" w:rsidRDefault="008348FE" w:rsidP="008348FE">
            <w:pPr>
              <w:jc w:val="right"/>
              <w:rPr>
                <w:color w:val="222222"/>
                <w:sz w:val="21"/>
                <w:szCs w:val="21"/>
              </w:rPr>
            </w:pPr>
          </w:p>
        </w:tc>
        <w:tc>
          <w:tcPr>
            <w:tcW w:w="1350" w:type="dxa"/>
            <w:shd w:val="clear" w:color="auto" w:fill="F2F2F2" w:themeFill="background1" w:themeFillShade="F2"/>
            <w:vAlign w:val="bottom"/>
          </w:tcPr>
          <w:p w14:paraId="128800FC" w14:textId="77777777" w:rsidR="008348FE" w:rsidRPr="001A0ADD" w:rsidRDefault="008348FE" w:rsidP="008348FE">
            <w:pPr>
              <w:jc w:val="right"/>
              <w:rPr>
                <w:color w:val="222222"/>
                <w:sz w:val="21"/>
                <w:szCs w:val="21"/>
              </w:rPr>
            </w:pPr>
            <w:r w:rsidRPr="001A0ADD">
              <w:rPr>
                <w:color w:val="222222"/>
                <w:sz w:val="21"/>
                <w:szCs w:val="21"/>
              </w:rPr>
              <w:t>10.00%</w:t>
            </w:r>
          </w:p>
        </w:tc>
      </w:tr>
      <w:tr w:rsidR="008348FE" w:rsidRPr="001A0ADD" w14:paraId="468848EC" w14:textId="77777777" w:rsidTr="008348FE">
        <w:tc>
          <w:tcPr>
            <w:tcW w:w="2088" w:type="dxa"/>
            <w:tcBorders>
              <w:bottom w:val="single" w:sz="4" w:space="0" w:color="auto"/>
            </w:tcBorders>
          </w:tcPr>
          <w:p w14:paraId="6F1FAF7D" w14:textId="77777777" w:rsidR="008348FE" w:rsidRPr="001A0ADD" w:rsidRDefault="008348FE" w:rsidP="008348FE">
            <w:pPr>
              <w:rPr>
                <w:color w:val="222222"/>
                <w:sz w:val="21"/>
                <w:szCs w:val="21"/>
              </w:rPr>
            </w:pPr>
          </w:p>
        </w:tc>
        <w:tc>
          <w:tcPr>
            <w:tcW w:w="1170" w:type="dxa"/>
            <w:tcBorders>
              <w:bottom w:val="single" w:sz="4" w:space="0" w:color="auto"/>
            </w:tcBorders>
            <w:vAlign w:val="bottom"/>
          </w:tcPr>
          <w:p w14:paraId="2D9C2FBE" w14:textId="77777777" w:rsidR="008348FE" w:rsidRPr="0049533A" w:rsidRDefault="008348FE" w:rsidP="008348FE">
            <w:pPr>
              <w:tabs>
                <w:tab w:val="left" w:pos="405"/>
              </w:tabs>
              <w:jc w:val="right"/>
              <w:rPr>
                <w:color w:val="222222"/>
                <w:sz w:val="21"/>
                <w:szCs w:val="21"/>
              </w:rPr>
            </w:pPr>
          </w:p>
        </w:tc>
        <w:tc>
          <w:tcPr>
            <w:tcW w:w="1170" w:type="dxa"/>
            <w:tcBorders>
              <w:bottom w:val="single" w:sz="4" w:space="0" w:color="auto"/>
            </w:tcBorders>
            <w:vAlign w:val="bottom"/>
          </w:tcPr>
          <w:p w14:paraId="5BE06410" w14:textId="77777777" w:rsidR="008348FE" w:rsidRPr="001A0ADD" w:rsidRDefault="008348FE" w:rsidP="008348FE">
            <w:pPr>
              <w:jc w:val="right"/>
              <w:rPr>
                <w:color w:val="222222"/>
                <w:sz w:val="21"/>
                <w:szCs w:val="21"/>
              </w:rPr>
            </w:pPr>
          </w:p>
        </w:tc>
        <w:tc>
          <w:tcPr>
            <w:tcW w:w="1170" w:type="dxa"/>
            <w:tcBorders>
              <w:bottom w:val="single" w:sz="4" w:space="0" w:color="auto"/>
            </w:tcBorders>
            <w:vAlign w:val="bottom"/>
          </w:tcPr>
          <w:p w14:paraId="4A6BA40F" w14:textId="77777777" w:rsidR="008348FE" w:rsidRPr="001A0ADD" w:rsidRDefault="008348FE" w:rsidP="008348FE">
            <w:pPr>
              <w:jc w:val="right"/>
              <w:rPr>
                <w:color w:val="222222"/>
                <w:sz w:val="21"/>
                <w:szCs w:val="21"/>
              </w:rPr>
            </w:pPr>
          </w:p>
        </w:tc>
        <w:tc>
          <w:tcPr>
            <w:tcW w:w="1170" w:type="dxa"/>
            <w:tcBorders>
              <w:bottom w:val="single" w:sz="4" w:space="0" w:color="auto"/>
            </w:tcBorders>
            <w:vAlign w:val="bottom"/>
          </w:tcPr>
          <w:p w14:paraId="1E81C305" w14:textId="77777777" w:rsidR="008348FE" w:rsidRPr="001A0ADD" w:rsidRDefault="008348FE" w:rsidP="008348FE">
            <w:pPr>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73235C0C" w14:textId="77777777" w:rsidR="008348FE" w:rsidRPr="001A0ADD" w:rsidRDefault="008348FE" w:rsidP="008348FE">
            <w:pPr>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2E8F3245" w14:textId="77777777" w:rsidR="008348FE" w:rsidRPr="001A0ADD" w:rsidRDefault="008348FE" w:rsidP="008348FE">
            <w:pPr>
              <w:jc w:val="right"/>
              <w:rPr>
                <w:color w:val="222222"/>
                <w:sz w:val="21"/>
                <w:szCs w:val="21"/>
              </w:rPr>
            </w:pPr>
          </w:p>
        </w:tc>
      </w:tr>
      <w:tr w:rsidR="008348FE" w:rsidRPr="001A0ADD" w14:paraId="68BCEDA6" w14:textId="77777777" w:rsidTr="008348FE">
        <w:tc>
          <w:tcPr>
            <w:tcW w:w="2088" w:type="dxa"/>
            <w:tcBorders>
              <w:top w:val="single" w:sz="4" w:space="0" w:color="auto"/>
              <w:bottom w:val="single" w:sz="4" w:space="0" w:color="auto"/>
            </w:tcBorders>
          </w:tcPr>
          <w:p w14:paraId="756266FD" w14:textId="77777777" w:rsidR="008348FE" w:rsidRPr="001A0ADD" w:rsidRDefault="008348FE" w:rsidP="008348FE">
            <w:pPr>
              <w:rPr>
                <w:b/>
                <w:color w:val="222222"/>
                <w:sz w:val="21"/>
                <w:szCs w:val="21"/>
              </w:rPr>
            </w:pPr>
            <w:r w:rsidRPr="001A0ADD">
              <w:rPr>
                <w:b/>
                <w:color w:val="222222"/>
                <w:sz w:val="21"/>
                <w:szCs w:val="21"/>
              </w:rPr>
              <w:t>Total fully diluted</w:t>
            </w:r>
          </w:p>
        </w:tc>
        <w:tc>
          <w:tcPr>
            <w:tcW w:w="1170" w:type="dxa"/>
            <w:tcBorders>
              <w:top w:val="single" w:sz="4" w:space="0" w:color="auto"/>
              <w:bottom w:val="single" w:sz="4" w:space="0" w:color="auto"/>
            </w:tcBorders>
            <w:vAlign w:val="bottom"/>
          </w:tcPr>
          <w:p w14:paraId="5B15EF45" w14:textId="77777777" w:rsidR="008348FE" w:rsidRPr="0049533A" w:rsidRDefault="008348FE" w:rsidP="008348FE">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70" w:type="dxa"/>
            <w:tcBorders>
              <w:top w:val="single" w:sz="4" w:space="0" w:color="auto"/>
              <w:bottom w:val="single" w:sz="4" w:space="0" w:color="auto"/>
            </w:tcBorders>
            <w:vAlign w:val="bottom"/>
          </w:tcPr>
          <w:p w14:paraId="7389118A" w14:textId="7B3BC8ED" w:rsidR="008348FE" w:rsidRPr="001A0ADD" w:rsidRDefault="000674B2" w:rsidP="008348FE">
            <w:pPr>
              <w:jc w:val="right"/>
              <w:rPr>
                <w:b/>
                <w:color w:val="222222"/>
                <w:sz w:val="21"/>
                <w:szCs w:val="21"/>
              </w:rPr>
            </w:pPr>
            <w:r>
              <w:rPr>
                <w:b/>
                <w:color w:val="222222"/>
                <w:sz w:val="21"/>
                <w:szCs w:val="21"/>
              </w:rPr>
              <w:t>5,151</w:t>
            </w:r>
            <w:r w:rsidRPr="001A0ADD">
              <w:rPr>
                <w:b/>
                <w:color w:val="222222"/>
                <w:sz w:val="21"/>
                <w:szCs w:val="21"/>
              </w:rPr>
              <w:t>,</w:t>
            </w:r>
            <w:r>
              <w:rPr>
                <w:b/>
                <w:color w:val="222222"/>
                <w:sz w:val="21"/>
                <w:szCs w:val="21"/>
              </w:rPr>
              <w:t>684</w:t>
            </w:r>
          </w:p>
        </w:tc>
        <w:tc>
          <w:tcPr>
            <w:tcW w:w="1170" w:type="dxa"/>
            <w:tcBorders>
              <w:top w:val="single" w:sz="4" w:space="0" w:color="auto"/>
              <w:bottom w:val="single" w:sz="4" w:space="0" w:color="auto"/>
            </w:tcBorders>
            <w:vAlign w:val="bottom"/>
          </w:tcPr>
          <w:p w14:paraId="6C72D56A" w14:textId="100C4BE9" w:rsidR="008348FE" w:rsidRPr="001A0ADD" w:rsidRDefault="008348FE" w:rsidP="008348FE">
            <w:pPr>
              <w:jc w:val="right"/>
              <w:rPr>
                <w:b/>
                <w:color w:val="222222"/>
                <w:sz w:val="21"/>
                <w:szCs w:val="21"/>
              </w:rPr>
            </w:pPr>
            <w:r>
              <w:rPr>
                <w:b/>
                <w:color w:val="222222"/>
                <w:sz w:val="21"/>
                <w:szCs w:val="21"/>
              </w:rPr>
              <w:t>2</w:t>
            </w:r>
            <w:r w:rsidRPr="001A0ADD">
              <w:rPr>
                <w:b/>
                <w:color w:val="222222"/>
                <w:sz w:val="21"/>
                <w:szCs w:val="21"/>
              </w:rPr>
              <w:t>,</w:t>
            </w:r>
            <w:r w:rsidR="000674B2">
              <w:rPr>
                <w:b/>
                <w:color w:val="222222"/>
                <w:sz w:val="21"/>
                <w:szCs w:val="21"/>
              </w:rPr>
              <w:t>323</w:t>
            </w:r>
            <w:r w:rsidRPr="001A0ADD">
              <w:rPr>
                <w:b/>
                <w:color w:val="222222"/>
                <w:sz w:val="21"/>
                <w:szCs w:val="21"/>
              </w:rPr>
              <w:t>,</w:t>
            </w:r>
            <w:r>
              <w:rPr>
                <w:b/>
                <w:color w:val="222222"/>
                <w:sz w:val="21"/>
                <w:szCs w:val="21"/>
              </w:rPr>
              <w:t>000</w:t>
            </w:r>
          </w:p>
        </w:tc>
        <w:tc>
          <w:tcPr>
            <w:tcW w:w="1170" w:type="dxa"/>
            <w:tcBorders>
              <w:top w:val="single" w:sz="4" w:space="0" w:color="auto"/>
              <w:bottom w:val="single" w:sz="4" w:space="0" w:color="auto"/>
            </w:tcBorders>
            <w:vAlign w:val="bottom"/>
          </w:tcPr>
          <w:p w14:paraId="0C722E22" w14:textId="0586E623" w:rsidR="008348FE" w:rsidRPr="001A0ADD" w:rsidRDefault="008348FE" w:rsidP="008348FE">
            <w:pPr>
              <w:jc w:val="right"/>
              <w:rPr>
                <w:b/>
                <w:color w:val="222222"/>
                <w:sz w:val="21"/>
                <w:szCs w:val="21"/>
              </w:rPr>
            </w:pPr>
            <w:r>
              <w:rPr>
                <w:b/>
                <w:color w:val="222222"/>
                <w:sz w:val="21"/>
                <w:szCs w:val="21"/>
              </w:rPr>
              <w:t>1</w:t>
            </w:r>
            <w:r w:rsidR="000674B2">
              <w:rPr>
                <w:b/>
                <w:color w:val="222222"/>
                <w:sz w:val="21"/>
                <w:szCs w:val="21"/>
              </w:rPr>
              <w:t>6</w:t>
            </w:r>
            <w:r>
              <w:rPr>
                <w:b/>
                <w:color w:val="222222"/>
                <w:sz w:val="21"/>
                <w:szCs w:val="21"/>
              </w:rPr>
              <w:t>,</w:t>
            </w:r>
            <w:r w:rsidR="000674B2">
              <w:rPr>
                <w:b/>
                <w:color w:val="222222"/>
                <w:sz w:val="21"/>
                <w:szCs w:val="21"/>
              </w:rPr>
              <w:t>724</w:t>
            </w:r>
            <w:r>
              <w:rPr>
                <w:b/>
                <w:color w:val="222222"/>
                <w:sz w:val="21"/>
                <w:szCs w:val="21"/>
              </w:rPr>
              <w:t>,</w:t>
            </w:r>
            <w:r w:rsidR="000674B2">
              <w:rPr>
                <w:b/>
                <w:color w:val="222222"/>
                <w:sz w:val="21"/>
                <w:szCs w:val="21"/>
              </w:rPr>
              <w:t>684</w:t>
            </w:r>
          </w:p>
        </w:tc>
        <w:tc>
          <w:tcPr>
            <w:tcW w:w="1350" w:type="dxa"/>
            <w:tcBorders>
              <w:top w:val="single" w:sz="4" w:space="0" w:color="auto"/>
              <w:bottom w:val="single" w:sz="4" w:space="0" w:color="auto"/>
            </w:tcBorders>
            <w:shd w:val="clear" w:color="auto" w:fill="F2F2F2" w:themeFill="background1" w:themeFillShade="F2"/>
            <w:vAlign w:val="bottom"/>
          </w:tcPr>
          <w:p w14:paraId="1360941D" w14:textId="77777777" w:rsidR="008348FE" w:rsidRPr="001A0ADD" w:rsidRDefault="008348FE" w:rsidP="008348FE">
            <w:pPr>
              <w:jc w:val="right"/>
              <w:rPr>
                <w:b/>
                <w:color w:val="222222"/>
                <w:sz w:val="21"/>
                <w:szCs w:val="21"/>
              </w:rPr>
            </w:pPr>
          </w:p>
        </w:tc>
        <w:tc>
          <w:tcPr>
            <w:tcW w:w="1350" w:type="dxa"/>
            <w:tcBorders>
              <w:top w:val="single" w:sz="4" w:space="0" w:color="auto"/>
              <w:bottom w:val="single" w:sz="4" w:space="0" w:color="auto"/>
            </w:tcBorders>
            <w:shd w:val="clear" w:color="auto" w:fill="F2F2F2" w:themeFill="background1" w:themeFillShade="F2"/>
            <w:vAlign w:val="bottom"/>
          </w:tcPr>
          <w:p w14:paraId="7B1ED421" w14:textId="77777777" w:rsidR="008348FE" w:rsidRPr="001A0ADD" w:rsidRDefault="008348FE" w:rsidP="008348FE">
            <w:pPr>
              <w:jc w:val="right"/>
              <w:rPr>
                <w:b/>
                <w:color w:val="222222"/>
                <w:sz w:val="21"/>
                <w:szCs w:val="21"/>
              </w:rPr>
            </w:pPr>
            <w:r w:rsidRPr="001A0ADD">
              <w:rPr>
                <w:b/>
                <w:color w:val="222222"/>
                <w:sz w:val="21"/>
                <w:szCs w:val="21"/>
              </w:rPr>
              <w:t>100.00%</w:t>
            </w:r>
          </w:p>
        </w:tc>
      </w:tr>
    </w:tbl>
    <w:p w14:paraId="7157A0A6" w14:textId="49BB06BA" w:rsidR="008348FE" w:rsidRDefault="008348FE" w:rsidP="00394C38">
      <w:pPr>
        <w:rPr>
          <w:color w:val="222222"/>
          <w:sz w:val="21"/>
          <w:szCs w:val="21"/>
        </w:rPr>
      </w:pPr>
    </w:p>
    <w:p w14:paraId="26FDE251" w14:textId="74E0019C" w:rsidR="008348FE" w:rsidRDefault="008348FE" w:rsidP="00394C38">
      <w:pPr>
        <w:rPr>
          <w:color w:val="222222"/>
          <w:sz w:val="21"/>
          <w:szCs w:val="21"/>
        </w:rPr>
      </w:pPr>
    </w:p>
    <w:p w14:paraId="2AE4254D" w14:textId="79461CBC" w:rsidR="006E26A9" w:rsidRPr="0049533A" w:rsidRDefault="00661EE0" w:rsidP="006E26A9">
      <w:pPr>
        <w:rPr>
          <w:b/>
          <w:sz w:val="21"/>
          <w:szCs w:val="21"/>
        </w:rPr>
      </w:pPr>
      <w:r>
        <w:rPr>
          <w:b/>
          <w:sz w:val="21"/>
          <w:szCs w:val="21"/>
        </w:rPr>
        <w:t>EXAMPLE</w:t>
      </w:r>
      <w:r w:rsidR="006E26A9" w:rsidRPr="0049533A">
        <w:rPr>
          <w:b/>
          <w:sz w:val="21"/>
          <w:szCs w:val="21"/>
        </w:rPr>
        <w:t xml:space="preserve"> </w:t>
      </w:r>
      <w:r w:rsidR="006E26A9">
        <w:rPr>
          <w:b/>
          <w:sz w:val="21"/>
          <w:szCs w:val="21"/>
        </w:rPr>
        <w:t>2</w:t>
      </w:r>
      <w:r w:rsidR="006E26A9" w:rsidRPr="0049533A">
        <w:rPr>
          <w:sz w:val="21"/>
          <w:szCs w:val="21"/>
        </w:rPr>
        <w:t xml:space="preserve"> – </w:t>
      </w:r>
      <w:r w:rsidR="006E26A9">
        <w:rPr>
          <w:sz w:val="21"/>
          <w:szCs w:val="21"/>
        </w:rPr>
        <w:t xml:space="preserve">combination of pre-money and </w:t>
      </w:r>
      <w:r w:rsidR="006E26A9" w:rsidRPr="0049533A">
        <w:rPr>
          <w:sz w:val="21"/>
          <w:szCs w:val="21"/>
        </w:rPr>
        <w:t>post</w:t>
      </w:r>
      <w:r w:rsidR="00AE4AD4">
        <w:rPr>
          <w:sz w:val="21"/>
          <w:szCs w:val="21"/>
        </w:rPr>
        <w:t>-</w:t>
      </w:r>
      <w:r w:rsidR="006E26A9" w:rsidRPr="0049533A">
        <w:rPr>
          <w:sz w:val="21"/>
          <w:szCs w:val="21"/>
        </w:rPr>
        <w:t>money safes</w:t>
      </w:r>
    </w:p>
    <w:p w14:paraId="0D77D231" w14:textId="77777777" w:rsidR="006E26A9" w:rsidRPr="0049533A" w:rsidRDefault="006E26A9" w:rsidP="006E26A9">
      <w:pPr>
        <w:rPr>
          <w:sz w:val="21"/>
          <w:szCs w:val="21"/>
        </w:rPr>
      </w:pPr>
    </w:p>
    <w:p w14:paraId="6633FB19" w14:textId="5DEDAB24" w:rsidR="006E26A9" w:rsidRDefault="006E26A9" w:rsidP="00E45AD6">
      <w:pPr>
        <w:jc w:val="both"/>
        <w:rPr>
          <w:sz w:val="21"/>
          <w:szCs w:val="21"/>
        </w:rPr>
      </w:pPr>
      <w:r w:rsidRPr="0049533A">
        <w:rPr>
          <w:sz w:val="21"/>
          <w:szCs w:val="21"/>
        </w:rPr>
        <w:t xml:space="preserve">ABC, Inc. (the “Company”) raised $1,000,000 from two investors.  Investor A purchased a </w:t>
      </w:r>
      <w:r>
        <w:rPr>
          <w:sz w:val="21"/>
          <w:szCs w:val="21"/>
        </w:rPr>
        <w:t xml:space="preserve">$200,000 safe at a </w:t>
      </w:r>
      <w:r w:rsidRPr="0049533A">
        <w:rPr>
          <w:sz w:val="21"/>
          <w:szCs w:val="21"/>
        </w:rPr>
        <w:t>$</w:t>
      </w:r>
      <w:r w:rsidR="00B824B7">
        <w:rPr>
          <w:sz w:val="21"/>
          <w:szCs w:val="21"/>
        </w:rPr>
        <w:t>3.8</w:t>
      </w:r>
      <w:r w:rsidRPr="0049533A">
        <w:rPr>
          <w:sz w:val="21"/>
          <w:szCs w:val="21"/>
        </w:rPr>
        <w:t>m p</w:t>
      </w:r>
      <w:r>
        <w:rPr>
          <w:sz w:val="21"/>
          <w:szCs w:val="21"/>
        </w:rPr>
        <w:t>re</w:t>
      </w:r>
      <w:r w:rsidRPr="0049533A">
        <w:rPr>
          <w:sz w:val="21"/>
          <w:szCs w:val="21"/>
        </w:rPr>
        <w:t>-money valuation cap safe and Investor B purchased a</w:t>
      </w:r>
      <w:r>
        <w:rPr>
          <w:sz w:val="21"/>
          <w:szCs w:val="21"/>
        </w:rPr>
        <w:t xml:space="preserve">n $800,000 safe at an </w:t>
      </w:r>
      <w:r w:rsidRPr="0049533A">
        <w:rPr>
          <w:sz w:val="21"/>
          <w:szCs w:val="21"/>
        </w:rPr>
        <w:t>$8m post-money valuation cap.</w:t>
      </w:r>
    </w:p>
    <w:p w14:paraId="161D5E2F" w14:textId="7FB2F03C" w:rsidR="006E26A9" w:rsidRDefault="006E26A9" w:rsidP="00E45AD6">
      <w:pPr>
        <w:jc w:val="both"/>
        <w:rPr>
          <w:color w:val="222222"/>
          <w:sz w:val="21"/>
          <w:szCs w:val="21"/>
        </w:rPr>
      </w:pPr>
    </w:p>
    <w:p w14:paraId="25219FAD" w14:textId="4A4DAA3A" w:rsidR="006E26A9" w:rsidRPr="00E20592" w:rsidRDefault="00661EE0" w:rsidP="00E45AD6">
      <w:pPr>
        <w:jc w:val="both"/>
        <w:rPr>
          <w:b/>
          <w:sz w:val="21"/>
          <w:szCs w:val="21"/>
        </w:rPr>
      </w:pPr>
      <w:r>
        <w:rPr>
          <w:b/>
          <w:sz w:val="21"/>
          <w:szCs w:val="21"/>
        </w:rPr>
        <w:t>1</w:t>
      </w:r>
      <w:r w:rsidR="006E26A9">
        <w:rPr>
          <w:b/>
          <w:sz w:val="21"/>
          <w:szCs w:val="21"/>
        </w:rPr>
        <w:t>) What is the estimated</w:t>
      </w:r>
      <w:r w:rsidR="006E26A9" w:rsidRPr="00E20592">
        <w:rPr>
          <w:b/>
          <w:sz w:val="21"/>
          <w:szCs w:val="21"/>
        </w:rPr>
        <w:t xml:space="preserve"> </w:t>
      </w:r>
      <w:r w:rsidR="006E26A9">
        <w:rPr>
          <w:b/>
          <w:sz w:val="21"/>
          <w:szCs w:val="21"/>
        </w:rPr>
        <w:t>d</w:t>
      </w:r>
      <w:r w:rsidR="006E26A9" w:rsidRPr="00E20592">
        <w:rPr>
          <w:b/>
          <w:sz w:val="21"/>
          <w:szCs w:val="21"/>
        </w:rPr>
        <w:t>ilution</w:t>
      </w:r>
      <w:r w:rsidR="006E26A9">
        <w:rPr>
          <w:b/>
          <w:sz w:val="21"/>
          <w:szCs w:val="21"/>
        </w:rPr>
        <w:t xml:space="preserve"> from these two safes?</w:t>
      </w:r>
    </w:p>
    <w:p w14:paraId="4ECCB7BB" w14:textId="0E210EDB" w:rsidR="00D304B9" w:rsidRPr="0049533A" w:rsidRDefault="006E26A9" w:rsidP="00E45AD6">
      <w:pPr>
        <w:jc w:val="both"/>
        <w:rPr>
          <w:sz w:val="21"/>
          <w:szCs w:val="21"/>
        </w:rPr>
      </w:pPr>
      <w:r w:rsidRPr="0049533A">
        <w:rPr>
          <w:sz w:val="21"/>
          <w:szCs w:val="21"/>
        </w:rPr>
        <w:t>At this point, the Company has sold a</w:t>
      </w:r>
      <w:r w:rsidR="00B824B7">
        <w:rPr>
          <w:sz w:val="21"/>
          <w:szCs w:val="21"/>
        </w:rPr>
        <w:t>t least 1</w:t>
      </w:r>
      <w:r w:rsidRPr="0049533A">
        <w:rPr>
          <w:sz w:val="21"/>
          <w:szCs w:val="21"/>
        </w:rPr>
        <w:t>5% to investors.</w:t>
      </w:r>
      <w:r w:rsidR="00D304B9">
        <w:rPr>
          <w:sz w:val="21"/>
          <w:szCs w:val="21"/>
        </w:rPr>
        <w:t xml:space="preserve">  However, in this scenario there is more uncertainty since the dilution from the pre-money valuation cap safe is more difficult to estimate because it depends on both (i) the option pool increase associated with the </w:t>
      </w:r>
      <w:r w:rsidR="00D304B9" w:rsidRPr="00A7190D">
        <w:rPr>
          <w:i/>
          <w:sz w:val="21"/>
          <w:szCs w:val="21"/>
        </w:rPr>
        <w:t>Equity Financing</w:t>
      </w:r>
      <w:r w:rsidR="00D304B9">
        <w:rPr>
          <w:sz w:val="21"/>
          <w:szCs w:val="21"/>
        </w:rPr>
        <w:t xml:space="preserve"> in which the safe will convert as well as (ii) how much in total the Company raises on convertible securities.  </w:t>
      </w:r>
    </w:p>
    <w:p w14:paraId="5205B228" w14:textId="77777777" w:rsidR="006E26A9" w:rsidRPr="0049533A" w:rsidRDefault="006E26A9" w:rsidP="006E26A9">
      <w:pPr>
        <w:rPr>
          <w:sz w:val="21"/>
          <w:szCs w:val="21"/>
        </w:rPr>
      </w:pPr>
    </w:p>
    <w:p w14:paraId="3F907D5A" w14:textId="374498A9" w:rsidR="006E26A9" w:rsidRPr="0049533A" w:rsidRDefault="006E26A9" w:rsidP="006E26A9">
      <w:pPr>
        <w:rPr>
          <w:sz w:val="21"/>
          <w:szCs w:val="21"/>
        </w:rPr>
      </w:pPr>
      <w:r w:rsidRPr="0049533A">
        <w:rPr>
          <w:sz w:val="21"/>
          <w:szCs w:val="21"/>
        </w:rPr>
        <w:t xml:space="preserve">Investor A = $200,000 / </w:t>
      </w:r>
      <w:r w:rsidR="00B824B7">
        <w:rPr>
          <w:sz w:val="21"/>
          <w:szCs w:val="21"/>
        </w:rPr>
        <w:t xml:space="preserve">($200,000 + </w:t>
      </w:r>
      <w:r w:rsidRPr="0049533A">
        <w:rPr>
          <w:sz w:val="21"/>
          <w:szCs w:val="21"/>
        </w:rPr>
        <w:t>$</w:t>
      </w:r>
      <w:r w:rsidR="00B824B7">
        <w:rPr>
          <w:sz w:val="21"/>
          <w:szCs w:val="21"/>
        </w:rPr>
        <w:t>3</w:t>
      </w:r>
      <w:r w:rsidRPr="0049533A">
        <w:rPr>
          <w:sz w:val="21"/>
          <w:szCs w:val="21"/>
        </w:rPr>
        <w:t>,</w:t>
      </w:r>
      <w:r w:rsidR="00B824B7">
        <w:rPr>
          <w:sz w:val="21"/>
          <w:szCs w:val="21"/>
        </w:rPr>
        <w:t>8</w:t>
      </w:r>
      <w:r w:rsidRPr="0049533A">
        <w:rPr>
          <w:sz w:val="21"/>
          <w:szCs w:val="21"/>
        </w:rPr>
        <w:t>00,000</w:t>
      </w:r>
      <w:r w:rsidR="00B824B7">
        <w:rPr>
          <w:sz w:val="21"/>
          <w:szCs w:val="21"/>
        </w:rPr>
        <w:t>)</w:t>
      </w:r>
      <w:r w:rsidRPr="0049533A">
        <w:rPr>
          <w:sz w:val="21"/>
          <w:szCs w:val="21"/>
        </w:rPr>
        <w:t xml:space="preserve"> = 5%</w:t>
      </w:r>
    </w:p>
    <w:p w14:paraId="2525B0DA" w14:textId="21E13325" w:rsidR="006E26A9" w:rsidRDefault="006E26A9" w:rsidP="006E26A9">
      <w:pPr>
        <w:rPr>
          <w:sz w:val="21"/>
          <w:szCs w:val="21"/>
        </w:rPr>
      </w:pPr>
      <w:r w:rsidRPr="0049533A">
        <w:rPr>
          <w:sz w:val="21"/>
          <w:szCs w:val="21"/>
        </w:rPr>
        <w:t>Investor B = $800,000 / $8,000,000 = 10%</w:t>
      </w:r>
    </w:p>
    <w:p w14:paraId="31FE55CA" w14:textId="77777777" w:rsidR="006E26A9" w:rsidRPr="0049533A" w:rsidRDefault="006E26A9" w:rsidP="006E26A9">
      <w:pPr>
        <w:rPr>
          <w:sz w:val="21"/>
          <w:szCs w:val="21"/>
        </w:rPr>
      </w:pPr>
    </w:p>
    <w:p w14:paraId="0EB732B9" w14:textId="5860F413" w:rsidR="006E26A9" w:rsidRDefault="006E26A9" w:rsidP="00E45AD6">
      <w:pPr>
        <w:jc w:val="both"/>
        <w:rPr>
          <w:sz w:val="21"/>
          <w:szCs w:val="21"/>
        </w:rPr>
      </w:pPr>
      <w:r w:rsidRPr="0049533A">
        <w:rPr>
          <w:sz w:val="21"/>
          <w:szCs w:val="21"/>
        </w:rPr>
        <w:t xml:space="preserve">The Company issued a pro rata side letter to Investor B, giving this investor the right to purchase 10% of the new money being raised in the next </w:t>
      </w:r>
      <w:r w:rsidRPr="00A7190D">
        <w:rPr>
          <w:i/>
          <w:sz w:val="21"/>
          <w:szCs w:val="21"/>
        </w:rPr>
        <w:t>Equity Financing</w:t>
      </w:r>
      <w:r w:rsidRPr="0049533A">
        <w:rPr>
          <w:sz w:val="21"/>
          <w:szCs w:val="21"/>
        </w:rPr>
        <w:t>.  For example, if the Company raises a $5m Series A, Investor B would have a contractual right to invest up to $500k.</w:t>
      </w:r>
    </w:p>
    <w:p w14:paraId="136D4131" w14:textId="616ABF34" w:rsidR="00D304B9" w:rsidRDefault="00D304B9" w:rsidP="00E45AD6">
      <w:pPr>
        <w:jc w:val="both"/>
        <w:rPr>
          <w:b/>
          <w:color w:val="222222"/>
          <w:sz w:val="21"/>
          <w:szCs w:val="21"/>
        </w:rPr>
      </w:pPr>
    </w:p>
    <w:p w14:paraId="038CFEAB" w14:textId="276E7EA8" w:rsidR="00D304B9" w:rsidRPr="00E20592" w:rsidRDefault="00661EE0" w:rsidP="00E45AD6">
      <w:pPr>
        <w:jc w:val="both"/>
        <w:rPr>
          <w:b/>
          <w:sz w:val="21"/>
          <w:szCs w:val="21"/>
        </w:rPr>
      </w:pPr>
      <w:r>
        <w:rPr>
          <w:b/>
          <w:sz w:val="21"/>
          <w:szCs w:val="21"/>
        </w:rPr>
        <w:t>2</w:t>
      </w:r>
      <w:r w:rsidR="00D304B9">
        <w:rPr>
          <w:b/>
          <w:sz w:val="21"/>
          <w:szCs w:val="21"/>
        </w:rPr>
        <w:t xml:space="preserve">) What is the impact of an </w:t>
      </w:r>
      <w:r w:rsidR="00D304B9" w:rsidRPr="00E20592">
        <w:rPr>
          <w:b/>
          <w:sz w:val="21"/>
          <w:szCs w:val="21"/>
        </w:rPr>
        <w:t>Equity Financing</w:t>
      </w:r>
      <w:r w:rsidR="00D304B9">
        <w:rPr>
          <w:b/>
          <w:sz w:val="21"/>
          <w:szCs w:val="21"/>
        </w:rPr>
        <w:t xml:space="preserve"> on the Company’s cap table?</w:t>
      </w:r>
    </w:p>
    <w:p w14:paraId="53129B9E" w14:textId="77777777" w:rsidR="00D304B9" w:rsidRPr="0049533A" w:rsidRDefault="00D304B9" w:rsidP="00E45AD6">
      <w:pPr>
        <w:jc w:val="both"/>
        <w:rPr>
          <w:sz w:val="21"/>
          <w:szCs w:val="21"/>
        </w:rPr>
      </w:pPr>
      <w:r w:rsidRPr="0049533A">
        <w:rPr>
          <w:sz w:val="21"/>
          <w:szCs w:val="21"/>
        </w:rPr>
        <w:t xml:space="preserve">The Company signed a Series A term sheet to raise $5m at a </w:t>
      </w:r>
      <w:r>
        <w:rPr>
          <w:sz w:val="21"/>
          <w:szCs w:val="21"/>
        </w:rPr>
        <w:t xml:space="preserve">pre-money valuation of $15m (which pre-money valuation includes (i) an ungranted and unallocated employee option pool representing 10% of the fully-diluted post-closing capitalization and (ii) all shares of Company capital stock issued in respect of outstanding safes and/or convertible promissory notes), resulting in a </w:t>
      </w:r>
      <w:r w:rsidRPr="0049533A">
        <w:rPr>
          <w:sz w:val="21"/>
          <w:szCs w:val="21"/>
        </w:rPr>
        <w:t>post-money valuation of $2</w:t>
      </w:r>
      <w:r>
        <w:rPr>
          <w:sz w:val="21"/>
          <w:szCs w:val="21"/>
        </w:rPr>
        <w:t>0</w:t>
      </w:r>
      <w:r w:rsidRPr="0049533A">
        <w:rPr>
          <w:sz w:val="21"/>
          <w:szCs w:val="21"/>
        </w:rPr>
        <w:t xml:space="preserve">m.  Investor C, </w:t>
      </w:r>
      <w:r>
        <w:rPr>
          <w:sz w:val="21"/>
          <w:szCs w:val="21"/>
        </w:rPr>
        <w:t xml:space="preserve">the lead investor, </w:t>
      </w:r>
      <w:r w:rsidRPr="0049533A">
        <w:rPr>
          <w:sz w:val="21"/>
          <w:szCs w:val="21"/>
        </w:rPr>
        <w:t>will be investing $4m for 20% post-closing fully diluted ownership.</w:t>
      </w:r>
    </w:p>
    <w:p w14:paraId="0BE8F0C4" w14:textId="77777777" w:rsidR="00D304B9" w:rsidRDefault="00D304B9" w:rsidP="00D304B9">
      <w:pPr>
        <w:rPr>
          <w:sz w:val="21"/>
          <w:szCs w:val="21"/>
        </w:rPr>
      </w:pPr>
    </w:p>
    <w:tbl>
      <w:tblPr>
        <w:tblStyle w:val="TableGrid"/>
        <w:tblW w:w="9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1715"/>
        <w:gridCol w:w="383"/>
        <w:gridCol w:w="2947"/>
        <w:gridCol w:w="1666"/>
      </w:tblGrid>
      <w:tr w:rsidR="00A7190D" w:rsidRPr="0018185E" w14:paraId="5E753750" w14:textId="77777777" w:rsidTr="00A7190D">
        <w:trPr>
          <w:trHeight w:val="254"/>
        </w:trPr>
        <w:tc>
          <w:tcPr>
            <w:tcW w:w="2785" w:type="dxa"/>
          </w:tcPr>
          <w:p w14:paraId="0269460E" w14:textId="77777777" w:rsidR="00A7190D" w:rsidRPr="0018185E" w:rsidRDefault="00A7190D" w:rsidP="00A7190D">
            <w:pPr>
              <w:rPr>
                <w:sz w:val="21"/>
                <w:szCs w:val="21"/>
              </w:rPr>
            </w:pPr>
            <w:r w:rsidRPr="0018185E">
              <w:rPr>
                <w:sz w:val="21"/>
                <w:szCs w:val="21"/>
              </w:rPr>
              <w:t>Pre-money valuation:</w:t>
            </w:r>
          </w:p>
        </w:tc>
        <w:tc>
          <w:tcPr>
            <w:tcW w:w="1715" w:type="dxa"/>
          </w:tcPr>
          <w:p w14:paraId="1BB13911" w14:textId="77777777" w:rsidR="00A7190D" w:rsidRPr="0018185E" w:rsidRDefault="00A7190D" w:rsidP="00A7190D">
            <w:pPr>
              <w:jc w:val="right"/>
              <w:rPr>
                <w:sz w:val="21"/>
                <w:szCs w:val="21"/>
              </w:rPr>
            </w:pPr>
            <w:r w:rsidRPr="0018185E">
              <w:rPr>
                <w:sz w:val="21"/>
                <w:szCs w:val="21"/>
              </w:rPr>
              <w:t>$</w:t>
            </w:r>
            <w:r>
              <w:rPr>
                <w:sz w:val="21"/>
                <w:szCs w:val="21"/>
              </w:rPr>
              <w:t>15</w:t>
            </w:r>
            <w:r w:rsidRPr="0018185E">
              <w:rPr>
                <w:sz w:val="21"/>
                <w:szCs w:val="21"/>
              </w:rPr>
              <w:t>,000,000</w:t>
            </w:r>
          </w:p>
        </w:tc>
        <w:tc>
          <w:tcPr>
            <w:tcW w:w="383" w:type="dxa"/>
          </w:tcPr>
          <w:p w14:paraId="78E6FA92" w14:textId="77777777" w:rsidR="00A7190D" w:rsidRPr="0018185E" w:rsidRDefault="00A7190D" w:rsidP="00A7190D">
            <w:pPr>
              <w:rPr>
                <w:sz w:val="21"/>
                <w:szCs w:val="21"/>
              </w:rPr>
            </w:pPr>
          </w:p>
        </w:tc>
        <w:tc>
          <w:tcPr>
            <w:tcW w:w="2947" w:type="dxa"/>
          </w:tcPr>
          <w:p w14:paraId="5027A920" w14:textId="378440CB" w:rsidR="00A7190D" w:rsidRPr="0018185E" w:rsidRDefault="00A7190D" w:rsidP="00A7190D">
            <w:pPr>
              <w:rPr>
                <w:sz w:val="21"/>
                <w:szCs w:val="21"/>
              </w:rPr>
            </w:pPr>
            <w:r w:rsidRPr="0018185E">
              <w:rPr>
                <w:sz w:val="21"/>
                <w:szCs w:val="21"/>
              </w:rPr>
              <w:t>Target available option pool:</w:t>
            </w:r>
          </w:p>
        </w:tc>
        <w:tc>
          <w:tcPr>
            <w:tcW w:w="1666" w:type="dxa"/>
          </w:tcPr>
          <w:p w14:paraId="1C9014A8" w14:textId="67B67B65" w:rsidR="00A7190D" w:rsidRPr="0018185E" w:rsidRDefault="00A7190D" w:rsidP="00A7190D">
            <w:pPr>
              <w:jc w:val="right"/>
              <w:rPr>
                <w:sz w:val="21"/>
                <w:szCs w:val="21"/>
              </w:rPr>
            </w:pPr>
            <w:r w:rsidRPr="0018185E">
              <w:rPr>
                <w:sz w:val="21"/>
                <w:szCs w:val="21"/>
              </w:rPr>
              <w:t>10%</w:t>
            </w:r>
          </w:p>
        </w:tc>
      </w:tr>
      <w:tr w:rsidR="00A7190D" w:rsidRPr="0018185E" w14:paraId="4FCF9FB5" w14:textId="77777777" w:rsidTr="00A7190D">
        <w:trPr>
          <w:trHeight w:val="242"/>
        </w:trPr>
        <w:tc>
          <w:tcPr>
            <w:tcW w:w="2785" w:type="dxa"/>
          </w:tcPr>
          <w:p w14:paraId="51D7E070" w14:textId="77777777" w:rsidR="00A7190D" w:rsidRPr="0018185E" w:rsidRDefault="00A7190D" w:rsidP="00A7190D">
            <w:pPr>
              <w:rPr>
                <w:sz w:val="21"/>
                <w:szCs w:val="21"/>
              </w:rPr>
            </w:pPr>
            <w:r>
              <w:rPr>
                <w:sz w:val="21"/>
                <w:szCs w:val="21"/>
              </w:rPr>
              <w:t>Total raise (n</w:t>
            </w:r>
            <w:r w:rsidRPr="0018185E">
              <w:rPr>
                <w:sz w:val="21"/>
                <w:szCs w:val="21"/>
              </w:rPr>
              <w:t>ew cash</w:t>
            </w:r>
            <w:r>
              <w:rPr>
                <w:sz w:val="21"/>
                <w:szCs w:val="21"/>
              </w:rPr>
              <w:t>)</w:t>
            </w:r>
            <w:r w:rsidRPr="0018185E">
              <w:rPr>
                <w:sz w:val="21"/>
                <w:szCs w:val="21"/>
              </w:rPr>
              <w:t>:</w:t>
            </w:r>
          </w:p>
        </w:tc>
        <w:tc>
          <w:tcPr>
            <w:tcW w:w="1715" w:type="dxa"/>
          </w:tcPr>
          <w:p w14:paraId="61CA0380" w14:textId="77777777" w:rsidR="00A7190D" w:rsidRPr="0018185E" w:rsidRDefault="00A7190D" w:rsidP="00A7190D">
            <w:pPr>
              <w:jc w:val="right"/>
              <w:rPr>
                <w:sz w:val="21"/>
                <w:szCs w:val="21"/>
              </w:rPr>
            </w:pPr>
            <w:r w:rsidRPr="0018185E">
              <w:rPr>
                <w:sz w:val="21"/>
                <w:szCs w:val="21"/>
              </w:rPr>
              <w:t>$</w:t>
            </w:r>
            <w:r>
              <w:rPr>
                <w:sz w:val="21"/>
                <w:szCs w:val="21"/>
              </w:rPr>
              <w:t>5</w:t>
            </w:r>
            <w:r w:rsidRPr="0018185E">
              <w:rPr>
                <w:sz w:val="21"/>
                <w:szCs w:val="21"/>
              </w:rPr>
              <w:t>,000,000</w:t>
            </w:r>
          </w:p>
        </w:tc>
        <w:tc>
          <w:tcPr>
            <w:tcW w:w="383" w:type="dxa"/>
          </w:tcPr>
          <w:p w14:paraId="1DF52509" w14:textId="77777777" w:rsidR="00A7190D" w:rsidRPr="0018185E" w:rsidRDefault="00A7190D" w:rsidP="00A7190D">
            <w:pPr>
              <w:rPr>
                <w:sz w:val="21"/>
                <w:szCs w:val="21"/>
              </w:rPr>
            </w:pPr>
          </w:p>
        </w:tc>
        <w:tc>
          <w:tcPr>
            <w:tcW w:w="2947" w:type="dxa"/>
          </w:tcPr>
          <w:p w14:paraId="609A9472" w14:textId="5EA8AEC0" w:rsidR="00A7190D" w:rsidRPr="0018185E" w:rsidRDefault="00A7190D" w:rsidP="00A7190D">
            <w:pPr>
              <w:rPr>
                <w:sz w:val="21"/>
                <w:szCs w:val="21"/>
              </w:rPr>
            </w:pPr>
            <w:r>
              <w:rPr>
                <w:sz w:val="21"/>
                <w:szCs w:val="21"/>
              </w:rPr>
              <w:t>Option pool increase</w:t>
            </w:r>
            <w:r w:rsidRPr="0018185E">
              <w:rPr>
                <w:sz w:val="21"/>
                <w:szCs w:val="21"/>
              </w:rPr>
              <w:t>:</w:t>
            </w:r>
          </w:p>
        </w:tc>
        <w:tc>
          <w:tcPr>
            <w:tcW w:w="1666" w:type="dxa"/>
          </w:tcPr>
          <w:p w14:paraId="253DD2E0" w14:textId="0844EC85" w:rsidR="00A7190D" w:rsidRPr="0018185E" w:rsidRDefault="00A7190D" w:rsidP="00A7190D">
            <w:pPr>
              <w:jc w:val="right"/>
              <w:rPr>
                <w:sz w:val="21"/>
                <w:szCs w:val="21"/>
              </w:rPr>
            </w:pPr>
            <w:r>
              <w:rPr>
                <w:sz w:val="21"/>
                <w:szCs w:val="21"/>
              </w:rPr>
              <w:t>1,700,000 shares</w:t>
            </w:r>
          </w:p>
        </w:tc>
      </w:tr>
      <w:tr w:rsidR="00A7190D" w:rsidRPr="0018185E" w14:paraId="2C870896" w14:textId="77777777" w:rsidTr="00A7190D">
        <w:trPr>
          <w:trHeight w:val="254"/>
        </w:trPr>
        <w:tc>
          <w:tcPr>
            <w:tcW w:w="2785" w:type="dxa"/>
          </w:tcPr>
          <w:p w14:paraId="6B2ED5C4" w14:textId="77777777" w:rsidR="00A7190D" w:rsidRPr="0018185E" w:rsidRDefault="00A7190D" w:rsidP="00A7190D">
            <w:pPr>
              <w:rPr>
                <w:sz w:val="21"/>
                <w:szCs w:val="21"/>
              </w:rPr>
            </w:pPr>
            <w:r w:rsidRPr="0018185E">
              <w:rPr>
                <w:sz w:val="21"/>
                <w:szCs w:val="21"/>
              </w:rPr>
              <w:t>Post-money valuation:</w:t>
            </w:r>
          </w:p>
        </w:tc>
        <w:tc>
          <w:tcPr>
            <w:tcW w:w="1715" w:type="dxa"/>
          </w:tcPr>
          <w:p w14:paraId="7ECBB96F" w14:textId="77777777" w:rsidR="00A7190D" w:rsidRPr="0018185E" w:rsidRDefault="00A7190D" w:rsidP="00A7190D">
            <w:pPr>
              <w:jc w:val="right"/>
              <w:rPr>
                <w:sz w:val="21"/>
                <w:szCs w:val="21"/>
              </w:rPr>
            </w:pPr>
            <w:r w:rsidRPr="0018185E">
              <w:rPr>
                <w:sz w:val="21"/>
                <w:szCs w:val="21"/>
              </w:rPr>
              <w:t>$2</w:t>
            </w:r>
            <w:r>
              <w:rPr>
                <w:sz w:val="21"/>
                <w:szCs w:val="21"/>
              </w:rPr>
              <w:t>0</w:t>
            </w:r>
            <w:r w:rsidRPr="0018185E">
              <w:rPr>
                <w:sz w:val="21"/>
                <w:szCs w:val="21"/>
              </w:rPr>
              <w:t>,000,000</w:t>
            </w:r>
          </w:p>
        </w:tc>
        <w:tc>
          <w:tcPr>
            <w:tcW w:w="383" w:type="dxa"/>
          </w:tcPr>
          <w:p w14:paraId="6895D3A1" w14:textId="77777777" w:rsidR="00A7190D" w:rsidRPr="0018185E" w:rsidRDefault="00A7190D" w:rsidP="00A7190D">
            <w:pPr>
              <w:rPr>
                <w:sz w:val="21"/>
                <w:szCs w:val="21"/>
              </w:rPr>
            </w:pPr>
          </w:p>
        </w:tc>
        <w:tc>
          <w:tcPr>
            <w:tcW w:w="2947" w:type="dxa"/>
          </w:tcPr>
          <w:p w14:paraId="56E4AE83" w14:textId="57326BF4" w:rsidR="00A7190D" w:rsidRPr="0018185E" w:rsidRDefault="00A7190D" w:rsidP="00A7190D">
            <w:pPr>
              <w:rPr>
                <w:sz w:val="21"/>
                <w:szCs w:val="21"/>
              </w:rPr>
            </w:pPr>
            <w:r>
              <w:rPr>
                <w:sz w:val="21"/>
                <w:szCs w:val="21"/>
              </w:rPr>
              <w:t>Series A</w:t>
            </w:r>
            <w:r w:rsidRPr="0018185E">
              <w:rPr>
                <w:sz w:val="21"/>
                <w:szCs w:val="21"/>
              </w:rPr>
              <w:t xml:space="preserve"> price</w:t>
            </w:r>
            <w:r>
              <w:rPr>
                <w:sz w:val="21"/>
                <w:szCs w:val="21"/>
              </w:rPr>
              <w:t xml:space="preserve"> per share</w:t>
            </w:r>
            <w:r w:rsidRPr="0018185E">
              <w:rPr>
                <w:sz w:val="21"/>
                <w:szCs w:val="21"/>
              </w:rPr>
              <w:t>:</w:t>
            </w:r>
          </w:p>
        </w:tc>
        <w:tc>
          <w:tcPr>
            <w:tcW w:w="1666" w:type="dxa"/>
          </w:tcPr>
          <w:p w14:paraId="1E07CE6E" w14:textId="44644DFA" w:rsidR="00A7190D" w:rsidRPr="0018185E" w:rsidRDefault="00A7190D" w:rsidP="00A7190D">
            <w:pPr>
              <w:jc w:val="right"/>
              <w:rPr>
                <w:sz w:val="21"/>
                <w:szCs w:val="21"/>
              </w:rPr>
            </w:pPr>
            <w:r w:rsidRPr="0018185E">
              <w:rPr>
                <w:sz w:val="21"/>
                <w:szCs w:val="21"/>
              </w:rPr>
              <w:t>$1.</w:t>
            </w:r>
            <w:r>
              <w:rPr>
                <w:sz w:val="21"/>
                <w:szCs w:val="21"/>
              </w:rPr>
              <w:t>1115</w:t>
            </w:r>
          </w:p>
        </w:tc>
      </w:tr>
    </w:tbl>
    <w:p w14:paraId="1BB6C9DA" w14:textId="77777777" w:rsidR="005D1142" w:rsidRDefault="005D1142" w:rsidP="00D304B9">
      <w:pPr>
        <w:rPr>
          <w:sz w:val="21"/>
          <w:szCs w:val="21"/>
        </w:rPr>
      </w:pPr>
    </w:p>
    <w:p w14:paraId="638CC2FF" w14:textId="77777777" w:rsidR="005D1142" w:rsidRDefault="005D1142" w:rsidP="00D304B9">
      <w:pPr>
        <w:rPr>
          <w:sz w:val="21"/>
          <w:szCs w:val="21"/>
        </w:rPr>
      </w:pPr>
    </w:p>
    <w:p w14:paraId="0074410A" w14:textId="2A21ACA5" w:rsidR="00D304B9" w:rsidRPr="0049533A" w:rsidRDefault="00D304B9" w:rsidP="00D304B9">
      <w:pPr>
        <w:rPr>
          <w:sz w:val="21"/>
          <w:szCs w:val="21"/>
        </w:rPr>
      </w:pPr>
      <w:r w:rsidRPr="0049533A">
        <w:rPr>
          <w:sz w:val="21"/>
          <w:szCs w:val="21"/>
        </w:rPr>
        <w:t>Immediately prior to the financing and safe conversion, the cap table looks as follows</w:t>
      </w:r>
      <w:r w:rsidR="00A7190D">
        <w:rPr>
          <w:sz w:val="21"/>
          <w:szCs w:val="21"/>
        </w:rPr>
        <w:t>:</w:t>
      </w:r>
    </w:p>
    <w:tbl>
      <w:tblPr>
        <w:tblStyle w:val="TableGridLight"/>
        <w:tblW w:w="9468" w:type="dxa"/>
        <w:tblLayout w:type="fixed"/>
        <w:tblLook w:val="04A0" w:firstRow="1" w:lastRow="0" w:firstColumn="1" w:lastColumn="0" w:noHBand="0" w:noVBand="1"/>
      </w:tblPr>
      <w:tblGrid>
        <w:gridCol w:w="1975"/>
        <w:gridCol w:w="1198"/>
        <w:gridCol w:w="1198"/>
        <w:gridCol w:w="1198"/>
        <w:gridCol w:w="1199"/>
        <w:gridCol w:w="1350"/>
        <w:gridCol w:w="1350"/>
      </w:tblGrid>
      <w:tr w:rsidR="00D304B9" w:rsidRPr="0049533A" w14:paraId="08021493" w14:textId="77777777" w:rsidTr="002569FF">
        <w:tc>
          <w:tcPr>
            <w:tcW w:w="1975" w:type="dxa"/>
          </w:tcPr>
          <w:p w14:paraId="06EFD582" w14:textId="77777777" w:rsidR="00D304B9" w:rsidRPr="0049533A" w:rsidRDefault="00D304B9" w:rsidP="002569FF">
            <w:pPr>
              <w:rPr>
                <w:color w:val="222222"/>
                <w:sz w:val="21"/>
                <w:szCs w:val="21"/>
              </w:rPr>
            </w:pPr>
          </w:p>
        </w:tc>
        <w:tc>
          <w:tcPr>
            <w:tcW w:w="1198" w:type="dxa"/>
            <w:vAlign w:val="bottom"/>
          </w:tcPr>
          <w:p w14:paraId="39DE8A89" w14:textId="77777777" w:rsidR="00D304B9" w:rsidRPr="0049533A" w:rsidRDefault="00D304B9" w:rsidP="002569FF">
            <w:pPr>
              <w:tabs>
                <w:tab w:val="left" w:pos="405"/>
              </w:tabs>
              <w:jc w:val="center"/>
              <w:rPr>
                <w:b/>
                <w:color w:val="222222"/>
                <w:sz w:val="21"/>
                <w:szCs w:val="21"/>
              </w:rPr>
            </w:pPr>
            <w:r w:rsidRPr="0049533A">
              <w:rPr>
                <w:b/>
                <w:color w:val="222222"/>
                <w:sz w:val="21"/>
                <w:szCs w:val="21"/>
              </w:rPr>
              <w:t>Common Stock</w:t>
            </w:r>
          </w:p>
        </w:tc>
        <w:tc>
          <w:tcPr>
            <w:tcW w:w="1198" w:type="dxa"/>
            <w:vAlign w:val="bottom"/>
          </w:tcPr>
          <w:p w14:paraId="2975727D" w14:textId="77777777" w:rsidR="00D304B9" w:rsidRPr="0049533A" w:rsidRDefault="00D304B9" w:rsidP="002569FF">
            <w:pPr>
              <w:tabs>
                <w:tab w:val="left" w:pos="405"/>
              </w:tabs>
              <w:jc w:val="center"/>
              <w:rPr>
                <w:b/>
                <w:color w:val="222222"/>
                <w:sz w:val="21"/>
                <w:szCs w:val="21"/>
              </w:rPr>
            </w:pPr>
            <w:r w:rsidRPr="0049533A">
              <w:rPr>
                <w:b/>
                <w:color w:val="222222"/>
                <w:sz w:val="21"/>
                <w:szCs w:val="21"/>
              </w:rPr>
              <w:t>Preferred Stock</w:t>
            </w:r>
          </w:p>
        </w:tc>
        <w:tc>
          <w:tcPr>
            <w:tcW w:w="1198" w:type="dxa"/>
            <w:vAlign w:val="bottom"/>
          </w:tcPr>
          <w:p w14:paraId="19B5F6EF" w14:textId="77777777" w:rsidR="00D304B9" w:rsidRPr="0049533A" w:rsidRDefault="00D304B9" w:rsidP="002569FF">
            <w:pPr>
              <w:tabs>
                <w:tab w:val="left" w:pos="405"/>
              </w:tabs>
              <w:jc w:val="center"/>
              <w:rPr>
                <w:b/>
                <w:color w:val="222222"/>
                <w:sz w:val="21"/>
                <w:szCs w:val="21"/>
              </w:rPr>
            </w:pPr>
            <w:r w:rsidRPr="0049533A">
              <w:rPr>
                <w:b/>
                <w:color w:val="222222"/>
                <w:sz w:val="21"/>
                <w:szCs w:val="21"/>
              </w:rPr>
              <w:t>Stock Plan</w:t>
            </w:r>
          </w:p>
        </w:tc>
        <w:tc>
          <w:tcPr>
            <w:tcW w:w="1199" w:type="dxa"/>
            <w:vAlign w:val="bottom"/>
          </w:tcPr>
          <w:p w14:paraId="74CEFA46" w14:textId="77777777" w:rsidR="00D304B9" w:rsidRPr="0049533A" w:rsidRDefault="00D304B9" w:rsidP="002569FF">
            <w:pPr>
              <w:tabs>
                <w:tab w:val="left" w:pos="405"/>
              </w:tabs>
              <w:jc w:val="center"/>
              <w:rPr>
                <w:b/>
                <w:color w:val="222222"/>
                <w:sz w:val="21"/>
                <w:szCs w:val="21"/>
              </w:rPr>
            </w:pPr>
            <w:r w:rsidRPr="0049533A">
              <w:rPr>
                <w:b/>
                <w:color w:val="222222"/>
                <w:sz w:val="21"/>
                <w:szCs w:val="21"/>
              </w:rPr>
              <w:t>Total Securities</w:t>
            </w:r>
          </w:p>
        </w:tc>
        <w:tc>
          <w:tcPr>
            <w:tcW w:w="1350" w:type="dxa"/>
            <w:shd w:val="clear" w:color="auto" w:fill="F2F2F2" w:themeFill="background1" w:themeFillShade="F2"/>
            <w:vAlign w:val="bottom"/>
          </w:tcPr>
          <w:p w14:paraId="43644C43" w14:textId="77777777" w:rsidR="00D304B9" w:rsidRPr="0049533A" w:rsidRDefault="00D304B9" w:rsidP="002569FF">
            <w:pPr>
              <w:tabs>
                <w:tab w:val="left" w:pos="405"/>
              </w:tabs>
              <w:jc w:val="center"/>
              <w:rPr>
                <w:b/>
                <w:color w:val="222222"/>
                <w:sz w:val="21"/>
                <w:szCs w:val="21"/>
              </w:rPr>
            </w:pPr>
            <w:r w:rsidRPr="0049533A">
              <w:rPr>
                <w:b/>
                <w:color w:val="222222"/>
                <w:sz w:val="21"/>
                <w:szCs w:val="21"/>
              </w:rPr>
              <w:t>Outstanding</w:t>
            </w:r>
          </w:p>
          <w:p w14:paraId="79CE717D" w14:textId="77777777" w:rsidR="00D304B9" w:rsidRPr="0049533A" w:rsidRDefault="00D304B9" w:rsidP="002569FF">
            <w:pPr>
              <w:tabs>
                <w:tab w:val="left" w:pos="405"/>
              </w:tabs>
              <w:jc w:val="center"/>
              <w:rPr>
                <w:b/>
                <w:color w:val="222222"/>
                <w:sz w:val="21"/>
                <w:szCs w:val="21"/>
              </w:rPr>
            </w:pPr>
            <w:r w:rsidRPr="0049533A">
              <w:rPr>
                <w:b/>
                <w:color w:val="222222"/>
                <w:sz w:val="21"/>
                <w:szCs w:val="21"/>
              </w:rPr>
              <w:t>Ownership</w:t>
            </w:r>
          </w:p>
        </w:tc>
        <w:tc>
          <w:tcPr>
            <w:tcW w:w="1350" w:type="dxa"/>
            <w:shd w:val="clear" w:color="auto" w:fill="F2F2F2" w:themeFill="background1" w:themeFillShade="F2"/>
            <w:vAlign w:val="bottom"/>
          </w:tcPr>
          <w:p w14:paraId="7FE4CFBA" w14:textId="77777777" w:rsidR="00D304B9" w:rsidRPr="0049533A" w:rsidRDefault="00D304B9" w:rsidP="002569FF">
            <w:pPr>
              <w:tabs>
                <w:tab w:val="left" w:pos="405"/>
              </w:tabs>
              <w:jc w:val="center"/>
              <w:rPr>
                <w:b/>
                <w:color w:val="222222"/>
                <w:sz w:val="21"/>
                <w:szCs w:val="21"/>
              </w:rPr>
            </w:pPr>
            <w:r w:rsidRPr="0049533A">
              <w:rPr>
                <w:b/>
                <w:color w:val="222222"/>
                <w:sz w:val="21"/>
                <w:szCs w:val="21"/>
              </w:rPr>
              <w:t>Fully Diluted Ownership</w:t>
            </w:r>
          </w:p>
        </w:tc>
      </w:tr>
      <w:tr w:rsidR="00D304B9" w:rsidRPr="0049533A" w14:paraId="3A11450F" w14:textId="77777777" w:rsidTr="002569FF">
        <w:trPr>
          <w:trHeight w:val="242"/>
        </w:trPr>
        <w:tc>
          <w:tcPr>
            <w:tcW w:w="1975" w:type="dxa"/>
            <w:tcBorders>
              <w:bottom w:val="single" w:sz="4" w:space="0" w:color="BFBFBF" w:themeColor="background1" w:themeShade="BF"/>
            </w:tcBorders>
          </w:tcPr>
          <w:p w14:paraId="52DC0492" w14:textId="77777777" w:rsidR="00D304B9" w:rsidRPr="0049533A" w:rsidRDefault="00D304B9" w:rsidP="002569FF">
            <w:pPr>
              <w:rPr>
                <w:color w:val="222222"/>
                <w:sz w:val="21"/>
                <w:szCs w:val="21"/>
              </w:rPr>
            </w:pPr>
            <w:r w:rsidRPr="0049533A">
              <w:rPr>
                <w:color w:val="222222"/>
                <w:sz w:val="21"/>
                <w:szCs w:val="21"/>
              </w:rPr>
              <w:t>Founders</w:t>
            </w:r>
          </w:p>
        </w:tc>
        <w:tc>
          <w:tcPr>
            <w:tcW w:w="1198" w:type="dxa"/>
            <w:tcBorders>
              <w:bottom w:val="single" w:sz="4" w:space="0" w:color="BFBFBF" w:themeColor="background1" w:themeShade="BF"/>
            </w:tcBorders>
            <w:vAlign w:val="bottom"/>
          </w:tcPr>
          <w:p w14:paraId="5DA84594" w14:textId="77777777" w:rsidR="00D304B9" w:rsidRPr="0049533A" w:rsidRDefault="00D304B9" w:rsidP="002569FF">
            <w:pPr>
              <w:tabs>
                <w:tab w:val="left" w:pos="405"/>
              </w:tabs>
              <w:jc w:val="right"/>
              <w:rPr>
                <w:color w:val="222222"/>
                <w:sz w:val="21"/>
                <w:szCs w:val="21"/>
              </w:rPr>
            </w:pPr>
            <w:r>
              <w:rPr>
                <w:color w:val="222222"/>
                <w:sz w:val="21"/>
                <w:szCs w:val="21"/>
              </w:rPr>
              <w:t>9</w:t>
            </w:r>
            <w:r w:rsidRPr="0049533A">
              <w:rPr>
                <w:color w:val="222222"/>
                <w:sz w:val="21"/>
                <w:szCs w:val="21"/>
              </w:rPr>
              <w:t>,</w:t>
            </w:r>
            <w:r>
              <w:rPr>
                <w:color w:val="222222"/>
                <w:sz w:val="21"/>
                <w:szCs w:val="21"/>
              </w:rPr>
              <w:t>250</w:t>
            </w:r>
            <w:r w:rsidRPr="0049533A">
              <w:rPr>
                <w:color w:val="222222"/>
                <w:sz w:val="21"/>
                <w:szCs w:val="21"/>
              </w:rPr>
              <w:t>,000</w:t>
            </w:r>
          </w:p>
        </w:tc>
        <w:tc>
          <w:tcPr>
            <w:tcW w:w="1198" w:type="dxa"/>
            <w:tcBorders>
              <w:bottom w:val="single" w:sz="4" w:space="0" w:color="BFBFBF" w:themeColor="background1" w:themeShade="BF"/>
            </w:tcBorders>
            <w:vAlign w:val="bottom"/>
          </w:tcPr>
          <w:p w14:paraId="1B82383A" w14:textId="77777777" w:rsidR="00D304B9" w:rsidRPr="0049533A" w:rsidRDefault="00D304B9" w:rsidP="002569FF">
            <w:pPr>
              <w:tabs>
                <w:tab w:val="left" w:pos="405"/>
              </w:tabs>
              <w:jc w:val="right"/>
              <w:rPr>
                <w:color w:val="222222"/>
                <w:sz w:val="21"/>
                <w:szCs w:val="21"/>
              </w:rPr>
            </w:pPr>
          </w:p>
        </w:tc>
        <w:tc>
          <w:tcPr>
            <w:tcW w:w="1198" w:type="dxa"/>
            <w:tcBorders>
              <w:bottom w:val="single" w:sz="4" w:space="0" w:color="BFBFBF" w:themeColor="background1" w:themeShade="BF"/>
            </w:tcBorders>
            <w:vAlign w:val="bottom"/>
          </w:tcPr>
          <w:p w14:paraId="6DB3CD67" w14:textId="77777777" w:rsidR="00D304B9" w:rsidRPr="0049533A" w:rsidRDefault="00D304B9" w:rsidP="002569FF">
            <w:pPr>
              <w:tabs>
                <w:tab w:val="left" w:pos="405"/>
              </w:tabs>
              <w:jc w:val="right"/>
              <w:rPr>
                <w:color w:val="222222"/>
                <w:sz w:val="21"/>
                <w:szCs w:val="21"/>
              </w:rPr>
            </w:pPr>
          </w:p>
        </w:tc>
        <w:tc>
          <w:tcPr>
            <w:tcW w:w="1199" w:type="dxa"/>
            <w:tcBorders>
              <w:bottom w:val="single" w:sz="4" w:space="0" w:color="BFBFBF" w:themeColor="background1" w:themeShade="BF"/>
            </w:tcBorders>
            <w:vAlign w:val="bottom"/>
          </w:tcPr>
          <w:p w14:paraId="25DBDB6F" w14:textId="77777777" w:rsidR="00D304B9" w:rsidRPr="0049533A" w:rsidRDefault="00D304B9" w:rsidP="002569FF">
            <w:pPr>
              <w:tabs>
                <w:tab w:val="left" w:pos="405"/>
              </w:tabs>
              <w:jc w:val="right"/>
              <w:rPr>
                <w:color w:val="222222"/>
                <w:sz w:val="21"/>
                <w:szCs w:val="21"/>
              </w:rPr>
            </w:pPr>
            <w:r>
              <w:rPr>
                <w:color w:val="222222"/>
                <w:sz w:val="21"/>
                <w:szCs w:val="21"/>
              </w:rPr>
              <w:t>9</w:t>
            </w:r>
            <w:r w:rsidRPr="0049533A">
              <w:rPr>
                <w:color w:val="222222"/>
                <w:sz w:val="21"/>
                <w:szCs w:val="21"/>
              </w:rPr>
              <w:t>,</w:t>
            </w:r>
            <w:r>
              <w:rPr>
                <w:color w:val="222222"/>
                <w:sz w:val="21"/>
                <w:szCs w:val="21"/>
              </w:rPr>
              <w:t>25</w:t>
            </w:r>
            <w:r w:rsidRPr="0049533A">
              <w:rPr>
                <w:color w:val="222222"/>
                <w:sz w:val="21"/>
                <w:szCs w:val="21"/>
              </w:rPr>
              <w:t>0,000</w:t>
            </w:r>
          </w:p>
        </w:tc>
        <w:tc>
          <w:tcPr>
            <w:tcW w:w="1350" w:type="dxa"/>
            <w:tcBorders>
              <w:bottom w:val="single" w:sz="4" w:space="0" w:color="BFBFBF" w:themeColor="background1" w:themeShade="BF"/>
            </w:tcBorders>
            <w:shd w:val="clear" w:color="auto" w:fill="F2F2F2" w:themeFill="background1" w:themeFillShade="F2"/>
            <w:vAlign w:val="bottom"/>
          </w:tcPr>
          <w:p w14:paraId="7E7E0444" w14:textId="77777777" w:rsidR="00D304B9" w:rsidRPr="0049533A" w:rsidRDefault="00D304B9" w:rsidP="002569FF">
            <w:pPr>
              <w:tabs>
                <w:tab w:val="left" w:pos="405"/>
              </w:tabs>
              <w:jc w:val="right"/>
              <w:rPr>
                <w:color w:val="222222"/>
                <w:sz w:val="21"/>
                <w:szCs w:val="21"/>
              </w:rPr>
            </w:pPr>
            <w:r w:rsidRPr="0049533A">
              <w:rPr>
                <w:color w:val="222222"/>
                <w:sz w:val="21"/>
                <w:szCs w:val="21"/>
              </w:rPr>
              <w:t>9</w:t>
            </w:r>
            <w:r>
              <w:rPr>
                <w:color w:val="222222"/>
                <w:sz w:val="21"/>
                <w:szCs w:val="21"/>
              </w:rPr>
              <w:t>3</w:t>
            </w:r>
            <w:r w:rsidRPr="0049533A">
              <w:rPr>
                <w:color w:val="222222"/>
                <w:sz w:val="21"/>
                <w:szCs w:val="21"/>
              </w:rPr>
              <w:t>.</w:t>
            </w:r>
            <w:r>
              <w:rPr>
                <w:color w:val="222222"/>
                <w:sz w:val="21"/>
                <w:szCs w:val="21"/>
              </w:rPr>
              <w:t>43</w:t>
            </w:r>
            <w:r w:rsidRPr="0049533A">
              <w:rPr>
                <w:color w:val="222222"/>
                <w:sz w:val="21"/>
                <w:szCs w:val="21"/>
              </w:rPr>
              <w:t>%</w:t>
            </w:r>
          </w:p>
        </w:tc>
        <w:tc>
          <w:tcPr>
            <w:tcW w:w="1350" w:type="dxa"/>
            <w:tcBorders>
              <w:bottom w:val="single" w:sz="4" w:space="0" w:color="BFBFBF" w:themeColor="background1" w:themeShade="BF"/>
            </w:tcBorders>
            <w:shd w:val="clear" w:color="auto" w:fill="F2F2F2" w:themeFill="background1" w:themeFillShade="F2"/>
            <w:vAlign w:val="bottom"/>
          </w:tcPr>
          <w:p w14:paraId="4376A7D4" w14:textId="77777777" w:rsidR="00D304B9" w:rsidRPr="0049533A" w:rsidRDefault="00D304B9" w:rsidP="002569FF">
            <w:pPr>
              <w:tabs>
                <w:tab w:val="left" w:pos="405"/>
              </w:tabs>
              <w:jc w:val="right"/>
              <w:rPr>
                <w:color w:val="222222"/>
                <w:sz w:val="21"/>
                <w:szCs w:val="21"/>
              </w:rPr>
            </w:pPr>
            <w:r w:rsidRPr="0049533A">
              <w:rPr>
                <w:color w:val="222222"/>
                <w:sz w:val="21"/>
                <w:szCs w:val="21"/>
              </w:rPr>
              <w:t>9</w:t>
            </w:r>
            <w:r>
              <w:rPr>
                <w:color w:val="222222"/>
                <w:sz w:val="21"/>
                <w:szCs w:val="21"/>
              </w:rPr>
              <w:t>2</w:t>
            </w:r>
            <w:r w:rsidRPr="0049533A">
              <w:rPr>
                <w:color w:val="222222"/>
                <w:sz w:val="21"/>
                <w:szCs w:val="21"/>
              </w:rPr>
              <w:t>.</w:t>
            </w:r>
            <w:r>
              <w:rPr>
                <w:color w:val="222222"/>
                <w:sz w:val="21"/>
                <w:szCs w:val="21"/>
              </w:rPr>
              <w:t>50</w:t>
            </w:r>
            <w:r w:rsidRPr="0049533A">
              <w:rPr>
                <w:color w:val="222222"/>
                <w:sz w:val="21"/>
                <w:szCs w:val="21"/>
              </w:rPr>
              <w:t>%</w:t>
            </w:r>
          </w:p>
        </w:tc>
      </w:tr>
      <w:tr w:rsidR="00D304B9" w:rsidRPr="0049533A" w14:paraId="1CC07B1F" w14:textId="77777777" w:rsidTr="002569FF">
        <w:tc>
          <w:tcPr>
            <w:tcW w:w="1975" w:type="dxa"/>
            <w:tcBorders>
              <w:bottom w:val="single" w:sz="4" w:space="0" w:color="BFBFBF" w:themeColor="background1" w:themeShade="BF"/>
            </w:tcBorders>
          </w:tcPr>
          <w:p w14:paraId="43933082" w14:textId="77777777" w:rsidR="00D304B9" w:rsidRPr="0049533A" w:rsidRDefault="00D304B9" w:rsidP="002569FF">
            <w:pPr>
              <w:rPr>
                <w:color w:val="222222"/>
                <w:sz w:val="21"/>
                <w:szCs w:val="21"/>
              </w:rPr>
            </w:pPr>
            <w:r w:rsidRPr="0049533A">
              <w:rPr>
                <w:color w:val="222222"/>
                <w:sz w:val="21"/>
                <w:szCs w:val="21"/>
              </w:rPr>
              <w:t>Options outstanding</w:t>
            </w:r>
          </w:p>
        </w:tc>
        <w:tc>
          <w:tcPr>
            <w:tcW w:w="1198" w:type="dxa"/>
            <w:tcBorders>
              <w:bottom w:val="single" w:sz="4" w:space="0" w:color="BFBFBF" w:themeColor="background1" w:themeShade="BF"/>
            </w:tcBorders>
            <w:vAlign w:val="bottom"/>
          </w:tcPr>
          <w:p w14:paraId="00B8BFD3" w14:textId="77777777" w:rsidR="00D304B9" w:rsidRPr="0049533A" w:rsidRDefault="00D304B9" w:rsidP="002569FF">
            <w:pPr>
              <w:tabs>
                <w:tab w:val="left" w:pos="405"/>
              </w:tabs>
              <w:jc w:val="right"/>
              <w:rPr>
                <w:color w:val="222222"/>
                <w:sz w:val="21"/>
                <w:szCs w:val="21"/>
              </w:rPr>
            </w:pPr>
          </w:p>
        </w:tc>
        <w:tc>
          <w:tcPr>
            <w:tcW w:w="1198" w:type="dxa"/>
            <w:tcBorders>
              <w:bottom w:val="single" w:sz="4" w:space="0" w:color="BFBFBF" w:themeColor="background1" w:themeShade="BF"/>
            </w:tcBorders>
            <w:vAlign w:val="bottom"/>
          </w:tcPr>
          <w:p w14:paraId="4AA3B7E6" w14:textId="77777777" w:rsidR="00D304B9" w:rsidRPr="0049533A" w:rsidRDefault="00D304B9" w:rsidP="002569FF">
            <w:pPr>
              <w:tabs>
                <w:tab w:val="left" w:pos="405"/>
              </w:tabs>
              <w:jc w:val="right"/>
              <w:rPr>
                <w:color w:val="222222"/>
                <w:sz w:val="21"/>
                <w:szCs w:val="21"/>
              </w:rPr>
            </w:pPr>
          </w:p>
        </w:tc>
        <w:tc>
          <w:tcPr>
            <w:tcW w:w="1198" w:type="dxa"/>
            <w:tcBorders>
              <w:bottom w:val="single" w:sz="4" w:space="0" w:color="BFBFBF" w:themeColor="background1" w:themeShade="BF"/>
            </w:tcBorders>
            <w:vAlign w:val="bottom"/>
          </w:tcPr>
          <w:p w14:paraId="05D2DFE1" w14:textId="77777777" w:rsidR="00D304B9" w:rsidRPr="0049533A" w:rsidRDefault="00D304B9" w:rsidP="002569FF">
            <w:pPr>
              <w:tabs>
                <w:tab w:val="left" w:pos="405"/>
              </w:tabs>
              <w:jc w:val="right"/>
              <w:rPr>
                <w:color w:val="222222"/>
                <w:sz w:val="21"/>
                <w:szCs w:val="21"/>
              </w:rPr>
            </w:pPr>
            <w:r w:rsidRPr="0049533A">
              <w:rPr>
                <w:color w:val="222222"/>
                <w:sz w:val="21"/>
                <w:szCs w:val="21"/>
              </w:rPr>
              <w:t>300,000</w:t>
            </w:r>
          </w:p>
        </w:tc>
        <w:tc>
          <w:tcPr>
            <w:tcW w:w="1199" w:type="dxa"/>
            <w:tcBorders>
              <w:bottom w:val="single" w:sz="4" w:space="0" w:color="BFBFBF" w:themeColor="background1" w:themeShade="BF"/>
            </w:tcBorders>
            <w:vAlign w:val="bottom"/>
          </w:tcPr>
          <w:p w14:paraId="05E37A35" w14:textId="77777777" w:rsidR="00D304B9" w:rsidRPr="0049533A" w:rsidRDefault="00D304B9" w:rsidP="002569FF">
            <w:pPr>
              <w:tabs>
                <w:tab w:val="left" w:pos="405"/>
              </w:tabs>
              <w:jc w:val="right"/>
              <w:rPr>
                <w:color w:val="222222"/>
                <w:sz w:val="21"/>
                <w:szCs w:val="21"/>
              </w:rPr>
            </w:pPr>
            <w:r w:rsidRPr="0049533A">
              <w:rPr>
                <w:color w:val="222222"/>
                <w:sz w:val="21"/>
                <w:szCs w:val="21"/>
              </w:rPr>
              <w:t>300,000</w:t>
            </w:r>
          </w:p>
        </w:tc>
        <w:tc>
          <w:tcPr>
            <w:tcW w:w="1350" w:type="dxa"/>
            <w:tcBorders>
              <w:bottom w:val="single" w:sz="4" w:space="0" w:color="BFBFBF" w:themeColor="background1" w:themeShade="BF"/>
            </w:tcBorders>
            <w:shd w:val="clear" w:color="auto" w:fill="F2F2F2" w:themeFill="background1" w:themeFillShade="F2"/>
            <w:vAlign w:val="bottom"/>
          </w:tcPr>
          <w:p w14:paraId="02D3F0F7" w14:textId="77777777" w:rsidR="00D304B9" w:rsidRPr="0049533A" w:rsidRDefault="00D304B9" w:rsidP="002569FF">
            <w:pPr>
              <w:tabs>
                <w:tab w:val="left" w:pos="405"/>
              </w:tabs>
              <w:jc w:val="right"/>
              <w:rPr>
                <w:color w:val="222222"/>
                <w:sz w:val="21"/>
                <w:szCs w:val="21"/>
              </w:rPr>
            </w:pPr>
            <w:r w:rsidRPr="0049533A">
              <w:rPr>
                <w:color w:val="222222"/>
                <w:sz w:val="21"/>
                <w:szCs w:val="21"/>
              </w:rPr>
              <w:t>3.</w:t>
            </w:r>
            <w:r>
              <w:rPr>
                <w:color w:val="222222"/>
                <w:sz w:val="21"/>
                <w:szCs w:val="21"/>
              </w:rPr>
              <w:t>03</w:t>
            </w:r>
            <w:r w:rsidRPr="0049533A">
              <w:rPr>
                <w:color w:val="222222"/>
                <w:sz w:val="21"/>
                <w:szCs w:val="21"/>
              </w:rPr>
              <w:t>%</w:t>
            </w:r>
          </w:p>
        </w:tc>
        <w:tc>
          <w:tcPr>
            <w:tcW w:w="1350" w:type="dxa"/>
            <w:tcBorders>
              <w:bottom w:val="single" w:sz="4" w:space="0" w:color="BFBFBF" w:themeColor="background1" w:themeShade="BF"/>
            </w:tcBorders>
            <w:shd w:val="clear" w:color="auto" w:fill="F2F2F2" w:themeFill="background1" w:themeFillShade="F2"/>
            <w:vAlign w:val="bottom"/>
          </w:tcPr>
          <w:p w14:paraId="17CFDF91" w14:textId="77777777" w:rsidR="00D304B9" w:rsidRPr="0049533A" w:rsidRDefault="00D304B9" w:rsidP="002569FF">
            <w:pPr>
              <w:tabs>
                <w:tab w:val="left" w:pos="405"/>
              </w:tabs>
              <w:jc w:val="right"/>
              <w:rPr>
                <w:color w:val="222222"/>
                <w:sz w:val="21"/>
                <w:szCs w:val="21"/>
              </w:rPr>
            </w:pPr>
            <w:r w:rsidRPr="0049533A">
              <w:rPr>
                <w:color w:val="222222"/>
                <w:sz w:val="21"/>
                <w:szCs w:val="21"/>
              </w:rPr>
              <w:t>3.</w:t>
            </w:r>
            <w:r>
              <w:rPr>
                <w:color w:val="222222"/>
                <w:sz w:val="21"/>
                <w:szCs w:val="21"/>
              </w:rPr>
              <w:t>00</w:t>
            </w:r>
            <w:r w:rsidRPr="0049533A">
              <w:rPr>
                <w:color w:val="222222"/>
                <w:sz w:val="21"/>
                <w:szCs w:val="21"/>
              </w:rPr>
              <w:t>%</w:t>
            </w:r>
          </w:p>
        </w:tc>
      </w:tr>
      <w:tr w:rsidR="00D304B9" w:rsidRPr="0049533A" w14:paraId="1E299875" w14:textId="77777777" w:rsidTr="002569FF">
        <w:tc>
          <w:tcPr>
            <w:tcW w:w="1975" w:type="dxa"/>
            <w:tcBorders>
              <w:top w:val="single" w:sz="4" w:space="0" w:color="BFBFBF" w:themeColor="background1" w:themeShade="BF"/>
              <w:bottom w:val="single" w:sz="4" w:space="0" w:color="auto"/>
            </w:tcBorders>
          </w:tcPr>
          <w:p w14:paraId="1F401CA5" w14:textId="77777777" w:rsidR="00D304B9" w:rsidRPr="0049533A" w:rsidRDefault="00D304B9" w:rsidP="002569FF">
            <w:pPr>
              <w:rPr>
                <w:color w:val="222222"/>
                <w:sz w:val="21"/>
                <w:szCs w:val="21"/>
              </w:rPr>
            </w:pPr>
            <w:r w:rsidRPr="0049533A">
              <w:rPr>
                <w:color w:val="222222"/>
                <w:sz w:val="21"/>
                <w:szCs w:val="21"/>
              </w:rPr>
              <w:t>Promised options</w:t>
            </w:r>
          </w:p>
        </w:tc>
        <w:tc>
          <w:tcPr>
            <w:tcW w:w="1198" w:type="dxa"/>
            <w:tcBorders>
              <w:top w:val="single" w:sz="4" w:space="0" w:color="BFBFBF" w:themeColor="background1" w:themeShade="BF"/>
              <w:bottom w:val="single" w:sz="4" w:space="0" w:color="auto"/>
            </w:tcBorders>
            <w:vAlign w:val="bottom"/>
          </w:tcPr>
          <w:p w14:paraId="7997AB3F" w14:textId="77777777" w:rsidR="00D304B9" w:rsidRPr="0049533A" w:rsidRDefault="00D304B9" w:rsidP="002569FF">
            <w:pPr>
              <w:tabs>
                <w:tab w:val="left" w:pos="405"/>
              </w:tabs>
              <w:jc w:val="right"/>
              <w:rPr>
                <w:color w:val="222222"/>
                <w:sz w:val="21"/>
                <w:szCs w:val="21"/>
              </w:rPr>
            </w:pPr>
          </w:p>
        </w:tc>
        <w:tc>
          <w:tcPr>
            <w:tcW w:w="1198" w:type="dxa"/>
            <w:tcBorders>
              <w:top w:val="single" w:sz="4" w:space="0" w:color="BFBFBF" w:themeColor="background1" w:themeShade="BF"/>
              <w:bottom w:val="single" w:sz="4" w:space="0" w:color="auto"/>
            </w:tcBorders>
            <w:vAlign w:val="bottom"/>
          </w:tcPr>
          <w:p w14:paraId="4A9190C3" w14:textId="77777777" w:rsidR="00D304B9" w:rsidRPr="0049533A" w:rsidRDefault="00D304B9" w:rsidP="002569FF">
            <w:pPr>
              <w:tabs>
                <w:tab w:val="left" w:pos="405"/>
              </w:tabs>
              <w:jc w:val="right"/>
              <w:rPr>
                <w:color w:val="222222"/>
                <w:sz w:val="21"/>
                <w:szCs w:val="21"/>
              </w:rPr>
            </w:pPr>
          </w:p>
        </w:tc>
        <w:tc>
          <w:tcPr>
            <w:tcW w:w="1198" w:type="dxa"/>
            <w:tcBorders>
              <w:top w:val="single" w:sz="4" w:space="0" w:color="BFBFBF" w:themeColor="background1" w:themeShade="BF"/>
              <w:bottom w:val="single" w:sz="4" w:space="0" w:color="auto"/>
            </w:tcBorders>
            <w:vAlign w:val="bottom"/>
          </w:tcPr>
          <w:p w14:paraId="4D6B72DD" w14:textId="77777777" w:rsidR="00D304B9" w:rsidRPr="0049533A" w:rsidRDefault="00D304B9" w:rsidP="002569FF">
            <w:pPr>
              <w:tabs>
                <w:tab w:val="left" w:pos="405"/>
              </w:tabs>
              <w:jc w:val="right"/>
              <w:rPr>
                <w:color w:val="222222"/>
                <w:sz w:val="21"/>
                <w:szCs w:val="21"/>
              </w:rPr>
            </w:pPr>
            <w:r w:rsidRPr="0049533A">
              <w:rPr>
                <w:color w:val="222222"/>
                <w:sz w:val="21"/>
                <w:szCs w:val="21"/>
              </w:rPr>
              <w:t>350,000</w:t>
            </w:r>
          </w:p>
        </w:tc>
        <w:tc>
          <w:tcPr>
            <w:tcW w:w="1199" w:type="dxa"/>
            <w:tcBorders>
              <w:top w:val="single" w:sz="4" w:space="0" w:color="BFBFBF" w:themeColor="background1" w:themeShade="BF"/>
              <w:bottom w:val="single" w:sz="4" w:space="0" w:color="auto"/>
            </w:tcBorders>
            <w:vAlign w:val="bottom"/>
          </w:tcPr>
          <w:p w14:paraId="2E2262F3" w14:textId="77777777" w:rsidR="00D304B9" w:rsidRPr="0049533A" w:rsidRDefault="00D304B9" w:rsidP="002569FF">
            <w:pPr>
              <w:tabs>
                <w:tab w:val="left" w:pos="405"/>
              </w:tabs>
              <w:jc w:val="right"/>
              <w:rPr>
                <w:color w:val="222222"/>
                <w:sz w:val="21"/>
                <w:szCs w:val="21"/>
              </w:rPr>
            </w:pPr>
            <w:r w:rsidRPr="0049533A">
              <w:rPr>
                <w:color w:val="222222"/>
                <w:sz w:val="21"/>
                <w:szCs w:val="21"/>
              </w:rPr>
              <w:t>350,000</w:t>
            </w:r>
          </w:p>
        </w:tc>
        <w:tc>
          <w:tcPr>
            <w:tcW w:w="1350" w:type="dxa"/>
            <w:tcBorders>
              <w:top w:val="single" w:sz="4" w:space="0" w:color="BFBFBF" w:themeColor="background1" w:themeShade="BF"/>
              <w:bottom w:val="single" w:sz="4" w:space="0" w:color="auto"/>
            </w:tcBorders>
            <w:shd w:val="clear" w:color="auto" w:fill="F2F2F2" w:themeFill="background1" w:themeFillShade="F2"/>
            <w:vAlign w:val="bottom"/>
          </w:tcPr>
          <w:p w14:paraId="783AD5DF" w14:textId="77777777" w:rsidR="00D304B9" w:rsidRPr="0049533A" w:rsidRDefault="00D304B9" w:rsidP="002569FF">
            <w:pPr>
              <w:tabs>
                <w:tab w:val="left" w:pos="405"/>
              </w:tabs>
              <w:jc w:val="right"/>
              <w:rPr>
                <w:color w:val="222222"/>
                <w:sz w:val="21"/>
                <w:szCs w:val="21"/>
              </w:rPr>
            </w:pPr>
            <w:r>
              <w:rPr>
                <w:color w:val="222222"/>
                <w:sz w:val="21"/>
                <w:szCs w:val="21"/>
              </w:rPr>
              <w:t>3</w:t>
            </w:r>
            <w:r w:rsidRPr="0049533A">
              <w:rPr>
                <w:color w:val="222222"/>
                <w:sz w:val="21"/>
                <w:szCs w:val="21"/>
              </w:rPr>
              <w:t>.</w:t>
            </w:r>
            <w:r>
              <w:rPr>
                <w:color w:val="222222"/>
                <w:sz w:val="21"/>
                <w:szCs w:val="21"/>
              </w:rPr>
              <w:t>54</w:t>
            </w:r>
            <w:r w:rsidRPr="0049533A">
              <w:rPr>
                <w:color w:val="222222"/>
                <w:sz w:val="21"/>
                <w:szCs w:val="21"/>
              </w:rPr>
              <w:t>%</w:t>
            </w:r>
          </w:p>
        </w:tc>
        <w:tc>
          <w:tcPr>
            <w:tcW w:w="1350" w:type="dxa"/>
            <w:tcBorders>
              <w:top w:val="single" w:sz="4" w:space="0" w:color="BFBFBF" w:themeColor="background1" w:themeShade="BF"/>
              <w:bottom w:val="single" w:sz="4" w:space="0" w:color="auto"/>
            </w:tcBorders>
            <w:shd w:val="clear" w:color="auto" w:fill="F2F2F2" w:themeFill="background1" w:themeFillShade="F2"/>
            <w:vAlign w:val="bottom"/>
          </w:tcPr>
          <w:p w14:paraId="042BC4CD" w14:textId="77777777" w:rsidR="00D304B9" w:rsidRPr="0049533A" w:rsidRDefault="00D304B9" w:rsidP="002569FF">
            <w:pPr>
              <w:tabs>
                <w:tab w:val="left" w:pos="405"/>
              </w:tabs>
              <w:jc w:val="right"/>
              <w:rPr>
                <w:color w:val="222222"/>
                <w:sz w:val="21"/>
                <w:szCs w:val="21"/>
              </w:rPr>
            </w:pPr>
            <w:r>
              <w:rPr>
                <w:color w:val="222222"/>
                <w:sz w:val="21"/>
                <w:szCs w:val="21"/>
              </w:rPr>
              <w:t>3</w:t>
            </w:r>
            <w:r w:rsidRPr="0049533A">
              <w:rPr>
                <w:color w:val="222222"/>
                <w:sz w:val="21"/>
                <w:szCs w:val="21"/>
              </w:rPr>
              <w:t>.</w:t>
            </w:r>
            <w:r>
              <w:rPr>
                <w:color w:val="222222"/>
                <w:sz w:val="21"/>
                <w:szCs w:val="21"/>
              </w:rPr>
              <w:t>5</w:t>
            </w:r>
            <w:r w:rsidRPr="0049533A">
              <w:rPr>
                <w:color w:val="222222"/>
                <w:sz w:val="21"/>
                <w:szCs w:val="21"/>
              </w:rPr>
              <w:t>0%</w:t>
            </w:r>
          </w:p>
        </w:tc>
      </w:tr>
      <w:tr w:rsidR="00D304B9" w:rsidRPr="0049533A" w14:paraId="09618057" w14:textId="77777777" w:rsidTr="002569FF">
        <w:tc>
          <w:tcPr>
            <w:tcW w:w="1975" w:type="dxa"/>
            <w:tcBorders>
              <w:top w:val="single" w:sz="4" w:space="0" w:color="auto"/>
              <w:bottom w:val="single" w:sz="4" w:space="0" w:color="auto"/>
            </w:tcBorders>
          </w:tcPr>
          <w:p w14:paraId="3CCA8BE2" w14:textId="77777777" w:rsidR="00D304B9" w:rsidRPr="0049533A" w:rsidRDefault="00D304B9" w:rsidP="002569FF">
            <w:pPr>
              <w:rPr>
                <w:b/>
                <w:color w:val="222222"/>
                <w:sz w:val="21"/>
                <w:szCs w:val="21"/>
              </w:rPr>
            </w:pPr>
            <w:r w:rsidRPr="0049533A">
              <w:rPr>
                <w:b/>
                <w:color w:val="222222"/>
                <w:sz w:val="21"/>
                <w:szCs w:val="21"/>
              </w:rPr>
              <w:t>Total outstanding</w:t>
            </w:r>
          </w:p>
        </w:tc>
        <w:tc>
          <w:tcPr>
            <w:tcW w:w="1198" w:type="dxa"/>
            <w:tcBorders>
              <w:top w:val="single" w:sz="4" w:space="0" w:color="auto"/>
              <w:bottom w:val="single" w:sz="4" w:space="0" w:color="auto"/>
            </w:tcBorders>
            <w:vAlign w:val="bottom"/>
          </w:tcPr>
          <w:p w14:paraId="41652C9A" w14:textId="77777777" w:rsidR="00D304B9" w:rsidRPr="0049533A" w:rsidRDefault="00D304B9" w:rsidP="002569FF">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98" w:type="dxa"/>
            <w:tcBorders>
              <w:top w:val="single" w:sz="4" w:space="0" w:color="auto"/>
              <w:bottom w:val="single" w:sz="4" w:space="0" w:color="auto"/>
            </w:tcBorders>
            <w:vAlign w:val="bottom"/>
          </w:tcPr>
          <w:p w14:paraId="616CDF11" w14:textId="77777777" w:rsidR="00D304B9" w:rsidRPr="0049533A" w:rsidRDefault="00D304B9" w:rsidP="002569FF">
            <w:pPr>
              <w:tabs>
                <w:tab w:val="left" w:pos="405"/>
              </w:tabs>
              <w:jc w:val="right"/>
              <w:rPr>
                <w:b/>
                <w:color w:val="222222"/>
                <w:sz w:val="21"/>
                <w:szCs w:val="21"/>
              </w:rPr>
            </w:pPr>
            <w:r w:rsidRPr="0049533A">
              <w:rPr>
                <w:b/>
                <w:color w:val="222222"/>
                <w:sz w:val="21"/>
                <w:szCs w:val="21"/>
              </w:rPr>
              <w:t>0</w:t>
            </w:r>
          </w:p>
        </w:tc>
        <w:tc>
          <w:tcPr>
            <w:tcW w:w="1198" w:type="dxa"/>
            <w:tcBorders>
              <w:top w:val="single" w:sz="4" w:space="0" w:color="auto"/>
              <w:bottom w:val="single" w:sz="4" w:space="0" w:color="auto"/>
            </w:tcBorders>
            <w:vAlign w:val="bottom"/>
          </w:tcPr>
          <w:p w14:paraId="28B68830" w14:textId="77777777" w:rsidR="00D304B9" w:rsidRPr="0049533A" w:rsidRDefault="00D304B9" w:rsidP="002569FF">
            <w:pPr>
              <w:tabs>
                <w:tab w:val="left" w:pos="405"/>
              </w:tabs>
              <w:jc w:val="right"/>
              <w:rPr>
                <w:b/>
                <w:color w:val="222222"/>
                <w:sz w:val="21"/>
                <w:szCs w:val="21"/>
              </w:rPr>
            </w:pPr>
            <w:r w:rsidRPr="0049533A">
              <w:rPr>
                <w:b/>
                <w:color w:val="222222"/>
                <w:sz w:val="21"/>
                <w:szCs w:val="21"/>
              </w:rPr>
              <w:t>650,000</w:t>
            </w:r>
          </w:p>
        </w:tc>
        <w:tc>
          <w:tcPr>
            <w:tcW w:w="1199" w:type="dxa"/>
            <w:tcBorders>
              <w:top w:val="single" w:sz="4" w:space="0" w:color="auto"/>
              <w:bottom w:val="single" w:sz="4" w:space="0" w:color="auto"/>
            </w:tcBorders>
            <w:vAlign w:val="bottom"/>
          </w:tcPr>
          <w:p w14:paraId="7D935A52" w14:textId="77777777" w:rsidR="00D304B9" w:rsidRPr="0049533A" w:rsidRDefault="00D304B9" w:rsidP="002569FF">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90</w:t>
            </w:r>
            <w:r w:rsidRPr="0049533A">
              <w:rPr>
                <w:b/>
                <w:color w:val="222222"/>
                <w:sz w:val="21"/>
                <w:szCs w:val="21"/>
              </w:rPr>
              <w:t>0,000</w:t>
            </w:r>
          </w:p>
        </w:tc>
        <w:tc>
          <w:tcPr>
            <w:tcW w:w="1350" w:type="dxa"/>
            <w:tcBorders>
              <w:top w:val="single" w:sz="4" w:space="0" w:color="auto"/>
              <w:bottom w:val="single" w:sz="4" w:space="0" w:color="auto"/>
            </w:tcBorders>
            <w:shd w:val="clear" w:color="auto" w:fill="F2F2F2" w:themeFill="background1" w:themeFillShade="F2"/>
            <w:vAlign w:val="bottom"/>
          </w:tcPr>
          <w:p w14:paraId="18FD0788" w14:textId="77777777" w:rsidR="00D304B9" w:rsidRPr="0049533A" w:rsidRDefault="00D304B9" w:rsidP="002569FF">
            <w:pPr>
              <w:tabs>
                <w:tab w:val="left" w:pos="405"/>
              </w:tabs>
              <w:jc w:val="right"/>
              <w:rPr>
                <w:b/>
                <w:color w:val="222222"/>
                <w:sz w:val="21"/>
                <w:szCs w:val="21"/>
              </w:rPr>
            </w:pPr>
            <w:r w:rsidRPr="0049533A">
              <w:rPr>
                <w:b/>
                <w:color w:val="222222"/>
                <w:sz w:val="21"/>
                <w:szCs w:val="21"/>
              </w:rPr>
              <w:t>100.00%</w:t>
            </w:r>
          </w:p>
        </w:tc>
        <w:tc>
          <w:tcPr>
            <w:tcW w:w="1350" w:type="dxa"/>
            <w:tcBorders>
              <w:top w:val="single" w:sz="4" w:space="0" w:color="auto"/>
              <w:bottom w:val="single" w:sz="4" w:space="0" w:color="auto"/>
            </w:tcBorders>
            <w:shd w:val="clear" w:color="auto" w:fill="F2F2F2" w:themeFill="background1" w:themeFillShade="F2"/>
            <w:vAlign w:val="bottom"/>
          </w:tcPr>
          <w:p w14:paraId="3E16BD1B" w14:textId="77777777" w:rsidR="00D304B9" w:rsidRPr="0049533A" w:rsidRDefault="00D304B9" w:rsidP="002569FF">
            <w:pPr>
              <w:tabs>
                <w:tab w:val="left" w:pos="405"/>
              </w:tabs>
              <w:jc w:val="right"/>
              <w:rPr>
                <w:b/>
                <w:color w:val="222222"/>
                <w:sz w:val="21"/>
                <w:szCs w:val="21"/>
              </w:rPr>
            </w:pPr>
            <w:r w:rsidRPr="0049533A">
              <w:rPr>
                <w:b/>
                <w:color w:val="222222"/>
                <w:sz w:val="21"/>
                <w:szCs w:val="21"/>
              </w:rPr>
              <w:t>9</w:t>
            </w:r>
            <w:r>
              <w:rPr>
                <w:b/>
                <w:color w:val="222222"/>
                <w:sz w:val="21"/>
                <w:szCs w:val="21"/>
              </w:rPr>
              <w:t>9</w:t>
            </w:r>
            <w:r w:rsidRPr="0049533A">
              <w:rPr>
                <w:b/>
                <w:color w:val="222222"/>
                <w:sz w:val="21"/>
                <w:szCs w:val="21"/>
              </w:rPr>
              <w:t>.</w:t>
            </w:r>
            <w:r>
              <w:rPr>
                <w:b/>
                <w:color w:val="222222"/>
                <w:sz w:val="21"/>
                <w:szCs w:val="21"/>
              </w:rPr>
              <w:t>00</w:t>
            </w:r>
            <w:r w:rsidRPr="0049533A">
              <w:rPr>
                <w:b/>
                <w:color w:val="222222"/>
                <w:sz w:val="21"/>
                <w:szCs w:val="21"/>
              </w:rPr>
              <w:t>%</w:t>
            </w:r>
          </w:p>
        </w:tc>
      </w:tr>
      <w:tr w:rsidR="00D304B9" w:rsidRPr="0049533A" w14:paraId="39F49D53" w14:textId="77777777" w:rsidTr="002569FF">
        <w:tc>
          <w:tcPr>
            <w:tcW w:w="1975" w:type="dxa"/>
            <w:tcBorders>
              <w:top w:val="single" w:sz="4" w:space="0" w:color="auto"/>
            </w:tcBorders>
          </w:tcPr>
          <w:p w14:paraId="7C8540AD" w14:textId="77777777" w:rsidR="00D304B9" w:rsidRPr="0049533A" w:rsidRDefault="00D304B9" w:rsidP="002569FF">
            <w:pPr>
              <w:rPr>
                <w:color w:val="222222"/>
                <w:sz w:val="21"/>
                <w:szCs w:val="21"/>
              </w:rPr>
            </w:pPr>
          </w:p>
        </w:tc>
        <w:tc>
          <w:tcPr>
            <w:tcW w:w="1198" w:type="dxa"/>
            <w:tcBorders>
              <w:top w:val="single" w:sz="4" w:space="0" w:color="auto"/>
            </w:tcBorders>
            <w:vAlign w:val="bottom"/>
          </w:tcPr>
          <w:p w14:paraId="1F0F1A18" w14:textId="77777777" w:rsidR="00D304B9" w:rsidRPr="0049533A" w:rsidRDefault="00D304B9" w:rsidP="002569FF">
            <w:pPr>
              <w:tabs>
                <w:tab w:val="left" w:pos="405"/>
              </w:tabs>
              <w:jc w:val="right"/>
              <w:rPr>
                <w:color w:val="222222"/>
                <w:sz w:val="21"/>
                <w:szCs w:val="21"/>
              </w:rPr>
            </w:pPr>
          </w:p>
        </w:tc>
        <w:tc>
          <w:tcPr>
            <w:tcW w:w="1198" w:type="dxa"/>
            <w:tcBorders>
              <w:top w:val="single" w:sz="4" w:space="0" w:color="auto"/>
            </w:tcBorders>
            <w:vAlign w:val="bottom"/>
          </w:tcPr>
          <w:p w14:paraId="2168DE44" w14:textId="77777777" w:rsidR="00D304B9" w:rsidRPr="0049533A" w:rsidRDefault="00D304B9" w:rsidP="002569FF">
            <w:pPr>
              <w:tabs>
                <w:tab w:val="left" w:pos="405"/>
              </w:tabs>
              <w:jc w:val="right"/>
              <w:rPr>
                <w:color w:val="222222"/>
                <w:sz w:val="21"/>
                <w:szCs w:val="21"/>
              </w:rPr>
            </w:pPr>
          </w:p>
        </w:tc>
        <w:tc>
          <w:tcPr>
            <w:tcW w:w="1198" w:type="dxa"/>
            <w:tcBorders>
              <w:top w:val="single" w:sz="4" w:space="0" w:color="auto"/>
            </w:tcBorders>
            <w:vAlign w:val="bottom"/>
          </w:tcPr>
          <w:p w14:paraId="4F239E7C" w14:textId="77777777" w:rsidR="00D304B9" w:rsidRPr="0049533A" w:rsidRDefault="00D304B9" w:rsidP="002569FF">
            <w:pPr>
              <w:tabs>
                <w:tab w:val="left" w:pos="405"/>
              </w:tabs>
              <w:jc w:val="right"/>
              <w:rPr>
                <w:color w:val="222222"/>
                <w:sz w:val="21"/>
                <w:szCs w:val="21"/>
              </w:rPr>
            </w:pPr>
          </w:p>
        </w:tc>
        <w:tc>
          <w:tcPr>
            <w:tcW w:w="1199" w:type="dxa"/>
            <w:tcBorders>
              <w:top w:val="single" w:sz="4" w:space="0" w:color="auto"/>
            </w:tcBorders>
            <w:vAlign w:val="bottom"/>
          </w:tcPr>
          <w:p w14:paraId="2483D556" w14:textId="77777777" w:rsidR="00D304B9" w:rsidRPr="0049533A" w:rsidRDefault="00D304B9" w:rsidP="002569FF">
            <w:pPr>
              <w:tabs>
                <w:tab w:val="left" w:pos="405"/>
              </w:tabs>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709C195C" w14:textId="77777777" w:rsidR="00D304B9" w:rsidRPr="0049533A" w:rsidRDefault="00D304B9" w:rsidP="002569FF">
            <w:pPr>
              <w:tabs>
                <w:tab w:val="left" w:pos="405"/>
              </w:tabs>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2F85C573" w14:textId="77777777" w:rsidR="00D304B9" w:rsidRPr="0049533A" w:rsidRDefault="00D304B9" w:rsidP="002569FF">
            <w:pPr>
              <w:tabs>
                <w:tab w:val="left" w:pos="405"/>
              </w:tabs>
              <w:jc w:val="right"/>
              <w:rPr>
                <w:color w:val="222222"/>
                <w:sz w:val="21"/>
                <w:szCs w:val="21"/>
              </w:rPr>
            </w:pPr>
          </w:p>
        </w:tc>
      </w:tr>
      <w:tr w:rsidR="00D304B9" w:rsidRPr="0049533A" w14:paraId="5E72A922" w14:textId="77777777" w:rsidTr="002569FF">
        <w:tc>
          <w:tcPr>
            <w:tcW w:w="1975" w:type="dxa"/>
          </w:tcPr>
          <w:p w14:paraId="78445D1B" w14:textId="77777777" w:rsidR="00D304B9" w:rsidRPr="0049533A" w:rsidRDefault="00D304B9" w:rsidP="002569FF">
            <w:pPr>
              <w:rPr>
                <w:color w:val="222222"/>
                <w:sz w:val="21"/>
                <w:szCs w:val="21"/>
              </w:rPr>
            </w:pPr>
            <w:r w:rsidRPr="0049533A">
              <w:rPr>
                <w:color w:val="222222"/>
                <w:sz w:val="21"/>
                <w:szCs w:val="21"/>
              </w:rPr>
              <w:t>Options available</w:t>
            </w:r>
          </w:p>
        </w:tc>
        <w:tc>
          <w:tcPr>
            <w:tcW w:w="1198" w:type="dxa"/>
            <w:vAlign w:val="bottom"/>
          </w:tcPr>
          <w:p w14:paraId="71B4BA7C" w14:textId="77777777" w:rsidR="00D304B9" w:rsidRPr="0049533A" w:rsidRDefault="00D304B9" w:rsidP="002569FF">
            <w:pPr>
              <w:tabs>
                <w:tab w:val="left" w:pos="405"/>
              </w:tabs>
              <w:jc w:val="right"/>
              <w:rPr>
                <w:color w:val="222222"/>
                <w:sz w:val="21"/>
                <w:szCs w:val="21"/>
              </w:rPr>
            </w:pPr>
          </w:p>
        </w:tc>
        <w:tc>
          <w:tcPr>
            <w:tcW w:w="1198" w:type="dxa"/>
            <w:vAlign w:val="bottom"/>
          </w:tcPr>
          <w:p w14:paraId="3D63139E" w14:textId="77777777" w:rsidR="00D304B9" w:rsidRPr="0049533A" w:rsidRDefault="00D304B9" w:rsidP="002569FF">
            <w:pPr>
              <w:tabs>
                <w:tab w:val="left" w:pos="405"/>
              </w:tabs>
              <w:jc w:val="right"/>
              <w:rPr>
                <w:color w:val="222222"/>
                <w:sz w:val="21"/>
                <w:szCs w:val="21"/>
              </w:rPr>
            </w:pPr>
          </w:p>
        </w:tc>
        <w:tc>
          <w:tcPr>
            <w:tcW w:w="1198" w:type="dxa"/>
            <w:vAlign w:val="bottom"/>
          </w:tcPr>
          <w:p w14:paraId="1CF475E2" w14:textId="77777777" w:rsidR="00D304B9" w:rsidRPr="0049533A" w:rsidRDefault="00D304B9" w:rsidP="002569FF">
            <w:pPr>
              <w:tabs>
                <w:tab w:val="left" w:pos="405"/>
              </w:tabs>
              <w:jc w:val="right"/>
              <w:rPr>
                <w:color w:val="222222"/>
                <w:sz w:val="21"/>
                <w:szCs w:val="21"/>
              </w:rPr>
            </w:pPr>
            <w:r w:rsidRPr="0049533A">
              <w:rPr>
                <w:color w:val="222222"/>
                <w:sz w:val="21"/>
                <w:szCs w:val="21"/>
              </w:rPr>
              <w:t>100,000</w:t>
            </w:r>
          </w:p>
        </w:tc>
        <w:tc>
          <w:tcPr>
            <w:tcW w:w="1199" w:type="dxa"/>
            <w:vAlign w:val="bottom"/>
          </w:tcPr>
          <w:p w14:paraId="695B1EA3" w14:textId="77777777" w:rsidR="00D304B9" w:rsidRPr="0049533A" w:rsidRDefault="00D304B9" w:rsidP="002569FF">
            <w:pPr>
              <w:tabs>
                <w:tab w:val="left" w:pos="405"/>
              </w:tabs>
              <w:jc w:val="right"/>
              <w:rPr>
                <w:color w:val="222222"/>
                <w:sz w:val="21"/>
                <w:szCs w:val="21"/>
              </w:rPr>
            </w:pPr>
            <w:r w:rsidRPr="0049533A">
              <w:rPr>
                <w:color w:val="222222"/>
                <w:sz w:val="21"/>
                <w:szCs w:val="21"/>
              </w:rPr>
              <w:t>100,000</w:t>
            </w:r>
          </w:p>
        </w:tc>
        <w:tc>
          <w:tcPr>
            <w:tcW w:w="1350" w:type="dxa"/>
            <w:shd w:val="clear" w:color="auto" w:fill="F2F2F2" w:themeFill="background1" w:themeFillShade="F2"/>
            <w:vAlign w:val="bottom"/>
          </w:tcPr>
          <w:p w14:paraId="67B3549D" w14:textId="77777777" w:rsidR="00D304B9" w:rsidRPr="0049533A" w:rsidRDefault="00D304B9" w:rsidP="002569FF">
            <w:pPr>
              <w:tabs>
                <w:tab w:val="left" w:pos="405"/>
              </w:tabs>
              <w:jc w:val="right"/>
              <w:rPr>
                <w:color w:val="222222"/>
                <w:sz w:val="21"/>
                <w:szCs w:val="21"/>
              </w:rPr>
            </w:pPr>
          </w:p>
        </w:tc>
        <w:tc>
          <w:tcPr>
            <w:tcW w:w="1350" w:type="dxa"/>
            <w:shd w:val="clear" w:color="auto" w:fill="F2F2F2" w:themeFill="background1" w:themeFillShade="F2"/>
            <w:vAlign w:val="bottom"/>
          </w:tcPr>
          <w:p w14:paraId="65C1FF79" w14:textId="77777777" w:rsidR="00D304B9" w:rsidRPr="0049533A" w:rsidRDefault="00D304B9" w:rsidP="002569FF">
            <w:pPr>
              <w:tabs>
                <w:tab w:val="left" w:pos="405"/>
              </w:tabs>
              <w:jc w:val="right"/>
              <w:rPr>
                <w:color w:val="222222"/>
                <w:sz w:val="21"/>
                <w:szCs w:val="21"/>
              </w:rPr>
            </w:pPr>
            <w:r w:rsidRPr="0049533A">
              <w:rPr>
                <w:color w:val="222222"/>
                <w:sz w:val="21"/>
                <w:szCs w:val="21"/>
              </w:rPr>
              <w:t>1.</w:t>
            </w:r>
            <w:r>
              <w:rPr>
                <w:color w:val="222222"/>
                <w:sz w:val="21"/>
                <w:szCs w:val="21"/>
              </w:rPr>
              <w:t>00</w:t>
            </w:r>
            <w:r w:rsidRPr="0049533A">
              <w:rPr>
                <w:color w:val="222222"/>
                <w:sz w:val="21"/>
                <w:szCs w:val="21"/>
              </w:rPr>
              <w:t>%</w:t>
            </w:r>
          </w:p>
        </w:tc>
      </w:tr>
      <w:tr w:rsidR="00D304B9" w:rsidRPr="0049533A" w14:paraId="641B8635" w14:textId="77777777" w:rsidTr="002569FF">
        <w:tc>
          <w:tcPr>
            <w:tcW w:w="1975" w:type="dxa"/>
            <w:tcBorders>
              <w:bottom w:val="single" w:sz="4" w:space="0" w:color="auto"/>
            </w:tcBorders>
          </w:tcPr>
          <w:p w14:paraId="6FCF77EF" w14:textId="77777777" w:rsidR="00D304B9" w:rsidRPr="0049533A" w:rsidRDefault="00D304B9" w:rsidP="002569FF">
            <w:pPr>
              <w:rPr>
                <w:color w:val="222222"/>
                <w:sz w:val="21"/>
                <w:szCs w:val="21"/>
              </w:rPr>
            </w:pPr>
          </w:p>
        </w:tc>
        <w:tc>
          <w:tcPr>
            <w:tcW w:w="1198" w:type="dxa"/>
            <w:tcBorders>
              <w:bottom w:val="single" w:sz="4" w:space="0" w:color="auto"/>
            </w:tcBorders>
            <w:vAlign w:val="bottom"/>
          </w:tcPr>
          <w:p w14:paraId="0538EBF6" w14:textId="77777777" w:rsidR="00D304B9" w:rsidRPr="0049533A" w:rsidRDefault="00D304B9" w:rsidP="002569FF">
            <w:pPr>
              <w:tabs>
                <w:tab w:val="left" w:pos="405"/>
              </w:tabs>
              <w:jc w:val="right"/>
              <w:rPr>
                <w:color w:val="222222"/>
                <w:sz w:val="21"/>
                <w:szCs w:val="21"/>
              </w:rPr>
            </w:pPr>
          </w:p>
        </w:tc>
        <w:tc>
          <w:tcPr>
            <w:tcW w:w="1198" w:type="dxa"/>
            <w:tcBorders>
              <w:bottom w:val="single" w:sz="4" w:space="0" w:color="auto"/>
            </w:tcBorders>
            <w:vAlign w:val="bottom"/>
          </w:tcPr>
          <w:p w14:paraId="73C0F1A3" w14:textId="77777777" w:rsidR="00D304B9" w:rsidRPr="0049533A" w:rsidRDefault="00D304B9" w:rsidP="002569FF">
            <w:pPr>
              <w:tabs>
                <w:tab w:val="left" w:pos="405"/>
              </w:tabs>
              <w:jc w:val="right"/>
              <w:rPr>
                <w:color w:val="222222"/>
                <w:sz w:val="21"/>
                <w:szCs w:val="21"/>
              </w:rPr>
            </w:pPr>
          </w:p>
        </w:tc>
        <w:tc>
          <w:tcPr>
            <w:tcW w:w="1198" w:type="dxa"/>
            <w:tcBorders>
              <w:bottom w:val="single" w:sz="4" w:space="0" w:color="auto"/>
            </w:tcBorders>
            <w:vAlign w:val="bottom"/>
          </w:tcPr>
          <w:p w14:paraId="4C030009" w14:textId="77777777" w:rsidR="00D304B9" w:rsidRPr="0049533A" w:rsidRDefault="00D304B9" w:rsidP="002569FF">
            <w:pPr>
              <w:tabs>
                <w:tab w:val="left" w:pos="405"/>
              </w:tabs>
              <w:jc w:val="right"/>
              <w:rPr>
                <w:color w:val="222222"/>
                <w:sz w:val="21"/>
                <w:szCs w:val="21"/>
              </w:rPr>
            </w:pPr>
          </w:p>
        </w:tc>
        <w:tc>
          <w:tcPr>
            <w:tcW w:w="1199" w:type="dxa"/>
            <w:tcBorders>
              <w:bottom w:val="single" w:sz="4" w:space="0" w:color="auto"/>
            </w:tcBorders>
            <w:vAlign w:val="bottom"/>
          </w:tcPr>
          <w:p w14:paraId="2A2542FF" w14:textId="77777777" w:rsidR="00D304B9" w:rsidRPr="0049533A" w:rsidRDefault="00D304B9" w:rsidP="002569FF">
            <w:pPr>
              <w:tabs>
                <w:tab w:val="left" w:pos="405"/>
              </w:tabs>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7287EF6D" w14:textId="77777777" w:rsidR="00D304B9" w:rsidRPr="0049533A" w:rsidRDefault="00D304B9" w:rsidP="002569FF">
            <w:pPr>
              <w:tabs>
                <w:tab w:val="left" w:pos="405"/>
              </w:tabs>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63F90AAD" w14:textId="77777777" w:rsidR="00D304B9" w:rsidRPr="0049533A" w:rsidRDefault="00D304B9" w:rsidP="002569FF">
            <w:pPr>
              <w:tabs>
                <w:tab w:val="left" w:pos="405"/>
              </w:tabs>
              <w:jc w:val="right"/>
              <w:rPr>
                <w:color w:val="222222"/>
                <w:sz w:val="21"/>
                <w:szCs w:val="21"/>
              </w:rPr>
            </w:pPr>
          </w:p>
        </w:tc>
      </w:tr>
      <w:tr w:rsidR="00D304B9" w:rsidRPr="0049533A" w14:paraId="450A5611" w14:textId="77777777" w:rsidTr="002569FF">
        <w:tc>
          <w:tcPr>
            <w:tcW w:w="1975" w:type="dxa"/>
            <w:tcBorders>
              <w:top w:val="single" w:sz="4" w:space="0" w:color="auto"/>
              <w:bottom w:val="single" w:sz="4" w:space="0" w:color="auto"/>
            </w:tcBorders>
          </w:tcPr>
          <w:p w14:paraId="0EF886A9" w14:textId="77777777" w:rsidR="00D304B9" w:rsidRPr="0049533A" w:rsidRDefault="00D304B9" w:rsidP="002569FF">
            <w:pPr>
              <w:rPr>
                <w:b/>
                <w:color w:val="222222"/>
                <w:sz w:val="21"/>
                <w:szCs w:val="21"/>
              </w:rPr>
            </w:pPr>
            <w:r w:rsidRPr="0049533A">
              <w:rPr>
                <w:b/>
                <w:color w:val="222222"/>
                <w:sz w:val="21"/>
                <w:szCs w:val="21"/>
              </w:rPr>
              <w:t>Total fully diluted</w:t>
            </w:r>
          </w:p>
        </w:tc>
        <w:tc>
          <w:tcPr>
            <w:tcW w:w="1198" w:type="dxa"/>
            <w:tcBorders>
              <w:top w:val="single" w:sz="4" w:space="0" w:color="auto"/>
              <w:bottom w:val="single" w:sz="4" w:space="0" w:color="auto"/>
            </w:tcBorders>
            <w:vAlign w:val="bottom"/>
          </w:tcPr>
          <w:p w14:paraId="6F52A7FB" w14:textId="77777777" w:rsidR="00D304B9" w:rsidRPr="0049533A" w:rsidRDefault="00D304B9" w:rsidP="002569FF">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98" w:type="dxa"/>
            <w:tcBorders>
              <w:top w:val="single" w:sz="4" w:space="0" w:color="auto"/>
              <w:bottom w:val="single" w:sz="4" w:space="0" w:color="auto"/>
            </w:tcBorders>
            <w:vAlign w:val="bottom"/>
          </w:tcPr>
          <w:p w14:paraId="510336ED" w14:textId="77777777" w:rsidR="00D304B9" w:rsidRPr="0049533A" w:rsidRDefault="00D304B9" w:rsidP="002569FF">
            <w:pPr>
              <w:tabs>
                <w:tab w:val="left" w:pos="405"/>
              </w:tabs>
              <w:jc w:val="right"/>
              <w:rPr>
                <w:b/>
                <w:color w:val="222222"/>
                <w:sz w:val="21"/>
                <w:szCs w:val="21"/>
              </w:rPr>
            </w:pPr>
            <w:r w:rsidRPr="0049533A">
              <w:rPr>
                <w:b/>
                <w:color w:val="222222"/>
                <w:sz w:val="21"/>
                <w:szCs w:val="21"/>
              </w:rPr>
              <w:t>0</w:t>
            </w:r>
          </w:p>
        </w:tc>
        <w:tc>
          <w:tcPr>
            <w:tcW w:w="1198" w:type="dxa"/>
            <w:tcBorders>
              <w:top w:val="single" w:sz="4" w:space="0" w:color="auto"/>
              <w:bottom w:val="single" w:sz="4" w:space="0" w:color="auto"/>
            </w:tcBorders>
            <w:vAlign w:val="bottom"/>
          </w:tcPr>
          <w:p w14:paraId="035F0DEC" w14:textId="77777777" w:rsidR="00D304B9" w:rsidRPr="0049533A" w:rsidRDefault="00D304B9" w:rsidP="002569FF">
            <w:pPr>
              <w:tabs>
                <w:tab w:val="left" w:pos="405"/>
              </w:tabs>
              <w:jc w:val="right"/>
              <w:rPr>
                <w:b/>
                <w:color w:val="222222"/>
                <w:sz w:val="21"/>
                <w:szCs w:val="21"/>
              </w:rPr>
            </w:pPr>
            <w:r w:rsidRPr="0049533A">
              <w:rPr>
                <w:b/>
                <w:color w:val="222222"/>
                <w:sz w:val="21"/>
                <w:szCs w:val="21"/>
              </w:rPr>
              <w:t>750,000</w:t>
            </w:r>
          </w:p>
        </w:tc>
        <w:tc>
          <w:tcPr>
            <w:tcW w:w="1199" w:type="dxa"/>
            <w:tcBorders>
              <w:top w:val="single" w:sz="4" w:space="0" w:color="auto"/>
              <w:bottom w:val="single" w:sz="4" w:space="0" w:color="auto"/>
            </w:tcBorders>
            <w:vAlign w:val="bottom"/>
          </w:tcPr>
          <w:p w14:paraId="70A5D8D2" w14:textId="77777777" w:rsidR="00D304B9" w:rsidRPr="0049533A" w:rsidRDefault="00D304B9" w:rsidP="002569FF">
            <w:pPr>
              <w:tabs>
                <w:tab w:val="left" w:pos="405"/>
              </w:tabs>
              <w:jc w:val="right"/>
              <w:rPr>
                <w:b/>
                <w:color w:val="222222"/>
                <w:sz w:val="21"/>
                <w:szCs w:val="21"/>
              </w:rPr>
            </w:pPr>
            <w:r>
              <w:rPr>
                <w:b/>
                <w:color w:val="222222"/>
                <w:sz w:val="21"/>
                <w:szCs w:val="21"/>
              </w:rPr>
              <w:t>10</w:t>
            </w:r>
            <w:r w:rsidRPr="0049533A">
              <w:rPr>
                <w:b/>
                <w:color w:val="222222"/>
                <w:sz w:val="21"/>
                <w:szCs w:val="21"/>
              </w:rPr>
              <w:t>,</w:t>
            </w:r>
            <w:r>
              <w:rPr>
                <w:b/>
                <w:color w:val="222222"/>
                <w:sz w:val="21"/>
                <w:szCs w:val="21"/>
              </w:rPr>
              <w:t>00</w:t>
            </w:r>
            <w:r w:rsidRPr="0049533A">
              <w:rPr>
                <w:b/>
                <w:color w:val="222222"/>
                <w:sz w:val="21"/>
                <w:szCs w:val="21"/>
              </w:rPr>
              <w:t>0,000</w:t>
            </w:r>
          </w:p>
        </w:tc>
        <w:tc>
          <w:tcPr>
            <w:tcW w:w="1350" w:type="dxa"/>
            <w:tcBorders>
              <w:top w:val="single" w:sz="4" w:space="0" w:color="auto"/>
              <w:bottom w:val="single" w:sz="4" w:space="0" w:color="auto"/>
            </w:tcBorders>
            <w:shd w:val="clear" w:color="auto" w:fill="F2F2F2" w:themeFill="background1" w:themeFillShade="F2"/>
            <w:vAlign w:val="bottom"/>
          </w:tcPr>
          <w:p w14:paraId="257BD213" w14:textId="77777777" w:rsidR="00D304B9" w:rsidRPr="0049533A" w:rsidRDefault="00D304B9" w:rsidP="002569FF">
            <w:pPr>
              <w:tabs>
                <w:tab w:val="left" w:pos="405"/>
              </w:tabs>
              <w:jc w:val="right"/>
              <w:rPr>
                <w:b/>
                <w:color w:val="222222"/>
                <w:sz w:val="21"/>
                <w:szCs w:val="21"/>
              </w:rPr>
            </w:pPr>
          </w:p>
        </w:tc>
        <w:tc>
          <w:tcPr>
            <w:tcW w:w="1350" w:type="dxa"/>
            <w:tcBorders>
              <w:top w:val="single" w:sz="4" w:space="0" w:color="auto"/>
              <w:bottom w:val="single" w:sz="4" w:space="0" w:color="auto"/>
            </w:tcBorders>
            <w:shd w:val="clear" w:color="auto" w:fill="F2F2F2" w:themeFill="background1" w:themeFillShade="F2"/>
            <w:vAlign w:val="bottom"/>
          </w:tcPr>
          <w:p w14:paraId="1A36D807" w14:textId="77777777" w:rsidR="00D304B9" w:rsidRPr="0049533A" w:rsidRDefault="00D304B9" w:rsidP="002569FF">
            <w:pPr>
              <w:tabs>
                <w:tab w:val="left" w:pos="405"/>
              </w:tabs>
              <w:jc w:val="right"/>
              <w:rPr>
                <w:b/>
                <w:color w:val="222222"/>
                <w:sz w:val="21"/>
                <w:szCs w:val="21"/>
              </w:rPr>
            </w:pPr>
            <w:r w:rsidRPr="0049533A">
              <w:rPr>
                <w:b/>
                <w:color w:val="222222"/>
                <w:sz w:val="21"/>
                <w:szCs w:val="21"/>
              </w:rPr>
              <w:t>100.00%</w:t>
            </w:r>
          </w:p>
        </w:tc>
      </w:tr>
    </w:tbl>
    <w:p w14:paraId="389495A1" w14:textId="77777777" w:rsidR="00D304B9" w:rsidRPr="0049533A" w:rsidRDefault="00D304B9" w:rsidP="00D304B9">
      <w:pPr>
        <w:rPr>
          <w:sz w:val="21"/>
          <w:szCs w:val="21"/>
        </w:rPr>
      </w:pPr>
    </w:p>
    <w:p w14:paraId="373D17F5" w14:textId="77777777" w:rsidR="00D304B9" w:rsidRPr="00E20592" w:rsidRDefault="00D304B9" w:rsidP="00E45AD6">
      <w:pPr>
        <w:jc w:val="both"/>
        <w:rPr>
          <w:color w:val="222222"/>
          <w:sz w:val="21"/>
          <w:szCs w:val="21"/>
          <w:u w:val="single"/>
        </w:rPr>
      </w:pPr>
      <w:r>
        <w:rPr>
          <w:color w:val="222222"/>
          <w:sz w:val="21"/>
          <w:szCs w:val="21"/>
          <w:u w:val="single"/>
        </w:rPr>
        <w:t xml:space="preserve">Safe </w:t>
      </w:r>
      <w:r w:rsidRPr="00E20592">
        <w:rPr>
          <w:color w:val="222222"/>
          <w:sz w:val="21"/>
          <w:szCs w:val="21"/>
          <w:u w:val="single"/>
        </w:rPr>
        <w:t>Conversion</w:t>
      </w:r>
    </w:p>
    <w:p w14:paraId="573615E4" w14:textId="23350234" w:rsidR="00D304B9" w:rsidRDefault="00D304B9" w:rsidP="00E45AD6">
      <w:pPr>
        <w:jc w:val="both"/>
        <w:rPr>
          <w:color w:val="222222"/>
          <w:sz w:val="21"/>
          <w:szCs w:val="21"/>
        </w:rPr>
      </w:pPr>
      <w:r w:rsidRPr="0049533A">
        <w:rPr>
          <w:color w:val="222222"/>
          <w:sz w:val="21"/>
          <w:szCs w:val="21"/>
        </w:rPr>
        <w:t xml:space="preserve">As </w:t>
      </w:r>
      <w:r>
        <w:rPr>
          <w:color w:val="222222"/>
          <w:sz w:val="21"/>
          <w:szCs w:val="21"/>
        </w:rPr>
        <w:t xml:space="preserve">explained in question #1 </w:t>
      </w:r>
      <w:r w:rsidRPr="0049533A">
        <w:rPr>
          <w:color w:val="222222"/>
          <w:sz w:val="21"/>
          <w:szCs w:val="21"/>
        </w:rPr>
        <w:t xml:space="preserve">above, the Company’s outstanding safes will convert into </w:t>
      </w:r>
      <w:r>
        <w:rPr>
          <w:color w:val="222222"/>
          <w:sz w:val="21"/>
          <w:szCs w:val="21"/>
        </w:rPr>
        <w:t xml:space="preserve">at least </w:t>
      </w:r>
      <w:r w:rsidRPr="0049533A">
        <w:rPr>
          <w:color w:val="222222"/>
          <w:sz w:val="21"/>
          <w:szCs w:val="21"/>
        </w:rPr>
        <w:t>1</w:t>
      </w:r>
      <w:r>
        <w:rPr>
          <w:color w:val="222222"/>
          <w:sz w:val="21"/>
          <w:szCs w:val="21"/>
        </w:rPr>
        <w:t>5</w:t>
      </w:r>
      <w:r w:rsidRPr="0049533A">
        <w:rPr>
          <w:color w:val="222222"/>
          <w:sz w:val="21"/>
          <w:szCs w:val="21"/>
        </w:rPr>
        <w:t>%</w:t>
      </w:r>
      <w:r w:rsidR="00A7190D">
        <w:rPr>
          <w:color w:val="222222"/>
          <w:sz w:val="21"/>
          <w:szCs w:val="21"/>
        </w:rPr>
        <w:t xml:space="preserve"> ownership.  However, unlike in the post-money safes only scenario, there is less certainty on how dilutive the safes will be since Investor A invested using a pre-money safe. </w:t>
      </w:r>
    </w:p>
    <w:p w14:paraId="29DAEA3D" w14:textId="77777777" w:rsidR="00462AB7" w:rsidRDefault="00462AB7" w:rsidP="006E26A9">
      <w:pPr>
        <w:rPr>
          <w:sz w:val="21"/>
          <w:szCs w:val="21"/>
        </w:rPr>
      </w:pPr>
    </w:p>
    <w:p w14:paraId="14F75DF7" w14:textId="5E5CD16B" w:rsidR="00AA7AEC" w:rsidRDefault="00AA7AEC" w:rsidP="006E26A9">
      <w:pPr>
        <w:rPr>
          <w:sz w:val="21"/>
          <w:szCs w:val="21"/>
        </w:rPr>
      </w:pPr>
      <w:r w:rsidRPr="00C25C85">
        <w:rPr>
          <w:sz w:val="21"/>
          <w:szCs w:val="21"/>
        </w:rPr>
        <w:t xml:space="preserve">Investor A’s Conversion </w:t>
      </w:r>
      <w:r w:rsidR="009E5078" w:rsidRPr="00C25C85">
        <w:rPr>
          <w:sz w:val="21"/>
          <w:szCs w:val="21"/>
        </w:rPr>
        <w:t>Shares</w:t>
      </w:r>
      <w:r>
        <w:rPr>
          <w:sz w:val="21"/>
          <w:szCs w:val="21"/>
        </w:rPr>
        <w:t xml:space="preserve"> = Purchase Amount / Safe Price</w:t>
      </w:r>
    </w:p>
    <w:p w14:paraId="0C140902" w14:textId="77777777" w:rsidR="003D11D1" w:rsidRDefault="00AA7AEC" w:rsidP="006E26A9">
      <w:pPr>
        <w:rPr>
          <w:b/>
          <w:color w:val="222222"/>
          <w:sz w:val="21"/>
          <w:szCs w:val="21"/>
        </w:rPr>
      </w:pPr>
      <w:r>
        <w:rPr>
          <w:b/>
          <w:color w:val="222222"/>
          <w:sz w:val="21"/>
          <w:szCs w:val="21"/>
        </w:rPr>
        <w:tab/>
      </w:r>
    </w:p>
    <w:p w14:paraId="17546F2B" w14:textId="409F58B7" w:rsidR="00AA7AEC" w:rsidRDefault="003D11D1" w:rsidP="00C25C85">
      <w:pPr>
        <w:ind w:firstLine="720"/>
        <w:rPr>
          <w:color w:val="222222"/>
          <w:sz w:val="21"/>
          <w:szCs w:val="21"/>
        </w:rPr>
      </w:pPr>
      <w:r>
        <w:rPr>
          <w:color w:val="222222"/>
          <w:sz w:val="21"/>
          <w:szCs w:val="21"/>
        </w:rPr>
        <w:t xml:space="preserve">Safe Price </w:t>
      </w:r>
      <w:r w:rsidR="00AA7AEC">
        <w:rPr>
          <w:b/>
          <w:color w:val="222222"/>
          <w:sz w:val="21"/>
          <w:szCs w:val="21"/>
        </w:rPr>
        <w:t xml:space="preserve">= </w:t>
      </w:r>
      <w:r>
        <w:rPr>
          <w:color w:val="222222"/>
          <w:sz w:val="21"/>
          <w:szCs w:val="21"/>
        </w:rPr>
        <w:t>Pre-Money Valuation Cap / Pre-Money Safe Company Capitalization</w:t>
      </w:r>
    </w:p>
    <w:p w14:paraId="2E1DE30F" w14:textId="3F22F4A5" w:rsidR="003D11D1" w:rsidRDefault="003D11D1" w:rsidP="006E26A9">
      <w:pPr>
        <w:rPr>
          <w:color w:val="222222"/>
          <w:sz w:val="21"/>
          <w:szCs w:val="21"/>
        </w:rPr>
      </w:pPr>
      <w:r>
        <w:rPr>
          <w:color w:val="222222"/>
          <w:sz w:val="21"/>
          <w:szCs w:val="21"/>
        </w:rPr>
        <w:tab/>
      </w:r>
      <w:r w:rsidR="00C25C85">
        <w:rPr>
          <w:color w:val="222222"/>
          <w:sz w:val="21"/>
          <w:szCs w:val="21"/>
        </w:rPr>
        <w:tab/>
      </w:r>
      <w:r>
        <w:rPr>
          <w:color w:val="222222"/>
          <w:sz w:val="21"/>
          <w:szCs w:val="21"/>
        </w:rPr>
        <w:t>= $3,800,000 / (Pre-Financing Fully Diluted Shares + Option Pool Increase)</w:t>
      </w:r>
    </w:p>
    <w:p w14:paraId="0051BB77" w14:textId="49A07914" w:rsidR="003D11D1" w:rsidRDefault="003D11D1" w:rsidP="006E26A9">
      <w:pPr>
        <w:rPr>
          <w:color w:val="222222"/>
          <w:sz w:val="21"/>
          <w:szCs w:val="21"/>
        </w:rPr>
      </w:pPr>
      <w:r>
        <w:rPr>
          <w:color w:val="222222"/>
          <w:sz w:val="21"/>
          <w:szCs w:val="21"/>
        </w:rPr>
        <w:tab/>
      </w:r>
      <w:r w:rsidR="00C25C85">
        <w:rPr>
          <w:color w:val="222222"/>
          <w:sz w:val="21"/>
          <w:szCs w:val="21"/>
        </w:rPr>
        <w:tab/>
      </w:r>
      <w:r>
        <w:rPr>
          <w:color w:val="222222"/>
          <w:sz w:val="21"/>
          <w:szCs w:val="21"/>
        </w:rPr>
        <w:t>= $3,800,000 / (10,000,000 + 1,</w:t>
      </w:r>
      <w:r w:rsidR="00370585">
        <w:rPr>
          <w:color w:val="222222"/>
          <w:sz w:val="21"/>
          <w:szCs w:val="21"/>
        </w:rPr>
        <w:t>700</w:t>
      </w:r>
      <w:r>
        <w:rPr>
          <w:color w:val="222222"/>
          <w:sz w:val="21"/>
          <w:szCs w:val="21"/>
        </w:rPr>
        <w:t>,000)</w:t>
      </w:r>
    </w:p>
    <w:p w14:paraId="7BA0A3F1" w14:textId="25247327" w:rsidR="003D11D1" w:rsidRDefault="003D11D1" w:rsidP="006E26A9">
      <w:pPr>
        <w:rPr>
          <w:color w:val="222222"/>
          <w:sz w:val="21"/>
          <w:szCs w:val="21"/>
        </w:rPr>
      </w:pPr>
      <w:r>
        <w:rPr>
          <w:color w:val="222222"/>
          <w:sz w:val="21"/>
          <w:szCs w:val="21"/>
        </w:rPr>
        <w:tab/>
      </w:r>
      <w:r w:rsidR="00C25C85">
        <w:rPr>
          <w:color w:val="222222"/>
          <w:sz w:val="21"/>
          <w:szCs w:val="21"/>
        </w:rPr>
        <w:tab/>
      </w:r>
      <w:r>
        <w:rPr>
          <w:color w:val="222222"/>
          <w:sz w:val="21"/>
          <w:szCs w:val="21"/>
        </w:rPr>
        <w:t>= $0.32</w:t>
      </w:r>
      <w:r w:rsidR="00370585">
        <w:rPr>
          <w:color w:val="222222"/>
          <w:sz w:val="21"/>
          <w:szCs w:val="21"/>
        </w:rPr>
        <w:t>48</w:t>
      </w:r>
    </w:p>
    <w:p w14:paraId="3191626F" w14:textId="77777777" w:rsidR="008D4F62" w:rsidRDefault="003D11D1" w:rsidP="000674B2">
      <w:pPr>
        <w:rPr>
          <w:color w:val="222222"/>
          <w:sz w:val="21"/>
          <w:szCs w:val="21"/>
        </w:rPr>
      </w:pPr>
      <w:r>
        <w:rPr>
          <w:color w:val="222222"/>
          <w:sz w:val="21"/>
          <w:szCs w:val="21"/>
        </w:rPr>
        <w:tab/>
      </w:r>
    </w:p>
    <w:p w14:paraId="66B1737C" w14:textId="18FED8CC" w:rsidR="003D11D1" w:rsidRDefault="003D11D1" w:rsidP="008D4F62">
      <w:pPr>
        <w:ind w:firstLine="720"/>
        <w:rPr>
          <w:color w:val="222222"/>
          <w:sz w:val="21"/>
          <w:szCs w:val="21"/>
        </w:rPr>
      </w:pPr>
      <w:r>
        <w:rPr>
          <w:color w:val="222222"/>
          <w:sz w:val="21"/>
          <w:szCs w:val="21"/>
        </w:rPr>
        <w:t>= $200,000 / $0.32</w:t>
      </w:r>
      <w:r w:rsidR="00370585">
        <w:rPr>
          <w:color w:val="222222"/>
          <w:sz w:val="21"/>
          <w:szCs w:val="21"/>
        </w:rPr>
        <w:t>48</w:t>
      </w:r>
    </w:p>
    <w:p w14:paraId="1FF79BD1" w14:textId="5D223CE7" w:rsidR="003D11D1" w:rsidRDefault="003D11D1" w:rsidP="006E26A9">
      <w:pPr>
        <w:rPr>
          <w:color w:val="222222"/>
          <w:sz w:val="21"/>
          <w:szCs w:val="21"/>
        </w:rPr>
      </w:pPr>
      <w:r>
        <w:rPr>
          <w:color w:val="222222"/>
          <w:sz w:val="21"/>
          <w:szCs w:val="21"/>
        </w:rPr>
        <w:tab/>
        <w:t>= 615,</w:t>
      </w:r>
      <w:r w:rsidR="00370585">
        <w:rPr>
          <w:color w:val="222222"/>
          <w:sz w:val="21"/>
          <w:szCs w:val="21"/>
        </w:rPr>
        <w:t>763</w:t>
      </w:r>
      <w:r w:rsidR="00C071C7">
        <w:rPr>
          <w:color w:val="222222"/>
          <w:sz w:val="21"/>
          <w:szCs w:val="21"/>
        </w:rPr>
        <w:t xml:space="preserve"> </w:t>
      </w:r>
      <w:r w:rsidR="00C071C7">
        <w:rPr>
          <w:sz w:val="21"/>
          <w:szCs w:val="21"/>
        </w:rPr>
        <w:t>shares of Series A-1 Preferred Stock</w:t>
      </w:r>
    </w:p>
    <w:p w14:paraId="7CDB637A" w14:textId="77777777" w:rsidR="00DC7F46" w:rsidRDefault="00DC7F46" w:rsidP="006E26A9">
      <w:pPr>
        <w:rPr>
          <w:color w:val="222222"/>
          <w:sz w:val="21"/>
          <w:szCs w:val="21"/>
        </w:rPr>
      </w:pPr>
    </w:p>
    <w:p w14:paraId="6A1ABEF1" w14:textId="720D21ED" w:rsidR="009E5078" w:rsidRDefault="003D11D1" w:rsidP="006E26A9">
      <w:pPr>
        <w:rPr>
          <w:color w:val="222222"/>
          <w:sz w:val="21"/>
          <w:szCs w:val="21"/>
        </w:rPr>
      </w:pPr>
      <w:r w:rsidRPr="00C25C85">
        <w:rPr>
          <w:color w:val="222222"/>
          <w:sz w:val="21"/>
          <w:szCs w:val="21"/>
        </w:rPr>
        <w:t xml:space="preserve">Investor B’s Conversion </w:t>
      </w:r>
      <w:r w:rsidR="009E5078" w:rsidRPr="00C25C85">
        <w:rPr>
          <w:color w:val="222222"/>
          <w:sz w:val="21"/>
          <w:szCs w:val="21"/>
        </w:rPr>
        <w:t>Shares</w:t>
      </w:r>
      <w:r>
        <w:rPr>
          <w:color w:val="222222"/>
          <w:sz w:val="21"/>
          <w:szCs w:val="21"/>
        </w:rPr>
        <w:t xml:space="preserve"> = </w:t>
      </w:r>
      <w:r w:rsidR="00C25C85">
        <w:rPr>
          <w:color w:val="222222"/>
          <w:sz w:val="21"/>
          <w:szCs w:val="21"/>
        </w:rPr>
        <w:t>10% * Post-Money Safe Company Capitalization</w:t>
      </w:r>
    </w:p>
    <w:p w14:paraId="14E23CCE" w14:textId="77777777" w:rsidR="009E5078" w:rsidRDefault="009E5078" w:rsidP="006E26A9">
      <w:pPr>
        <w:rPr>
          <w:color w:val="222222"/>
          <w:sz w:val="21"/>
          <w:szCs w:val="21"/>
        </w:rPr>
      </w:pPr>
    </w:p>
    <w:p w14:paraId="4D33B7B0" w14:textId="77777777" w:rsidR="00AE4AD4" w:rsidRDefault="009E5078" w:rsidP="00AE4AD4">
      <w:pPr>
        <w:ind w:left="720"/>
        <w:rPr>
          <w:color w:val="222222"/>
          <w:sz w:val="21"/>
          <w:szCs w:val="21"/>
        </w:rPr>
      </w:pPr>
      <w:r>
        <w:rPr>
          <w:color w:val="222222"/>
          <w:sz w:val="21"/>
          <w:szCs w:val="21"/>
        </w:rPr>
        <w:t>Post-Money Safe Company Capitalization</w:t>
      </w:r>
      <w:r w:rsidR="00C25C85">
        <w:rPr>
          <w:color w:val="222222"/>
          <w:sz w:val="21"/>
          <w:szCs w:val="21"/>
        </w:rPr>
        <w:t xml:space="preserve"> = </w:t>
      </w:r>
      <w:r w:rsidR="00AE4AD4">
        <w:rPr>
          <w:color w:val="222222"/>
          <w:sz w:val="21"/>
          <w:szCs w:val="21"/>
        </w:rPr>
        <w:t xml:space="preserve">Capital Stock Issued and Outstanding + Issued, Outstanding, and Promised Options + Unissued Options Pool + Converting Securities </w:t>
      </w:r>
    </w:p>
    <w:p w14:paraId="683B9689" w14:textId="67694973" w:rsidR="009E5078" w:rsidRDefault="009E5078" w:rsidP="00AE4AD4">
      <w:pPr>
        <w:ind w:left="720" w:firstLine="720"/>
        <w:rPr>
          <w:color w:val="222222"/>
          <w:sz w:val="21"/>
          <w:szCs w:val="21"/>
        </w:rPr>
      </w:pPr>
      <w:r>
        <w:rPr>
          <w:color w:val="222222"/>
          <w:sz w:val="21"/>
          <w:szCs w:val="21"/>
        </w:rPr>
        <w:t xml:space="preserve">= </w:t>
      </w:r>
      <w:r w:rsidR="00C25C85">
        <w:rPr>
          <w:color w:val="222222"/>
          <w:sz w:val="21"/>
          <w:szCs w:val="21"/>
        </w:rPr>
        <w:t>10,000,000 + 615,</w:t>
      </w:r>
      <w:r w:rsidR="00370585">
        <w:rPr>
          <w:color w:val="222222"/>
          <w:sz w:val="21"/>
          <w:szCs w:val="21"/>
        </w:rPr>
        <w:t>763</w:t>
      </w:r>
      <w:r w:rsidR="00C25C85">
        <w:rPr>
          <w:color w:val="222222"/>
          <w:sz w:val="21"/>
          <w:szCs w:val="21"/>
        </w:rPr>
        <w:t xml:space="preserve"> + (Post-Money Safe Company Capitalization * 10%)</w:t>
      </w:r>
    </w:p>
    <w:p w14:paraId="4FD70493" w14:textId="5EC15B3A" w:rsidR="00C25C85" w:rsidRDefault="00C25C85" w:rsidP="009E5078">
      <w:pPr>
        <w:ind w:left="1440"/>
        <w:rPr>
          <w:color w:val="222222"/>
          <w:sz w:val="21"/>
          <w:szCs w:val="21"/>
        </w:rPr>
      </w:pPr>
      <w:r>
        <w:rPr>
          <w:color w:val="222222"/>
          <w:sz w:val="21"/>
          <w:szCs w:val="21"/>
        </w:rPr>
        <w:t>= 10,615,</w:t>
      </w:r>
      <w:r w:rsidR="00370585">
        <w:rPr>
          <w:color w:val="222222"/>
          <w:sz w:val="21"/>
          <w:szCs w:val="21"/>
        </w:rPr>
        <w:t>763</w:t>
      </w:r>
      <w:r>
        <w:rPr>
          <w:color w:val="222222"/>
          <w:sz w:val="21"/>
          <w:szCs w:val="21"/>
        </w:rPr>
        <w:t xml:space="preserve"> / (100% - 10%)</w:t>
      </w:r>
    </w:p>
    <w:p w14:paraId="6C271EED" w14:textId="72942461" w:rsidR="00C25C85" w:rsidRDefault="00C25C85" w:rsidP="009E5078">
      <w:pPr>
        <w:ind w:left="1440"/>
        <w:rPr>
          <w:color w:val="222222"/>
          <w:sz w:val="21"/>
          <w:szCs w:val="21"/>
        </w:rPr>
      </w:pPr>
      <w:r>
        <w:rPr>
          <w:color w:val="222222"/>
          <w:sz w:val="21"/>
          <w:szCs w:val="21"/>
        </w:rPr>
        <w:t>= 11,79</w:t>
      </w:r>
      <w:r w:rsidR="00370585">
        <w:rPr>
          <w:color w:val="222222"/>
          <w:sz w:val="21"/>
          <w:szCs w:val="21"/>
        </w:rPr>
        <w:t>5</w:t>
      </w:r>
      <w:r>
        <w:rPr>
          <w:color w:val="222222"/>
          <w:sz w:val="21"/>
          <w:szCs w:val="21"/>
        </w:rPr>
        <w:t>,</w:t>
      </w:r>
      <w:r w:rsidR="00370585">
        <w:rPr>
          <w:color w:val="222222"/>
          <w:sz w:val="21"/>
          <w:szCs w:val="21"/>
        </w:rPr>
        <w:t>292</w:t>
      </w:r>
    </w:p>
    <w:p w14:paraId="17F12290" w14:textId="18C7A0BE" w:rsidR="00C25C85" w:rsidRDefault="00C25C85" w:rsidP="00C25C85">
      <w:pPr>
        <w:rPr>
          <w:color w:val="222222"/>
          <w:sz w:val="21"/>
          <w:szCs w:val="21"/>
        </w:rPr>
      </w:pPr>
    </w:p>
    <w:p w14:paraId="3D6E55DE" w14:textId="172010BC" w:rsidR="00C25C85" w:rsidRDefault="00C25C85" w:rsidP="00C25C85">
      <w:pPr>
        <w:rPr>
          <w:color w:val="222222"/>
          <w:sz w:val="21"/>
          <w:szCs w:val="21"/>
        </w:rPr>
      </w:pPr>
      <w:r>
        <w:rPr>
          <w:color w:val="222222"/>
          <w:sz w:val="21"/>
          <w:szCs w:val="21"/>
        </w:rPr>
        <w:tab/>
        <w:t>= 11,79</w:t>
      </w:r>
      <w:r w:rsidR="00370585">
        <w:rPr>
          <w:color w:val="222222"/>
          <w:sz w:val="21"/>
          <w:szCs w:val="21"/>
        </w:rPr>
        <w:t>5</w:t>
      </w:r>
      <w:r>
        <w:rPr>
          <w:color w:val="222222"/>
          <w:sz w:val="21"/>
          <w:szCs w:val="21"/>
        </w:rPr>
        <w:t>,</w:t>
      </w:r>
      <w:r w:rsidR="00370585">
        <w:rPr>
          <w:color w:val="222222"/>
          <w:sz w:val="21"/>
          <w:szCs w:val="21"/>
        </w:rPr>
        <w:t>292</w:t>
      </w:r>
      <w:r>
        <w:rPr>
          <w:color w:val="222222"/>
          <w:sz w:val="21"/>
          <w:szCs w:val="21"/>
        </w:rPr>
        <w:t xml:space="preserve"> * 10%</w:t>
      </w:r>
    </w:p>
    <w:p w14:paraId="26627C23" w14:textId="518FFF1F" w:rsidR="00C25C85" w:rsidRDefault="00C25C85" w:rsidP="00C25C85">
      <w:pPr>
        <w:rPr>
          <w:color w:val="222222"/>
          <w:sz w:val="21"/>
          <w:szCs w:val="21"/>
        </w:rPr>
      </w:pPr>
      <w:r>
        <w:rPr>
          <w:color w:val="222222"/>
          <w:sz w:val="21"/>
          <w:szCs w:val="21"/>
        </w:rPr>
        <w:tab/>
        <w:t>= 1,179,</w:t>
      </w:r>
      <w:r w:rsidR="00370585">
        <w:rPr>
          <w:color w:val="222222"/>
          <w:sz w:val="21"/>
          <w:szCs w:val="21"/>
        </w:rPr>
        <w:t>529</w:t>
      </w:r>
      <w:r w:rsidR="00C071C7">
        <w:rPr>
          <w:color w:val="222222"/>
          <w:sz w:val="21"/>
          <w:szCs w:val="21"/>
        </w:rPr>
        <w:t xml:space="preserve"> shares of </w:t>
      </w:r>
      <w:r w:rsidR="00C071C7">
        <w:rPr>
          <w:sz w:val="21"/>
          <w:szCs w:val="21"/>
        </w:rPr>
        <w:t>Series A-2 Preferred Stock</w:t>
      </w:r>
    </w:p>
    <w:p w14:paraId="16D5A5D9" w14:textId="057F683A" w:rsidR="00C25C85" w:rsidRDefault="00C25C85" w:rsidP="00C25C85">
      <w:pPr>
        <w:rPr>
          <w:color w:val="222222"/>
          <w:sz w:val="21"/>
          <w:szCs w:val="21"/>
        </w:rPr>
      </w:pPr>
    </w:p>
    <w:p w14:paraId="2963AD74" w14:textId="77777777" w:rsidR="00DC61D7" w:rsidRDefault="00DC61D7" w:rsidP="00C25C85">
      <w:pPr>
        <w:rPr>
          <w:color w:val="222222"/>
          <w:sz w:val="21"/>
          <w:szCs w:val="21"/>
        </w:rPr>
      </w:pPr>
    </w:p>
    <w:p w14:paraId="70020312" w14:textId="77777777" w:rsidR="00DC61D7" w:rsidRDefault="00DC61D7" w:rsidP="00C25C85">
      <w:pPr>
        <w:rPr>
          <w:color w:val="222222"/>
          <w:sz w:val="21"/>
          <w:szCs w:val="21"/>
        </w:rPr>
      </w:pPr>
    </w:p>
    <w:p w14:paraId="183CB1C4" w14:textId="77777777" w:rsidR="00DC61D7" w:rsidRDefault="00DC61D7" w:rsidP="00C25C85">
      <w:pPr>
        <w:rPr>
          <w:color w:val="222222"/>
          <w:sz w:val="21"/>
          <w:szCs w:val="21"/>
        </w:rPr>
      </w:pPr>
    </w:p>
    <w:p w14:paraId="6B7C7927" w14:textId="77777777" w:rsidR="00DC61D7" w:rsidRDefault="00DC61D7" w:rsidP="00C25C85">
      <w:pPr>
        <w:rPr>
          <w:color w:val="222222"/>
          <w:sz w:val="21"/>
          <w:szCs w:val="21"/>
        </w:rPr>
      </w:pPr>
    </w:p>
    <w:p w14:paraId="2140BBEA" w14:textId="77777777" w:rsidR="00DC61D7" w:rsidRDefault="00DC61D7" w:rsidP="00C25C85">
      <w:pPr>
        <w:rPr>
          <w:color w:val="222222"/>
          <w:sz w:val="21"/>
          <w:szCs w:val="21"/>
        </w:rPr>
      </w:pPr>
    </w:p>
    <w:p w14:paraId="4B75C577" w14:textId="77777777" w:rsidR="00DC61D7" w:rsidRDefault="00DC61D7" w:rsidP="00C25C85">
      <w:pPr>
        <w:rPr>
          <w:color w:val="222222"/>
          <w:sz w:val="21"/>
          <w:szCs w:val="21"/>
        </w:rPr>
      </w:pPr>
    </w:p>
    <w:p w14:paraId="17A6C780" w14:textId="77777777" w:rsidR="00C071C7" w:rsidRDefault="00C071C7" w:rsidP="00C071C7">
      <w:pPr>
        <w:rPr>
          <w:color w:val="222222"/>
          <w:sz w:val="21"/>
          <w:szCs w:val="21"/>
        </w:rPr>
      </w:pPr>
      <w:r>
        <w:rPr>
          <w:color w:val="222222"/>
          <w:sz w:val="21"/>
          <w:szCs w:val="21"/>
        </w:rPr>
        <w:t>Immediately after the safe conversions, the Company’s cap table looks as follows:</w:t>
      </w:r>
    </w:p>
    <w:tbl>
      <w:tblPr>
        <w:tblStyle w:val="TableGridLight"/>
        <w:tblW w:w="9468" w:type="dxa"/>
        <w:tblLayout w:type="fixed"/>
        <w:tblLook w:val="04A0" w:firstRow="1" w:lastRow="0" w:firstColumn="1" w:lastColumn="0" w:noHBand="0" w:noVBand="1"/>
      </w:tblPr>
      <w:tblGrid>
        <w:gridCol w:w="2065"/>
        <w:gridCol w:w="1175"/>
        <w:gridCol w:w="1176"/>
        <w:gridCol w:w="1176"/>
        <w:gridCol w:w="1176"/>
        <w:gridCol w:w="1350"/>
        <w:gridCol w:w="1350"/>
      </w:tblGrid>
      <w:tr w:rsidR="00C071C7" w:rsidRPr="0018185E" w14:paraId="61373C75" w14:textId="77777777" w:rsidTr="002569FF">
        <w:tc>
          <w:tcPr>
            <w:tcW w:w="2065" w:type="dxa"/>
          </w:tcPr>
          <w:p w14:paraId="744031EB" w14:textId="77777777" w:rsidR="00C071C7" w:rsidRPr="0018185E" w:rsidRDefault="00C071C7" w:rsidP="002569FF">
            <w:pPr>
              <w:rPr>
                <w:color w:val="222222"/>
                <w:sz w:val="21"/>
                <w:szCs w:val="21"/>
              </w:rPr>
            </w:pPr>
          </w:p>
        </w:tc>
        <w:tc>
          <w:tcPr>
            <w:tcW w:w="1175" w:type="dxa"/>
            <w:vAlign w:val="bottom"/>
          </w:tcPr>
          <w:p w14:paraId="5DC7FBF5" w14:textId="77777777" w:rsidR="00C071C7" w:rsidRPr="0018185E" w:rsidRDefault="00C071C7" w:rsidP="002569FF">
            <w:pPr>
              <w:tabs>
                <w:tab w:val="left" w:pos="405"/>
              </w:tabs>
              <w:jc w:val="center"/>
              <w:rPr>
                <w:b/>
                <w:color w:val="222222"/>
                <w:sz w:val="21"/>
                <w:szCs w:val="21"/>
              </w:rPr>
            </w:pPr>
            <w:r w:rsidRPr="0018185E">
              <w:rPr>
                <w:b/>
                <w:color w:val="222222"/>
                <w:sz w:val="21"/>
                <w:szCs w:val="21"/>
              </w:rPr>
              <w:t>Common Stock</w:t>
            </w:r>
          </w:p>
        </w:tc>
        <w:tc>
          <w:tcPr>
            <w:tcW w:w="1176" w:type="dxa"/>
            <w:vAlign w:val="bottom"/>
          </w:tcPr>
          <w:p w14:paraId="5C19BBF2" w14:textId="77777777" w:rsidR="00C071C7" w:rsidRPr="0018185E" w:rsidRDefault="00C071C7" w:rsidP="002569FF">
            <w:pPr>
              <w:tabs>
                <w:tab w:val="left" w:pos="405"/>
              </w:tabs>
              <w:jc w:val="center"/>
              <w:rPr>
                <w:b/>
                <w:color w:val="222222"/>
                <w:sz w:val="21"/>
                <w:szCs w:val="21"/>
              </w:rPr>
            </w:pPr>
            <w:r w:rsidRPr="0018185E">
              <w:rPr>
                <w:b/>
                <w:color w:val="222222"/>
                <w:sz w:val="21"/>
                <w:szCs w:val="21"/>
              </w:rPr>
              <w:t>Preferred Stock</w:t>
            </w:r>
          </w:p>
        </w:tc>
        <w:tc>
          <w:tcPr>
            <w:tcW w:w="1176" w:type="dxa"/>
            <w:vAlign w:val="bottom"/>
          </w:tcPr>
          <w:p w14:paraId="624C19DD" w14:textId="77777777" w:rsidR="00C071C7" w:rsidRPr="0018185E" w:rsidRDefault="00C071C7" w:rsidP="002569FF">
            <w:pPr>
              <w:tabs>
                <w:tab w:val="left" w:pos="405"/>
              </w:tabs>
              <w:jc w:val="center"/>
              <w:rPr>
                <w:b/>
                <w:color w:val="222222"/>
                <w:sz w:val="21"/>
                <w:szCs w:val="21"/>
              </w:rPr>
            </w:pPr>
            <w:r w:rsidRPr="0018185E">
              <w:rPr>
                <w:b/>
                <w:color w:val="222222"/>
                <w:sz w:val="21"/>
                <w:szCs w:val="21"/>
              </w:rPr>
              <w:t>Stock Plan</w:t>
            </w:r>
          </w:p>
        </w:tc>
        <w:tc>
          <w:tcPr>
            <w:tcW w:w="1176" w:type="dxa"/>
            <w:vAlign w:val="bottom"/>
          </w:tcPr>
          <w:p w14:paraId="1C892328" w14:textId="77777777" w:rsidR="00C071C7" w:rsidRPr="0018185E" w:rsidRDefault="00C071C7" w:rsidP="002569FF">
            <w:pPr>
              <w:tabs>
                <w:tab w:val="left" w:pos="405"/>
              </w:tabs>
              <w:jc w:val="center"/>
              <w:rPr>
                <w:b/>
                <w:color w:val="222222"/>
                <w:sz w:val="21"/>
                <w:szCs w:val="21"/>
              </w:rPr>
            </w:pPr>
            <w:r w:rsidRPr="0018185E">
              <w:rPr>
                <w:b/>
                <w:color w:val="222222"/>
                <w:sz w:val="21"/>
                <w:szCs w:val="21"/>
              </w:rPr>
              <w:t>Total Securities</w:t>
            </w:r>
          </w:p>
        </w:tc>
        <w:tc>
          <w:tcPr>
            <w:tcW w:w="1350" w:type="dxa"/>
            <w:shd w:val="clear" w:color="auto" w:fill="F2F2F2" w:themeFill="background1" w:themeFillShade="F2"/>
            <w:vAlign w:val="bottom"/>
          </w:tcPr>
          <w:p w14:paraId="54167046" w14:textId="77777777" w:rsidR="00C071C7" w:rsidRPr="0018185E" w:rsidRDefault="00C071C7" w:rsidP="002569FF">
            <w:pPr>
              <w:tabs>
                <w:tab w:val="left" w:pos="405"/>
              </w:tabs>
              <w:jc w:val="center"/>
              <w:rPr>
                <w:b/>
                <w:color w:val="222222"/>
                <w:sz w:val="21"/>
                <w:szCs w:val="21"/>
              </w:rPr>
            </w:pPr>
            <w:r w:rsidRPr="0018185E">
              <w:rPr>
                <w:b/>
                <w:color w:val="222222"/>
                <w:sz w:val="21"/>
                <w:szCs w:val="21"/>
              </w:rPr>
              <w:t>Outstanding</w:t>
            </w:r>
          </w:p>
          <w:p w14:paraId="7BDE16DA" w14:textId="77777777" w:rsidR="00C071C7" w:rsidRPr="0018185E" w:rsidRDefault="00C071C7" w:rsidP="002569FF">
            <w:pPr>
              <w:tabs>
                <w:tab w:val="left" w:pos="405"/>
              </w:tabs>
              <w:jc w:val="center"/>
              <w:rPr>
                <w:b/>
                <w:color w:val="222222"/>
                <w:sz w:val="21"/>
                <w:szCs w:val="21"/>
              </w:rPr>
            </w:pPr>
            <w:r w:rsidRPr="0018185E">
              <w:rPr>
                <w:b/>
                <w:color w:val="222222"/>
                <w:sz w:val="21"/>
                <w:szCs w:val="21"/>
              </w:rPr>
              <w:t>Ownership</w:t>
            </w:r>
          </w:p>
        </w:tc>
        <w:tc>
          <w:tcPr>
            <w:tcW w:w="1350" w:type="dxa"/>
            <w:shd w:val="clear" w:color="auto" w:fill="F2F2F2" w:themeFill="background1" w:themeFillShade="F2"/>
            <w:vAlign w:val="bottom"/>
          </w:tcPr>
          <w:p w14:paraId="121F98D7" w14:textId="77777777" w:rsidR="00C071C7" w:rsidRPr="0018185E" w:rsidRDefault="00C071C7" w:rsidP="002569FF">
            <w:pPr>
              <w:tabs>
                <w:tab w:val="left" w:pos="405"/>
              </w:tabs>
              <w:jc w:val="center"/>
              <w:rPr>
                <w:b/>
                <w:color w:val="222222"/>
                <w:sz w:val="21"/>
                <w:szCs w:val="21"/>
              </w:rPr>
            </w:pPr>
            <w:r w:rsidRPr="0018185E">
              <w:rPr>
                <w:b/>
                <w:color w:val="222222"/>
                <w:sz w:val="21"/>
                <w:szCs w:val="21"/>
              </w:rPr>
              <w:t>Fully Diluted Ownership</w:t>
            </w:r>
          </w:p>
        </w:tc>
      </w:tr>
      <w:tr w:rsidR="00C071C7" w:rsidRPr="0018185E" w14:paraId="7691B5CA" w14:textId="77777777" w:rsidTr="002569FF">
        <w:trPr>
          <w:trHeight w:val="242"/>
        </w:trPr>
        <w:tc>
          <w:tcPr>
            <w:tcW w:w="2065" w:type="dxa"/>
            <w:tcBorders>
              <w:bottom w:val="single" w:sz="4" w:space="0" w:color="BFBFBF" w:themeColor="background1" w:themeShade="BF"/>
            </w:tcBorders>
          </w:tcPr>
          <w:p w14:paraId="1F1731DE" w14:textId="77777777" w:rsidR="00C071C7" w:rsidRPr="0018185E" w:rsidRDefault="00C071C7" w:rsidP="002569FF">
            <w:pPr>
              <w:rPr>
                <w:color w:val="222222"/>
                <w:sz w:val="21"/>
                <w:szCs w:val="21"/>
              </w:rPr>
            </w:pPr>
            <w:r w:rsidRPr="0018185E">
              <w:rPr>
                <w:color w:val="222222"/>
                <w:sz w:val="21"/>
                <w:szCs w:val="21"/>
              </w:rPr>
              <w:t>Founders</w:t>
            </w:r>
          </w:p>
        </w:tc>
        <w:tc>
          <w:tcPr>
            <w:tcW w:w="1175" w:type="dxa"/>
            <w:tcBorders>
              <w:bottom w:val="single" w:sz="4" w:space="0" w:color="BFBFBF" w:themeColor="background1" w:themeShade="BF"/>
            </w:tcBorders>
            <w:vAlign w:val="bottom"/>
          </w:tcPr>
          <w:p w14:paraId="57E0D190" w14:textId="77777777" w:rsidR="00C071C7" w:rsidRPr="0018185E" w:rsidRDefault="00C071C7" w:rsidP="002569FF">
            <w:pPr>
              <w:tabs>
                <w:tab w:val="left" w:pos="405"/>
              </w:tabs>
              <w:jc w:val="right"/>
              <w:rPr>
                <w:color w:val="222222"/>
                <w:sz w:val="21"/>
                <w:szCs w:val="21"/>
              </w:rPr>
            </w:pPr>
            <w:r>
              <w:rPr>
                <w:color w:val="222222"/>
                <w:sz w:val="21"/>
                <w:szCs w:val="21"/>
              </w:rPr>
              <w:t>9</w:t>
            </w:r>
            <w:r w:rsidRPr="0049533A">
              <w:rPr>
                <w:color w:val="222222"/>
                <w:sz w:val="21"/>
                <w:szCs w:val="21"/>
              </w:rPr>
              <w:t>,</w:t>
            </w:r>
            <w:r>
              <w:rPr>
                <w:color w:val="222222"/>
                <w:sz w:val="21"/>
                <w:szCs w:val="21"/>
              </w:rPr>
              <w:t>250</w:t>
            </w:r>
            <w:r w:rsidRPr="0049533A">
              <w:rPr>
                <w:color w:val="222222"/>
                <w:sz w:val="21"/>
                <w:szCs w:val="21"/>
              </w:rPr>
              <w:t>,000</w:t>
            </w:r>
          </w:p>
        </w:tc>
        <w:tc>
          <w:tcPr>
            <w:tcW w:w="1176" w:type="dxa"/>
            <w:tcBorders>
              <w:bottom w:val="single" w:sz="4" w:space="0" w:color="BFBFBF" w:themeColor="background1" w:themeShade="BF"/>
            </w:tcBorders>
            <w:vAlign w:val="bottom"/>
          </w:tcPr>
          <w:p w14:paraId="66D458D4" w14:textId="77777777" w:rsidR="00C071C7" w:rsidRPr="0018185E" w:rsidRDefault="00C071C7" w:rsidP="002569FF">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7B609CD8" w14:textId="77777777" w:rsidR="00C071C7" w:rsidRPr="0018185E" w:rsidRDefault="00C071C7" w:rsidP="002569FF">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446E16E2" w14:textId="77777777" w:rsidR="00C071C7" w:rsidRPr="0018185E" w:rsidRDefault="00C071C7" w:rsidP="002569FF">
            <w:pPr>
              <w:tabs>
                <w:tab w:val="left" w:pos="405"/>
              </w:tabs>
              <w:jc w:val="right"/>
              <w:rPr>
                <w:color w:val="222222"/>
                <w:sz w:val="21"/>
                <w:szCs w:val="21"/>
              </w:rPr>
            </w:pPr>
            <w:r>
              <w:rPr>
                <w:color w:val="222222"/>
                <w:sz w:val="21"/>
                <w:szCs w:val="21"/>
              </w:rPr>
              <w:t>9</w:t>
            </w:r>
            <w:r w:rsidRPr="0018185E">
              <w:rPr>
                <w:color w:val="222222"/>
                <w:sz w:val="21"/>
                <w:szCs w:val="21"/>
              </w:rPr>
              <w:t>,</w:t>
            </w:r>
            <w:r>
              <w:rPr>
                <w:color w:val="222222"/>
                <w:sz w:val="21"/>
                <w:szCs w:val="21"/>
              </w:rPr>
              <w:t>25</w:t>
            </w:r>
            <w:r w:rsidRPr="0018185E">
              <w:rPr>
                <w:color w:val="222222"/>
                <w:sz w:val="21"/>
                <w:szCs w:val="21"/>
              </w:rPr>
              <w:t>0,000</w:t>
            </w:r>
          </w:p>
        </w:tc>
        <w:tc>
          <w:tcPr>
            <w:tcW w:w="1350" w:type="dxa"/>
            <w:tcBorders>
              <w:bottom w:val="single" w:sz="4" w:space="0" w:color="BFBFBF" w:themeColor="background1" w:themeShade="BF"/>
            </w:tcBorders>
            <w:shd w:val="clear" w:color="auto" w:fill="F2F2F2" w:themeFill="background1" w:themeFillShade="F2"/>
            <w:vAlign w:val="bottom"/>
          </w:tcPr>
          <w:p w14:paraId="4E70C53A" w14:textId="58F6A02D" w:rsidR="00C071C7" w:rsidRPr="0018185E" w:rsidRDefault="00C071C7" w:rsidP="002569FF">
            <w:pPr>
              <w:tabs>
                <w:tab w:val="left" w:pos="405"/>
              </w:tabs>
              <w:jc w:val="right"/>
              <w:rPr>
                <w:color w:val="222222"/>
                <w:sz w:val="21"/>
                <w:szCs w:val="21"/>
              </w:rPr>
            </w:pPr>
            <w:r>
              <w:rPr>
                <w:color w:val="222222"/>
                <w:sz w:val="21"/>
                <w:szCs w:val="21"/>
              </w:rPr>
              <w:t>79</w:t>
            </w:r>
            <w:r w:rsidRPr="0018185E">
              <w:rPr>
                <w:color w:val="222222"/>
                <w:sz w:val="21"/>
                <w:szCs w:val="21"/>
              </w:rPr>
              <w:t>.</w:t>
            </w:r>
            <w:r>
              <w:rPr>
                <w:color w:val="222222"/>
                <w:sz w:val="21"/>
                <w:szCs w:val="21"/>
              </w:rPr>
              <w:t>08</w:t>
            </w:r>
            <w:r w:rsidRPr="0018185E">
              <w:rPr>
                <w:color w:val="222222"/>
                <w:sz w:val="21"/>
                <w:szCs w:val="21"/>
              </w:rPr>
              <w:t>%</w:t>
            </w:r>
          </w:p>
        </w:tc>
        <w:tc>
          <w:tcPr>
            <w:tcW w:w="1350" w:type="dxa"/>
            <w:tcBorders>
              <w:bottom w:val="single" w:sz="4" w:space="0" w:color="BFBFBF" w:themeColor="background1" w:themeShade="BF"/>
            </w:tcBorders>
            <w:shd w:val="clear" w:color="auto" w:fill="F2F2F2" w:themeFill="background1" w:themeFillShade="F2"/>
            <w:vAlign w:val="bottom"/>
          </w:tcPr>
          <w:p w14:paraId="574B15D7" w14:textId="3A9AE248" w:rsidR="00C071C7" w:rsidRPr="0018185E" w:rsidRDefault="00C071C7" w:rsidP="002569FF">
            <w:pPr>
              <w:tabs>
                <w:tab w:val="left" w:pos="405"/>
              </w:tabs>
              <w:jc w:val="right"/>
              <w:rPr>
                <w:color w:val="222222"/>
                <w:sz w:val="21"/>
                <w:szCs w:val="21"/>
              </w:rPr>
            </w:pPr>
            <w:r>
              <w:rPr>
                <w:color w:val="222222"/>
                <w:sz w:val="21"/>
                <w:szCs w:val="21"/>
              </w:rPr>
              <w:t>78</w:t>
            </w:r>
            <w:r w:rsidRPr="0018185E">
              <w:rPr>
                <w:color w:val="222222"/>
                <w:sz w:val="21"/>
                <w:szCs w:val="21"/>
              </w:rPr>
              <w:t>.</w:t>
            </w:r>
            <w:r>
              <w:rPr>
                <w:color w:val="222222"/>
                <w:sz w:val="21"/>
                <w:szCs w:val="21"/>
              </w:rPr>
              <w:t>42</w:t>
            </w:r>
            <w:r w:rsidRPr="0018185E">
              <w:rPr>
                <w:color w:val="222222"/>
                <w:sz w:val="21"/>
                <w:szCs w:val="21"/>
              </w:rPr>
              <w:t>%</w:t>
            </w:r>
          </w:p>
        </w:tc>
      </w:tr>
      <w:tr w:rsidR="00C071C7" w:rsidRPr="0018185E" w14:paraId="10977AD0" w14:textId="77777777" w:rsidTr="002569FF">
        <w:tc>
          <w:tcPr>
            <w:tcW w:w="2065" w:type="dxa"/>
            <w:tcBorders>
              <w:bottom w:val="single" w:sz="4" w:space="0" w:color="BFBFBF" w:themeColor="background1" w:themeShade="BF"/>
            </w:tcBorders>
          </w:tcPr>
          <w:p w14:paraId="4EF7FAAC" w14:textId="77777777" w:rsidR="00C071C7" w:rsidRPr="0018185E" w:rsidRDefault="00C071C7" w:rsidP="00C071C7">
            <w:pPr>
              <w:rPr>
                <w:color w:val="222222"/>
                <w:sz w:val="21"/>
                <w:szCs w:val="21"/>
              </w:rPr>
            </w:pPr>
            <w:r>
              <w:rPr>
                <w:color w:val="222222"/>
                <w:sz w:val="21"/>
                <w:szCs w:val="21"/>
              </w:rPr>
              <w:t>Investor A</w:t>
            </w:r>
          </w:p>
        </w:tc>
        <w:tc>
          <w:tcPr>
            <w:tcW w:w="1175" w:type="dxa"/>
            <w:tcBorders>
              <w:bottom w:val="single" w:sz="4" w:space="0" w:color="BFBFBF" w:themeColor="background1" w:themeShade="BF"/>
            </w:tcBorders>
            <w:vAlign w:val="bottom"/>
          </w:tcPr>
          <w:p w14:paraId="1A586EBB" w14:textId="77777777" w:rsidR="00C071C7" w:rsidRPr="0018185E" w:rsidRDefault="00C071C7" w:rsidP="00C071C7">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4D9CB208" w14:textId="4B2CDE59" w:rsidR="00C071C7" w:rsidRPr="0018185E" w:rsidRDefault="00C071C7" w:rsidP="00C071C7">
            <w:pPr>
              <w:tabs>
                <w:tab w:val="left" w:pos="405"/>
              </w:tabs>
              <w:jc w:val="right"/>
              <w:rPr>
                <w:color w:val="222222"/>
                <w:sz w:val="21"/>
                <w:szCs w:val="21"/>
              </w:rPr>
            </w:pPr>
            <w:r>
              <w:rPr>
                <w:color w:val="222222"/>
                <w:sz w:val="21"/>
                <w:szCs w:val="21"/>
              </w:rPr>
              <w:t>615,763</w:t>
            </w:r>
          </w:p>
        </w:tc>
        <w:tc>
          <w:tcPr>
            <w:tcW w:w="1176" w:type="dxa"/>
            <w:tcBorders>
              <w:bottom w:val="single" w:sz="4" w:space="0" w:color="BFBFBF" w:themeColor="background1" w:themeShade="BF"/>
            </w:tcBorders>
            <w:vAlign w:val="bottom"/>
          </w:tcPr>
          <w:p w14:paraId="0F66BC4B" w14:textId="77777777" w:rsidR="00C071C7" w:rsidRPr="0018185E" w:rsidRDefault="00C071C7" w:rsidP="00C071C7">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7352457C" w14:textId="6A68A255" w:rsidR="00C071C7" w:rsidRPr="0018185E" w:rsidRDefault="00C071C7" w:rsidP="00C071C7">
            <w:pPr>
              <w:tabs>
                <w:tab w:val="left" w:pos="405"/>
              </w:tabs>
              <w:jc w:val="right"/>
              <w:rPr>
                <w:color w:val="222222"/>
                <w:sz w:val="21"/>
                <w:szCs w:val="21"/>
              </w:rPr>
            </w:pPr>
            <w:r>
              <w:rPr>
                <w:color w:val="222222"/>
                <w:sz w:val="21"/>
                <w:szCs w:val="21"/>
              </w:rPr>
              <w:t>615,763</w:t>
            </w:r>
          </w:p>
        </w:tc>
        <w:tc>
          <w:tcPr>
            <w:tcW w:w="1350" w:type="dxa"/>
            <w:tcBorders>
              <w:bottom w:val="single" w:sz="4" w:space="0" w:color="BFBFBF" w:themeColor="background1" w:themeShade="BF"/>
            </w:tcBorders>
            <w:shd w:val="clear" w:color="auto" w:fill="F2F2F2" w:themeFill="background1" w:themeFillShade="F2"/>
            <w:vAlign w:val="bottom"/>
          </w:tcPr>
          <w:p w14:paraId="3640A7C0" w14:textId="6489D82D" w:rsidR="00C071C7" w:rsidRPr="0018185E" w:rsidRDefault="00C071C7" w:rsidP="00C071C7">
            <w:pPr>
              <w:tabs>
                <w:tab w:val="left" w:pos="405"/>
              </w:tabs>
              <w:jc w:val="right"/>
              <w:rPr>
                <w:color w:val="222222"/>
                <w:sz w:val="21"/>
                <w:szCs w:val="21"/>
              </w:rPr>
            </w:pPr>
            <w:r>
              <w:rPr>
                <w:color w:val="222222"/>
                <w:sz w:val="21"/>
                <w:szCs w:val="21"/>
              </w:rPr>
              <w:t>5.27%</w:t>
            </w:r>
          </w:p>
        </w:tc>
        <w:tc>
          <w:tcPr>
            <w:tcW w:w="1350" w:type="dxa"/>
            <w:tcBorders>
              <w:bottom w:val="single" w:sz="4" w:space="0" w:color="BFBFBF" w:themeColor="background1" w:themeShade="BF"/>
            </w:tcBorders>
            <w:shd w:val="clear" w:color="auto" w:fill="F2F2F2" w:themeFill="background1" w:themeFillShade="F2"/>
            <w:vAlign w:val="bottom"/>
          </w:tcPr>
          <w:p w14:paraId="69703468" w14:textId="02EC3182" w:rsidR="00C071C7" w:rsidRPr="0018185E" w:rsidRDefault="00C071C7" w:rsidP="00C071C7">
            <w:pPr>
              <w:tabs>
                <w:tab w:val="left" w:pos="405"/>
              </w:tabs>
              <w:jc w:val="right"/>
              <w:rPr>
                <w:color w:val="222222"/>
                <w:sz w:val="21"/>
                <w:szCs w:val="21"/>
              </w:rPr>
            </w:pPr>
            <w:r>
              <w:rPr>
                <w:color w:val="222222"/>
                <w:sz w:val="21"/>
                <w:szCs w:val="21"/>
              </w:rPr>
              <w:t>5.22%</w:t>
            </w:r>
          </w:p>
        </w:tc>
      </w:tr>
      <w:tr w:rsidR="00C071C7" w:rsidRPr="0018185E" w14:paraId="2B735BD5" w14:textId="77777777" w:rsidTr="002569FF">
        <w:tc>
          <w:tcPr>
            <w:tcW w:w="2065" w:type="dxa"/>
            <w:tcBorders>
              <w:bottom w:val="single" w:sz="4" w:space="0" w:color="BFBFBF" w:themeColor="background1" w:themeShade="BF"/>
            </w:tcBorders>
          </w:tcPr>
          <w:p w14:paraId="1E4F28CC" w14:textId="77777777" w:rsidR="00C071C7" w:rsidRPr="0018185E" w:rsidRDefault="00C071C7" w:rsidP="00C071C7">
            <w:pPr>
              <w:rPr>
                <w:color w:val="222222"/>
                <w:sz w:val="21"/>
                <w:szCs w:val="21"/>
              </w:rPr>
            </w:pPr>
            <w:r>
              <w:rPr>
                <w:color w:val="222222"/>
                <w:sz w:val="21"/>
                <w:szCs w:val="21"/>
              </w:rPr>
              <w:t>Investor B</w:t>
            </w:r>
          </w:p>
        </w:tc>
        <w:tc>
          <w:tcPr>
            <w:tcW w:w="1175" w:type="dxa"/>
            <w:tcBorders>
              <w:bottom w:val="single" w:sz="4" w:space="0" w:color="BFBFBF" w:themeColor="background1" w:themeShade="BF"/>
            </w:tcBorders>
            <w:vAlign w:val="bottom"/>
          </w:tcPr>
          <w:p w14:paraId="5DDCEC87" w14:textId="77777777" w:rsidR="00C071C7" w:rsidRPr="0018185E" w:rsidRDefault="00C071C7" w:rsidP="00C071C7">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7F6AEFC0" w14:textId="7B8E5CC4" w:rsidR="00C071C7" w:rsidRPr="0018185E" w:rsidRDefault="00C071C7" w:rsidP="00C071C7">
            <w:pPr>
              <w:tabs>
                <w:tab w:val="left" w:pos="405"/>
              </w:tabs>
              <w:jc w:val="right"/>
              <w:rPr>
                <w:color w:val="222222"/>
                <w:sz w:val="21"/>
                <w:szCs w:val="21"/>
              </w:rPr>
            </w:pPr>
            <w:r>
              <w:rPr>
                <w:color w:val="222222"/>
                <w:sz w:val="21"/>
                <w:szCs w:val="21"/>
              </w:rPr>
              <w:t>1,179,529</w:t>
            </w:r>
          </w:p>
        </w:tc>
        <w:tc>
          <w:tcPr>
            <w:tcW w:w="1176" w:type="dxa"/>
            <w:tcBorders>
              <w:bottom w:val="single" w:sz="4" w:space="0" w:color="BFBFBF" w:themeColor="background1" w:themeShade="BF"/>
            </w:tcBorders>
            <w:vAlign w:val="bottom"/>
          </w:tcPr>
          <w:p w14:paraId="447C8A7E" w14:textId="77777777" w:rsidR="00C071C7" w:rsidRPr="0018185E" w:rsidRDefault="00C071C7" w:rsidP="00C071C7">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78D9D36B" w14:textId="6D392951" w:rsidR="00C071C7" w:rsidRPr="0018185E" w:rsidRDefault="00C071C7" w:rsidP="00C071C7">
            <w:pPr>
              <w:tabs>
                <w:tab w:val="left" w:pos="405"/>
              </w:tabs>
              <w:jc w:val="right"/>
              <w:rPr>
                <w:color w:val="222222"/>
                <w:sz w:val="21"/>
                <w:szCs w:val="21"/>
              </w:rPr>
            </w:pPr>
            <w:r>
              <w:rPr>
                <w:color w:val="222222"/>
                <w:sz w:val="21"/>
                <w:szCs w:val="21"/>
              </w:rPr>
              <w:t>1,179,529</w:t>
            </w:r>
          </w:p>
        </w:tc>
        <w:tc>
          <w:tcPr>
            <w:tcW w:w="1350" w:type="dxa"/>
            <w:tcBorders>
              <w:bottom w:val="single" w:sz="4" w:space="0" w:color="BFBFBF" w:themeColor="background1" w:themeShade="BF"/>
            </w:tcBorders>
            <w:shd w:val="clear" w:color="auto" w:fill="F2F2F2" w:themeFill="background1" w:themeFillShade="F2"/>
            <w:vAlign w:val="bottom"/>
          </w:tcPr>
          <w:p w14:paraId="5790B34B" w14:textId="77777777" w:rsidR="00C071C7" w:rsidRPr="0018185E" w:rsidRDefault="00C071C7" w:rsidP="00C071C7">
            <w:pPr>
              <w:tabs>
                <w:tab w:val="left" w:pos="405"/>
              </w:tabs>
              <w:jc w:val="right"/>
              <w:rPr>
                <w:color w:val="222222"/>
                <w:sz w:val="21"/>
                <w:szCs w:val="21"/>
              </w:rPr>
            </w:pPr>
            <w:r>
              <w:rPr>
                <w:color w:val="222222"/>
                <w:sz w:val="21"/>
                <w:szCs w:val="21"/>
              </w:rPr>
              <w:t>10.09%</w:t>
            </w:r>
          </w:p>
        </w:tc>
        <w:tc>
          <w:tcPr>
            <w:tcW w:w="1350" w:type="dxa"/>
            <w:tcBorders>
              <w:bottom w:val="single" w:sz="4" w:space="0" w:color="BFBFBF" w:themeColor="background1" w:themeShade="BF"/>
            </w:tcBorders>
            <w:shd w:val="clear" w:color="auto" w:fill="F2F2F2" w:themeFill="background1" w:themeFillShade="F2"/>
            <w:vAlign w:val="bottom"/>
          </w:tcPr>
          <w:p w14:paraId="653B3529" w14:textId="77777777" w:rsidR="00C071C7" w:rsidRPr="0018185E" w:rsidRDefault="00C071C7" w:rsidP="00C071C7">
            <w:pPr>
              <w:tabs>
                <w:tab w:val="left" w:pos="405"/>
              </w:tabs>
              <w:jc w:val="right"/>
              <w:rPr>
                <w:color w:val="222222"/>
                <w:sz w:val="21"/>
                <w:szCs w:val="21"/>
              </w:rPr>
            </w:pPr>
            <w:r>
              <w:rPr>
                <w:color w:val="222222"/>
                <w:sz w:val="21"/>
                <w:szCs w:val="21"/>
              </w:rPr>
              <w:t>10.00%</w:t>
            </w:r>
          </w:p>
        </w:tc>
      </w:tr>
      <w:tr w:rsidR="00C071C7" w:rsidRPr="0018185E" w14:paraId="1BBD17D9" w14:textId="77777777" w:rsidTr="002569FF">
        <w:tc>
          <w:tcPr>
            <w:tcW w:w="2065" w:type="dxa"/>
            <w:tcBorders>
              <w:bottom w:val="single" w:sz="4" w:space="0" w:color="BFBFBF" w:themeColor="background1" w:themeShade="BF"/>
            </w:tcBorders>
          </w:tcPr>
          <w:p w14:paraId="0396D07A" w14:textId="77777777" w:rsidR="00C071C7" w:rsidRPr="0018185E" w:rsidRDefault="00C071C7" w:rsidP="002569FF">
            <w:pPr>
              <w:rPr>
                <w:color w:val="222222"/>
                <w:sz w:val="21"/>
                <w:szCs w:val="21"/>
              </w:rPr>
            </w:pPr>
            <w:r w:rsidRPr="0018185E">
              <w:rPr>
                <w:color w:val="222222"/>
                <w:sz w:val="21"/>
                <w:szCs w:val="21"/>
              </w:rPr>
              <w:t>Options outstanding</w:t>
            </w:r>
          </w:p>
        </w:tc>
        <w:tc>
          <w:tcPr>
            <w:tcW w:w="1175" w:type="dxa"/>
            <w:tcBorders>
              <w:bottom w:val="single" w:sz="4" w:space="0" w:color="BFBFBF" w:themeColor="background1" w:themeShade="BF"/>
            </w:tcBorders>
            <w:vAlign w:val="bottom"/>
          </w:tcPr>
          <w:p w14:paraId="4BC8807B" w14:textId="77777777" w:rsidR="00C071C7" w:rsidRPr="0018185E" w:rsidRDefault="00C071C7" w:rsidP="002569FF">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65F5D64F" w14:textId="77777777" w:rsidR="00C071C7" w:rsidRPr="0018185E" w:rsidRDefault="00C071C7" w:rsidP="002569FF">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232B768F" w14:textId="77777777" w:rsidR="00C071C7" w:rsidRPr="0018185E" w:rsidRDefault="00C071C7" w:rsidP="002569FF">
            <w:pPr>
              <w:tabs>
                <w:tab w:val="left" w:pos="405"/>
              </w:tabs>
              <w:jc w:val="right"/>
              <w:rPr>
                <w:color w:val="222222"/>
                <w:sz w:val="21"/>
                <w:szCs w:val="21"/>
              </w:rPr>
            </w:pPr>
            <w:r w:rsidRPr="0018185E">
              <w:rPr>
                <w:color w:val="222222"/>
                <w:sz w:val="21"/>
                <w:szCs w:val="21"/>
              </w:rPr>
              <w:t>300,000</w:t>
            </w:r>
          </w:p>
        </w:tc>
        <w:tc>
          <w:tcPr>
            <w:tcW w:w="1176" w:type="dxa"/>
            <w:tcBorders>
              <w:bottom w:val="single" w:sz="4" w:space="0" w:color="BFBFBF" w:themeColor="background1" w:themeShade="BF"/>
            </w:tcBorders>
            <w:vAlign w:val="bottom"/>
          </w:tcPr>
          <w:p w14:paraId="557007F7" w14:textId="77777777" w:rsidR="00C071C7" w:rsidRPr="0018185E" w:rsidRDefault="00C071C7" w:rsidP="002569FF">
            <w:pPr>
              <w:tabs>
                <w:tab w:val="left" w:pos="405"/>
              </w:tabs>
              <w:jc w:val="right"/>
              <w:rPr>
                <w:color w:val="222222"/>
                <w:sz w:val="21"/>
                <w:szCs w:val="21"/>
              </w:rPr>
            </w:pPr>
            <w:r w:rsidRPr="0018185E">
              <w:rPr>
                <w:color w:val="222222"/>
                <w:sz w:val="21"/>
                <w:szCs w:val="21"/>
              </w:rPr>
              <w:t>300,000</w:t>
            </w:r>
          </w:p>
        </w:tc>
        <w:tc>
          <w:tcPr>
            <w:tcW w:w="1350" w:type="dxa"/>
            <w:tcBorders>
              <w:bottom w:val="single" w:sz="4" w:space="0" w:color="BFBFBF" w:themeColor="background1" w:themeShade="BF"/>
            </w:tcBorders>
            <w:shd w:val="clear" w:color="auto" w:fill="F2F2F2" w:themeFill="background1" w:themeFillShade="F2"/>
            <w:vAlign w:val="bottom"/>
          </w:tcPr>
          <w:p w14:paraId="45EE7B87" w14:textId="77777777" w:rsidR="00C071C7" w:rsidRPr="0018185E" w:rsidRDefault="00C071C7" w:rsidP="002569FF">
            <w:pPr>
              <w:tabs>
                <w:tab w:val="left" w:pos="405"/>
              </w:tabs>
              <w:jc w:val="right"/>
              <w:rPr>
                <w:color w:val="222222"/>
                <w:sz w:val="21"/>
                <w:szCs w:val="21"/>
              </w:rPr>
            </w:pPr>
            <w:r>
              <w:rPr>
                <w:color w:val="222222"/>
                <w:sz w:val="21"/>
                <w:szCs w:val="21"/>
              </w:rPr>
              <w:t>2</w:t>
            </w:r>
            <w:r w:rsidRPr="0018185E">
              <w:rPr>
                <w:color w:val="222222"/>
                <w:sz w:val="21"/>
                <w:szCs w:val="21"/>
              </w:rPr>
              <w:t>.</w:t>
            </w:r>
            <w:r>
              <w:rPr>
                <w:color w:val="222222"/>
                <w:sz w:val="21"/>
                <w:szCs w:val="21"/>
              </w:rPr>
              <w:t>57</w:t>
            </w:r>
            <w:r w:rsidRPr="0018185E">
              <w:rPr>
                <w:color w:val="222222"/>
                <w:sz w:val="21"/>
                <w:szCs w:val="21"/>
              </w:rPr>
              <w:t>%</w:t>
            </w:r>
          </w:p>
        </w:tc>
        <w:tc>
          <w:tcPr>
            <w:tcW w:w="1350" w:type="dxa"/>
            <w:tcBorders>
              <w:bottom w:val="single" w:sz="4" w:space="0" w:color="BFBFBF" w:themeColor="background1" w:themeShade="BF"/>
            </w:tcBorders>
            <w:shd w:val="clear" w:color="auto" w:fill="F2F2F2" w:themeFill="background1" w:themeFillShade="F2"/>
            <w:vAlign w:val="bottom"/>
          </w:tcPr>
          <w:p w14:paraId="6905B9FD" w14:textId="758B8E3D" w:rsidR="00C071C7" w:rsidRPr="0018185E" w:rsidRDefault="00C071C7" w:rsidP="002569FF">
            <w:pPr>
              <w:tabs>
                <w:tab w:val="left" w:pos="405"/>
              </w:tabs>
              <w:jc w:val="right"/>
              <w:rPr>
                <w:color w:val="222222"/>
                <w:sz w:val="21"/>
                <w:szCs w:val="21"/>
              </w:rPr>
            </w:pPr>
            <w:r>
              <w:rPr>
                <w:color w:val="222222"/>
                <w:sz w:val="21"/>
                <w:szCs w:val="21"/>
              </w:rPr>
              <w:t>2.54</w:t>
            </w:r>
            <w:r w:rsidRPr="0018185E">
              <w:rPr>
                <w:color w:val="222222"/>
                <w:sz w:val="21"/>
                <w:szCs w:val="21"/>
              </w:rPr>
              <w:t>%</w:t>
            </w:r>
          </w:p>
        </w:tc>
      </w:tr>
      <w:tr w:rsidR="00C071C7" w:rsidRPr="0018185E" w14:paraId="0B1DD248" w14:textId="77777777" w:rsidTr="002569FF">
        <w:tc>
          <w:tcPr>
            <w:tcW w:w="2065" w:type="dxa"/>
            <w:tcBorders>
              <w:top w:val="single" w:sz="4" w:space="0" w:color="BFBFBF" w:themeColor="background1" w:themeShade="BF"/>
              <w:bottom w:val="single" w:sz="4" w:space="0" w:color="auto"/>
            </w:tcBorders>
          </w:tcPr>
          <w:p w14:paraId="404899C0" w14:textId="77777777" w:rsidR="00C071C7" w:rsidRPr="0018185E" w:rsidRDefault="00C071C7" w:rsidP="002569FF">
            <w:pPr>
              <w:rPr>
                <w:color w:val="222222"/>
                <w:sz w:val="21"/>
                <w:szCs w:val="21"/>
              </w:rPr>
            </w:pPr>
            <w:r>
              <w:rPr>
                <w:color w:val="222222"/>
                <w:sz w:val="21"/>
                <w:szCs w:val="21"/>
              </w:rPr>
              <w:t>Promised options</w:t>
            </w:r>
          </w:p>
        </w:tc>
        <w:tc>
          <w:tcPr>
            <w:tcW w:w="1175" w:type="dxa"/>
            <w:tcBorders>
              <w:top w:val="single" w:sz="4" w:space="0" w:color="BFBFBF" w:themeColor="background1" w:themeShade="BF"/>
              <w:bottom w:val="single" w:sz="4" w:space="0" w:color="auto"/>
            </w:tcBorders>
            <w:vAlign w:val="bottom"/>
          </w:tcPr>
          <w:p w14:paraId="3C3F4440" w14:textId="77777777" w:rsidR="00C071C7" w:rsidRPr="0018185E" w:rsidRDefault="00C071C7" w:rsidP="002569FF">
            <w:pPr>
              <w:tabs>
                <w:tab w:val="left" w:pos="405"/>
              </w:tabs>
              <w:jc w:val="right"/>
              <w:rPr>
                <w:color w:val="222222"/>
                <w:sz w:val="21"/>
                <w:szCs w:val="21"/>
              </w:rPr>
            </w:pPr>
          </w:p>
        </w:tc>
        <w:tc>
          <w:tcPr>
            <w:tcW w:w="1176" w:type="dxa"/>
            <w:tcBorders>
              <w:top w:val="single" w:sz="4" w:space="0" w:color="BFBFBF" w:themeColor="background1" w:themeShade="BF"/>
              <w:bottom w:val="single" w:sz="4" w:space="0" w:color="auto"/>
            </w:tcBorders>
            <w:vAlign w:val="bottom"/>
          </w:tcPr>
          <w:p w14:paraId="622A1B7F" w14:textId="77777777" w:rsidR="00C071C7" w:rsidRPr="0018185E" w:rsidRDefault="00C071C7" w:rsidP="002569FF">
            <w:pPr>
              <w:tabs>
                <w:tab w:val="left" w:pos="405"/>
              </w:tabs>
              <w:jc w:val="right"/>
              <w:rPr>
                <w:color w:val="222222"/>
                <w:sz w:val="21"/>
                <w:szCs w:val="21"/>
              </w:rPr>
            </w:pPr>
          </w:p>
        </w:tc>
        <w:tc>
          <w:tcPr>
            <w:tcW w:w="1176" w:type="dxa"/>
            <w:tcBorders>
              <w:top w:val="single" w:sz="4" w:space="0" w:color="BFBFBF" w:themeColor="background1" w:themeShade="BF"/>
              <w:bottom w:val="single" w:sz="4" w:space="0" w:color="auto"/>
            </w:tcBorders>
            <w:vAlign w:val="bottom"/>
          </w:tcPr>
          <w:p w14:paraId="046DC596" w14:textId="77777777" w:rsidR="00C071C7" w:rsidRPr="0018185E" w:rsidRDefault="00C071C7" w:rsidP="002569FF">
            <w:pPr>
              <w:tabs>
                <w:tab w:val="left" w:pos="405"/>
              </w:tabs>
              <w:jc w:val="right"/>
              <w:rPr>
                <w:color w:val="222222"/>
                <w:sz w:val="21"/>
                <w:szCs w:val="21"/>
              </w:rPr>
            </w:pPr>
            <w:r>
              <w:rPr>
                <w:color w:val="222222"/>
                <w:sz w:val="21"/>
                <w:szCs w:val="21"/>
              </w:rPr>
              <w:t>350,000</w:t>
            </w:r>
          </w:p>
        </w:tc>
        <w:tc>
          <w:tcPr>
            <w:tcW w:w="1176" w:type="dxa"/>
            <w:tcBorders>
              <w:top w:val="single" w:sz="4" w:space="0" w:color="BFBFBF" w:themeColor="background1" w:themeShade="BF"/>
              <w:bottom w:val="single" w:sz="4" w:space="0" w:color="auto"/>
            </w:tcBorders>
            <w:vAlign w:val="bottom"/>
          </w:tcPr>
          <w:p w14:paraId="0241B4EE" w14:textId="77777777" w:rsidR="00C071C7" w:rsidRPr="0018185E" w:rsidRDefault="00C071C7" w:rsidP="002569FF">
            <w:pPr>
              <w:tabs>
                <w:tab w:val="left" w:pos="405"/>
              </w:tabs>
              <w:jc w:val="right"/>
              <w:rPr>
                <w:color w:val="222222"/>
                <w:sz w:val="21"/>
                <w:szCs w:val="21"/>
              </w:rPr>
            </w:pPr>
            <w:r>
              <w:rPr>
                <w:color w:val="222222"/>
                <w:sz w:val="21"/>
                <w:szCs w:val="21"/>
              </w:rPr>
              <w:t>350,000</w:t>
            </w:r>
          </w:p>
        </w:tc>
        <w:tc>
          <w:tcPr>
            <w:tcW w:w="1350" w:type="dxa"/>
            <w:tcBorders>
              <w:top w:val="single" w:sz="4" w:space="0" w:color="BFBFBF" w:themeColor="background1" w:themeShade="BF"/>
              <w:bottom w:val="single" w:sz="4" w:space="0" w:color="auto"/>
            </w:tcBorders>
            <w:shd w:val="clear" w:color="auto" w:fill="F2F2F2" w:themeFill="background1" w:themeFillShade="F2"/>
            <w:vAlign w:val="bottom"/>
          </w:tcPr>
          <w:p w14:paraId="2DC6D319" w14:textId="7344BB31" w:rsidR="00C071C7" w:rsidRDefault="00C071C7" w:rsidP="002569FF">
            <w:pPr>
              <w:tabs>
                <w:tab w:val="left" w:pos="405"/>
              </w:tabs>
              <w:jc w:val="right"/>
              <w:rPr>
                <w:color w:val="222222"/>
                <w:sz w:val="21"/>
                <w:szCs w:val="21"/>
              </w:rPr>
            </w:pPr>
            <w:r>
              <w:rPr>
                <w:color w:val="222222"/>
                <w:sz w:val="21"/>
                <w:szCs w:val="21"/>
              </w:rPr>
              <w:t>2.99%</w:t>
            </w:r>
          </w:p>
        </w:tc>
        <w:tc>
          <w:tcPr>
            <w:tcW w:w="1350" w:type="dxa"/>
            <w:tcBorders>
              <w:top w:val="single" w:sz="4" w:space="0" w:color="BFBFBF" w:themeColor="background1" w:themeShade="BF"/>
              <w:bottom w:val="single" w:sz="4" w:space="0" w:color="auto"/>
            </w:tcBorders>
            <w:shd w:val="clear" w:color="auto" w:fill="F2F2F2" w:themeFill="background1" w:themeFillShade="F2"/>
            <w:vAlign w:val="bottom"/>
          </w:tcPr>
          <w:p w14:paraId="3F9D283F" w14:textId="7C235EC7" w:rsidR="00C071C7" w:rsidRDefault="00C071C7" w:rsidP="002569FF">
            <w:pPr>
              <w:tabs>
                <w:tab w:val="left" w:pos="405"/>
              </w:tabs>
              <w:jc w:val="right"/>
              <w:rPr>
                <w:color w:val="222222"/>
                <w:sz w:val="21"/>
                <w:szCs w:val="21"/>
              </w:rPr>
            </w:pPr>
            <w:r>
              <w:rPr>
                <w:color w:val="222222"/>
                <w:sz w:val="21"/>
                <w:szCs w:val="21"/>
              </w:rPr>
              <w:t>2.97%</w:t>
            </w:r>
          </w:p>
        </w:tc>
      </w:tr>
      <w:tr w:rsidR="00C071C7" w:rsidRPr="0018185E" w14:paraId="4C15D89D" w14:textId="77777777" w:rsidTr="002569FF">
        <w:tc>
          <w:tcPr>
            <w:tcW w:w="2065" w:type="dxa"/>
            <w:tcBorders>
              <w:top w:val="single" w:sz="4" w:space="0" w:color="auto"/>
              <w:bottom w:val="single" w:sz="4" w:space="0" w:color="auto"/>
            </w:tcBorders>
          </w:tcPr>
          <w:p w14:paraId="1218BC05" w14:textId="77777777" w:rsidR="00C071C7" w:rsidRPr="0018185E" w:rsidRDefault="00C071C7" w:rsidP="002569FF">
            <w:pPr>
              <w:rPr>
                <w:b/>
                <w:color w:val="222222"/>
                <w:sz w:val="21"/>
                <w:szCs w:val="21"/>
              </w:rPr>
            </w:pPr>
            <w:r w:rsidRPr="0018185E">
              <w:rPr>
                <w:b/>
                <w:color w:val="222222"/>
                <w:sz w:val="21"/>
                <w:szCs w:val="21"/>
              </w:rPr>
              <w:t>Total outstanding</w:t>
            </w:r>
          </w:p>
        </w:tc>
        <w:tc>
          <w:tcPr>
            <w:tcW w:w="1175" w:type="dxa"/>
            <w:tcBorders>
              <w:top w:val="single" w:sz="4" w:space="0" w:color="auto"/>
              <w:bottom w:val="single" w:sz="4" w:space="0" w:color="auto"/>
            </w:tcBorders>
            <w:vAlign w:val="bottom"/>
          </w:tcPr>
          <w:p w14:paraId="59F1D791" w14:textId="77777777" w:rsidR="00C071C7" w:rsidRPr="0049533A" w:rsidRDefault="00C071C7" w:rsidP="002569FF">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76" w:type="dxa"/>
            <w:tcBorders>
              <w:top w:val="single" w:sz="4" w:space="0" w:color="auto"/>
              <w:bottom w:val="single" w:sz="4" w:space="0" w:color="auto"/>
            </w:tcBorders>
            <w:vAlign w:val="bottom"/>
          </w:tcPr>
          <w:p w14:paraId="2DE7C805" w14:textId="14D12801" w:rsidR="00C071C7" w:rsidRPr="0018185E" w:rsidRDefault="00C071C7" w:rsidP="002569FF">
            <w:pPr>
              <w:tabs>
                <w:tab w:val="left" w:pos="405"/>
              </w:tabs>
              <w:jc w:val="right"/>
              <w:rPr>
                <w:b/>
                <w:color w:val="222222"/>
                <w:sz w:val="21"/>
                <w:szCs w:val="21"/>
              </w:rPr>
            </w:pPr>
            <w:r>
              <w:rPr>
                <w:b/>
                <w:color w:val="222222"/>
                <w:sz w:val="21"/>
                <w:szCs w:val="21"/>
              </w:rPr>
              <w:t>1,795,292</w:t>
            </w:r>
          </w:p>
        </w:tc>
        <w:tc>
          <w:tcPr>
            <w:tcW w:w="1176" w:type="dxa"/>
            <w:tcBorders>
              <w:top w:val="single" w:sz="4" w:space="0" w:color="auto"/>
              <w:bottom w:val="single" w:sz="4" w:space="0" w:color="auto"/>
            </w:tcBorders>
            <w:vAlign w:val="bottom"/>
          </w:tcPr>
          <w:p w14:paraId="2FF12256" w14:textId="77777777" w:rsidR="00C071C7" w:rsidRPr="0018185E" w:rsidRDefault="00C071C7" w:rsidP="002569FF">
            <w:pPr>
              <w:tabs>
                <w:tab w:val="left" w:pos="405"/>
              </w:tabs>
              <w:jc w:val="right"/>
              <w:rPr>
                <w:b/>
                <w:color w:val="222222"/>
                <w:sz w:val="21"/>
                <w:szCs w:val="21"/>
              </w:rPr>
            </w:pPr>
            <w:r>
              <w:rPr>
                <w:b/>
                <w:color w:val="222222"/>
                <w:sz w:val="21"/>
                <w:szCs w:val="21"/>
              </w:rPr>
              <w:t>65</w:t>
            </w:r>
            <w:r w:rsidRPr="0018185E">
              <w:rPr>
                <w:b/>
                <w:color w:val="222222"/>
                <w:sz w:val="21"/>
                <w:szCs w:val="21"/>
              </w:rPr>
              <w:t>0,000</w:t>
            </w:r>
          </w:p>
        </w:tc>
        <w:tc>
          <w:tcPr>
            <w:tcW w:w="1176" w:type="dxa"/>
            <w:tcBorders>
              <w:top w:val="single" w:sz="4" w:space="0" w:color="auto"/>
              <w:bottom w:val="single" w:sz="4" w:space="0" w:color="auto"/>
            </w:tcBorders>
            <w:vAlign w:val="bottom"/>
          </w:tcPr>
          <w:p w14:paraId="50BF11C3" w14:textId="5B26FB86" w:rsidR="00C071C7" w:rsidRPr="0018185E" w:rsidRDefault="00C071C7" w:rsidP="002569FF">
            <w:pPr>
              <w:tabs>
                <w:tab w:val="left" w:pos="405"/>
              </w:tabs>
              <w:jc w:val="right"/>
              <w:rPr>
                <w:b/>
                <w:color w:val="222222"/>
                <w:sz w:val="21"/>
                <w:szCs w:val="21"/>
              </w:rPr>
            </w:pPr>
            <w:r>
              <w:rPr>
                <w:b/>
                <w:color w:val="222222"/>
                <w:sz w:val="21"/>
                <w:szCs w:val="21"/>
              </w:rPr>
              <w:t>11</w:t>
            </w:r>
            <w:r w:rsidRPr="0018185E">
              <w:rPr>
                <w:b/>
                <w:color w:val="222222"/>
                <w:sz w:val="21"/>
                <w:szCs w:val="21"/>
              </w:rPr>
              <w:t>,</w:t>
            </w:r>
            <w:r>
              <w:rPr>
                <w:b/>
                <w:color w:val="222222"/>
                <w:sz w:val="21"/>
                <w:szCs w:val="21"/>
              </w:rPr>
              <w:t>695</w:t>
            </w:r>
            <w:r w:rsidRPr="0018185E">
              <w:rPr>
                <w:b/>
                <w:color w:val="222222"/>
                <w:sz w:val="21"/>
                <w:szCs w:val="21"/>
              </w:rPr>
              <w:t>,</w:t>
            </w:r>
            <w:r>
              <w:rPr>
                <w:b/>
                <w:color w:val="222222"/>
                <w:sz w:val="21"/>
                <w:szCs w:val="21"/>
              </w:rPr>
              <w:t>292</w:t>
            </w:r>
          </w:p>
        </w:tc>
        <w:tc>
          <w:tcPr>
            <w:tcW w:w="1350" w:type="dxa"/>
            <w:tcBorders>
              <w:top w:val="single" w:sz="4" w:space="0" w:color="auto"/>
              <w:bottom w:val="single" w:sz="4" w:space="0" w:color="auto"/>
            </w:tcBorders>
            <w:shd w:val="clear" w:color="auto" w:fill="F2F2F2" w:themeFill="background1" w:themeFillShade="F2"/>
            <w:vAlign w:val="bottom"/>
          </w:tcPr>
          <w:p w14:paraId="4D193B7B" w14:textId="77777777" w:rsidR="00C071C7" w:rsidRPr="0018185E" w:rsidRDefault="00C071C7" w:rsidP="002569FF">
            <w:pPr>
              <w:tabs>
                <w:tab w:val="left" w:pos="405"/>
              </w:tabs>
              <w:jc w:val="right"/>
              <w:rPr>
                <w:b/>
                <w:color w:val="222222"/>
                <w:sz w:val="21"/>
                <w:szCs w:val="21"/>
              </w:rPr>
            </w:pPr>
            <w:r w:rsidRPr="0018185E">
              <w:rPr>
                <w:b/>
                <w:color w:val="222222"/>
                <w:sz w:val="21"/>
                <w:szCs w:val="21"/>
              </w:rPr>
              <w:t>100.00%</w:t>
            </w:r>
          </w:p>
        </w:tc>
        <w:tc>
          <w:tcPr>
            <w:tcW w:w="1350" w:type="dxa"/>
            <w:tcBorders>
              <w:top w:val="single" w:sz="4" w:space="0" w:color="auto"/>
              <w:bottom w:val="single" w:sz="4" w:space="0" w:color="auto"/>
            </w:tcBorders>
            <w:shd w:val="clear" w:color="auto" w:fill="F2F2F2" w:themeFill="background1" w:themeFillShade="F2"/>
            <w:vAlign w:val="bottom"/>
          </w:tcPr>
          <w:p w14:paraId="5C0BCF20" w14:textId="77777777" w:rsidR="00C071C7" w:rsidRPr="0018185E" w:rsidRDefault="00C071C7" w:rsidP="002569FF">
            <w:pPr>
              <w:tabs>
                <w:tab w:val="left" w:pos="405"/>
              </w:tabs>
              <w:jc w:val="right"/>
              <w:rPr>
                <w:b/>
                <w:color w:val="222222"/>
                <w:sz w:val="21"/>
                <w:szCs w:val="21"/>
              </w:rPr>
            </w:pPr>
            <w:r w:rsidRPr="0018185E">
              <w:rPr>
                <w:b/>
                <w:color w:val="222222"/>
                <w:sz w:val="21"/>
                <w:szCs w:val="21"/>
              </w:rPr>
              <w:t>9</w:t>
            </w:r>
            <w:r>
              <w:rPr>
                <w:b/>
                <w:color w:val="222222"/>
                <w:sz w:val="21"/>
                <w:szCs w:val="21"/>
              </w:rPr>
              <w:t>9</w:t>
            </w:r>
            <w:r w:rsidRPr="0018185E">
              <w:rPr>
                <w:b/>
                <w:color w:val="222222"/>
                <w:sz w:val="21"/>
                <w:szCs w:val="21"/>
              </w:rPr>
              <w:t>.</w:t>
            </w:r>
            <w:r>
              <w:rPr>
                <w:b/>
                <w:color w:val="222222"/>
                <w:sz w:val="21"/>
                <w:szCs w:val="21"/>
              </w:rPr>
              <w:t>15</w:t>
            </w:r>
            <w:r w:rsidRPr="0018185E">
              <w:rPr>
                <w:b/>
                <w:color w:val="222222"/>
                <w:sz w:val="21"/>
                <w:szCs w:val="21"/>
              </w:rPr>
              <w:t>%</w:t>
            </w:r>
          </w:p>
        </w:tc>
      </w:tr>
      <w:tr w:rsidR="00C071C7" w:rsidRPr="0018185E" w14:paraId="59EB5DC4" w14:textId="77777777" w:rsidTr="002569FF">
        <w:tc>
          <w:tcPr>
            <w:tcW w:w="2065" w:type="dxa"/>
            <w:tcBorders>
              <w:top w:val="single" w:sz="4" w:space="0" w:color="auto"/>
            </w:tcBorders>
          </w:tcPr>
          <w:p w14:paraId="7D23DEA4" w14:textId="77777777" w:rsidR="00C071C7" w:rsidRPr="0018185E" w:rsidRDefault="00C071C7" w:rsidP="002569FF">
            <w:pPr>
              <w:rPr>
                <w:color w:val="222222"/>
                <w:sz w:val="21"/>
                <w:szCs w:val="21"/>
              </w:rPr>
            </w:pPr>
          </w:p>
        </w:tc>
        <w:tc>
          <w:tcPr>
            <w:tcW w:w="1175" w:type="dxa"/>
            <w:tcBorders>
              <w:top w:val="single" w:sz="4" w:space="0" w:color="auto"/>
            </w:tcBorders>
            <w:vAlign w:val="bottom"/>
          </w:tcPr>
          <w:p w14:paraId="64213116" w14:textId="77777777" w:rsidR="00C071C7" w:rsidRPr="0049533A" w:rsidRDefault="00C071C7" w:rsidP="002569FF">
            <w:pPr>
              <w:tabs>
                <w:tab w:val="left" w:pos="405"/>
              </w:tabs>
              <w:jc w:val="right"/>
              <w:rPr>
                <w:color w:val="222222"/>
                <w:sz w:val="21"/>
                <w:szCs w:val="21"/>
              </w:rPr>
            </w:pPr>
          </w:p>
        </w:tc>
        <w:tc>
          <w:tcPr>
            <w:tcW w:w="1176" w:type="dxa"/>
            <w:tcBorders>
              <w:top w:val="single" w:sz="4" w:space="0" w:color="auto"/>
            </w:tcBorders>
            <w:vAlign w:val="bottom"/>
          </w:tcPr>
          <w:p w14:paraId="68650E67" w14:textId="77777777" w:rsidR="00C071C7" w:rsidRPr="0018185E" w:rsidRDefault="00C071C7" w:rsidP="002569FF">
            <w:pPr>
              <w:tabs>
                <w:tab w:val="left" w:pos="405"/>
              </w:tabs>
              <w:jc w:val="right"/>
              <w:rPr>
                <w:color w:val="222222"/>
                <w:sz w:val="21"/>
                <w:szCs w:val="21"/>
              </w:rPr>
            </w:pPr>
          </w:p>
        </w:tc>
        <w:tc>
          <w:tcPr>
            <w:tcW w:w="1176" w:type="dxa"/>
            <w:tcBorders>
              <w:top w:val="single" w:sz="4" w:space="0" w:color="auto"/>
            </w:tcBorders>
            <w:vAlign w:val="bottom"/>
          </w:tcPr>
          <w:p w14:paraId="07E67776" w14:textId="77777777" w:rsidR="00C071C7" w:rsidRPr="0018185E" w:rsidRDefault="00C071C7" w:rsidP="002569FF">
            <w:pPr>
              <w:tabs>
                <w:tab w:val="left" w:pos="405"/>
              </w:tabs>
              <w:jc w:val="right"/>
              <w:rPr>
                <w:color w:val="222222"/>
                <w:sz w:val="21"/>
                <w:szCs w:val="21"/>
              </w:rPr>
            </w:pPr>
          </w:p>
        </w:tc>
        <w:tc>
          <w:tcPr>
            <w:tcW w:w="1176" w:type="dxa"/>
            <w:tcBorders>
              <w:top w:val="single" w:sz="4" w:space="0" w:color="auto"/>
            </w:tcBorders>
            <w:vAlign w:val="bottom"/>
          </w:tcPr>
          <w:p w14:paraId="2F81AEE1" w14:textId="77777777" w:rsidR="00C071C7" w:rsidRPr="0018185E" w:rsidRDefault="00C071C7" w:rsidP="002569FF">
            <w:pPr>
              <w:tabs>
                <w:tab w:val="left" w:pos="405"/>
              </w:tabs>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1D1EAC61" w14:textId="77777777" w:rsidR="00C071C7" w:rsidRPr="0018185E" w:rsidRDefault="00C071C7" w:rsidP="002569FF">
            <w:pPr>
              <w:tabs>
                <w:tab w:val="left" w:pos="405"/>
              </w:tabs>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3CC7D962" w14:textId="77777777" w:rsidR="00C071C7" w:rsidRPr="0018185E" w:rsidRDefault="00C071C7" w:rsidP="002569FF">
            <w:pPr>
              <w:tabs>
                <w:tab w:val="left" w:pos="405"/>
              </w:tabs>
              <w:jc w:val="right"/>
              <w:rPr>
                <w:color w:val="222222"/>
                <w:sz w:val="21"/>
                <w:szCs w:val="21"/>
              </w:rPr>
            </w:pPr>
          </w:p>
        </w:tc>
      </w:tr>
      <w:tr w:rsidR="00C071C7" w:rsidRPr="0018185E" w14:paraId="45B294E2" w14:textId="77777777" w:rsidTr="002569FF">
        <w:tc>
          <w:tcPr>
            <w:tcW w:w="2065" w:type="dxa"/>
          </w:tcPr>
          <w:p w14:paraId="357907E3" w14:textId="77777777" w:rsidR="00C071C7" w:rsidRPr="0018185E" w:rsidRDefault="00C071C7" w:rsidP="002569FF">
            <w:pPr>
              <w:rPr>
                <w:color w:val="222222"/>
                <w:sz w:val="21"/>
                <w:szCs w:val="21"/>
              </w:rPr>
            </w:pPr>
            <w:r w:rsidRPr="0018185E">
              <w:rPr>
                <w:color w:val="222222"/>
                <w:sz w:val="21"/>
                <w:szCs w:val="21"/>
              </w:rPr>
              <w:t>Options available</w:t>
            </w:r>
          </w:p>
        </w:tc>
        <w:tc>
          <w:tcPr>
            <w:tcW w:w="1175" w:type="dxa"/>
            <w:vAlign w:val="bottom"/>
          </w:tcPr>
          <w:p w14:paraId="7F306794" w14:textId="77777777" w:rsidR="00C071C7" w:rsidRPr="0049533A" w:rsidRDefault="00C071C7" w:rsidP="002569FF">
            <w:pPr>
              <w:tabs>
                <w:tab w:val="left" w:pos="405"/>
              </w:tabs>
              <w:jc w:val="right"/>
              <w:rPr>
                <w:color w:val="222222"/>
                <w:sz w:val="21"/>
                <w:szCs w:val="21"/>
              </w:rPr>
            </w:pPr>
          </w:p>
        </w:tc>
        <w:tc>
          <w:tcPr>
            <w:tcW w:w="1176" w:type="dxa"/>
            <w:vAlign w:val="bottom"/>
          </w:tcPr>
          <w:p w14:paraId="7F0289FB" w14:textId="77777777" w:rsidR="00C071C7" w:rsidRPr="0018185E" w:rsidRDefault="00C071C7" w:rsidP="002569FF">
            <w:pPr>
              <w:tabs>
                <w:tab w:val="left" w:pos="405"/>
              </w:tabs>
              <w:jc w:val="right"/>
              <w:rPr>
                <w:color w:val="222222"/>
                <w:sz w:val="21"/>
                <w:szCs w:val="21"/>
              </w:rPr>
            </w:pPr>
          </w:p>
        </w:tc>
        <w:tc>
          <w:tcPr>
            <w:tcW w:w="1176" w:type="dxa"/>
            <w:vAlign w:val="bottom"/>
          </w:tcPr>
          <w:p w14:paraId="1F744DB5" w14:textId="77777777" w:rsidR="00C071C7" w:rsidRPr="0018185E" w:rsidRDefault="00C071C7" w:rsidP="002569FF">
            <w:pPr>
              <w:tabs>
                <w:tab w:val="left" w:pos="405"/>
              </w:tabs>
              <w:jc w:val="right"/>
              <w:rPr>
                <w:color w:val="222222"/>
                <w:sz w:val="21"/>
                <w:szCs w:val="21"/>
              </w:rPr>
            </w:pPr>
            <w:r>
              <w:rPr>
                <w:color w:val="222222"/>
                <w:sz w:val="21"/>
                <w:szCs w:val="21"/>
              </w:rPr>
              <w:t>1</w:t>
            </w:r>
            <w:r w:rsidRPr="0018185E">
              <w:rPr>
                <w:color w:val="222222"/>
                <w:sz w:val="21"/>
                <w:szCs w:val="21"/>
              </w:rPr>
              <w:t>00,000</w:t>
            </w:r>
          </w:p>
        </w:tc>
        <w:tc>
          <w:tcPr>
            <w:tcW w:w="1176" w:type="dxa"/>
            <w:vAlign w:val="bottom"/>
          </w:tcPr>
          <w:p w14:paraId="4BD5E568" w14:textId="77777777" w:rsidR="00C071C7" w:rsidRPr="0018185E" w:rsidRDefault="00C071C7" w:rsidP="002569FF">
            <w:pPr>
              <w:tabs>
                <w:tab w:val="left" w:pos="405"/>
              </w:tabs>
              <w:jc w:val="right"/>
              <w:rPr>
                <w:color w:val="222222"/>
                <w:sz w:val="21"/>
                <w:szCs w:val="21"/>
              </w:rPr>
            </w:pPr>
            <w:r>
              <w:rPr>
                <w:color w:val="222222"/>
                <w:sz w:val="21"/>
                <w:szCs w:val="21"/>
              </w:rPr>
              <w:t>1</w:t>
            </w:r>
            <w:r w:rsidRPr="0018185E">
              <w:rPr>
                <w:color w:val="222222"/>
                <w:sz w:val="21"/>
                <w:szCs w:val="21"/>
              </w:rPr>
              <w:t>00,000</w:t>
            </w:r>
          </w:p>
        </w:tc>
        <w:tc>
          <w:tcPr>
            <w:tcW w:w="1350" w:type="dxa"/>
            <w:shd w:val="clear" w:color="auto" w:fill="F2F2F2" w:themeFill="background1" w:themeFillShade="F2"/>
            <w:vAlign w:val="bottom"/>
          </w:tcPr>
          <w:p w14:paraId="67CE99A6" w14:textId="77777777" w:rsidR="00C071C7" w:rsidRPr="0018185E" w:rsidRDefault="00C071C7" w:rsidP="002569FF">
            <w:pPr>
              <w:tabs>
                <w:tab w:val="left" w:pos="405"/>
              </w:tabs>
              <w:jc w:val="right"/>
              <w:rPr>
                <w:color w:val="222222"/>
                <w:sz w:val="21"/>
                <w:szCs w:val="21"/>
              </w:rPr>
            </w:pPr>
          </w:p>
        </w:tc>
        <w:tc>
          <w:tcPr>
            <w:tcW w:w="1350" w:type="dxa"/>
            <w:shd w:val="clear" w:color="auto" w:fill="F2F2F2" w:themeFill="background1" w:themeFillShade="F2"/>
            <w:vAlign w:val="bottom"/>
          </w:tcPr>
          <w:p w14:paraId="7BE97175" w14:textId="77777777" w:rsidR="00C071C7" w:rsidRPr="0018185E" w:rsidRDefault="00C071C7" w:rsidP="002569FF">
            <w:pPr>
              <w:tabs>
                <w:tab w:val="left" w:pos="405"/>
              </w:tabs>
              <w:jc w:val="right"/>
              <w:rPr>
                <w:color w:val="222222"/>
                <w:sz w:val="21"/>
                <w:szCs w:val="21"/>
              </w:rPr>
            </w:pPr>
            <w:r>
              <w:rPr>
                <w:color w:val="222222"/>
                <w:sz w:val="21"/>
                <w:szCs w:val="21"/>
              </w:rPr>
              <w:t>0</w:t>
            </w:r>
            <w:r w:rsidRPr="0018185E">
              <w:rPr>
                <w:color w:val="222222"/>
                <w:sz w:val="21"/>
                <w:szCs w:val="21"/>
              </w:rPr>
              <w:t>.</w:t>
            </w:r>
            <w:r>
              <w:rPr>
                <w:color w:val="222222"/>
                <w:sz w:val="21"/>
                <w:szCs w:val="21"/>
              </w:rPr>
              <w:t>85</w:t>
            </w:r>
            <w:r w:rsidRPr="0018185E">
              <w:rPr>
                <w:color w:val="222222"/>
                <w:sz w:val="21"/>
                <w:szCs w:val="21"/>
              </w:rPr>
              <w:t>%</w:t>
            </w:r>
          </w:p>
        </w:tc>
      </w:tr>
      <w:tr w:rsidR="00C071C7" w:rsidRPr="0018185E" w14:paraId="7405A970" w14:textId="77777777" w:rsidTr="002569FF">
        <w:tc>
          <w:tcPr>
            <w:tcW w:w="2065" w:type="dxa"/>
            <w:tcBorders>
              <w:bottom w:val="single" w:sz="4" w:space="0" w:color="auto"/>
            </w:tcBorders>
          </w:tcPr>
          <w:p w14:paraId="6F0673D9" w14:textId="77777777" w:rsidR="00C071C7" w:rsidRPr="0018185E" w:rsidRDefault="00C071C7" w:rsidP="002569FF">
            <w:pPr>
              <w:rPr>
                <w:color w:val="222222"/>
                <w:sz w:val="21"/>
                <w:szCs w:val="21"/>
              </w:rPr>
            </w:pPr>
          </w:p>
        </w:tc>
        <w:tc>
          <w:tcPr>
            <w:tcW w:w="1175" w:type="dxa"/>
            <w:tcBorders>
              <w:bottom w:val="single" w:sz="4" w:space="0" w:color="auto"/>
            </w:tcBorders>
            <w:vAlign w:val="bottom"/>
          </w:tcPr>
          <w:p w14:paraId="65972C30" w14:textId="77777777" w:rsidR="00C071C7" w:rsidRPr="0049533A" w:rsidRDefault="00C071C7" w:rsidP="002569FF">
            <w:pPr>
              <w:tabs>
                <w:tab w:val="left" w:pos="405"/>
              </w:tabs>
              <w:jc w:val="right"/>
              <w:rPr>
                <w:color w:val="222222"/>
                <w:sz w:val="21"/>
                <w:szCs w:val="21"/>
              </w:rPr>
            </w:pPr>
          </w:p>
        </w:tc>
        <w:tc>
          <w:tcPr>
            <w:tcW w:w="1176" w:type="dxa"/>
            <w:tcBorders>
              <w:bottom w:val="single" w:sz="4" w:space="0" w:color="auto"/>
            </w:tcBorders>
            <w:vAlign w:val="bottom"/>
          </w:tcPr>
          <w:p w14:paraId="73871E0D" w14:textId="77777777" w:rsidR="00C071C7" w:rsidRPr="0018185E" w:rsidRDefault="00C071C7" w:rsidP="002569FF">
            <w:pPr>
              <w:tabs>
                <w:tab w:val="left" w:pos="405"/>
              </w:tabs>
              <w:jc w:val="right"/>
              <w:rPr>
                <w:color w:val="222222"/>
                <w:sz w:val="21"/>
                <w:szCs w:val="21"/>
              </w:rPr>
            </w:pPr>
          </w:p>
        </w:tc>
        <w:tc>
          <w:tcPr>
            <w:tcW w:w="1176" w:type="dxa"/>
            <w:tcBorders>
              <w:bottom w:val="single" w:sz="4" w:space="0" w:color="auto"/>
            </w:tcBorders>
            <w:vAlign w:val="bottom"/>
          </w:tcPr>
          <w:p w14:paraId="2198D927" w14:textId="77777777" w:rsidR="00C071C7" w:rsidRPr="0018185E" w:rsidRDefault="00C071C7" w:rsidP="002569FF">
            <w:pPr>
              <w:tabs>
                <w:tab w:val="left" w:pos="405"/>
              </w:tabs>
              <w:jc w:val="right"/>
              <w:rPr>
                <w:color w:val="222222"/>
                <w:sz w:val="21"/>
                <w:szCs w:val="21"/>
              </w:rPr>
            </w:pPr>
          </w:p>
        </w:tc>
        <w:tc>
          <w:tcPr>
            <w:tcW w:w="1176" w:type="dxa"/>
            <w:tcBorders>
              <w:bottom w:val="single" w:sz="4" w:space="0" w:color="auto"/>
            </w:tcBorders>
            <w:vAlign w:val="bottom"/>
          </w:tcPr>
          <w:p w14:paraId="7FCF6D87" w14:textId="77777777" w:rsidR="00C071C7" w:rsidRPr="0018185E" w:rsidRDefault="00C071C7" w:rsidP="002569FF">
            <w:pPr>
              <w:tabs>
                <w:tab w:val="left" w:pos="405"/>
              </w:tabs>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53A9D55E" w14:textId="77777777" w:rsidR="00C071C7" w:rsidRPr="0018185E" w:rsidRDefault="00C071C7" w:rsidP="002569FF">
            <w:pPr>
              <w:tabs>
                <w:tab w:val="left" w:pos="405"/>
              </w:tabs>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356B64C5" w14:textId="77777777" w:rsidR="00C071C7" w:rsidRPr="0018185E" w:rsidRDefault="00C071C7" w:rsidP="002569FF">
            <w:pPr>
              <w:tabs>
                <w:tab w:val="left" w:pos="405"/>
              </w:tabs>
              <w:jc w:val="right"/>
              <w:rPr>
                <w:color w:val="222222"/>
                <w:sz w:val="21"/>
                <w:szCs w:val="21"/>
              </w:rPr>
            </w:pPr>
          </w:p>
        </w:tc>
      </w:tr>
      <w:tr w:rsidR="00C071C7" w:rsidRPr="0018185E" w14:paraId="026C2E2D" w14:textId="77777777" w:rsidTr="002569FF">
        <w:tc>
          <w:tcPr>
            <w:tcW w:w="2065" w:type="dxa"/>
            <w:tcBorders>
              <w:top w:val="single" w:sz="4" w:space="0" w:color="auto"/>
              <w:bottom w:val="single" w:sz="4" w:space="0" w:color="auto"/>
            </w:tcBorders>
          </w:tcPr>
          <w:p w14:paraId="18421FA8" w14:textId="77777777" w:rsidR="00C071C7" w:rsidRPr="0018185E" w:rsidRDefault="00C071C7" w:rsidP="002569FF">
            <w:pPr>
              <w:rPr>
                <w:b/>
                <w:color w:val="222222"/>
                <w:sz w:val="21"/>
                <w:szCs w:val="21"/>
              </w:rPr>
            </w:pPr>
            <w:r w:rsidRPr="0018185E">
              <w:rPr>
                <w:b/>
                <w:color w:val="222222"/>
                <w:sz w:val="21"/>
                <w:szCs w:val="21"/>
              </w:rPr>
              <w:t>Total fully diluted</w:t>
            </w:r>
          </w:p>
        </w:tc>
        <w:tc>
          <w:tcPr>
            <w:tcW w:w="1175" w:type="dxa"/>
            <w:tcBorders>
              <w:top w:val="single" w:sz="4" w:space="0" w:color="auto"/>
              <w:bottom w:val="single" w:sz="4" w:space="0" w:color="auto"/>
            </w:tcBorders>
            <w:vAlign w:val="bottom"/>
          </w:tcPr>
          <w:p w14:paraId="3BC52E26" w14:textId="77777777" w:rsidR="00C071C7" w:rsidRPr="0049533A" w:rsidRDefault="00C071C7" w:rsidP="002569FF">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76" w:type="dxa"/>
            <w:tcBorders>
              <w:top w:val="single" w:sz="4" w:space="0" w:color="auto"/>
              <w:bottom w:val="single" w:sz="4" w:space="0" w:color="auto"/>
            </w:tcBorders>
            <w:vAlign w:val="bottom"/>
          </w:tcPr>
          <w:p w14:paraId="16883189" w14:textId="0B708B09" w:rsidR="00C071C7" w:rsidRPr="0018185E" w:rsidRDefault="00C071C7" w:rsidP="002569FF">
            <w:pPr>
              <w:tabs>
                <w:tab w:val="left" w:pos="405"/>
              </w:tabs>
              <w:jc w:val="right"/>
              <w:rPr>
                <w:b/>
                <w:color w:val="222222"/>
                <w:sz w:val="21"/>
                <w:szCs w:val="21"/>
              </w:rPr>
            </w:pPr>
            <w:r>
              <w:rPr>
                <w:b/>
                <w:color w:val="222222"/>
                <w:sz w:val="21"/>
                <w:szCs w:val="21"/>
              </w:rPr>
              <w:t>1,795,292</w:t>
            </w:r>
          </w:p>
        </w:tc>
        <w:tc>
          <w:tcPr>
            <w:tcW w:w="1176" w:type="dxa"/>
            <w:tcBorders>
              <w:top w:val="single" w:sz="4" w:space="0" w:color="auto"/>
              <w:bottom w:val="single" w:sz="4" w:space="0" w:color="auto"/>
            </w:tcBorders>
            <w:vAlign w:val="bottom"/>
          </w:tcPr>
          <w:p w14:paraId="01E1246C" w14:textId="77777777" w:rsidR="00C071C7" w:rsidRPr="0018185E" w:rsidRDefault="00C071C7" w:rsidP="002569FF">
            <w:pPr>
              <w:tabs>
                <w:tab w:val="left" w:pos="405"/>
              </w:tabs>
              <w:jc w:val="right"/>
              <w:rPr>
                <w:b/>
                <w:color w:val="222222"/>
                <w:sz w:val="21"/>
                <w:szCs w:val="21"/>
              </w:rPr>
            </w:pPr>
            <w:r>
              <w:rPr>
                <w:b/>
                <w:color w:val="222222"/>
                <w:sz w:val="21"/>
                <w:szCs w:val="21"/>
              </w:rPr>
              <w:t>75</w:t>
            </w:r>
            <w:r w:rsidRPr="0018185E">
              <w:rPr>
                <w:b/>
                <w:color w:val="222222"/>
                <w:sz w:val="21"/>
                <w:szCs w:val="21"/>
              </w:rPr>
              <w:t>0,000</w:t>
            </w:r>
          </w:p>
        </w:tc>
        <w:tc>
          <w:tcPr>
            <w:tcW w:w="1176" w:type="dxa"/>
            <w:tcBorders>
              <w:top w:val="single" w:sz="4" w:space="0" w:color="auto"/>
              <w:bottom w:val="single" w:sz="4" w:space="0" w:color="auto"/>
            </w:tcBorders>
            <w:vAlign w:val="bottom"/>
          </w:tcPr>
          <w:p w14:paraId="353EF9EF" w14:textId="72631A1B" w:rsidR="00C071C7" w:rsidRPr="0018185E" w:rsidRDefault="00C071C7" w:rsidP="002569FF">
            <w:pPr>
              <w:tabs>
                <w:tab w:val="left" w:pos="405"/>
              </w:tabs>
              <w:jc w:val="right"/>
              <w:rPr>
                <w:b/>
                <w:color w:val="222222"/>
                <w:sz w:val="21"/>
                <w:szCs w:val="21"/>
              </w:rPr>
            </w:pPr>
            <w:r>
              <w:rPr>
                <w:b/>
                <w:color w:val="222222"/>
                <w:sz w:val="21"/>
                <w:szCs w:val="21"/>
              </w:rPr>
              <w:t>11</w:t>
            </w:r>
            <w:r w:rsidRPr="0018185E">
              <w:rPr>
                <w:b/>
                <w:color w:val="222222"/>
                <w:sz w:val="21"/>
                <w:szCs w:val="21"/>
              </w:rPr>
              <w:t>,</w:t>
            </w:r>
            <w:r>
              <w:rPr>
                <w:b/>
                <w:color w:val="222222"/>
                <w:sz w:val="21"/>
                <w:szCs w:val="21"/>
              </w:rPr>
              <w:t>795</w:t>
            </w:r>
            <w:r w:rsidRPr="0018185E">
              <w:rPr>
                <w:b/>
                <w:color w:val="222222"/>
                <w:sz w:val="21"/>
                <w:szCs w:val="21"/>
              </w:rPr>
              <w:t>,</w:t>
            </w:r>
            <w:r>
              <w:rPr>
                <w:b/>
                <w:color w:val="222222"/>
                <w:sz w:val="21"/>
                <w:szCs w:val="21"/>
              </w:rPr>
              <w:t>292</w:t>
            </w:r>
          </w:p>
        </w:tc>
        <w:tc>
          <w:tcPr>
            <w:tcW w:w="1350" w:type="dxa"/>
            <w:tcBorders>
              <w:top w:val="single" w:sz="4" w:space="0" w:color="auto"/>
              <w:bottom w:val="single" w:sz="4" w:space="0" w:color="auto"/>
            </w:tcBorders>
            <w:shd w:val="clear" w:color="auto" w:fill="F2F2F2" w:themeFill="background1" w:themeFillShade="F2"/>
            <w:vAlign w:val="bottom"/>
          </w:tcPr>
          <w:p w14:paraId="4C07103B" w14:textId="77777777" w:rsidR="00C071C7" w:rsidRPr="0018185E" w:rsidRDefault="00C071C7" w:rsidP="002569FF">
            <w:pPr>
              <w:tabs>
                <w:tab w:val="left" w:pos="405"/>
              </w:tabs>
              <w:jc w:val="right"/>
              <w:rPr>
                <w:b/>
                <w:color w:val="222222"/>
                <w:sz w:val="21"/>
                <w:szCs w:val="21"/>
              </w:rPr>
            </w:pPr>
          </w:p>
        </w:tc>
        <w:tc>
          <w:tcPr>
            <w:tcW w:w="1350" w:type="dxa"/>
            <w:tcBorders>
              <w:top w:val="single" w:sz="4" w:space="0" w:color="auto"/>
              <w:bottom w:val="single" w:sz="4" w:space="0" w:color="auto"/>
            </w:tcBorders>
            <w:shd w:val="clear" w:color="auto" w:fill="F2F2F2" w:themeFill="background1" w:themeFillShade="F2"/>
            <w:vAlign w:val="bottom"/>
          </w:tcPr>
          <w:p w14:paraId="46068013" w14:textId="77777777" w:rsidR="00C071C7" w:rsidRPr="0018185E" w:rsidRDefault="00C071C7" w:rsidP="002569FF">
            <w:pPr>
              <w:tabs>
                <w:tab w:val="left" w:pos="405"/>
              </w:tabs>
              <w:jc w:val="right"/>
              <w:rPr>
                <w:b/>
                <w:color w:val="222222"/>
                <w:sz w:val="21"/>
                <w:szCs w:val="21"/>
              </w:rPr>
            </w:pPr>
            <w:r w:rsidRPr="0018185E">
              <w:rPr>
                <w:b/>
                <w:color w:val="222222"/>
                <w:sz w:val="21"/>
                <w:szCs w:val="21"/>
              </w:rPr>
              <w:t>100.00%</w:t>
            </w:r>
          </w:p>
        </w:tc>
      </w:tr>
    </w:tbl>
    <w:p w14:paraId="61B3ECE8" w14:textId="77777777" w:rsidR="00462AB7" w:rsidRDefault="00462AB7" w:rsidP="00C071C7">
      <w:pPr>
        <w:rPr>
          <w:sz w:val="21"/>
          <w:szCs w:val="21"/>
          <w:u w:val="single"/>
        </w:rPr>
      </w:pPr>
    </w:p>
    <w:p w14:paraId="69396EB9" w14:textId="3179FA5E" w:rsidR="00C071C7" w:rsidRPr="00E20592" w:rsidRDefault="00C071C7" w:rsidP="00E45AD6">
      <w:pPr>
        <w:jc w:val="both"/>
        <w:rPr>
          <w:sz w:val="21"/>
          <w:szCs w:val="21"/>
          <w:u w:val="single"/>
        </w:rPr>
      </w:pPr>
      <w:r w:rsidRPr="00E20592">
        <w:rPr>
          <w:sz w:val="21"/>
          <w:szCs w:val="21"/>
          <w:u w:val="single"/>
        </w:rPr>
        <w:t>New Money</w:t>
      </w:r>
    </w:p>
    <w:p w14:paraId="5B59A3EF" w14:textId="77777777" w:rsidR="00C071C7" w:rsidRDefault="00C071C7" w:rsidP="00E45AD6">
      <w:pPr>
        <w:jc w:val="both"/>
        <w:rPr>
          <w:sz w:val="21"/>
          <w:szCs w:val="21"/>
        </w:rPr>
      </w:pPr>
      <w:r>
        <w:rPr>
          <w:sz w:val="21"/>
          <w:szCs w:val="21"/>
        </w:rPr>
        <w:t>The Company is raising $5m at a pre-money valuation of $15m. The Series A price per share is calculated as follows.</w:t>
      </w:r>
    </w:p>
    <w:p w14:paraId="18F2F898" w14:textId="77777777" w:rsidR="00C071C7" w:rsidRDefault="00C071C7" w:rsidP="00C071C7">
      <w:pPr>
        <w:rPr>
          <w:sz w:val="21"/>
          <w:szCs w:val="21"/>
        </w:rPr>
      </w:pPr>
    </w:p>
    <w:p w14:paraId="3C37A0DB" w14:textId="4F2D1290" w:rsidR="00C071C7" w:rsidRDefault="00C071C7" w:rsidP="00C071C7">
      <w:pPr>
        <w:rPr>
          <w:sz w:val="21"/>
          <w:szCs w:val="21"/>
        </w:rPr>
      </w:pPr>
      <w:r>
        <w:rPr>
          <w:sz w:val="21"/>
          <w:szCs w:val="21"/>
        </w:rPr>
        <w:t>Series A Price per Share = pre</w:t>
      </w:r>
      <w:r w:rsidR="005D1142">
        <w:rPr>
          <w:sz w:val="21"/>
          <w:szCs w:val="21"/>
        </w:rPr>
        <w:t>-</w:t>
      </w:r>
      <w:r>
        <w:rPr>
          <w:sz w:val="21"/>
          <w:szCs w:val="21"/>
        </w:rPr>
        <w:t xml:space="preserve">money valuation / (total fully diluted shares post safe conversion + </w:t>
      </w:r>
    </w:p>
    <w:p w14:paraId="03CE2D26" w14:textId="1D6DF5F1" w:rsidR="00C071C7" w:rsidRDefault="00C071C7" w:rsidP="00C071C7">
      <w:pPr>
        <w:rPr>
          <w:sz w:val="21"/>
          <w:szCs w:val="21"/>
        </w:rPr>
      </w:pPr>
      <w:r>
        <w:rPr>
          <w:sz w:val="21"/>
          <w:szCs w:val="21"/>
        </w:rPr>
        <w:t xml:space="preserve">          option pool increase)</w:t>
      </w:r>
    </w:p>
    <w:p w14:paraId="12E98015" w14:textId="4FC66B8F" w:rsidR="00541EDC" w:rsidRDefault="00541EDC" w:rsidP="00541EDC">
      <w:pPr>
        <w:rPr>
          <w:sz w:val="21"/>
          <w:szCs w:val="21"/>
        </w:rPr>
      </w:pPr>
      <w:r>
        <w:rPr>
          <w:color w:val="222222"/>
          <w:sz w:val="21"/>
          <w:szCs w:val="21"/>
        </w:rPr>
        <w:tab/>
        <w:t xml:space="preserve">= </w:t>
      </w:r>
      <w:r>
        <w:rPr>
          <w:sz w:val="21"/>
          <w:szCs w:val="21"/>
        </w:rPr>
        <w:t>$15,000,000 / (11,795,292 + 1,700,000)</w:t>
      </w:r>
    </w:p>
    <w:p w14:paraId="22E35CB4" w14:textId="23EF51FC" w:rsidR="00541EDC" w:rsidRDefault="00541EDC" w:rsidP="00541EDC">
      <w:pPr>
        <w:rPr>
          <w:sz w:val="21"/>
          <w:szCs w:val="21"/>
        </w:rPr>
      </w:pPr>
      <w:r>
        <w:rPr>
          <w:sz w:val="21"/>
          <w:szCs w:val="21"/>
        </w:rPr>
        <w:tab/>
        <w:t>= $1.1115</w:t>
      </w:r>
    </w:p>
    <w:p w14:paraId="07682C47" w14:textId="77777777" w:rsidR="00541EDC" w:rsidRDefault="00541EDC" w:rsidP="00541EDC">
      <w:pPr>
        <w:rPr>
          <w:sz w:val="21"/>
          <w:szCs w:val="21"/>
        </w:rPr>
      </w:pPr>
    </w:p>
    <w:p w14:paraId="42774CD3" w14:textId="342EF658" w:rsidR="00541EDC" w:rsidRDefault="00541EDC" w:rsidP="00E45AD6">
      <w:pPr>
        <w:jc w:val="both"/>
        <w:rPr>
          <w:sz w:val="21"/>
          <w:szCs w:val="21"/>
        </w:rPr>
      </w:pPr>
      <w:r>
        <w:rPr>
          <w:sz w:val="21"/>
          <w:szCs w:val="21"/>
        </w:rPr>
        <w:t xml:space="preserve">The Company will sell 4,498,426 shares of Series A Preferred Stock ($5,000,000 divided by the Series A price per share of $1.1144).  Investor C, the lead investor, will purchase 3,598,740 shares ($4,000,000 divided by $1.1115) and Investor B will exercise its pro rata right. </w:t>
      </w:r>
    </w:p>
    <w:p w14:paraId="75CB1ADB" w14:textId="77777777" w:rsidR="00541EDC" w:rsidRDefault="00541EDC" w:rsidP="00541EDC">
      <w:pPr>
        <w:rPr>
          <w:sz w:val="21"/>
          <w:szCs w:val="21"/>
        </w:rPr>
      </w:pPr>
    </w:p>
    <w:p w14:paraId="0BD24C75" w14:textId="77777777" w:rsidR="00541EDC" w:rsidRDefault="00541EDC" w:rsidP="00541EDC">
      <w:pPr>
        <w:rPr>
          <w:sz w:val="21"/>
          <w:szCs w:val="21"/>
        </w:rPr>
      </w:pPr>
      <w:r>
        <w:rPr>
          <w:sz w:val="21"/>
          <w:szCs w:val="21"/>
        </w:rPr>
        <w:t>Investor B’s pro rata = Total Series A Shares * pro rata ownership percentage</w:t>
      </w:r>
    </w:p>
    <w:p w14:paraId="1DCBD296" w14:textId="7F989609" w:rsidR="00541EDC" w:rsidRDefault="00541EDC" w:rsidP="00541EDC">
      <w:pPr>
        <w:rPr>
          <w:sz w:val="21"/>
          <w:szCs w:val="21"/>
        </w:rPr>
      </w:pPr>
      <w:r>
        <w:rPr>
          <w:sz w:val="21"/>
          <w:szCs w:val="21"/>
        </w:rPr>
        <w:tab/>
        <w:t>= 4,498,426 * 10%</w:t>
      </w:r>
    </w:p>
    <w:p w14:paraId="5630D6D5" w14:textId="4DD8F6CE" w:rsidR="008D4F62" w:rsidRPr="005D1142" w:rsidRDefault="00541EDC" w:rsidP="00541EDC">
      <w:pPr>
        <w:rPr>
          <w:rFonts w:eastAsiaTheme="minorHAnsi"/>
          <w:sz w:val="21"/>
          <w:szCs w:val="21"/>
        </w:rPr>
      </w:pPr>
      <w:r>
        <w:rPr>
          <w:sz w:val="21"/>
          <w:szCs w:val="21"/>
        </w:rPr>
        <w:tab/>
        <w:t>= 449,842 shares of Series A Preferred Stock for $499,999.39</w:t>
      </w:r>
    </w:p>
    <w:p w14:paraId="083C9B5C" w14:textId="77777777" w:rsidR="008D4F62" w:rsidRDefault="008D4F62" w:rsidP="00541EDC">
      <w:pPr>
        <w:rPr>
          <w:color w:val="222222"/>
          <w:sz w:val="21"/>
          <w:szCs w:val="21"/>
        </w:rPr>
      </w:pPr>
    </w:p>
    <w:p w14:paraId="064EFCE8" w14:textId="76533D02" w:rsidR="00541EDC" w:rsidRPr="001A0ADD" w:rsidRDefault="00541EDC" w:rsidP="00541EDC">
      <w:pPr>
        <w:rPr>
          <w:color w:val="222222"/>
          <w:sz w:val="21"/>
          <w:szCs w:val="21"/>
        </w:rPr>
      </w:pPr>
      <w:r w:rsidRPr="001A0ADD">
        <w:rPr>
          <w:color w:val="222222"/>
          <w:sz w:val="21"/>
          <w:szCs w:val="21"/>
        </w:rPr>
        <w:t xml:space="preserve">After the Series A financing round, the Company’s cap table </w:t>
      </w:r>
      <w:r>
        <w:rPr>
          <w:color w:val="222222"/>
          <w:sz w:val="21"/>
          <w:szCs w:val="21"/>
        </w:rPr>
        <w:t>looks</w:t>
      </w:r>
      <w:r w:rsidRPr="001A0ADD">
        <w:rPr>
          <w:color w:val="222222"/>
          <w:sz w:val="21"/>
          <w:szCs w:val="21"/>
        </w:rPr>
        <w:t xml:space="preserve"> as follows:</w:t>
      </w:r>
    </w:p>
    <w:tbl>
      <w:tblPr>
        <w:tblStyle w:val="TableGridLight"/>
        <w:tblW w:w="9468" w:type="dxa"/>
        <w:tblLayout w:type="fixed"/>
        <w:tblLook w:val="04A0" w:firstRow="1" w:lastRow="0" w:firstColumn="1" w:lastColumn="0" w:noHBand="0" w:noVBand="1"/>
      </w:tblPr>
      <w:tblGrid>
        <w:gridCol w:w="2088"/>
        <w:gridCol w:w="1170"/>
        <w:gridCol w:w="1170"/>
        <w:gridCol w:w="1170"/>
        <w:gridCol w:w="1170"/>
        <w:gridCol w:w="1350"/>
        <w:gridCol w:w="1350"/>
      </w:tblGrid>
      <w:tr w:rsidR="00541EDC" w:rsidRPr="001A0ADD" w14:paraId="4F93205D" w14:textId="77777777" w:rsidTr="002569FF">
        <w:tc>
          <w:tcPr>
            <w:tcW w:w="2088" w:type="dxa"/>
          </w:tcPr>
          <w:p w14:paraId="1F490D0D" w14:textId="77777777" w:rsidR="00541EDC" w:rsidRPr="001A0ADD" w:rsidRDefault="00541EDC" w:rsidP="002569FF">
            <w:pPr>
              <w:rPr>
                <w:color w:val="222222"/>
                <w:sz w:val="21"/>
                <w:szCs w:val="21"/>
              </w:rPr>
            </w:pPr>
          </w:p>
        </w:tc>
        <w:tc>
          <w:tcPr>
            <w:tcW w:w="1170" w:type="dxa"/>
            <w:vAlign w:val="bottom"/>
          </w:tcPr>
          <w:p w14:paraId="50866B1C" w14:textId="77777777" w:rsidR="00541EDC" w:rsidRPr="001A0ADD" w:rsidRDefault="00541EDC" w:rsidP="002569FF">
            <w:pPr>
              <w:jc w:val="center"/>
              <w:rPr>
                <w:color w:val="222222"/>
                <w:sz w:val="21"/>
                <w:szCs w:val="21"/>
              </w:rPr>
            </w:pPr>
            <w:r w:rsidRPr="001A0ADD">
              <w:rPr>
                <w:b/>
                <w:color w:val="222222"/>
                <w:sz w:val="21"/>
                <w:szCs w:val="21"/>
              </w:rPr>
              <w:t>Common Stock</w:t>
            </w:r>
          </w:p>
        </w:tc>
        <w:tc>
          <w:tcPr>
            <w:tcW w:w="1170" w:type="dxa"/>
            <w:vAlign w:val="bottom"/>
          </w:tcPr>
          <w:p w14:paraId="4FC804A3" w14:textId="77777777" w:rsidR="00541EDC" w:rsidRPr="001A0ADD" w:rsidRDefault="00541EDC" w:rsidP="002569FF">
            <w:pPr>
              <w:jc w:val="center"/>
              <w:rPr>
                <w:color w:val="222222"/>
                <w:sz w:val="21"/>
                <w:szCs w:val="21"/>
              </w:rPr>
            </w:pPr>
            <w:r w:rsidRPr="001A0ADD">
              <w:rPr>
                <w:b/>
                <w:color w:val="222222"/>
                <w:sz w:val="21"/>
                <w:szCs w:val="21"/>
              </w:rPr>
              <w:t>Preferred Stock</w:t>
            </w:r>
          </w:p>
        </w:tc>
        <w:tc>
          <w:tcPr>
            <w:tcW w:w="1170" w:type="dxa"/>
            <w:vAlign w:val="bottom"/>
          </w:tcPr>
          <w:p w14:paraId="4766B788" w14:textId="77777777" w:rsidR="00541EDC" w:rsidRPr="001A0ADD" w:rsidRDefault="00541EDC" w:rsidP="002569FF">
            <w:pPr>
              <w:jc w:val="center"/>
              <w:rPr>
                <w:color w:val="222222"/>
                <w:sz w:val="21"/>
                <w:szCs w:val="21"/>
              </w:rPr>
            </w:pPr>
            <w:r w:rsidRPr="001A0ADD">
              <w:rPr>
                <w:b/>
                <w:color w:val="222222"/>
                <w:sz w:val="21"/>
                <w:szCs w:val="21"/>
              </w:rPr>
              <w:t>Stock Plan</w:t>
            </w:r>
          </w:p>
        </w:tc>
        <w:tc>
          <w:tcPr>
            <w:tcW w:w="1170" w:type="dxa"/>
            <w:vAlign w:val="bottom"/>
          </w:tcPr>
          <w:p w14:paraId="4A9BBFD6" w14:textId="77777777" w:rsidR="00541EDC" w:rsidRPr="001A0ADD" w:rsidRDefault="00541EDC" w:rsidP="002569FF">
            <w:pPr>
              <w:jc w:val="center"/>
              <w:rPr>
                <w:color w:val="222222"/>
                <w:sz w:val="21"/>
                <w:szCs w:val="21"/>
              </w:rPr>
            </w:pPr>
            <w:r w:rsidRPr="001A0ADD">
              <w:rPr>
                <w:b/>
                <w:color w:val="222222"/>
                <w:sz w:val="21"/>
                <w:szCs w:val="21"/>
              </w:rPr>
              <w:t>Total Securities</w:t>
            </w:r>
          </w:p>
        </w:tc>
        <w:tc>
          <w:tcPr>
            <w:tcW w:w="1350" w:type="dxa"/>
            <w:shd w:val="clear" w:color="auto" w:fill="F2F2F2" w:themeFill="background1" w:themeFillShade="F2"/>
            <w:vAlign w:val="bottom"/>
          </w:tcPr>
          <w:p w14:paraId="541B5001" w14:textId="77777777" w:rsidR="00541EDC" w:rsidRPr="001A0ADD" w:rsidRDefault="00541EDC" w:rsidP="002569FF">
            <w:pPr>
              <w:tabs>
                <w:tab w:val="left" w:pos="405"/>
              </w:tabs>
              <w:jc w:val="center"/>
              <w:rPr>
                <w:b/>
                <w:color w:val="222222"/>
                <w:sz w:val="21"/>
                <w:szCs w:val="21"/>
              </w:rPr>
            </w:pPr>
            <w:r w:rsidRPr="001A0ADD">
              <w:rPr>
                <w:b/>
                <w:color w:val="222222"/>
                <w:sz w:val="21"/>
                <w:szCs w:val="21"/>
              </w:rPr>
              <w:t>Outstanding</w:t>
            </w:r>
          </w:p>
          <w:p w14:paraId="36D91958" w14:textId="77777777" w:rsidR="00541EDC" w:rsidRPr="001A0ADD" w:rsidRDefault="00541EDC" w:rsidP="002569FF">
            <w:pPr>
              <w:jc w:val="center"/>
              <w:rPr>
                <w:color w:val="222222"/>
                <w:sz w:val="21"/>
                <w:szCs w:val="21"/>
              </w:rPr>
            </w:pPr>
            <w:r w:rsidRPr="001A0ADD">
              <w:rPr>
                <w:b/>
                <w:color w:val="222222"/>
                <w:sz w:val="21"/>
                <w:szCs w:val="21"/>
              </w:rPr>
              <w:t>Ownership</w:t>
            </w:r>
          </w:p>
        </w:tc>
        <w:tc>
          <w:tcPr>
            <w:tcW w:w="1350" w:type="dxa"/>
            <w:shd w:val="clear" w:color="auto" w:fill="F2F2F2" w:themeFill="background1" w:themeFillShade="F2"/>
            <w:vAlign w:val="bottom"/>
          </w:tcPr>
          <w:p w14:paraId="41AE1CC9" w14:textId="77777777" w:rsidR="00541EDC" w:rsidRPr="001A0ADD" w:rsidRDefault="00541EDC" w:rsidP="002569FF">
            <w:pPr>
              <w:jc w:val="center"/>
              <w:rPr>
                <w:color w:val="222222"/>
                <w:sz w:val="21"/>
                <w:szCs w:val="21"/>
              </w:rPr>
            </w:pPr>
            <w:r w:rsidRPr="001A0ADD">
              <w:rPr>
                <w:b/>
                <w:color w:val="222222"/>
                <w:sz w:val="21"/>
                <w:szCs w:val="21"/>
              </w:rPr>
              <w:t>Fully Diluted Ownership</w:t>
            </w:r>
          </w:p>
        </w:tc>
      </w:tr>
      <w:tr w:rsidR="00541EDC" w:rsidRPr="001A0ADD" w14:paraId="5F64B6EA" w14:textId="77777777" w:rsidTr="002569FF">
        <w:trPr>
          <w:trHeight w:val="242"/>
        </w:trPr>
        <w:tc>
          <w:tcPr>
            <w:tcW w:w="2088" w:type="dxa"/>
          </w:tcPr>
          <w:p w14:paraId="5A4D655A" w14:textId="77777777" w:rsidR="00541EDC" w:rsidRPr="0018185E" w:rsidRDefault="00541EDC" w:rsidP="002569FF">
            <w:pPr>
              <w:rPr>
                <w:color w:val="222222"/>
                <w:sz w:val="21"/>
                <w:szCs w:val="21"/>
              </w:rPr>
            </w:pPr>
            <w:r w:rsidRPr="0018185E">
              <w:rPr>
                <w:color w:val="222222"/>
                <w:sz w:val="21"/>
                <w:szCs w:val="21"/>
              </w:rPr>
              <w:t>Founders</w:t>
            </w:r>
          </w:p>
        </w:tc>
        <w:tc>
          <w:tcPr>
            <w:tcW w:w="1170" w:type="dxa"/>
            <w:vAlign w:val="bottom"/>
          </w:tcPr>
          <w:p w14:paraId="6636182B" w14:textId="77777777" w:rsidR="00541EDC" w:rsidRPr="001A0ADD" w:rsidRDefault="00541EDC" w:rsidP="002569FF">
            <w:pPr>
              <w:jc w:val="right"/>
              <w:rPr>
                <w:color w:val="222222"/>
                <w:sz w:val="21"/>
                <w:szCs w:val="21"/>
              </w:rPr>
            </w:pPr>
            <w:r>
              <w:rPr>
                <w:color w:val="222222"/>
                <w:sz w:val="21"/>
                <w:szCs w:val="21"/>
              </w:rPr>
              <w:t>9</w:t>
            </w:r>
            <w:r w:rsidRPr="001A0ADD">
              <w:rPr>
                <w:color w:val="222222"/>
                <w:sz w:val="21"/>
                <w:szCs w:val="21"/>
              </w:rPr>
              <w:t>,</w:t>
            </w:r>
            <w:r>
              <w:rPr>
                <w:color w:val="222222"/>
                <w:sz w:val="21"/>
                <w:szCs w:val="21"/>
              </w:rPr>
              <w:t>25</w:t>
            </w:r>
            <w:r w:rsidRPr="001A0ADD">
              <w:rPr>
                <w:color w:val="222222"/>
                <w:sz w:val="21"/>
                <w:szCs w:val="21"/>
              </w:rPr>
              <w:t>0,000</w:t>
            </w:r>
          </w:p>
        </w:tc>
        <w:tc>
          <w:tcPr>
            <w:tcW w:w="1170" w:type="dxa"/>
            <w:vAlign w:val="bottom"/>
          </w:tcPr>
          <w:p w14:paraId="444A07BB" w14:textId="77777777" w:rsidR="00541EDC" w:rsidRPr="0018185E" w:rsidRDefault="00541EDC" w:rsidP="002569FF">
            <w:pPr>
              <w:tabs>
                <w:tab w:val="left" w:pos="405"/>
              </w:tabs>
              <w:jc w:val="right"/>
              <w:rPr>
                <w:color w:val="222222"/>
                <w:sz w:val="21"/>
                <w:szCs w:val="21"/>
              </w:rPr>
            </w:pPr>
          </w:p>
        </w:tc>
        <w:tc>
          <w:tcPr>
            <w:tcW w:w="1170" w:type="dxa"/>
            <w:vAlign w:val="bottom"/>
          </w:tcPr>
          <w:p w14:paraId="6717702A" w14:textId="77777777" w:rsidR="00541EDC" w:rsidRPr="0018185E" w:rsidRDefault="00541EDC" w:rsidP="002569FF">
            <w:pPr>
              <w:tabs>
                <w:tab w:val="left" w:pos="405"/>
              </w:tabs>
              <w:jc w:val="right"/>
              <w:rPr>
                <w:color w:val="222222"/>
                <w:sz w:val="21"/>
                <w:szCs w:val="21"/>
              </w:rPr>
            </w:pPr>
          </w:p>
        </w:tc>
        <w:tc>
          <w:tcPr>
            <w:tcW w:w="1170" w:type="dxa"/>
            <w:vAlign w:val="bottom"/>
          </w:tcPr>
          <w:p w14:paraId="0936F64B" w14:textId="77777777" w:rsidR="00541EDC" w:rsidRPr="0018185E" w:rsidRDefault="00541EDC" w:rsidP="002569FF">
            <w:pPr>
              <w:tabs>
                <w:tab w:val="left" w:pos="405"/>
              </w:tabs>
              <w:jc w:val="right"/>
              <w:rPr>
                <w:color w:val="222222"/>
                <w:sz w:val="21"/>
                <w:szCs w:val="21"/>
              </w:rPr>
            </w:pPr>
            <w:r>
              <w:rPr>
                <w:color w:val="222222"/>
                <w:sz w:val="21"/>
                <w:szCs w:val="21"/>
              </w:rPr>
              <w:t>9</w:t>
            </w:r>
            <w:r w:rsidRPr="0018185E">
              <w:rPr>
                <w:color w:val="222222"/>
                <w:sz w:val="21"/>
                <w:szCs w:val="21"/>
              </w:rPr>
              <w:t>,</w:t>
            </w:r>
            <w:r>
              <w:rPr>
                <w:color w:val="222222"/>
                <w:sz w:val="21"/>
                <w:szCs w:val="21"/>
              </w:rPr>
              <w:t>25</w:t>
            </w:r>
            <w:r w:rsidRPr="0018185E">
              <w:rPr>
                <w:color w:val="222222"/>
                <w:sz w:val="21"/>
                <w:szCs w:val="21"/>
              </w:rPr>
              <w:t>0,000</w:t>
            </w:r>
          </w:p>
        </w:tc>
        <w:tc>
          <w:tcPr>
            <w:tcW w:w="1350" w:type="dxa"/>
            <w:shd w:val="clear" w:color="auto" w:fill="F2F2F2" w:themeFill="background1" w:themeFillShade="F2"/>
            <w:vAlign w:val="bottom"/>
          </w:tcPr>
          <w:p w14:paraId="1C935877" w14:textId="63D21CBB" w:rsidR="00541EDC" w:rsidRPr="001A0ADD" w:rsidRDefault="00541EDC" w:rsidP="002569FF">
            <w:pPr>
              <w:jc w:val="right"/>
              <w:rPr>
                <w:color w:val="222222"/>
                <w:sz w:val="21"/>
                <w:szCs w:val="21"/>
              </w:rPr>
            </w:pPr>
            <w:r>
              <w:rPr>
                <w:color w:val="222222"/>
                <w:sz w:val="21"/>
                <w:szCs w:val="21"/>
              </w:rPr>
              <w:t>57</w:t>
            </w:r>
            <w:r w:rsidRPr="001A0ADD">
              <w:rPr>
                <w:color w:val="222222"/>
                <w:sz w:val="21"/>
                <w:szCs w:val="21"/>
              </w:rPr>
              <w:t>.</w:t>
            </w:r>
            <w:r w:rsidR="00E67264">
              <w:rPr>
                <w:color w:val="222222"/>
                <w:sz w:val="21"/>
                <w:szCs w:val="21"/>
              </w:rPr>
              <w:t>13</w:t>
            </w:r>
            <w:r w:rsidRPr="001A0ADD">
              <w:rPr>
                <w:color w:val="222222"/>
                <w:sz w:val="21"/>
                <w:szCs w:val="21"/>
              </w:rPr>
              <w:t>%</w:t>
            </w:r>
          </w:p>
        </w:tc>
        <w:tc>
          <w:tcPr>
            <w:tcW w:w="1350" w:type="dxa"/>
            <w:shd w:val="clear" w:color="auto" w:fill="F2F2F2" w:themeFill="background1" w:themeFillShade="F2"/>
            <w:vAlign w:val="bottom"/>
          </w:tcPr>
          <w:p w14:paraId="5BB59011" w14:textId="1DA92845" w:rsidR="00541EDC" w:rsidRPr="001A0ADD" w:rsidRDefault="00541EDC" w:rsidP="002569FF">
            <w:pPr>
              <w:jc w:val="right"/>
              <w:rPr>
                <w:color w:val="222222"/>
                <w:sz w:val="21"/>
                <w:szCs w:val="21"/>
              </w:rPr>
            </w:pPr>
            <w:r>
              <w:rPr>
                <w:color w:val="222222"/>
                <w:sz w:val="21"/>
                <w:szCs w:val="21"/>
              </w:rPr>
              <w:t>51</w:t>
            </w:r>
            <w:r w:rsidRPr="001A0ADD">
              <w:rPr>
                <w:color w:val="222222"/>
                <w:sz w:val="21"/>
                <w:szCs w:val="21"/>
              </w:rPr>
              <w:t>.</w:t>
            </w:r>
            <w:r>
              <w:rPr>
                <w:color w:val="222222"/>
                <w:sz w:val="21"/>
                <w:szCs w:val="21"/>
              </w:rPr>
              <w:t>4</w:t>
            </w:r>
            <w:r w:rsidR="00E67264">
              <w:rPr>
                <w:color w:val="222222"/>
                <w:sz w:val="21"/>
                <w:szCs w:val="21"/>
              </w:rPr>
              <w:t>0</w:t>
            </w:r>
            <w:r w:rsidRPr="001A0ADD">
              <w:rPr>
                <w:color w:val="222222"/>
                <w:sz w:val="21"/>
                <w:szCs w:val="21"/>
              </w:rPr>
              <w:t>%</w:t>
            </w:r>
          </w:p>
        </w:tc>
      </w:tr>
      <w:tr w:rsidR="002569FF" w:rsidRPr="001A0ADD" w14:paraId="2A40364C" w14:textId="77777777" w:rsidTr="002569FF">
        <w:trPr>
          <w:trHeight w:val="242"/>
        </w:trPr>
        <w:tc>
          <w:tcPr>
            <w:tcW w:w="2088" w:type="dxa"/>
          </w:tcPr>
          <w:p w14:paraId="35CA0793" w14:textId="77777777" w:rsidR="002569FF" w:rsidRPr="0018185E" w:rsidRDefault="002569FF" w:rsidP="002569FF">
            <w:pPr>
              <w:rPr>
                <w:color w:val="222222"/>
                <w:sz w:val="21"/>
                <w:szCs w:val="21"/>
              </w:rPr>
            </w:pPr>
            <w:r>
              <w:rPr>
                <w:color w:val="222222"/>
                <w:sz w:val="21"/>
                <w:szCs w:val="21"/>
              </w:rPr>
              <w:t>Investor A</w:t>
            </w:r>
          </w:p>
        </w:tc>
        <w:tc>
          <w:tcPr>
            <w:tcW w:w="1170" w:type="dxa"/>
            <w:vAlign w:val="bottom"/>
          </w:tcPr>
          <w:p w14:paraId="229160B4" w14:textId="77777777" w:rsidR="002569FF" w:rsidRPr="001A0ADD" w:rsidRDefault="002569FF" w:rsidP="002569FF">
            <w:pPr>
              <w:jc w:val="right"/>
              <w:rPr>
                <w:color w:val="222222"/>
                <w:sz w:val="21"/>
                <w:szCs w:val="21"/>
              </w:rPr>
            </w:pPr>
          </w:p>
        </w:tc>
        <w:tc>
          <w:tcPr>
            <w:tcW w:w="1170" w:type="dxa"/>
            <w:vAlign w:val="bottom"/>
          </w:tcPr>
          <w:p w14:paraId="3E37AC1D" w14:textId="38FCCCA7" w:rsidR="002569FF" w:rsidRPr="0018185E" w:rsidRDefault="002569FF" w:rsidP="002569FF">
            <w:pPr>
              <w:tabs>
                <w:tab w:val="left" w:pos="405"/>
              </w:tabs>
              <w:jc w:val="right"/>
              <w:rPr>
                <w:color w:val="222222"/>
                <w:sz w:val="21"/>
                <w:szCs w:val="21"/>
              </w:rPr>
            </w:pPr>
            <w:r>
              <w:rPr>
                <w:color w:val="222222"/>
                <w:sz w:val="21"/>
                <w:szCs w:val="21"/>
              </w:rPr>
              <w:t>615,763</w:t>
            </w:r>
          </w:p>
        </w:tc>
        <w:tc>
          <w:tcPr>
            <w:tcW w:w="1170" w:type="dxa"/>
            <w:vAlign w:val="bottom"/>
          </w:tcPr>
          <w:p w14:paraId="78D29C63" w14:textId="77777777" w:rsidR="002569FF" w:rsidRPr="0018185E" w:rsidRDefault="002569FF" w:rsidP="002569FF">
            <w:pPr>
              <w:tabs>
                <w:tab w:val="left" w:pos="405"/>
              </w:tabs>
              <w:jc w:val="right"/>
              <w:rPr>
                <w:color w:val="222222"/>
                <w:sz w:val="21"/>
                <w:szCs w:val="21"/>
              </w:rPr>
            </w:pPr>
          </w:p>
        </w:tc>
        <w:tc>
          <w:tcPr>
            <w:tcW w:w="1170" w:type="dxa"/>
            <w:vAlign w:val="bottom"/>
          </w:tcPr>
          <w:p w14:paraId="42C68996" w14:textId="29D69472" w:rsidR="002569FF" w:rsidRPr="0018185E" w:rsidRDefault="002569FF" w:rsidP="002569FF">
            <w:pPr>
              <w:tabs>
                <w:tab w:val="left" w:pos="405"/>
              </w:tabs>
              <w:jc w:val="right"/>
              <w:rPr>
                <w:color w:val="222222"/>
                <w:sz w:val="21"/>
                <w:szCs w:val="21"/>
              </w:rPr>
            </w:pPr>
            <w:r>
              <w:rPr>
                <w:color w:val="222222"/>
                <w:sz w:val="21"/>
                <w:szCs w:val="21"/>
              </w:rPr>
              <w:t>615,763</w:t>
            </w:r>
          </w:p>
        </w:tc>
        <w:tc>
          <w:tcPr>
            <w:tcW w:w="1350" w:type="dxa"/>
            <w:shd w:val="clear" w:color="auto" w:fill="F2F2F2" w:themeFill="background1" w:themeFillShade="F2"/>
            <w:vAlign w:val="bottom"/>
          </w:tcPr>
          <w:p w14:paraId="559910A3" w14:textId="067A44E6" w:rsidR="002569FF" w:rsidRPr="001A0ADD" w:rsidRDefault="002569FF" w:rsidP="002569FF">
            <w:pPr>
              <w:jc w:val="right"/>
              <w:rPr>
                <w:color w:val="222222"/>
                <w:sz w:val="21"/>
                <w:szCs w:val="21"/>
              </w:rPr>
            </w:pPr>
            <w:r>
              <w:rPr>
                <w:color w:val="222222"/>
                <w:sz w:val="21"/>
                <w:szCs w:val="21"/>
              </w:rPr>
              <w:t>3</w:t>
            </w:r>
            <w:r w:rsidRPr="001A0ADD">
              <w:rPr>
                <w:color w:val="222222"/>
                <w:sz w:val="21"/>
                <w:szCs w:val="21"/>
              </w:rPr>
              <w:t>.</w:t>
            </w:r>
            <w:r w:rsidR="00E67264">
              <w:rPr>
                <w:color w:val="222222"/>
                <w:sz w:val="21"/>
                <w:szCs w:val="21"/>
              </w:rPr>
              <w:t>80</w:t>
            </w:r>
            <w:r w:rsidRPr="001A0ADD">
              <w:rPr>
                <w:color w:val="222222"/>
                <w:sz w:val="21"/>
                <w:szCs w:val="21"/>
              </w:rPr>
              <w:t>%</w:t>
            </w:r>
          </w:p>
        </w:tc>
        <w:tc>
          <w:tcPr>
            <w:tcW w:w="1350" w:type="dxa"/>
            <w:shd w:val="clear" w:color="auto" w:fill="F2F2F2" w:themeFill="background1" w:themeFillShade="F2"/>
            <w:vAlign w:val="bottom"/>
          </w:tcPr>
          <w:p w14:paraId="6C20328D" w14:textId="1756ACCF" w:rsidR="002569FF" w:rsidRPr="001A0ADD" w:rsidRDefault="002569FF" w:rsidP="002569FF">
            <w:pPr>
              <w:jc w:val="right"/>
              <w:rPr>
                <w:color w:val="222222"/>
                <w:sz w:val="21"/>
                <w:szCs w:val="21"/>
              </w:rPr>
            </w:pPr>
            <w:r>
              <w:rPr>
                <w:color w:val="222222"/>
                <w:sz w:val="21"/>
                <w:szCs w:val="21"/>
              </w:rPr>
              <w:t>3</w:t>
            </w:r>
            <w:r w:rsidRPr="001A0ADD">
              <w:rPr>
                <w:color w:val="222222"/>
                <w:sz w:val="21"/>
                <w:szCs w:val="21"/>
              </w:rPr>
              <w:t>.</w:t>
            </w:r>
            <w:r w:rsidR="00E67264">
              <w:rPr>
                <w:color w:val="222222"/>
                <w:sz w:val="21"/>
                <w:szCs w:val="21"/>
              </w:rPr>
              <w:t>42</w:t>
            </w:r>
            <w:r w:rsidRPr="001A0ADD">
              <w:rPr>
                <w:color w:val="222222"/>
                <w:sz w:val="21"/>
                <w:szCs w:val="21"/>
              </w:rPr>
              <w:t>%</w:t>
            </w:r>
          </w:p>
        </w:tc>
      </w:tr>
      <w:tr w:rsidR="00E67264" w:rsidRPr="001A0ADD" w14:paraId="27565651" w14:textId="77777777" w:rsidTr="002569FF">
        <w:trPr>
          <w:trHeight w:val="242"/>
        </w:trPr>
        <w:tc>
          <w:tcPr>
            <w:tcW w:w="2088" w:type="dxa"/>
          </w:tcPr>
          <w:p w14:paraId="7C6FCAD0" w14:textId="77777777" w:rsidR="00E67264" w:rsidRPr="0018185E" w:rsidRDefault="00E67264" w:rsidP="00E67264">
            <w:pPr>
              <w:rPr>
                <w:color w:val="222222"/>
                <w:sz w:val="21"/>
                <w:szCs w:val="21"/>
              </w:rPr>
            </w:pPr>
            <w:r>
              <w:rPr>
                <w:color w:val="222222"/>
                <w:sz w:val="21"/>
                <w:szCs w:val="21"/>
              </w:rPr>
              <w:t>Investor B</w:t>
            </w:r>
          </w:p>
        </w:tc>
        <w:tc>
          <w:tcPr>
            <w:tcW w:w="1170" w:type="dxa"/>
            <w:vAlign w:val="bottom"/>
          </w:tcPr>
          <w:p w14:paraId="67C47928" w14:textId="77777777" w:rsidR="00E67264" w:rsidRPr="001A0ADD" w:rsidRDefault="00E67264" w:rsidP="00E67264">
            <w:pPr>
              <w:jc w:val="right"/>
              <w:rPr>
                <w:color w:val="222222"/>
                <w:sz w:val="21"/>
                <w:szCs w:val="21"/>
              </w:rPr>
            </w:pPr>
          </w:p>
        </w:tc>
        <w:tc>
          <w:tcPr>
            <w:tcW w:w="1170" w:type="dxa"/>
            <w:vAlign w:val="bottom"/>
          </w:tcPr>
          <w:p w14:paraId="7768ED70" w14:textId="14DAC359" w:rsidR="00E67264" w:rsidRPr="001A0ADD" w:rsidRDefault="00E67264" w:rsidP="00E67264">
            <w:pPr>
              <w:jc w:val="right"/>
              <w:rPr>
                <w:color w:val="222222"/>
                <w:sz w:val="21"/>
                <w:szCs w:val="21"/>
              </w:rPr>
            </w:pPr>
            <w:r>
              <w:rPr>
                <w:color w:val="222222"/>
                <w:sz w:val="21"/>
                <w:szCs w:val="21"/>
              </w:rPr>
              <w:t>1,629,371</w:t>
            </w:r>
          </w:p>
        </w:tc>
        <w:tc>
          <w:tcPr>
            <w:tcW w:w="1170" w:type="dxa"/>
            <w:vAlign w:val="bottom"/>
          </w:tcPr>
          <w:p w14:paraId="0F69CFD6" w14:textId="77777777" w:rsidR="00E67264" w:rsidRPr="001A0ADD" w:rsidRDefault="00E67264" w:rsidP="00E67264">
            <w:pPr>
              <w:jc w:val="right"/>
              <w:rPr>
                <w:color w:val="222222"/>
                <w:sz w:val="21"/>
                <w:szCs w:val="21"/>
              </w:rPr>
            </w:pPr>
          </w:p>
        </w:tc>
        <w:tc>
          <w:tcPr>
            <w:tcW w:w="1170" w:type="dxa"/>
            <w:vAlign w:val="bottom"/>
          </w:tcPr>
          <w:p w14:paraId="6956F8D1" w14:textId="1A1914B9" w:rsidR="00E67264" w:rsidRPr="001A0ADD" w:rsidRDefault="00E67264" w:rsidP="00E67264">
            <w:pPr>
              <w:jc w:val="right"/>
              <w:rPr>
                <w:color w:val="222222"/>
                <w:sz w:val="21"/>
                <w:szCs w:val="21"/>
              </w:rPr>
            </w:pPr>
            <w:r>
              <w:rPr>
                <w:color w:val="222222"/>
                <w:sz w:val="21"/>
                <w:szCs w:val="21"/>
              </w:rPr>
              <w:t>1,629,371</w:t>
            </w:r>
          </w:p>
        </w:tc>
        <w:tc>
          <w:tcPr>
            <w:tcW w:w="1350" w:type="dxa"/>
            <w:shd w:val="clear" w:color="auto" w:fill="F2F2F2" w:themeFill="background1" w:themeFillShade="F2"/>
            <w:vAlign w:val="bottom"/>
          </w:tcPr>
          <w:p w14:paraId="48944CFB" w14:textId="77777777" w:rsidR="00E67264" w:rsidRPr="001A0ADD" w:rsidRDefault="00E67264" w:rsidP="00E67264">
            <w:pPr>
              <w:jc w:val="right"/>
              <w:rPr>
                <w:color w:val="222222"/>
                <w:sz w:val="21"/>
                <w:szCs w:val="21"/>
              </w:rPr>
            </w:pPr>
            <w:r>
              <w:rPr>
                <w:color w:val="222222"/>
                <w:sz w:val="21"/>
                <w:szCs w:val="21"/>
              </w:rPr>
              <w:t>10</w:t>
            </w:r>
            <w:r w:rsidRPr="001A0ADD">
              <w:rPr>
                <w:color w:val="222222"/>
                <w:sz w:val="21"/>
                <w:szCs w:val="21"/>
              </w:rPr>
              <w:t>.</w:t>
            </w:r>
            <w:r>
              <w:rPr>
                <w:color w:val="222222"/>
                <w:sz w:val="21"/>
                <w:szCs w:val="21"/>
              </w:rPr>
              <w:t>06</w:t>
            </w:r>
            <w:r w:rsidRPr="001A0ADD">
              <w:rPr>
                <w:color w:val="222222"/>
                <w:sz w:val="21"/>
                <w:szCs w:val="21"/>
              </w:rPr>
              <w:t>%</w:t>
            </w:r>
          </w:p>
        </w:tc>
        <w:tc>
          <w:tcPr>
            <w:tcW w:w="1350" w:type="dxa"/>
            <w:shd w:val="clear" w:color="auto" w:fill="F2F2F2" w:themeFill="background1" w:themeFillShade="F2"/>
            <w:vAlign w:val="bottom"/>
          </w:tcPr>
          <w:p w14:paraId="7C5A17F7" w14:textId="77777777" w:rsidR="00E67264" w:rsidRPr="001A0ADD" w:rsidRDefault="00E67264" w:rsidP="00E67264">
            <w:pPr>
              <w:jc w:val="right"/>
              <w:rPr>
                <w:color w:val="222222"/>
                <w:sz w:val="21"/>
                <w:szCs w:val="21"/>
              </w:rPr>
            </w:pPr>
            <w:r>
              <w:rPr>
                <w:color w:val="222222"/>
                <w:sz w:val="21"/>
                <w:szCs w:val="21"/>
              </w:rPr>
              <w:t>9.06</w:t>
            </w:r>
            <w:r w:rsidRPr="001A0ADD">
              <w:rPr>
                <w:color w:val="222222"/>
                <w:sz w:val="21"/>
                <w:szCs w:val="21"/>
              </w:rPr>
              <w:t>%</w:t>
            </w:r>
          </w:p>
        </w:tc>
      </w:tr>
      <w:tr w:rsidR="00E67264" w:rsidRPr="001A0ADD" w14:paraId="1272BD5B" w14:textId="77777777" w:rsidTr="002569FF">
        <w:trPr>
          <w:trHeight w:val="242"/>
        </w:trPr>
        <w:tc>
          <w:tcPr>
            <w:tcW w:w="2088" w:type="dxa"/>
          </w:tcPr>
          <w:p w14:paraId="363A375F" w14:textId="77777777" w:rsidR="00E67264" w:rsidRPr="001A0ADD" w:rsidRDefault="00E67264" w:rsidP="00E67264">
            <w:pPr>
              <w:rPr>
                <w:color w:val="222222"/>
                <w:sz w:val="21"/>
                <w:szCs w:val="21"/>
              </w:rPr>
            </w:pPr>
            <w:r>
              <w:rPr>
                <w:color w:val="222222"/>
                <w:sz w:val="21"/>
                <w:szCs w:val="21"/>
              </w:rPr>
              <w:t>Investor C</w:t>
            </w:r>
          </w:p>
        </w:tc>
        <w:tc>
          <w:tcPr>
            <w:tcW w:w="1170" w:type="dxa"/>
            <w:vAlign w:val="bottom"/>
          </w:tcPr>
          <w:p w14:paraId="726AF819" w14:textId="77777777" w:rsidR="00E67264" w:rsidRPr="001A0ADD" w:rsidRDefault="00E67264" w:rsidP="00E67264">
            <w:pPr>
              <w:jc w:val="right"/>
              <w:rPr>
                <w:color w:val="222222"/>
                <w:sz w:val="21"/>
                <w:szCs w:val="21"/>
              </w:rPr>
            </w:pPr>
          </w:p>
        </w:tc>
        <w:tc>
          <w:tcPr>
            <w:tcW w:w="1170" w:type="dxa"/>
            <w:vAlign w:val="bottom"/>
          </w:tcPr>
          <w:p w14:paraId="0CBCC6F4" w14:textId="4E4A2514" w:rsidR="00E67264" w:rsidRPr="001A0ADD" w:rsidRDefault="00E67264" w:rsidP="00E67264">
            <w:pPr>
              <w:jc w:val="right"/>
              <w:rPr>
                <w:color w:val="222222"/>
                <w:sz w:val="21"/>
                <w:szCs w:val="21"/>
              </w:rPr>
            </w:pPr>
            <w:r>
              <w:rPr>
                <w:color w:val="222222"/>
                <w:sz w:val="21"/>
                <w:szCs w:val="21"/>
              </w:rPr>
              <w:t>3,598,740</w:t>
            </w:r>
          </w:p>
        </w:tc>
        <w:tc>
          <w:tcPr>
            <w:tcW w:w="1170" w:type="dxa"/>
            <w:vAlign w:val="bottom"/>
          </w:tcPr>
          <w:p w14:paraId="41293976" w14:textId="77777777" w:rsidR="00E67264" w:rsidRPr="001A0ADD" w:rsidRDefault="00E67264" w:rsidP="00E67264">
            <w:pPr>
              <w:jc w:val="right"/>
              <w:rPr>
                <w:color w:val="222222"/>
                <w:sz w:val="21"/>
                <w:szCs w:val="21"/>
              </w:rPr>
            </w:pPr>
          </w:p>
        </w:tc>
        <w:tc>
          <w:tcPr>
            <w:tcW w:w="1170" w:type="dxa"/>
            <w:vAlign w:val="bottom"/>
          </w:tcPr>
          <w:p w14:paraId="658E2DE5" w14:textId="6766FA55" w:rsidR="00E67264" w:rsidRPr="001A0ADD" w:rsidRDefault="00E67264" w:rsidP="00E67264">
            <w:pPr>
              <w:jc w:val="right"/>
              <w:rPr>
                <w:color w:val="222222"/>
                <w:sz w:val="21"/>
                <w:szCs w:val="21"/>
              </w:rPr>
            </w:pPr>
            <w:r>
              <w:rPr>
                <w:color w:val="222222"/>
                <w:sz w:val="21"/>
                <w:szCs w:val="21"/>
              </w:rPr>
              <w:t>3,598,740</w:t>
            </w:r>
          </w:p>
        </w:tc>
        <w:tc>
          <w:tcPr>
            <w:tcW w:w="1350" w:type="dxa"/>
            <w:shd w:val="clear" w:color="auto" w:fill="F2F2F2" w:themeFill="background1" w:themeFillShade="F2"/>
            <w:vAlign w:val="bottom"/>
          </w:tcPr>
          <w:p w14:paraId="1A8395B7" w14:textId="77777777" w:rsidR="00E67264" w:rsidRPr="001A0ADD" w:rsidRDefault="00E67264" w:rsidP="00E67264">
            <w:pPr>
              <w:jc w:val="right"/>
              <w:rPr>
                <w:color w:val="222222"/>
                <w:sz w:val="21"/>
                <w:szCs w:val="21"/>
              </w:rPr>
            </w:pPr>
            <w:r>
              <w:rPr>
                <w:color w:val="222222"/>
                <w:sz w:val="21"/>
                <w:szCs w:val="21"/>
              </w:rPr>
              <w:t>22</w:t>
            </w:r>
            <w:r w:rsidRPr="001A0ADD">
              <w:rPr>
                <w:color w:val="222222"/>
                <w:sz w:val="21"/>
                <w:szCs w:val="21"/>
              </w:rPr>
              <w:t>.</w:t>
            </w:r>
            <w:r>
              <w:rPr>
                <w:color w:val="222222"/>
                <w:sz w:val="21"/>
                <w:szCs w:val="21"/>
              </w:rPr>
              <w:t>22</w:t>
            </w:r>
            <w:r w:rsidRPr="001A0ADD">
              <w:rPr>
                <w:color w:val="222222"/>
                <w:sz w:val="21"/>
                <w:szCs w:val="21"/>
              </w:rPr>
              <w:t>%</w:t>
            </w:r>
          </w:p>
        </w:tc>
        <w:tc>
          <w:tcPr>
            <w:tcW w:w="1350" w:type="dxa"/>
            <w:shd w:val="clear" w:color="auto" w:fill="F2F2F2" w:themeFill="background1" w:themeFillShade="F2"/>
            <w:vAlign w:val="bottom"/>
          </w:tcPr>
          <w:p w14:paraId="45135A0F" w14:textId="77777777" w:rsidR="00E67264" w:rsidRPr="001A0ADD" w:rsidRDefault="00E67264" w:rsidP="00E67264">
            <w:pPr>
              <w:jc w:val="right"/>
              <w:rPr>
                <w:color w:val="222222"/>
                <w:sz w:val="21"/>
                <w:szCs w:val="21"/>
              </w:rPr>
            </w:pPr>
            <w:r>
              <w:rPr>
                <w:color w:val="222222"/>
                <w:sz w:val="21"/>
                <w:szCs w:val="21"/>
              </w:rPr>
              <w:t>20</w:t>
            </w:r>
            <w:r w:rsidRPr="001A0ADD">
              <w:rPr>
                <w:color w:val="222222"/>
                <w:sz w:val="21"/>
                <w:szCs w:val="21"/>
              </w:rPr>
              <w:t>.</w:t>
            </w:r>
            <w:r>
              <w:rPr>
                <w:color w:val="222222"/>
                <w:sz w:val="21"/>
                <w:szCs w:val="21"/>
              </w:rPr>
              <w:t>00</w:t>
            </w:r>
            <w:r w:rsidRPr="001A0ADD">
              <w:rPr>
                <w:color w:val="222222"/>
                <w:sz w:val="21"/>
                <w:szCs w:val="21"/>
              </w:rPr>
              <w:t>%</w:t>
            </w:r>
          </w:p>
        </w:tc>
      </w:tr>
      <w:tr w:rsidR="00E67264" w:rsidRPr="001A0ADD" w14:paraId="03A6A2B7" w14:textId="77777777" w:rsidTr="002569FF">
        <w:trPr>
          <w:trHeight w:val="242"/>
        </w:trPr>
        <w:tc>
          <w:tcPr>
            <w:tcW w:w="2088" w:type="dxa"/>
          </w:tcPr>
          <w:p w14:paraId="56D6FF9C" w14:textId="77777777" w:rsidR="00E67264" w:rsidRPr="001A0ADD" w:rsidRDefault="00E67264" w:rsidP="00E67264">
            <w:pPr>
              <w:rPr>
                <w:color w:val="222222"/>
                <w:sz w:val="21"/>
                <w:szCs w:val="21"/>
              </w:rPr>
            </w:pPr>
            <w:r>
              <w:rPr>
                <w:color w:val="222222"/>
                <w:sz w:val="21"/>
                <w:szCs w:val="21"/>
              </w:rPr>
              <w:t>Other new investors</w:t>
            </w:r>
          </w:p>
        </w:tc>
        <w:tc>
          <w:tcPr>
            <w:tcW w:w="1170" w:type="dxa"/>
            <w:vAlign w:val="bottom"/>
          </w:tcPr>
          <w:p w14:paraId="1118DC51" w14:textId="77777777" w:rsidR="00E67264" w:rsidRPr="001A0ADD" w:rsidRDefault="00E67264" w:rsidP="00E67264">
            <w:pPr>
              <w:jc w:val="right"/>
              <w:rPr>
                <w:color w:val="222222"/>
                <w:sz w:val="21"/>
                <w:szCs w:val="21"/>
              </w:rPr>
            </w:pPr>
          </w:p>
        </w:tc>
        <w:tc>
          <w:tcPr>
            <w:tcW w:w="1170" w:type="dxa"/>
            <w:vAlign w:val="bottom"/>
          </w:tcPr>
          <w:p w14:paraId="01C8BE56" w14:textId="3B00B5EC" w:rsidR="00E67264" w:rsidRDefault="00E67264" w:rsidP="00E67264">
            <w:pPr>
              <w:jc w:val="right"/>
              <w:rPr>
                <w:color w:val="222222"/>
                <w:sz w:val="21"/>
                <w:szCs w:val="21"/>
              </w:rPr>
            </w:pPr>
            <w:r>
              <w:rPr>
                <w:color w:val="222222"/>
                <w:sz w:val="21"/>
                <w:szCs w:val="21"/>
              </w:rPr>
              <w:t>449,844</w:t>
            </w:r>
          </w:p>
        </w:tc>
        <w:tc>
          <w:tcPr>
            <w:tcW w:w="1170" w:type="dxa"/>
            <w:vAlign w:val="bottom"/>
          </w:tcPr>
          <w:p w14:paraId="0D3A917B" w14:textId="77777777" w:rsidR="00E67264" w:rsidRPr="001A0ADD" w:rsidRDefault="00E67264" w:rsidP="00E67264">
            <w:pPr>
              <w:jc w:val="right"/>
              <w:rPr>
                <w:color w:val="222222"/>
                <w:sz w:val="21"/>
                <w:szCs w:val="21"/>
              </w:rPr>
            </w:pPr>
          </w:p>
        </w:tc>
        <w:tc>
          <w:tcPr>
            <w:tcW w:w="1170" w:type="dxa"/>
            <w:vAlign w:val="bottom"/>
          </w:tcPr>
          <w:p w14:paraId="1AEBE3EB" w14:textId="7C7788C3" w:rsidR="00E67264" w:rsidRDefault="00E67264" w:rsidP="00E67264">
            <w:pPr>
              <w:jc w:val="right"/>
              <w:rPr>
                <w:color w:val="222222"/>
                <w:sz w:val="21"/>
                <w:szCs w:val="21"/>
              </w:rPr>
            </w:pPr>
            <w:r>
              <w:rPr>
                <w:color w:val="222222"/>
                <w:sz w:val="21"/>
                <w:szCs w:val="21"/>
              </w:rPr>
              <w:t>449,844</w:t>
            </w:r>
          </w:p>
        </w:tc>
        <w:tc>
          <w:tcPr>
            <w:tcW w:w="1350" w:type="dxa"/>
            <w:shd w:val="clear" w:color="auto" w:fill="F2F2F2" w:themeFill="background1" w:themeFillShade="F2"/>
            <w:vAlign w:val="bottom"/>
          </w:tcPr>
          <w:p w14:paraId="66937CBC" w14:textId="77777777" w:rsidR="00E67264" w:rsidRDefault="00E67264" w:rsidP="00E67264">
            <w:pPr>
              <w:jc w:val="right"/>
              <w:rPr>
                <w:color w:val="222222"/>
                <w:sz w:val="21"/>
                <w:szCs w:val="21"/>
              </w:rPr>
            </w:pPr>
            <w:r>
              <w:rPr>
                <w:color w:val="222222"/>
                <w:sz w:val="21"/>
                <w:szCs w:val="21"/>
              </w:rPr>
              <w:t>2.78%</w:t>
            </w:r>
          </w:p>
        </w:tc>
        <w:tc>
          <w:tcPr>
            <w:tcW w:w="1350" w:type="dxa"/>
            <w:shd w:val="clear" w:color="auto" w:fill="F2F2F2" w:themeFill="background1" w:themeFillShade="F2"/>
            <w:vAlign w:val="bottom"/>
          </w:tcPr>
          <w:p w14:paraId="4325291A" w14:textId="77777777" w:rsidR="00E67264" w:rsidRPr="001A0ADD" w:rsidRDefault="00E67264" w:rsidP="00E67264">
            <w:pPr>
              <w:jc w:val="right"/>
              <w:rPr>
                <w:color w:val="222222"/>
                <w:sz w:val="21"/>
                <w:szCs w:val="21"/>
              </w:rPr>
            </w:pPr>
            <w:r>
              <w:rPr>
                <w:color w:val="222222"/>
                <w:sz w:val="21"/>
                <w:szCs w:val="21"/>
              </w:rPr>
              <w:t>2.50%</w:t>
            </w:r>
          </w:p>
        </w:tc>
      </w:tr>
      <w:tr w:rsidR="00541EDC" w:rsidRPr="001A0ADD" w14:paraId="4937D494" w14:textId="77777777" w:rsidTr="002569FF">
        <w:trPr>
          <w:trHeight w:val="242"/>
        </w:trPr>
        <w:tc>
          <w:tcPr>
            <w:tcW w:w="2088" w:type="dxa"/>
          </w:tcPr>
          <w:p w14:paraId="2ABCF8E9" w14:textId="77777777" w:rsidR="00541EDC" w:rsidRPr="0018185E" w:rsidRDefault="00541EDC" w:rsidP="002569FF">
            <w:pPr>
              <w:rPr>
                <w:color w:val="222222"/>
                <w:sz w:val="21"/>
                <w:szCs w:val="21"/>
              </w:rPr>
            </w:pPr>
            <w:r w:rsidRPr="0018185E">
              <w:rPr>
                <w:color w:val="222222"/>
                <w:sz w:val="21"/>
                <w:szCs w:val="21"/>
              </w:rPr>
              <w:t>Options outstanding</w:t>
            </w:r>
          </w:p>
        </w:tc>
        <w:tc>
          <w:tcPr>
            <w:tcW w:w="1170" w:type="dxa"/>
            <w:vAlign w:val="bottom"/>
          </w:tcPr>
          <w:p w14:paraId="2EA5BF7D" w14:textId="77777777" w:rsidR="00541EDC" w:rsidRPr="001A0ADD" w:rsidRDefault="00541EDC" w:rsidP="002569FF">
            <w:pPr>
              <w:jc w:val="right"/>
              <w:rPr>
                <w:color w:val="222222"/>
                <w:sz w:val="21"/>
                <w:szCs w:val="21"/>
              </w:rPr>
            </w:pPr>
          </w:p>
        </w:tc>
        <w:tc>
          <w:tcPr>
            <w:tcW w:w="1170" w:type="dxa"/>
            <w:vAlign w:val="bottom"/>
          </w:tcPr>
          <w:p w14:paraId="27AFE4C5" w14:textId="77777777" w:rsidR="00541EDC" w:rsidRDefault="00541EDC" w:rsidP="002569FF">
            <w:pPr>
              <w:jc w:val="right"/>
              <w:rPr>
                <w:color w:val="222222"/>
                <w:sz w:val="21"/>
                <w:szCs w:val="21"/>
              </w:rPr>
            </w:pPr>
          </w:p>
        </w:tc>
        <w:tc>
          <w:tcPr>
            <w:tcW w:w="1170" w:type="dxa"/>
            <w:vAlign w:val="bottom"/>
          </w:tcPr>
          <w:p w14:paraId="21E8228C" w14:textId="77777777" w:rsidR="00541EDC" w:rsidRPr="001A0ADD" w:rsidRDefault="00541EDC" w:rsidP="002569FF">
            <w:pPr>
              <w:jc w:val="right"/>
              <w:rPr>
                <w:color w:val="222222"/>
                <w:sz w:val="21"/>
                <w:szCs w:val="21"/>
              </w:rPr>
            </w:pPr>
            <w:r>
              <w:rPr>
                <w:color w:val="222222"/>
                <w:sz w:val="21"/>
                <w:szCs w:val="21"/>
              </w:rPr>
              <w:t>300,000</w:t>
            </w:r>
          </w:p>
        </w:tc>
        <w:tc>
          <w:tcPr>
            <w:tcW w:w="1170" w:type="dxa"/>
            <w:vAlign w:val="bottom"/>
          </w:tcPr>
          <w:p w14:paraId="61822B8D" w14:textId="77777777" w:rsidR="00541EDC" w:rsidRDefault="00541EDC" w:rsidP="002569FF">
            <w:pPr>
              <w:jc w:val="right"/>
              <w:rPr>
                <w:color w:val="222222"/>
                <w:sz w:val="21"/>
                <w:szCs w:val="21"/>
              </w:rPr>
            </w:pPr>
            <w:r>
              <w:rPr>
                <w:color w:val="222222"/>
                <w:sz w:val="21"/>
                <w:szCs w:val="21"/>
              </w:rPr>
              <w:t>300,000</w:t>
            </w:r>
          </w:p>
        </w:tc>
        <w:tc>
          <w:tcPr>
            <w:tcW w:w="1350" w:type="dxa"/>
            <w:shd w:val="clear" w:color="auto" w:fill="F2F2F2" w:themeFill="background1" w:themeFillShade="F2"/>
            <w:vAlign w:val="bottom"/>
          </w:tcPr>
          <w:p w14:paraId="59CDA021" w14:textId="10789695" w:rsidR="00541EDC" w:rsidRDefault="00541EDC" w:rsidP="002569FF">
            <w:pPr>
              <w:jc w:val="right"/>
              <w:rPr>
                <w:color w:val="222222"/>
                <w:sz w:val="21"/>
                <w:szCs w:val="21"/>
              </w:rPr>
            </w:pPr>
            <w:r>
              <w:rPr>
                <w:color w:val="222222"/>
                <w:sz w:val="21"/>
                <w:szCs w:val="21"/>
              </w:rPr>
              <w:t>1.8</w:t>
            </w:r>
            <w:r w:rsidR="00E67264">
              <w:rPr>
                <w:color w:val="222222"/>
                <w:sz w:val="21"/>
                <w:szCs w:val="21"/>
              </w:rPr>
              <w:t>5</w:t>
            </w:r>
            <w:r>
              <w:rPr>
                <w:color w:val="222222"/>
                <w:sz w:val="21"/>
                <w:szCs w:val="21"/>
              </w:rPr>
              <w:t>%</w:t>
            </w:r>
          </w:p>
        </w:tc>
        <w:tc>
          <w:tcPr>
            <w:tcW w:w="1350" w:type="dxa"/>
            <w:shd w:val="clear" w:color="auto" w:fill="F2F2F2" w:themeFill="background1" w:themeFillShade="F2"/>
            <w:vAlign w:val="bottom"/>
          </w:tcPr>
          <w:p w14:paraId="4084FF02" w14:textId="77777777" w:rsidR="00541EDC" w:rsidRPr="001A0ADD" w:rsidRDefault="00541EDC" w:rsidP="002569FF">
            <w:pPr>
              <w:jc w:val="right"/>
              <w:rPr>
                <w:color w:val="222222"/>
                <w:sz w:val="21"/>
                <w:szCs w:val="21"/>
              </w:rPr>
            </w:pPr>
            <w:r>
              <w:rPr>
                <w:color w:val="222222"/>
                <w:sz w:val="21"/>
                <w:szCs w:val="21"/>
              </w:rPr>
              <w:t>1.67%</w:t>
            </w:r>
          </w:p>
        </w:tc>
      </w:tr>
      <w:tr w:rsidR="00541EDC" w:rsidRPr="001A0ADD" w14:paraId="2BF3EBE7" w14:textId="77777777" w:rsidTr="002569FF">
        <w:tc>
          <w:tcPr>
            <w:tcW w:w="2088" w:type="dxa"/>
            <w:tcBorders>
              <w:bottom w:val="single" w:sz="4" w:space="0" w:color="auto"/>
            </w:tcBorders>
          </w:tcPr>
          <w:p w14:paraId="7DE31E55" w14:textId="77777777" w:rsidR="00541EDC" w:rsidRPr="0018185E" w:rsidRDefault="00541EDC" w:rsidP="002569FF">
            <w:pPr>
              <w:rPr>
                <w:color w:val="222222"/>
                <w:sz w:val="21"/>
                <w:szCs w:val="21"/>
              </w:rPr>
            </w:pPr>
            <w:r>
              <w:rPr>
                <w:color w:val="222222"/>
                <w:sz w:val="21"/>
                <w:szCs w:val="21"/>
              </w:rPr>
              <w:t>Promised options</w:t>
            </w:r>
          </w:p>
        </w:tc>
        <w:tc>
          <w:tcPr>
            <w:tcW w:w="1170" w:type="dxa"/>
            <w:tcBorders>
              <w:bottom w:val="single" w:sz="4" w:space="0" w:color="auto"/>
            </w:tcBorders>
            <w:vAlign w:val="bottom"/>
          </w:tcPr>
          <w:p w14:paraId="0D0FAAA7" w14:textId="77777777" w:rsidR="00541EDC" w:rsidRPr="001A0ADD" w:rsidRDefault="00541EDC" w:rsidP="002569FF">
            <w:pPr>
              <w:jc w:val="right"/>
              <w:rPr>
                <w:color w:val="222222"/>
                <w:sz w:val="21"/>
                <w:szCs w:val="21"/>
              </w:rPr>
            </w:pPr>
          </w:p>
        </w:tc>
        <w:tc>
          <w:tcPr>
            <w:tcW w:w="1170" w:type="dxa"/>
            <w:tcBorders>
              <w:bottom w:val="single" w:sz="4" w:space="0" w:color="auto"/>
            </w:tcBorders>
            <w:vAlign w:val="bottom"/>
          </w:tcPr>
          <w:p w14:paraId="2D12813E" w14:textId="77777777" w:rsidR="00541EDC" w:rsidRPr="001A0ADD" w:rsidRDefault="00541EDC" w:rsidP="002569FF">
            <w:pPr>
              <w:jc w:val="right"/>
              <w:rPr>
                <w:color w:val="222222"/>
                <w:sz w:val="21"/>
                <w:szCs w:val="21"/>
              </w:rPr>
            </w:pPr>
          </w:p>
        </w:tc>
        <w:tc>
          <w:tcPr>
            <w:tcW w:w="1170" w:type="dxa"/>
            <w:tcBorders>
              <w:bottom w:val="single" w:sz="4" w:space="0" w:color="auto"/>
            </w:tcBorders>
            <w:vAlign w:val="bottom"/>
          </w:tcPr>
          <w:p w14:paraId="39F4E052" w14:textId="77777777" w:rsidR="00541EDC" w:rsidRPr="001A0ADD" w:rsidRDefault="00541EDC" w:rsidP="002569FF">
            <w:pPr>
              <w:jc w:val="right"/>
              <w:rPr>
                <w:color w:val="222222"/>
                <w:sz w:val="21"/>
                <w:szCs w:val="21"/>
              </w:rPr>
            </w:pPr>
            <w:r w:rsidRPr="001A0ADD">
              <w:rPr>
                <w:color w:val="222222"/>
                <w:sz w:val="21"/>
                <w:szCs w:val="21"/>
              </w:rPr>
              <w:t>3</w:t>
            </w:r>
            <w:r>
              <w:rPr>
                <w:color w:val="222222"/>
                <w:sz w:val="21"/>
                <w:szCs w:val="21"/>
              </w:rPr>
              <w:t>50</w:t>
            </w:r>
            <w:r w:rsidRPr="001A0ADD">
              <w:rPr>
                <w:color w:val="222222"/>
                <w:sz w:val="21"/>
                <w:szCs w:val="21"/>
              </w:rPr>
              <w:t>,000</w:t>
            </w:r>
          </w:p>
        </w:tc>
        <w:tc>
          <w:tcPr>
            <w:tcW w:w="1170" w:type="dxa"/>
            <w:tcBorders>
              <w:bottom w:val="single" w:sz="4" w:space="0" w:color="auto"/>
            </w:tcBorders>
            <w:vAlign w:val="bottom"/>
          </w:tcPr>
          <w:p w14:paraId="024E777E" w14:textId="77777777" w:rsidR="00541EDC" w:rsidRPr="001A0ADD" w:rsidRDefault="00541EDC" w:rsidP="002569FF">
            <w:pPr>
              <w:jc w:val="right"/>
              <w:rPr>
                <w:color w:val="222222"/>
                <w:sz w:val="21"/>
                <w:szCs w:val="21"/>
              </w:rPr>
            </w:pPr>
            <w:r w:rsidRPr="001A0ADD">
              <w:rPr>
                <w:color w:val="222222"/>
                <w:sz w:val="21"/>
                <w:szCs w:val="21"/>
              </w:rPr>
              <w:t>3</w:t>
            </w:r>
            <w:r>
              <w:rPr>
                <w:color w:val="222222"/>
                <w:sz w:val="21"/>
                <w:szCs w:val="21"/>
              </w:rPr>
              <w:t>5</w:t>
            </w:r>
            <w:r w:rsidRPr="001A0ADD">
              <w:rPr>
                <w:color w:val="222222"/>
                <w:sz w:val="21"/>
                <w:szCs w:val="21"/>
              </w:rPr>
              <w:t>0,000</w:t>
            </w:r>
          </w:p>
        </w:tc>
        <w:tc>
          <w:tcPr>
            <w:tcW w:w="1350" w:type="dxa"/>
            <w:tcBorders>
              <w:bottom w:val="single" w:sz="4" w:space="0" w:color="auto"/>
            </w:tcBorders>
            <w:shd w:val="clear" w:color="auto" w:fill="F2F2F2" w:themeFill="background1" w:themeFillShade="F2"/>
            <w:vAlign w:val="bottom"/>
          </w:tcPr>
          <w:p w14:paraId="174ADE1D" w14:textId="0BE87F3D" w:rsidR="00541EDC" w:rsidRPr="001A0ADD" w:rsidRDefault="00541EDC" w:rsidP="002569FF">
            <w:pPr>
              <w:jc w:val="right"/>
              <w:rPr>
                <w:color w:val="222222"/>
                <w:sz w:val="21"/>
                <w:szCs w:val="21"/>
              </w:rPr>
            </w:pPr>
            <w:r w:rsidRPr="001A0ADD">
              <w:rPr>
                <w:color w:val="222222"/>
                <w:sz w:val="21"/>
                <w:szCs w:val="21"/>
              </w:rPr>
              <w:t>2.</w:t>
            </w:r>
            <w:r>
              <w:rPr>
                <w:color w:val="222222"/>
                <w:sz w:val="21"/>
                <w:szCs w:val="21"/>
              </w:rPr>
              <w:t>1</w:t>
            </w:r>
            <w:r w:rsidR="00E67264">
              <w:rPr>
                <w:color w:val="222222"/>
                <w:sz w:val="21"/>
                <w:szCs w:val="21"/>
              </w:rPr>
              <w:t>6</w:t>
            </w:r>
            <w:r w:rsidRPr="001A0ADD">
              <w:rPr>
                <w:color w:val="222222"/>
                <w:sz w:val="21"/>
                <w:szCs w:val="21"/>
              </w:rPr>
              <w:t>%</w:t>
            </w:r>
          </w:p>
        </w:tc>
        <w:tc>
          <w:tcPr>
            <w:tcW w:w="1350" w:type="dxa"/>
            <w:tcBorders>
              <w:bottom w:val="single" w:sz="4" w:space="0" w:color="auto"/>
            </w:tcBorders>
            <w:shd w:val="clear" w:color="auto" w:fill="F2F2F2" w:themeFill="background1" w:themeFillShade="F2"/>
            <w:vAlign w:val="bottom"/>
          </w:tcPr>
          <w:p w14:paraId="2E37C100" w14:textId="77777777" w:rsidR="00541EDC" w:rsidRPr="001A0ADD" w:rsidRDefault="00541EDC" w:rsidP="002569FF">
            <w:pPr>
              <w:jc w:val="right"/>
              <w:rPr>
                <w:color w:val="222222"/>
                <w:sz w:val="21"/>
                <w:szCs w:val="21"/>
              </w:rPr>
            </w:pPr>
            <w:r>
              <w:rPr>
                <w:color w:val="222222"/>
                <w:sz w:val="21"/>
                <w:szCs w:val="21"/>
              </w:rPr>
              <w:t>1</w:t>
            </w:r>
            <w:r w:rsidRPr="001A0ADD">
              <w:rPr>
                <w:color w:val="222222"/>
                <w:sz w:val="21"/>
                <w:szCs w:val="21"/>
              </w:rPr>
              <w:t>.</w:t>
            </w:r>
            <w:r>
              <w:rPr>
                <w:color w:val="222222"/>
                <w:sz w:val="21"/>
                <w:szCs w:val="21"/>
              </w:rPr>
              <w:t>95</w:t>
            </w:r>
            <w:r w:rsidRPr="001A0ADD">
              <w:rPr>
                <w:color w:val="222222"/>
                <w:sz w:val="21"/>
                <w:szCs w:val="21"/>
              </w:rPr>
              <w:t>%</w:t>
            </w:r>
          </w:p>
        </w:tc>
      </w:tr>
      <w:tr w:rsidR="00541EDC" w:rsidRPr="001A0ADD" w14:paraId="70105A2B" w14:textId="77777777" w:rsidTr="002569FF">
        <w:tc>
          <w:tcPr>
            <w:tcW w:w="2088" w:type="dxa"/>
            <w:tcBorders>
              <w:top w:val="single" w:sz="4" w:space="0" w:color="auto"/>
              <w:bottom w:val="single" w:sz="4" w:space="0" w:color="auto"/>
            </w:tcBorders>
          </w:tcPr>
          <w:p w14:paraId="47ADBAA9" w14:textId="77777777" w:rsidR="00541EDC" w:rsidRPr="001A0ADD" w:rsidRDefault="00541EDC" w:rsidP="002569FF">
            <w:pPr>
              <w:rPr>
                <w:b/>
                <w:color w:val="222222"/>
                <w:sz w:val="21"/>
                <w:szCs w:val="21"/>
              </w:rPr>
            </w:pPr>
            <w:r w:rsidRPr="001A0ADD">
              <w:rPr>
                <w:b/>
                <w:color w:val="222222"/>
                <w:sz w:val="21"/>
                <w:szCs w:val="21"/>
              </w:rPr>
              <w:t>Total outstanding</w:t>
            </w:r>
          </w:p>
        </w:tc>
        <w:tc>
          <w:tcPr>
            <w:tcW w:w="1170" w:type="dxa"/>
            <w:tcBorders>
              <w:top w:val="single" w:sz="4" w:space="0" w:color="auto"/>
              <w:bottom w:val="single" w:sz="4" w:space="0" w:color="auto"/>
            </w:tcBorders>
            <w:vAlign w:val="bottom"/>
          </w:tcPr>
          <w:p w14:paraId="6EDEB2A5" w14:textId="77777777" w:rsidR="00541EDC" w:rsidRPr="0049533A" w:rsidRDefault="00541EDC" w:rsidP="002569FF">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70" w:type="dxa"/>
            <w:tcBorders>
              <w:top w:val="single" w:sz="4" w:space="0" w:color="auto"/>
              <w:bottom w:val="single" w:sz="4" w:space="0" w:color="auto"/>
            </w:tcBorders>
            <w:vAlign w:val="bottom"/>
          </w:tcPr>
          <w:p w14:paraId="70784831" w14:textId="35BA0992" w:rsidR="00541EDC" w:rsidRPr="001A0ADD" w:rsidRDefault="00541EDC" w:rsidP="002569FF">
            <w:pPr>
              <w:jc w:val="right"/>
              <w:rPr>
                <w:b/>
                <w:color w:val="222222"/>
                <w:sz w:val="21"/>
                <w:szCs w:val="21"/>
              </w:rPr>
            </w:pPr>
            <w:r>
              <w:rPr>
                <w:b/>
                <w:color w:val="222222"/>
                <w:sz w:val="21"/>
                <w:szCs w:val="21"/>
              </w:rPr>
              <w:t>6</w:t>
            </w:r>
            <w:r w:rsidRPr="001A0ADD">
              <w:rPr>
                <w:b/>
                <w:color w:val="222222"/>
                <w:sz w:val="21"/>
                <w:szCs w:val="21"/>
              </w:rPr>
              <w:t>,</w:t>
            </w:r>
            <w:r>
              <w:rPr>
                <w:b/>
                <w:color w:val="222222"/>
                <w:sz w:val="21"/>
                <w:szCs w:val="21"/>
              </w:rPr>
              <w:t>2</w:t>
            </w:r>
            <w:r w:rsidR="00E67264">
              <w:rPr>
                <w:b/>
                <w:color w:val="222222"/>
                <w:sz w:val="21"/>
                <w:szCs w:val="21"/>
              </w:rPr>
              <w:t>93</w:t>
            </w:r>
            <w:r w:rsidRPr="001A0ADD">
              <w:rPr>
                <w:b/>
                <w:color w:val="222222"/>
                <w:sz w:val="21"/>
                <w:szCs w:val="21"/>
              </w:rPr>
              <w:t>,</w:t>
            </w:r>
            <w:r w:rsidR="00E67264">
              <w:rPr>
                <w:b/>
                <w:color w:val="222222"/>
                <w:sz w:val="21"/>
                <w:szCs w:val="21"/>
              </w:rPr>
              <w:t>718</w:t>
            </w:r>
          </w:p>
        </w:tc>
        <w:tc>
          <w:tcPr>
            <w:tcW w:w="1170" w:type="dxa"/>
            <w:tcBorders>
              <w:top w:val="single" w:sz="4" w:space="0" w:color="auto"/>
              <w:bottom w:val="single" w:sz="4" w:space="0" w:color="auto"/>
            </w:tcBorders>
            <w:vAlign w:val="bottom"/>
          </w:tcPr>
          <w:p w14:paraId="51768180" w14:textId="77777777" w:rsidR="00541EDC" w:rsidRPr="001A0ADD" w:rsidRDefault="00541EDC" w:rsidP="002569FF">
            <w:pPr>
              <w:jc w:val="right"/>
              <w:rPr>
                <w:b/>
                <w:color w:val="222222"/>
                <w:sz w:val="21"/>
                <w:szCs w:val="21"/>
              </w:rPr>
            </w:pPr>
            <w:r>
              <w:rPr>
                <w:b/>
                <w:color w:val="222222"/>
                <w:sz w:val="21"/>
                <w:szCs w:val="21"/>
              </w:rPr>
              <w:t>65</w:t>
            </w:r>
            <w:r w:rsidRPr="001A0ADD">
              <w:rPr>
                <w:b/>
                <w:color w:val="222222"/>
                <w:sz w:val="21"/>
                <w:szCs w:val="21"/>
              </w:rPr>
              <w:t>0,000</w:t>
            </w:r>
          </w:p>
        </w:tc>
        <w:tc>
          <w:tcPr>
            <w:tcW w:w="1170" w:type="dxa"/>
            <w:tcBorders>
              <w:top w:val="single" w:sz="4" w:space="0" w:color="auto"/>
              <w:bottom w:val="single" w:sz="4" w:space="0" w:color="auto"/>
            </w:tcBorders>
            <w:vAlign w:val="bottom"/>
          </w:tcPr>
          <w:p w14:paraId="4A52F586" w14:textId="1245553C" w:rsidR="00541EDC" w:rsidRPr="001A0ADD" w:rsidRDefault="00541EDC" w:rsidP="002569FF">
            <w:pPr>
              <w:jc w:val="right"/>
              <w:rPr>
                <w:b/>
                <w:color w:val="222222"/>
                <w:sz w:val="21"/>
                <w:szCs w:val="21"/>
              </w:rPr>
            </w:pPr>
            <w:r>
              <w:rPr>
                <w:b/>
                <w:color w:val="222222"/>
                <w:sz w:val="21"/>
                <w:szCs w:val="21"/>
              </w:rPr>
              <w:t>16,1</w:t>
            </w:r>
            <w:r w:rsidR="00E67264">
              <w:rPr>
                <w:b/>
                <w:color w:val="222222"/>
                <w:sz w:val="21"/>
                <w:szCs w:val="21"/>
              </w:rPr>
              <w:t>93</w:t>
            </w:r>
            <w:r>
              <w:rPr>
                <w:b/>
                <w:color w:val="222222"/>
                <w:sz w:val="21"/>
                <w:szCs w:val="21"/>
              </w:rPr>
              <w:t>,</w:t>
            </w:r>
            <w:r w:rsidR="00E67264">
              <w:rPr>
                <w:b/>
                <w:color w:val="222222"/>
                <w:sz w:val="21"/>
                <w:szCs w:val="21"/>
              </w:rPr>
              <w:t>718</w:t>
            </w:r>
          </w:p>
        </w:tc>
        <w:tc>
          <w:tcPr>
            <w:tcW w:w="1350" w:type="dxa"/>
            <w:tcBorders>
              <w:top w:val="single" w:sz="4" w:space="0" w:color="auto"/>
              <w:bottom w:val="single" w:sz="4" w:space="0" w:color="auto"/>
            </w:tcBorders>
            <w:shd w:val="clear" w:color="auto" w:fill="F2F2F2" w:themeFill="background1" w:themeFillShade="F2"/>
            <w:vAlign w:val="bottom"/>
          </w:tcPr>
          <w:p w14:paraId="6BA1F057" w14:textId="77777777" w:rsidR="00541EDC" w:rsidRPr="001A0ADD" w:rsidRDefault="00541EDC" w:rsidP="002569FF">
            <w:pPr>
              <w:jc w:val="right"/>
              <w:rPr>
                <w:b/>
                <w:color w:val="222222"/>
                <w:sz w:val="21"/>
                <w:szCs w:val="21"/>
              </w:rPr>
            </w:pPr>
            <w:r w:rsidRPr="001A0ADD">
              <w:rPr>
                <w:b/>
                <w:color w:val="222222"/>
                <w:sz w:val="21"/>
                <w:szCs w:val="21"/>
              </w:rPr>
              <w:t>100.00%</w:t>
            </w:r>
          </w:p>
        </w:tc>
        <w:tc>
          <w:tcPr>
            <w:tcW w:w="1350" w:type="dxa"/>
            <w:tcBorders>
              <w:top w:val="single" w:sz="4" w:space="0" w:color="auto"/>
              <w:bottom w:val="single" w:sz="4" w:space="0" w:color="auto"/>
            </w:tcBorders>
            <w:shd w:val="clear" w:color="auto" w:fill="F2F2F2" w:themeFill="background1" w:themeFillShade="F2"/>
            <w:vAlign w:val="bottom"/>
          </w:tcPr>
          <w:p w14:paraId="3E8E3191" w14:textId="77777777" w:rsidR="00541EDC" w:rsidRPr="001A0ADD" w:rsidRDefault="00541EDC" w:rsidP="002569FF">
            <w:pPr>
              <w:jc w:val="right"/>
              <w:rPr>
                <w:b/>
                <w:color w:val="222222"/>
                <w:sz w:val="21"/>
                <w:szCs w:val="21"/>
              </w:rPr>
            </w:pPr>
            <w:r w:rsidRPr="001A0ADD">
              <w:rPr>
                <w:b/>
                <w:color w:val="222222"/>
                <w:sz w:val="21"/>
                <w:szCs w:val="21"/>
              </w:rPr>
              <w:t>90.00%</w:t>
            </w:r>
          </w:p>
        </w:tc>
      </w:tr>
      <w:tr w:rsidR="00541EDC" w:rsidRPr="001A0ADD" w14:paraId="49F38041" w14:textId="77777777" w:rsidTr="002569FF">
        <w:tc>
          <w:tcPr>
            <w:tcW w:w="2088" w:type="dxa"/>
            <w:tcBorders>
              <w:top w:val="single" w:sz="4" w:space="0" w:color="auto"/>
            </w:tcBorders>
          </w:tcPr>
          <w:p w14:paraId="3E60234D" w14:textId="77777777" w:rsidR="00541EDC" w:rsidRPr="001A0ADD" w:rsidRDefault="00541EDC" w:rsidP="002569FF">
            <w:pPr>
              <w:rPr>
                <w:color w:val="222222"/>
                <w:sz w:val="21"/>
                <w:szCs w:val="21"/>
              </w:rPr>
            </w:pPr>
          </w:p>
        </w:tc>
        <w:tc>
          <w:tcPr>
            <w:tcW w:w="1170" w:type="dxa"/>
            <w:tcBorders>
              <w:top w:val="single" w:sz="4" w:space="0" w:color="auto"/>
            </w:tcBorders>
            <w:vAlign w:val="bottom"/>
          </w:tcPr>
          <w:p w14:paraId="0937083C" w14:textId="77777777" w:rsidR="00541EDC" w:rsidRPr="0049533A" w:rsidRDefault="00541EDC" w:rsidP="002569FF">
            <w:pPr>
              <w:tabs>
                <w:tab w:val="left" w:pos="405"/>
              </w:tabs>
              <w:jc w:val="right"/>
              <w:rPr>
                <w:color w:val="222222"/>
                <w:sz w:val="21"/>
                <w:szCs w:val="21"/>
              </w:rPr>
            </w:pPr>
          </w:p>
        </w:tc>
        <w:tc>
          <w:tcPr>
            <w:tcW w:w="1170" w:type="dxa"/>
            <w:tcBorders>
              <w:top w:val="single" w:sz="4" w:space="0" w:color="auto"/>
            </w:tcBorders>
            <w:vAlign w:val="bottom"/>
          </w:tcPr>
          <w:p w14:paraId="1F438F4F" w14:textId="77777777" w:rsidR="00541EDC" w:rsidRPr="001A0ADD" w:rsidRDefault="00541EDC" w:rsidP="002569FF">
            <w:pPr>
              <w:jc w:val="right"/>
              <w:rPr>
                <w:color w:val="222222"/>
                <w:sz w:val="21"/>
                <w:szCs w:val="21"/>
              </w:rPr>
            </w:pPr>
          </w:p>
        </w:tc>
        <w:tc>
          <w:tcPr>
            <w:tcW w:w="1170" w:type="dxa"/>
            <w:tcBorders>
              <w:top w:val="single" w:sz="4" w:space="0" w:color="auto"/>
            </w:tcBorders>
            <w:vAlign w:val="bottom"/>
          </w:tcPr>
          <w:p w14:paraId="7DDD954C" w14:textId="77777777" w:rsidR="00541EDC" w:rsidRPr="001A0ADD" w:rsidRDefault="00541EDC" w:rsidP="002569FF">
            <w:pPr>
              <w:jc w:val="right"/>
              <w:rPr>
                <w:color w:val="222222"/>
                <w:sz w:val="21"/>
                <w:szCs w:val="21"/>
              </w:rPr>
            </w:pPr>
          </w:p>
        </w:tc>
        <w:tc>
          <w:tcPr>
            <w:tcW w:w="1170" w:type="dxa"/>
            <w:tcBorders>
              <w:top w:val="single" w:sz="4" w:space="0" w:color="auto"/>
            </w:tcBorders>
            <w:vAlign w:val="bottom"/>
          </w:tcPr>
          <w:p w14:paraId="38B58F61" w14:textId="77777777" w:rsidR="00541EDC" w:rsidRPr="001A0ADD" w:rsidRDefault="00541EDC" w:rsidP="002569FF">
            <w:pPr>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284A3F00" w14:textId="77777777" w:rsidR="00541EDC" w:rsidRPr="001A0ADD" w:rsidRDefault="00541EDC" w:rsidP="002569FF">
            <w:pPr>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435FB6C5" w14:textId="77777777" w:rsidR="00541EDC" w:rsidRPr="001A0ADD" w:rsidRDefault="00541EDC" w:rsidP="002569FF">
            <w:pPr>
              <w:jc w:val="right"/>
              <w:rPr>
                <w:color w:val="222222"/>
                <w:sz w:val="21"/>
                <w:szCs w:val="21"/>
              </w:rPr>
            </w:pPr>
          </w:p>
        </w:tc>
      </w:tr>
      <w:tr w:rsidR="00541EDC" w:rsidRPr="001A0ADD" w14:paraId="30EE7F26" w14:textId="77777777" w:rsidTr="002569FF">
        <w:tc>
          <w:tcPr>
            <w:tcW w:w="2088" w:type="dxa"/>
          </w:tcPr>
          <w:p w14:paraId="1D8C0B8B" w14:textId="77777777" w:rsidR="00541EDC" w:rsidRPr="001A0ADD" w:rsidRDefault="00541EDC" w:rsidP="002569FF">
            <w:pPr>
              <w:rPr>
                <w:color w:val="222222"/>
                <w:sz w:val="21"/>
                <w:szCs w:val="21"/>
              </w:rPr>
            </w:pPr>
            <w:r w:rsidRPr="001A0ADD">
              <w:rPr>
                <w:color w:val="222222"/>
                <w:sz w:val="21"/>
                <w:szCs w:val="21"/>
              </w:rPr>
              <w:t>Options available</w:t>
            </w:r>
          </w:p>
        </w:tc>
        <w:tc>
          <w:tcPr>
            <w:tcW w:w="1170" w:type="dxa"/>
            <w:vAlign w:val="bottom"/>
          </w:tcPr>
          <w:p w14:paraId="20A38361" w14:textId="77777777" w:rsidR="00541EDC" w:rsidRPr="0049533A" w:rsidRDefault="00541EDC" w:rsidP="002569FF">
            <w:pPr>
              <w:tabs>
                <w:tab w:val="left" w:pos="405"/>
              </w:tabs>
              <w:jc w:val="right"/>
              <w:rPr>
                <w:color w:val="222222"/>
                <w:sz w:val="21"/>
                <w:szCs w:val="21"/>
              </w:rPr>
            </w:pPr>
          </w:p>
        </w:tc>
        <w:tc>
          <w:tcPr>
            <w:tcW w:w="1170" w:type="dxa"/>
            <w:vAlign w:val="bottom"/>
          </w:tcPr>
          <w:p w14:paraId="3BF3D656" w14:textId="77777777" w:rsidR="00541EDC" w:rsidRPr="001A0ADD" w:rsidRDefault="00541EDC" w:rsidP="002569FF">
            <w:pPr>
              <w:jc w:val="right"/>
              <w:rPr>
                <w:color w:val="222222"/>
                <w:sz w:val="21"/>
                <w:szCs w:val="21"/>
              </w:rPr>
            </w:pPr>
          </w:p>
        </w:tc>
        <w:tc>
          <w:tcPr>
            <w:tcW w:w="1170" w:type="dxa"/>
            <w:vAlign w:val="bottom"/>
          </w:tcPr>
          <w:p w14:paraId="147280A1" w14:textId="63D59BE8" w:rsidR="00541EDC" w:rsidRPr="001A0ADD" w:rsidRDefault="00541EDC" w:rsidP="002569FF">
            <w:pPr>
              <w:jc w:val="right"/>
              <w:rPr>
                <w:color w:val="222222"/>
                <w:sz w:val="21"/>
                <w:szCs w:val="21"/>
              </w:rPr>
            </w:pPr>
            <w:r>
              <w:rPr>
                <w:color w:val="222222"/>
                <w:sz w:val="21"/>
                <w:szCs w:val="21"/>
              </w:rPr>
              <w:t>1,</w:t>
            </w:r>
            <w:r w:rsidR="00E67264">
              <w:rPr>
                <w:color w:val="222222"/>
                <w:sz w:val="21"/>
                <w:szCs w:val="21"/>
              </w:rPr>
              <w:t>800</w:t>
            </w:r>
            <w:r>
              <w:rPr>
                <w:color w:val="222222"/>
                <w:sz w:val="21"/>
                <w:szCs w:val="21"/>
              </w:rPr>
              <w:t>,000</w:t>
            </w:r>
          </w:p>
        </w:tc>
        <w:tc>
          <w:tcPr>
            <w:tcW w:w="1170" w:type="dxa"/>
            <w:vAlign w:val="bottom"/>
          </w:tcPr>
          <w:p w14:paraId="07BD5CBC" w14:textId="4AF12602" w:rsidR="00541EDC" w:rsidRPr="001A0ADD" w:rsidRDefault="00541EDC" w:rsidP="002569FF">
            <w:pPr>
              <w:jc w:val="right"/>
              <w:rPr>
                <w:color w:val="222222"/>
                <w:sz w:val="21"/>
                <w:szCs w:val="21"/>
              </w:rPr>
            </w:pPr>
            <w:r>
              <w:rPr>
                <w:color w:val="222222"/>
                <w:sz w:val="21"/>
                <w:szCs w:val="21"/>
              </w:rPr>
              <w:t>1,</w:t>
            </w:r>
            <w:r w:rsidR="00E67264">
              <w:rPr>
                <w:color w:val="222222"/>
                <w:sz w:val="21"/>
                <w:szCs w:val="21"/>
              </w:rPr>
              <w:t>800</w:t>
            </w:r>
            <w:r>
              <w:rPr>
                <w:color w:val="222222"/>
                <w:sz w:val="21"/>
                <w:szCs w:val="21"/>
              </w:rPr>
              <w:t>,000</w:t>
            </w:r>
          </w:p>
        </w:tc>
        <w:tc>
          <w:tcPr>
            <w:tcW w:w="1350" w:type="dxa"/>
            <w:shd w:val="clear" w:color="auto" w:fill="F2F2F2" w:themeFill="background1" w:themeFillShade="F2"/>
            <w:vAlign w:val="bottom"/>
          </w:tcPr>
          <w:p w14:paraId="069B4D46" w14:textId="77777777" w:rsidR="00541EDC" w:rsidRPr="001A0ADD" w:rsidRDefault="00541EDC" w:rsidP="002569FF">
            <w:pPr>
              <w:jc w:val="right"/>
              <w:rPr>
                <w:color w:val="222222"/>
                <w:sz w:val="21"/>
                <w:szCs w:val="21"/>
              </w:rPr>
            </w:pPr>
          </w:p>
        </w:tc>
        <w:tc>
          <w:tcPr>
            <w:tcW w:w="1350" w:type="dxa"/>
            <w:shd w:val="clear" w:color="auto" w:fill="F2F2F2" w:themeFill="background1" w:themeFillShade="F2"/>
            <w:vAlign w:val="bottom"/>
          </w:tcPr>
          <w:p w14:paraId="0EF03A05" w14:textId="77777777" w:rsidR="00541EDC" w:rsidRPr="001A0ADD" w:rsidRDefault="00541EDC" w:rsidP="002569FF">
            <w:pPr>
              <w:jc w:val="right"/>
              <w:rPr>
                <w:color w:val="222222"/>
                <w:sz w:val="21"/>
                <w:szCs w:val="21"/>
              </w:rPr>
            </w:pPr>
            <w:r w:rsidRPr="001A0ADD">
              <w:rPr>
                <w:color w:val="222222"/>
                <w:sz w:val="21"/>
                <w:szCs w:val="21"/>
              </w:rPr>
              <w:t>10.00%</w:t>
            </w:r>
          </w:p>
        </w:tc>
      </w:tr>
      <w:tr w:rsidR="00541EDC" w:rsidRPr="001A0ADD" w14:paraId="2363441D" w14:textId="77777777" w:rsidTr="002569FF">
        <w:tc>
          <w:tcPr>
            <w:tcW w:w="2088" w:type="dxa"/>
            <w:tcBorders>
              <w:bottom w:val="single" w:sz="4" w:space="0" w:color="auto"/>
            </w:tcBorders>
          </w:tcPr>
          <w:p w14:paraId="4890AA86" w14:textId="77777777" w:rsidR="00541EDC" w:rsidRPr="001A0ADD" w:rsidRDefault="00541EDC" w:rsidP="002569FF">
            <w:pPr>
              <w:rPr>
                <w:color w:val="222222"/>
                <w:sz w:val="21"/>
                <w:szCs w:val="21"/>
              </w:rPr>
            </w:pPr>
          </w:p>
        </w:tc>
        <w:tc>
          <w:tcPr>
            <w:tcW w:w="1170" w:type="dxa"/>
            <w:tcBorders>
              <w:bottom w:val="single" w:sz="4" w:space="0" w:color="auto"/>
            </w:tcBorders>
            <w:vAlign w:val="bottom"/>
          </w:tcPr>
          <w:p w14:paraId="70EAA8B9" w14:textId="77777777" w:rsidR="00541EDC" w:rsidRPr="0049533A" w:rsidRDefault="00541EDC" w:rsidP="002569FF">
            <w:pPr>
              <w:tabs>
                <w:tab w:val="left" w:pos="405"/>
              </w:tabs>
              <w:jc w:val="right"/>
              <w:rPr>
                <w:color w:val="222222"/>
                <w:sz w:val="21"/>
                <w:szCs w:val="21"/>
              </w:rPr>
            </w:pPr>
          </w:p>
        </w:tc>
        <w:tc>
          <w:tcPr>
            <w:tcW w:w="1170" w:type="dxa"/>
            <w:tcBorders>
              <w:bottom w:val="single" w:sz="4" w:space="0" w:color="auto"/>
            </w:tcBorders>
            <w:vAlign w:val="bottom"/>
          </w:tcPr>
          <w:p w14:paraId="7557BD6F" w14:textId="77777777" w:rsidR="00541EDC" w:rsidRPr="001A0ADD" w:rsidRDefault="00541EDC" w:rsidP="002569FF">
            <w:pPr>
              <w:jc w:val="right"/>
              <w:rPr>
                <w:color w:val="222222"/>
                <w:sz w:val="21"/>
                <w:szCs w:val="21"/>
              </w:rPr>
            </w:pPr>
          </w:p>
        </w:tc>
        <w:tc>
          <w:tcPr>
            <w:tcW w:w="1170" w:type="dxa"/>
            <w:tcBorders>
              <w:bottom w:val="single" w:sz="4" w:space="0" w:color="auto"/>
            </w:tcBorders>
            <w:vAlign w:val="bottom"/>
          </w:tcPr>
          <w:p w14:paraId="420B51D2" w14:textId="77777777" w:rsidR="00541EDC" w:rsidRPr="001A0ADD" w:rsidRDefault="00541EDC" w:rsidP="002569FF">
            <w:pPr>
              <w:jc w:val="right"/>
              <w:rPr>
                <w:color w:val="222222"/>
                <w:sz w:val="21"/>
                <w:szCs w:val="21"/>
              </w:rPr>
            </w:pPr>
          </w:p>
        </w:tc>
        <w:tc>
          <w:tcPr>
            <w:tcW w:w="1170" w:type="dxa"/>
            <w:tcBorders>
              <w:bottom w:val="single" w:sz="4" w:space="0" w:color="auto"/>
            </w:tcBorders>
            <w:vAlign w:val="bottom"/>
          </w:tcPr>
          <w:p w14:paraId="474EC0ED" w14:textId="77777777" w:rsidR="00541EDC" w:rsidRPr="001A0ADD" w:rsidRDefault="00541EDC" w:rsidP="002569FF">
            <w:pPr>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334C238F" w14:textId="77777777" w:rsidR="00541EDC" w:rsidRPr="001A0ADD" w:rsidRDefault="00541EDC" w:rsidP="002569FF">
            <w:pPr>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0AFCE82A" w14:textId="77777777" w:rsidR="00541EDC" w:rsidRPr="001A0ADD" w:rsidRDefault="00541EDC" w:rsidP="002569FF">
            <w:pPr>
              <w:jc w:val="right"/>
              <w:rPr>
                <w:color w:val="222222"/>
                <w:sz w:val="21"/>
                <w:szCs w:val="21"/>
              </w:rPr>
            </w:pPr>
          </w:p>
        </w:tc>
      </w:tr>
      <w:tr w:rsidR="00541EDC" w:rsidRPr="001A0ADD" w14:paraId="79D73579" w14:textId="77777777" w:rsidTr="002569FF">
        <w:tc>
          <w:tcPr>
            <w:tcW w:w="2088" w:type="dxa"/>
            <w:tcBorders>
              <w:top w:val="single" w:sz="4" w:space="0" w:color="auto"/>
              <w:bottom w:val="single" w:sz="4" w:space="0" w:color="auto"/>
            </w:tcBorders>
          </w:tcPr>
          <w:p w14:paraId="3238D07F" w14:textId="77777777" w:rsidR="00541EDC" w:rsidRPr="001A0ADD" w:rsidRDefault="00541EDC" w:rsidP="002569FF">
            <w:pPr>
              <w:rPr>
                <w:b/>
                <w:color w:val="222222"/>
                <w:sz w:val="21"/>
                <w:szCs w:val="21"/>
              </w:rPr>
            </w:pPr>
            <w:r w:rsidRPr="001A0ADD">
              <w:rPr>
                <w:b/>
                <w:color w:val="222222"/>
                <w:sz w:val="21"/>
                <w:szCs w:val="21"/>
              </w:rPr>
              <w:t>Total fully diluted</w:t>
            </w:r>
          </w:p>
        </w:tc>
        <w:tc>
          <w:tcPr>
            <w:tcW w:w="1170" w:type="dxa"/>
            <w:tcBorders>
              <w:top w:val="single" w:sz="4" w:space="0" w:color="auto"/>
              <w:bottom w:val="single" w:sz="4" w:space="0" w:color="auto"/>
            </w:tcBorders>
            <w:vAlign w:val="bottom"/>
          </w:tcPr>
          <w:p w14:paraId="48A3684F" w14:textId="77777777" w:rsidR="00541EDC" w:rsidRPr="0049533A" w:rsidRDefault="00541EDC" w:rsidP="002569FF">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70" w:type="dxa"/>
            <w:tcBorders>
              <w:top w:val="single" w:sz="4" w:space="0" w:color="auto"/>
              <w:bottom w:val="single" w:sz="4" w:space="0" w:color="auto"/>
            </w:tcBorders>
            <w:vAlign w:val="bottom"/>
          </w:tcPr>
          <w:p w14:paraId="3FE5862D" w14:textId="2B48B235" w:rsidR="00541EDC" w:rsidRPr="001A0ADD" w:rsidRDefault="00E67264" w:rsidP="002569FF">
            <w:pPr>
              <w:jc w:val="right"/>
              <w:rPr>
                <w:b/>
                <w:color w:val="222222"/>
                <w:sz w:val="21"/>
                <w:szCs w:val="21"/>
              </w:rPr>
            </w:pPr>
            <w:r>
              <w:rPr>
                <w:b/>
                <w:color w:val="222222"/>
                <w:sz w:val="21"/>
                <w:szCs w:val="21"/>
              </w:rPr>
              <w:t>6</w:t>
            </w:r>
            <w:r w:rsidRPr="001A0ADD">
              <w:rPr>
                <w:b/>
                <w:color w:val="222222"/>
                <w:sz w:val="21"/>
                <w:szCs w:val="21"/>
              </w:rPr>
              <w:t>,</w:t>
            </w:r>
            <w:r>
              <w:rPr>
                <w:b/>
                <w:color w:val="222222"/>
                <w:sz w:val="21"/>
                <w:szCs w:val="21"/>
              </w:rPr>
              <w:t>293</w:t>
            </w:r>
            <w:r w:rsidRPr="001A0ADD">
              <w:rPr>
                <w:b/>
                <w:color w:val="222222"/>
                <w:sz w:val="21"/>
                <w:szCs w:val="21"/>
              </w:rPr>
              <w:t>,</w:t>
            </w:r>
            <w:r>
              <w:rPr>
                <w:b/>
                <w:color w:val="222222"/>
                <w:sz w:val="21"/>
                <w:szCs w:val="21"/>
              </w:rPr>
              <w:t>718</w:t>
            </w:r>
          </w:p>
        </w:tc>
        <w:tc>
          <w:tcPr>
            <w:tcW w:w="1170" w:type="dxa"/>
            <w:tcBorders>
              <w:top w:val="single" w:sz="4" w:space="0" w:color="auto"/>
              <w:bottom w:val="single" w:sz="4" w:space="0" w:color="auto"/>
            </w:tcBorders>
            <w:vAlign w:val="bottom"/>
          </w:tcPr>
          <w:p w14:paraId="63594044" w14:textId="541343B7" w:rsidR="00541EDC" w:rsidRPr="001A0ADD" w:rsidRDefault="00541EDC" w:rsidP="002569FF">
            <w:pPr>
              <w:jc w:val="right"/>
              <w:rPr>
                <w:b/>
                <w:color w:val="222222"/>
                <w:sz w:val="21"/>
                <w:szCs w:val="21"/>
              </w:rPr>
            </w:pPr>
            <w:r>
              <w:rPr>
                <w:b/>
                <w:color w:val="222222"/>
                <w:sz w:val="21"/>
                <w:szCs w:val="21"/>
              </w:rPr>
              <w:t>2</w:t>
            </w:r>
            <w:r w:rsidRPr="001A0ADD">
              <w:rPr>
                <w:b/>
                <w:color w:val="222222"/>
                <w:sz w:val="21"/>
                <w:szCs w:val="21"/>
              </w:rPr>
              <w:t>,</w:t>
            </w:r>
            <w:r>
              <w:rPr>
                <w:b/>
                <w:color w:val="222222"/>
                <w:sz w:val="21"/>
                <w:szCs w:val="21"/>
              </w:rPr>
              <w:t>45</w:t>
            </w:r>
            <w:r w:rsidR="00E67264">
              <w:rPr>
                <w:b/>
                <w:color w:val="222222"/>
                <w:sz w:val="21"/>
                <w:szCs w:val="21"/>
              </w:rPr>
              <w:t>0</w:t>
            </w:r>
            <w:r w:rsidRPr="001A0ADD">
              <w:rPr>
                <w:b/>
                <w:color w:val="222222"/>
                <w:sz w:val="21"/>
                <w:szCs w:val="21"/>
              </w:rPr>
              <w:t>,</w:t>
            </w:r>
            <w:r>
              <w:rPr>
                <w:b/>
                <w:color w:val="222222"/>
                <w:sz w:val="21"/>
                <w:szCs w:val="21"/>
              </w:rPr>
              <w:t>000</w:t>
            </w:r>
          </w:p>
        </w:tc>
        <w:tc>
          <w:tcPr>
            <w:tcW w:w="1170" w:type="dxa"/>
            <w:tcBorders>
              <w:top w:val="single" w:sz="4" w:space="0" w:color="auto"/>
              <w:bottom w:val="single" w:sz="4" w:space="0" w:color="auto"/>
            </w:tcBorders>
            <w:vAlign w:val="bottom"/>
          </w:tcPr>
          <w:p w14:paraId="72035B53" w14:textId="4B95488F" w:rsidR="00541EDC" w:rsidRPr="001A0ADD" w:rsidRDefault="00541EDC" w:rsidP="002569FF">
            <w:pPr>
              <w:jc w:val="right"/>
              <w:rPr>
                <w:b/>
                <w:color w:val="222222"/>
                <w:sz w:val="21"/>
                <w:szCs w:val="21"/>
              </w:rPr>
            </w:pPr>
            <w:r>
              <w:rPr>
                <w:b/>
                <w:color w:val="222222"/>
                <w:sz w:val="21"/>
                <w:szCs w:val="21"/>
              </w:rPr>
              <w:t>17,9</w:t>
            </w:r>
            <w:r w:rsidR="00E67264">
              <w:rPr>
                <w:b/>
                <w:color w:val="222222"/>
                <w:sz w:val="21"/>
                <w:szCs w:val="21"/>
              </w:rPr>
              <w:t>93</w:t>
            </w:r>
            <w:r>
              <w:rPr>
                <w:b/>
                <w:color w:val="222222"/>
                <w:sz w:val="21"/>
                <w:szCs w:val="21"/>
              </w:rPr>
              <w:t>,</w:t>
            </w:r>
            <w:r w:rsidR="00E67264">
              <w:rPr>
                <w:b/>
                <w:color w:val="222222"/>
                <w:sz w:val="21"/>
                <w:szCs w:val="21"/>
              </w:rPr>
              <w:t>718</w:t>
            </w:r>
          </w:p>
        </w:tc>
        <w:tc>
          <w:tcPr>
            <w:tcW w:w="1350" w:type="dxa"/>
            <w:tcBorders>
              <w:top w:val="single" w:sz="4" w:space="0" w:color="auto"/>
              <w:bottom w:val="single" w:sz="4" w:space="0" w:color="auto"/>
            </w:tcBorders>
            <w:shd w:val="clear" w:color="auto" w:fill="F2F2F2" w:themeFill="background1" w:themeFillShade="F2"/>
            <w:vAlign w:val="bottom"/>
          </w:tcPr>
          <w:p w14:paraId="05D36B34" w14:textId="77777777" w:rsidR="00541EDC" w:rsidRPr="001A0ADD" w:rsidRDefault="00541EDC" w:rsidP="002569FF">
            <w:pPr>
              <w:jc w:val="right"/>
              <w:rPr>
                <w:b/>
                <w:color w:val="222222"/>
                <w:sz w:val="21"/>
                <w:szCs w:val="21"/>
              </w:rPr>
            </w:pPr>
          </w:p>
        </w:tc>
        <w:tc>
          <w:tcPr>
            <w:tcW w:w="1350" w:type="dxa"/>
            <w:tcBorders>
              <w:top w:val="single" w:sz="4" w:space="0" w:color="auto"/>
              <w:bottom w:val="single" w:sz="4" w:space="0" w:color="auto"/>
            </w:tcBorders>
            <w:shd w:val="clear" w:color="auto" w:fill="F2F2F2" w:themeFill="background1" w:themeFillShade="F2"/>
            <w:vAlign w:val="bottom"/>
          </w:tcPr>
          <w:p w14:paraId="1AC45AAC" w14:textId="77777777" w:rsidR="00541EDC" w:rsidRPr="001A0ADD" w:rsidRDefault="00541EDC" w:rsidP="002569FF">
            <w:pPr>
              <w:jc w:val="right"/>
              <w:rPr>
                <w:b/>
                <w:color w:val="222222"/>
                <w:sz w:val="21"/>
                <w:szCs w:val="21"/>
              </w:rPr>
            </w:pPr>
            <w:r w:rsidRPr="001A0ADD">
              <w:rPr>
                <w:b/>
                <w:color w:val="222222"/>
                <w:sz w:val="21"/>
                <w:szCs w:val="21"/>
              </w:rPr>
              <w:t>100.00%</w:t>
            </w:r>
          </w:p>
        </w:tc>
      </w:tr>
    </w:tbl>
    <w:p w14:paraId="502B5D9D" w14:textId="77777777" w:rsidR="00541EDC" w:rsidRDefault="00541EDC" w:rsidP="00541EDC">
      <w:pPr>
        <w:rPr>
          <w:sz w:val="21"/>
          <w:szCs w:val="21"/>
        </w:rPr>
      </w:pPr>
    </w:p>
    <w:p w14:paraId="2AB33737" w14:textId="4A721DA9" w:rsidR="00541EDC" w:rsidRDefault="00541EDC" w:rsidP="00EA3CCB">
      <w:pPr>
        <w:jc w:val="both"/>
        <w:rPr>
          <w:sz w:val="21"/>
          <w:szCs w:val="21"/>
        </w:rPr>
      </w:pPr>
      <w:r>
        <w:rPr>
          <w:sz w:val="21"/>
          <w:szCs w:val="21"/>
        </w:rPr>
        <w:t>Investor B maintained its 10% ownership by purchasing 10% of the shares of Series A Preferred Stock issued in this round.  However, its post-closing fully diluted ownership is 9.06% instead of 10% because its safe conversion shares are diluted by the option pool increase.  Investor A’s post-closing fully diluted ownership is 3.</w:t>
      </w:r>
      <w:r w:rsidR="00FD1B8B">
        <w:rPr>
          <w:sz w:val="21"/>
          <w:szCs w:val="21"/>
        </w:rPr>
        <w:t>42</w:t>
      </w:r>
      <w:r>
        <w:rPr>
          <w:sz w:val="21"/>
          <w:szCs w:val="21"/>
        </w:rPr>
        <w:t>% because it was diluted by the total Series A Preferred Stock issued in this financing (since the Company did not grant it a pro rata side letter).</w:t>
      </w:r>
    </w:p>
    <w:p w14:paraId="695A5289" w14:textId="235C6A38" w:rsidR="00683778" w:rsidRPr="0060753B" w:rsidRDefault="00661EE0" w:rsidP="00EA3CCB">
      <w:pPr>
        <w:jc w:val="both"/>
        <w:rPr>
          <w:sz w:val="21"/>
          <w:szCs w:val="21"/>
          <w:u w:val="single"/>
        </w:rPr>
      </w:pPr>
      <w:r>
        <w:rPr>
          <w:b/>
          <w:sz w:val="21"/>
          <w:szCs w:val="21"/>
        </w:rPr>
        <w:t>3</w:t>
      </w:r>
      <w:r w:rsidR="00683778">
        <w:rPr>
          <w:b/>
          <w:sz w:val="21"/>
          <w:szCs w:val="21"/>
        </w:rPr>
        <w:t xml:space="preserve">) What happens to the safes if the Company is acquired for $10m </w:t>
      </w:r>
      <w:r w:rsidR="005D1142">
        <w:rPr>
          <w:b/>
          <w:sz w:val="21"/>
          <w:szCs w:val="21"/>
        </w:rPr>
        <w:t xml:space="preserve">cash </w:t>
      </w:r>
      <w:r w:rsidR="00683778">
        <w:rPr>
          <w:b/>
          <w:sz w:val="21"/>
          <w:szCs w:val="21"/>
        </w:rPr>
        <w:t>prior to an Equity Financing?</w:t>
      </w:r>
    </w:p>
    <w:p w14:paraId="0A368A16" w14:textId="77777777" w:rsidR="00E45AD6" w:rsidRDefault="00E45AD6" w:rsidP="00EA3CCB">
      <w:pPr>
        <w:jc w:val="both"/>
        <w:rPr>
          <w:sz w:val="21"/>
          <w:szCs w:val="21"/>
        </w:rPr>
      </w:pPr>
      <w:r>
        <w:rPr>
          <w:sz w:val="21"/>
          <w:szCs w:val="21"/>
        </w:rPr>
        <w:t xml:space="preserve">The Company receives a proposal to be acquired for $10m in cash.  </w:t>
      </w:r>
      <w:r w:rsidRPr="0049533A">
        <w:rPr>
          <w:sz w:val="21"/>
          <w:szCs w:val="21"/>
        </w:rPr>
        <w:t xml:space="preserve">Immediately prior to the </w:t>
      </w:r>
      <w:r>
        <w:rPr>
          <w:sz w:val="21"/>
          <w:szCs w:val="21"/>
        </w:rPr>
        <w:t>acquisition</w:t>
      </w:r>
      <w:r w:rsidRPr="0049533A">
        <w:rPr>
          <w:sz w:val="21"/>
          <w:szCs w:val="21"/>
        </w:rPr>
        <w:t xml:space="preserve">, the </w:t>
      </w:r>
      <w:r>
        <w:rPr>
          <w:sz w:val="21"/>
          <w:szCs w:val="21"/>
        </w:rPr>
        <w:t xml:space="preserve">Company’s </w:t>
      </w:r>
      <w:r w:rsidRPr="0049533A">
        <w:rPr>
          <w:sz w:val="21"/>
          <w:szCs w:val="21"/>
        </w:rPr>
        <w:t>cap table looks as follows</w:t>
      </w:r>
      <w:r>
        <w:rPr>
          <w:sz w:val="21"/>
          <w:szCs w:val="21"/>
        </w:rPr>
        <w:t>:</w:t>
      </w:r>
    </w:p>
    <w:tbl>
      <w:tblPr>
        <w:tblStyle w:val="TableGridLight"/>
        <w:tblW w:w="9468" w:type="dxa"/>
        <w:tblLayout w:type="fixed"/>
        <w:tblLook w:val="04A0" w:firstRow="1" w:lastRow="0" w:firstColumn="1" w:lastColumn="0" w:noHBand="0" w:noVBand="1"/>
      </w:tblPr>
      <w:tblGrid>
        <w:gridCol w:w="1975"/>
        <w:gridCol w:w="1198"/>
        <w:gridCol w:w="1198"/>
        <w:gridCol w:w="1198"/>
        <w:gridCol w:w="1199"/>
        <w:gridCol w:w="1350"/>
        <w:gridCol w:w="1350"/>
      </w:tblGrid>
      <w:tr w:rsidR="00683778" w:rsidRPr="0049533A" w14:paraId="4CAFA9A9" w14:textId="77777777" w:rsidTr="008348FE">
        <w:tc>
          <w:tcPr>
            <w:tcW w:w="1975" w:type="dxa"/>
          </w:tcPr>
          <w:p w14:paraId="53517DD5" w14:textId="77777777" w:rsidR="00683778" w:rsidRPr="0049533A" w:rsidRDefault="00683778" w:rsidP="008348FE">
            <w:pPr>
              <w:rPr>
                <w:color w:val="222222"/>
                <w:sz w:val="21"/>
                <w:szCs w:val="21"/>
              </w:rPr>
            </w:pPr>
          </w:p>
        </w:tc>
        <w:tc>
          <w:tcPr>
            <w:tcW w:w="1198" w:type="dxa"/>
            <w:vAlign w:val="bottom"/>
          </w:tcPr>
          <w:p w14:paraId="785533AF" w14:textId="77777777" w:rsidR="00683778" w:rsidRPr="0049533A" w:rsidRDefault="00683778" w:rsidP="008348FE">
            <w:pPr>
              <w:tabs>
                <w:tab w:val="left" w:pos="405"/>
              </w:tabs>
              <w:jc w:val="center"/>
              <w:rPr>
                <w:b/>
                <w:color w:val="222222"/>
                <w:sz w:val="21"/>
                <w:szCs w:val="21"/>
              </w:rPr>
            </w:pPr>
            <w:r w:rsidRPr="0049533A">
              <w:rPr>
                <w:b/>
                <w:color w:val="222222"/>
                <w:sz w:val="21"/>
                <w:szCs w:val="21"/>
              </w:rPr>
              <w:t>Common Stock</w:t>
            </w:r>
          </w:p>
        </w:tc>
        <w:tc>
          <w:tcPr>
            <w:tcW w:w="1198" w:type="dxa"/>
            <w:vAlign w:val="bottom"/>
          </w:tcPr>
          <w:p w14:paraId="77ACC292" w14:textId="77777777" w:rsidR="00683778" w:rsidRPr="0049533A" w:rsidRDefault="00683778" w:rsidP="008348FE">
            <w:pPr>
              <w:tabs>
                <w:tab w:val="left" w:pos="405"/>
              </w:tabs>
              <w:jc w:val="center"/>
              <w:rPr>
                <w:b/>
                <w:color w:val="222222"/>
                <w:sz w:val="21"/>
                <w:szCs w:val="21"/>
              </w:rPr>
            </w:pPr>
            <w:r w:rsidRPr="0049533A">
              <w:rPr>
                <w:b/>
                <w:color w:val="222222"/>
                <w:sz w:val="21"/>
                <w:szCs w:val="21"/>
              </w:rPr>
              <w:t>Preferred Stock</w:t>
            </w:r>
          </w:p>
        </w:tc>
        <w:tc>
          <w:tcPr>
            <w:tcW w:w="1198" w:type="dxa"/>
            <w:vAlign w:val="bottom"/>
          </w:tcPr>
          <w:p w14:paraId="39B160F0" w14:textId="77777777" w:rsidR="00683778" w:rsidRPr="0049533A" w:rsidRDefault="00683778" w:rsidP="008348FE">
            <w:pPr>
              <w:tabs>
                <w:tab w:val="left" w:pos="405"/>
              </w:tabs>
              <w:jc w:val="center"/>
              <w:rPr>
                <w:b/>
                <w:color w:val="222222"/>
                <w:sz w:val="21"/>
                <w:szCs w:val="21"/>
              </w:rPr>
            </w:pPr>
            <w:r w:rsidRPr="0049533A">
              <w:rPr>
                <w:b/>
                <w:color w:val="222222"/>
                <w:sz w:val="21"/>
                <w:szCs w:val="21"/>
              </w:rPr>
              <w:t>Stock Plan</w:t>
            </w:r>
          </w:p>
        </w:tc>
        <w:tc>
          <w:tcPr>
            <w:tcW w:w="1199" w:type="dxa"/>
            <w:vAlign w:val="bottom"/>
          </w:tcPr>
          <w:p w14:paraId="64E0A171" w14:textId="77777777" w:rsidR="00683778" w:rsidRPr="0049533A" w:rsidRDefault="00683778" w:rsidP="008348FE">
            <w:pPr>
              <w:tabs>
                <w:tab w:val="left" w:pos="405"/>
              </w:tabs>
              <w:jc w:val="center"/>
              <w:rPr>
                <w:b/>
                <w:color w:val="222222"/>
                <w:sz w:val="21"/>
                <w:szCs w:val="21"/>
              </w:rPr>
            </w:pPr>
            <w:r w:rsidRPr="0049533A">
              <w:rPr>
                <w:b/>
                <w:color w:val="222222"/>
                <w:sz w:val="21"/>
                <w:szCs w:val="21"/>
              </w:rPr>
              <w:t>Total Securities</w:t>
            </w:r>
          </w:p>
        </w:tc>
        <w:tc>
          <w:tcPr>
            <w:tcW w:w="1350" w:type="dxa"/>
            <w:shd w:val="clear" w:color="auto" w:fill="F2F2F2" w:themeFill="background1" w:themeFillShade="F2"/>
            <w:vAlign w:val="bottom"/>
          </w:tcPr>
          <w:p w14:paraId="189E461E" w14:textId="77777777" w:rsidR="00683778" w:rsidRPr="0049533A" w:rsidRDefault="00683778" w:rsidP="008348FE">
            <w:pPr>
              <w:tabs>
                <w:tab w:val="left" w:pos="405"/>
              </w:tabs>
              <w:jc w:val="center"/>
              <w:rPr>
                <w:b/>
                <w:color w:val="222222"/>
                <w:sz w:val="21"/>
                <w:szCs w:val="21"/>
              </w:rPr>
            </w:pPr>
            <w:r w:rsidRPr="0049533A">
              <w:rPr>
                <w:b/>
                <w:color w:val="222222"/>
                <w:sz w:val="21"/>
                <w:szCs w:val="21"/>
              </w:rPr>
              <w:t>Outstanding</w:t>
            </w:r>
          </w:p>
          <w:p w14:paraId="0AF4AD1E" w14:textId="77777777" w:rsidR="00683778" w:rsidRPr="0049533A" w:rsidRDefault="00683778" w:rsidP="008348FE">
            <w:pPr>
              <w:tabs>
                <w:tab w:val="left" w:pos="405"/>
              </w:tabs>
              <w:jc w:val="center"/>
              <w:rPr>
                <w:b/>
                <w:color w:val="222222"/>
                <w:sz w:val="21"/>
                <w:szCs w:val="21"/>
              </w:rPr>
            </w:pPr>
            <w:r w:rsidRPr="0049533A">
              <w:rPr>
                <w:b/>
                <w:color w:val="222222"/>
                <w:sz w:val="21"/>
                <w:szCs w:val="21"/>
              </w:rPr>
              <w:t>Ownership</w:t>
            </w:r>
          </w:p>
        </w:tc>
        <w:tc>
          <w:tcPr>
            <w:tcW w:w="1350" w:type="dxa"/>
            <w:shd w:val="clear" w:color="auto" w:fill="F2F2F2" w:themeFill="background1" w:themeFillShade="F2"/>
            <w:vAlign w:val="bottom"/>
          </w:tcPr>
          <w:p w14:paraId="67A1FE8F" w14:textId="77777777" w:rsidR="00683778" w:rsidRPr="0049533A" w:rsidRDefault="00683778" w:rsidP="008348FE">
            <w:pPr>
              <w:tabs>
                <w:tab w:val="left" w:pos="405"/>
              </w:tabs>
              <w:jc w:val="center"/>
              <w:rPr>
                <w:b/>
                <w:color w:val="222222"/>
                <w:sz w:val="21"/>
                <w:szCs w:val="21"/>
              </w:rPr>
            </w:pPr>
            <w:r w:rsidRPr="0049533A">
              <w:rPr>
                <w:b/>
                <w:color w:val="222222"/>
                <w:sz w:val="21"/>
                <w:szCs w:val="21"/>
              </w:rPr>
              <w:t>Fully Diluted Ownership</w:t>
            </w:r>
          </w:p>
        </w:tc>
      </w:tr>
      <w:tr w:rsidR="00683778" w:rsidRPr="0049533A" w14:paraId="704D4D41" w14:textId="77777777" w:rsidTr="008348FE">
        <w:trPr>
          <w:trHeight w:val="242"/>
        </w:trPr>
        <w:tc>
          <w:tcPr>
            <w:tcW w:w="1975" w:type="dxa"/>
            <w:tcBorders>
              <w:bottom w:val="single" w:sz="4" w:space="0" w:color="BFBFBF" w:themeColor="background1" w:themeShade="BF"/>
            </w:tcBorders>
          </w:tcPr>
          <w:p w14:paraId="0A0C9FF3" w14:textId="77777777" w:rsidR="00683778" w:rsidRPr="0049533A" w:rsidRDefault="00683778" w:rsidP="008348FE">
            <w:pPr>
              <w:rPr>
                <w:color w:val="222222"/>
                <w:sz w:val="21"/>
                <w:szCs w:val="21"/>
              </w:rPr>
            </w:pPr>
            <w:r w:rsidRPr="0049533A">
              <w:rPr>
                <w:color w:val="222222"/>
                <w:sz w:val="21"/>
                <w:szCs w:val="21"/>
              </w:rPr>
              <w:t>Founders</w:t>
            </w:r>
          </w:p>
        </w:tc>
        <w:tc>
          <w:tcPr>
            <w:tcW w:w="1198" w:type="dxa"/>
            <w:tcBorders>
              <w:bottom w:val="single" w:sz="4" w:space="0" w:color="BFBFBF" w:themeColor="background1" w:themeShade="BF"/>
            </w:tcBorders>
            <w:vAlign w:val="bottom"/>
          </w:tcPr>
          <w:p w14:paraId="2160E1CE" w14:textId="77777777" w:rsidR="00683778" w:rsidRPr="0049533A" w:rsidRDefault="00683778" w:rsidP="008348FE">
            <w:pPr>
              <w:tabs>
                <w:tab w:val="left" w:pos="405"/>
              </w:tabs>
              <w:jc w:val="right"/>
              <w:rPr>
                <w:color w:val="222222"/>
                <w:sz w:val="21"/>
                <w:szCs w:val="21"/>
              </w:rPr>
            </w:pPr>
            <w:r>
              <w:rPr>
                <w:color w:val="222222"/>
                <w:sz w:val="21"/>
                <w:szCs w:val="21"/>
              </w:rPr>
              <w:t>9</w:t>
            </w:r>
            <w:r w:rsidRPr="0049533A">
              <w:rPr>
                <w:color w:val="222222"/>
                <w:sz w:val="21"/>
                <w:szCs w:val="21"/>
              </w:rPr>
              <w:t>,</w:t>
            </w:r>
            <w:r>
              <w:rPr>
                <w:color w:val="222222"/>
                <w:sz w:val="21"/>
                <w:szCs w:val="21"/>
              </w:rPr>
              <w:t>250</w:t>
            </w:r>
            <w:r w:rsidRPr="0049533A">
              <w:rPr>
                <w:color w:val="222222"/>
                <w:sz w:val="21"/>
                <w:szCs w:val="21"/>
              </w:rPr>
              <w:t>,000</w:t>
            </w:r>
          </w:p>
        </w:tc>
        <w:tc>
          <w:tcPr>
            <w:tcW w:w="1198" w:type="dxa"/>
            <w:tcBorders>
              <w:bottom w:val="single" w:sz="4" w:space="0" w:color="BFBFBF" w:themeColor="background1" w:themeShade="BF"/>
            </w:tcBorders>
            <w:vAlign w:val="bottom"/>
          </w:tcPr>
          <w:p w14:paraId="1CC35BFA" w14:textId="77777777" w:rsidR="00683778" w:rsidRPr="0049533A" w:rsidRDefault="00683778" w:rsidP="008348FE">
            <w:pPr>
              <w:tabs>
                <w:tab w:val="left" w:pos="405"/>
              </w:tabs>
              <w:jc w:val="right"/>
              <w:rPr>
                <w:color w:val="222222"/>
                <w:sz w:val="21"/>
                <w:szCs w:val="21"/>
              </w:rPr>
            </w:pPr>
          </w:p>
        </w:tc>
        <w:tc>
          <w:tcPr>
            <w:tcW w:w="1198" w:type="dxa"/>
            <w:tcBorders>
              <w:bottom w:val="single" w:sz="4" w:space="0" w:color="BFBFBF" w:themeColor="background1" w:themeShade="BF"/>
            </w:tcBorders>
            <w:vAlign w:val="bottom"/>
          </w:tcPr>
          <w:p w14:paraId="0DAC4BE2" w14:textId="77777777" w:rsidR="00683778" w:rsidRPr="0049533A" w:rsidRDefault="00683778" w:rsidP="008348FE">
            <w:pPr>
              <w:tabs>
                <w:tab w:val="left" w:pos="405"/>
              </w:tabs>
              <w:jc w:val="right"/>
              <w:rPr>
                <w:color w:val="222222"/>
                <w:sz w:val="21"/>
                <w:szCs w:val="21"/>
              </w:rPr>
            </w:pPr>
          </w:p>
        </w:tc>
        <w:tc>
          <w:tcPr>
            <w:tcW w:w="1199" w:type="dxa"/>
            <w:tcBorders>
              <w:bottom w:val="single" w:sz="4" w:space="0" w:color="BFBFBF" w:themeColor="background1" w:themeShade="BF"/>
            </w:tcBorders>
            <w:vAlign w:val="bottom"/>
          </w:tcPr>
          <w:p w14:paraId="25E7CA36" w14:textId="77777777" w:rsidR="00683778" w:rsidRPr="0049533A" w:rsidRDefault="00683778" w:rsidP="008348FE">
            <w:pPr>
              <w:tabs>
                <w:tab w:val="left" w:pos="405"/>
              </w:tabs>
              <w:jc w:val="right"/>
              <w:rPr>
                <w:color w:val="222222"/>
                <w:sz w:val="21"/>
                <w:szCs w:val="21"/>
              </w:rPr>
            </w:pPr>
            <w:r>
              <w:rPr>
                <w:color w:val="222222"/>
                <w:sz w:val="21"/>
                <w:szCs w:val="21"/>
              </w:rPr>
              <w:t>9</w:t>
            </w:r>
            <w:r w:rsidRPr="0049533A">
              <w:rPr>
                <w:color w:val="222222"/>
                <w:sz w:val="21"/>
                <w:szCs w:val="21"/>
              </w:rPr>
              <w:t>,</w:t>
            </w:r>
            <w:r>
              <w:rPr>
                <w:color w:val="222222"/>
                <w:sz w:val="21"/>
                <w:szCs w:val="21"/>
              </w:rPr>
              <w:t>25</w:t>
            </w:r>
            <w:r w:rsidRPr="0049533A">
              <w:rPr>
                <w:color w:val="222222"/>
                <w:sz w:val="21"/>
                <w:szCs w:val="21"/>
              </w:rPr>
              <w:t>0,000</w:t>
            </w:r>
          </w:p>
        </w:tc>
        <w:tc>
          <w:tcPr>
            <w:tcW w:w="1350" w:type="dxa"/>
            <w:tcBorders>
              <w:bottom w:val="single" w:sz="4" w:space="0" w:color="BFBFBF" w:themeColor="background1" w:themeShade="BF"/>
            </w:tcBorders>
            <w:shd w:val="clear" w:color="auto" w:fill="F2F2F2" w:themeFill="background1" w:themeFillShade="F2"/>
            <w:vAlign w:val="bottom"/>
          </w:tcPr>
          <w:p w14:paraId="48453A6E" w14:textId="77777777" w:rsidR="00683778" w:rsidRPr="0049533A" w:rsidRDefault="00683778" w:rsidP="008348FE">
            <w:pPr>
              <w:tabs>
                <w:tab w:val="left" w:pos="405"/>
              </w:tabs>
              <w:jc w:val="right"/>
              <w:rPr>
                <w:color w:val="222222"/>
                <w:sz w:val="21"/>
                <w:szCs w:val="21"/>
              </w:rPr>
            </w:pPr>
            <w:r w:rsidRPr="0049533A">
              <w:rPr>
                <w:color w:val="222222"/>
                <w:sz w:val="21"/>
                <w:szCs w:val="21"/>
              </w:rPr>
              <w:t>9</w:t>
            </w:r>
            <w:r>
              <w:rPr>
                <w:color w:val="222222"/>
                <w:sz w:val="21"/>
                <w:szCs w:val="21"/>
              </w:rPr>
              <w:t>6</w:t>
            </w:r>
            <w:r w:rsidRPr="0049533A">
              <w:rPr>
                <w:color w:val="222222"/>
                <w:sz w:val="21"/>
                <w:szCs w:val="21"/>
              </w:rPr>
              <w:t>.</w:t>
            </w:r>
            <w:r>
              <w:rPr>
                <w:color w:val="222222"/>
                <w:sz w:val="21"/>
                <w:szCs w:val="21"/>
              </w:rPr>
              <w:t>86</w:t>
            </w:r>
            <w:r w:rsidRPr="0049533A">
              <w:rPr>
                <w:color w:val="222222"/>
                <w:sz w:val="21"/>
                <w:szCs w:val="21"/>
              </w:rPr>
              <w:t>%</w:t>
            </w:r>
          </w:p>
        </w:tc>
        <w:tc>
          <w:tcPr>
            <w:tcW w:w="1350" w:type="dxa"/>
            <w:tcBorders>
              <w:bottom w:val="single" w:sz="4" w:space="0" w:color="BFBFBF" w:themeColor="background1" w:themeShade="BF"/>
            </w:tcBorders>
            <w:shd w:val="clear" w:color="auto" w:fill="F2F2F2" w:themeFill="background1" w:themeFillShade="F2"/>
            <w:vAlign w:val="bottom"/>
          </w:tcPr>
          <w:p w14:paraId="22DF6C5F" w14:textId="77777777" w:rsidR="00683778" w:rsidRPr="0049533A" w:rsidRDefault="00683778" w:rsidP="008348FE">
            <w:pPr>
              <w:tabs>
                <w:tab w:val="left" w:pos="405"/>
              </w:tabs>
              <w:jc w:val="right"/>
              <w:rPr>
                <w:color w:val="222222"/>
                <w:sz w:val="21"/>
                <w:szCs w:val="21"/>
              </w:rPr>
            </w:pPr>
            <w:r w:rsidRPr="0049533A">
              <w:rPr>
                <w:color w:val="222222"/>
                <w:sz w:val="21"/>
                <w:szCs w:val="21"/>
              </w:rPr>
              <w:t>9</w:t>
            </w:r>
            <w:r>
              <w:rPr>
                <w:color w:val="222222"/>
                <w:sz w:val="21"/>
                <w:szCs w:val="21"/>
              </w:rPr>
              <w:t>2</w:t>
            </w:r>
            <w:r w:rsidRPr="0049533A">
              <w:rPr>
                <w:color w:val="222222"/>
                <w:sz w:val="21"/>
                <w:szCs w:val="21"/>
              </w:rPr>
              <w:t>.</w:t>
            </w:r>
            <w:r>
              <w:rPr>
                <w:color w:val="222222"/>
                <w:sz w:val="21"/>
                <w:szCs w:val="21"/>
              </w:rPr>
              <w:t>50</w:t>
            </w:r>
            <w:r w:rsidRPr="0049533A">
              <w:rPr>
                <w:color w:val="222222"/>
                <w:sz w:val="21"/>
                <w:szCs w:val="21"/>
              </w:rPr>
              <w:t>%</w:t>
            </w:r>
          </w:p>
        </w:tc>
      </w:tr>
      <w:tr w:rsidR="00683778" w:rsidRPr="0049533A" w14:paraId="42534127" w14:textId="77777777" w:rsidTr="008348FE">
        <w:tc>
          <w:tcPr>
            <w:tcW w:w="1975" w:type="dxa"/>
            <w:tcBorders>
              <w:bottom w:val="single" w:sz="4" w:space="0" w:color="BFBFBF" w:themeColor="background1" w:themeShade="BF"/>
            </w:tcBorders>
          </w:tcPr>
          <w:p w14:paraId="6099A129" w14:textId="77777777" w:rsidR="00683778" w:rsidRPr="0049533A" w:rsidRDefault="00683778" w:rsidP="008348FE">
            <w:pPr>
              <w:rPr>
                <w:color w:val="222222"/>
                <w:sz w:val="21"/>
                <w:szCs w:val="21"/>
              </w:rPr>
            </w:pPr>
            <w:r w:rsidRPr="0049533A">
              <w:rPr>
                <w:color w:val="222222"/>
                <w:sz w:val="21"/>
                <w:szCs w:val="21"/>
              </w:rPr>
              <w:t>Options outstanding</w:t>
            </w:r>
          </w:p>
        </w:tc>
        <w:tc>
          <w:tcPr>
            <w:tcW w:w="1198" w:type="dxa"/>
            <w:tcBorders>
              <w:bottom w:val="single" w:sz="4" w:space="0" w:color="BFBFBF" w:themeColor="background1" w:themeShade="BF"/>
            </w:tcBorders>
            <w:vAlign w:val="bottom"/>
          </w:tcPr>
          <w:p w14:paraId="00C88720" w14:textId="77777777" w:rsidR="00683778" w:rsidRPr="0049533A" w:rsidRDefault="00683778" w:rsidP="008348FE">
            <w:pPr>
              <w:tabs>
                <w:tab w:val="left" w:pos="405"/>
              </w:tabs>
              <w:jc w:val="right"/>
              <w:rPr>
                <w:color w:val="222222"/>
                <w:sz w:val="21"/>
                <w:szCs w:val="21"/>
              </w:rPr>
            </w:pPr>
          </w:p>
        </w:tc>
        <w:tc>
          <w:tcPr>
            <w:tcW w:w="1198" w:type="dxa"/>
            <w:tcBorders>
              <w:bottom w:val="single" w:sz="4" w:space="0" w:color="BFBFBF" w:themeColor="background1" w:themeShade="BF"/>
            </w:tcBorders>
            <w:vAlign w:val="bottom"/>
          </w:tcPr>
          <w:p w14:paraId="27F49950" w14:textId="77777777" w:rsidR="00683778" w:rsidRPr="0049533A" w:rsidRDefault="00683778" w:rsidP="008348FE">
            <w:pPr>
              <w:tabs>
                <w:tab w:val="left" w:pos="405"/>
              </w:tabs>
              <w:jc w:val="right"/>
              <w:rPr>
                <w:color w:val="222222"/>
                <w:sz w:val="21"/>
                <w:szCs w:val="21"/>
              </w:rPr>
            </w:pPr>
          </w:p>
        </w:tc>
        <w:tc>
          <w:tcPr>
            <w:tcW w:w="1198" w:type="dxa"/>
            <w:tcBorders>
              <w:bottom w:val="single" w:sz="4" w:space="0" w:color="BFBFBF" w:themeColor="background1" w:themeShade="BF"/>
            </w:tcBorders>
            <w:vAlign w:val="bottom"/>
          </w:tcPr>
          <w:p w14:paraId="6DAA5EDD" w14:textId="77777777" w:rsidR="00683778" w:rsidRPr="0049533A" w:rsidRDefault="00683778" w:rsidP="008348FE">
            <w:pPr>
              <w:tabs>
                <w:tab w:val="left" w:pos="405"/>
              </w:tabs>
              <w:jc w:val="right"/>
              <w:rPr>
                <w:color w:val="222222"/>
                <w:sz w:val="21"/>
                <w:szCs w:val="21"/>
              </w:rPr>
            </w:pPr>
            <w:r w:rsidRPr="0049533A">
              <w:rPr>
                <w:color w:val="222222"/>
                <w:sz w:val="21"/>
                <w:szCs w:val="21"/>
              </w:rPr>
              <w:t>300,000</w:t>
            </w:r>
          </w:p>
        </w:tc>
        <w:tc>
          <w:tcPr>
            <w:tcW w:w="1199" w:type="dxa"/>
            <w:tcBorders>
              <w:bottom w:val="single" w:sz="4" w:space="0" w:color="BFBFBF" w:themeColor="background1" w:themeShade="BF"/>
            </w:tcBorders>
            <w:vAlign w:val="bottom"/>
          </w:tcPr>
          <w:p w14:paraId="3C063098" w14:textId="77777777" w:rsidR="00683778" w:rsidRPr="0049533A" w:rsidRDefault="00683778" w:rsidP="008348FE">
            <w:pPr>
              <w:tabs>
                <w:tab w:val="left" w:pos="405"/>
              </w:tabs>
              <w:jc w:val="right"/>
              <w:rPr>
                <w:color w:val="222222"/>
                <w:sz w:val="21"/>
                <w:szCs w:val="21"/>
              </w:rPr>
            </w:pPr>
            <w:r w:rsidRPr="0049533A">
              <w:rPr>
                <w:color w:val="222222"/>
                <w:sz w:val="21"/>
                <w:szCs w:val="21"/>
              </w:rPr>
              <w:t>300,000</w:t>
            </w:r>
          </w:p>
        </w:tc>
        <w:tc>
          <w:tcPr>
            <w:tcW w:w="1350" w:type="dxa"/>
            <w:tcBorders>
              <w:bottom w:val="single" w:sz="4" w:space="0" w:color="BFBFBF" w:themeColor="background1" w:themeShade="BF"/>
            </w:tcBorders>
            <w:shd w:val="clear" w:color="auto" w:fill="F2F2F2" w:themeFill="background1" w:themeFillShade="F2"/>
            <w:vAlign w:val="bottom"/>
          </w:tcPr>
          <w:p w14:paraId="54831374" w14:textId="77777777" w:rsidR="00683778" w:rsidRPr="0049533A" w:rsidRDefault="00683778" w:rsidP="008348FE">
            <w:pPr>
              <w:tabs>
                <w:tab w:val="left" w:pos="405"/>
              </w:tabs>
              <w:jc w:val="right"/>
              <w:rPr>
                <w:color w:val="222222"/>
                <w:sz w:val="21"/>
                <w:szCs w:val="21"/>
              </w:rPr>
            </w:pPr>
            <w:r w:rsidRPr="0049533A">
              <w:rPr>
                <w:color w:val="222222"/>
                <w:sz w:val="21"/>
                <w:szCs w:val="21"/>
              </w:rPr>
              <w:t>3.</w:t>
            </w:r>
            <w:r>
              <w:rPr>
                <w:color w:val="222222"/>
                <w:sz w:val="21"/>
                <w:szCs w:val="21"/>
              </w:rPr>
              <w:t>14</w:t>
            </w:r>
            <w:r w:rsidRPr="0049533A">
              <w:rPr>
                <w:color w:val="222222"/>
                <w:sz w:val="21"/>
                <w:szCs w:val="21"/>
              </w:rPr>
              <w:t>%</w:t>
            </w:r>
          </w:p>
        </w:tc>
        <w:tc>
          <w:tcPr>
            <w:tcW w:w="1350" w:type="dxa"/>
            <w:tcBorders>
              <w:bottom w:val="single" w:sz="4" w:space="0" w:color="BFBFBF" w:themeColor="background1" w:themeShade="BF"/>
            </w:tcBorders>
            <w:shd w:val="clear" w:color="auto" w:fill="F2F2F2" w:themeFill="background1" w:themeFillShade="F2"/>
            <w:vAlign w:val="bottom"/>
          </w:tcPr>
          <w:p w14:paraId="438E39FC" w14:textId="77777777" w:rsidR="00683778" w:rsidRPr="0049533A" w:rsidRDefault="00683778" w:rsidP="008348FE">
            <w:pPr>
              <w:tabs>
                <w:tab w:val="left" w:pos="405"/>
              </w:tabs>
              <w:jc w:val="right"/>
              <w:rPr>
                <w:color w:val="222222"/>
                <w:sz w:val="21"/>
                <w:szCs w:val="21"/>
              </w:rPr>
            </w:pPr>
            <w:r w:rsidRPr="0049533A">
              <w:rPr>
                <w:color w:val="222222"/>
                <w:sz w:val="21"/>
                <w:szCs w:val="21"/>
              </w:rPr>
              <w:t>3.</w:t>
            </w:r>
            <w:r>
              <w:rPr>
                <w:color w:val="222222"/>
                <w:sz w:val="21"/>
                <w:szCs w:val="21"/>
              </w:rPr>
              <w:t>00</w:t>
            </w:r>
            <w:r w:rsidRPr="0049533A">
              <w:rPr>
                <w:color w:val="222222"/>
                <w:sz w:val="21"/>
                <w:szCs w:val="21"/>
              </w:rPr>
              <w:t>%</w:t>
            </w:r>
          </w:p>
        </w:tc>
      </w:tr>
      <w:tr w:rsidR="00683778" w:rsidRPr="0049533A" w14:paraId="2FE9A756" w14:textId="77777777" w:rsidTr="008348FE">
        <w:tc>
          <w:tcPr>
            <w:tcW w:w="1975" w:type="dxa"/>
            <w:tcBorders>
              <w:top w:val="single" w:sz="4" w:space="0" w:color="BFBFBF" w:themeColor="background1" w:themeShade="BF"/>
              <w:bottom w:val="single" w:sz="4" w:space="0" w:color="auto"/>
            </w:tcBorders>
          </w:tcPr>
          <w:p w14:paraId="0EF74F63" w14:textId="77777777" w:rsidR="00683778" w:rsidRPr="0049533A" w:rsidRDefault="00683778" w:rsidP="008348FE">
            <w:pPr>
              <w:rPr>
                <w:color w:val="222222"/>
                <w:sz w:val="21"/>
                <w:szCs w:val="21"/>
              </w:rPr>
            </w:pPr>
            <w:r w:rsidRPr="0049533A">
              <w:rPr>
                <w:color w:val="222222"/>
                <w:sz w:val="21"/>
                <w:szCs w:val="21"/>
              </w:rPr>
              <w:t>Promised options</w:t>
            </w:r>
            <w:r>
              <w:rPr>
                <w:rStyle w:val="FootnoteReference"/>
                <w:color w:val="222222"/>
                <w:sz w:val="21"/>
                <w:szCs w:val="21"/>
              </w:rPr>
              <w:footnoteReference w:id="4"/>
            </w:r>
          </w:p>
        </w:tc>
        <w:tc>
          <w:tcPr>
            <w:tcW w:w="1198" w:type="dxa"/>
            <w:tcBorders>
              <w:top w:val="single" w:sz="4" w:space="0" w:color="BFBFBF" w:themeColor="background1" w:themeShade="BF"/>
              <w:bottom w:val="single" w:sz="4" w:space="0" w:color="auto"/>
            </w:tcBorders>
            <w:vAlign w:val="bottom"/>
          </w:tcPr>
          <w:p w14:paraId="40AD30C1" w14:textId="77777777" w:rsidR="00683778" w:rsidRPr="0049533A" w:rsidRDefault="00683778" w:rsidP="008348FE">
            <w:pPr>
              <w:tabs>
                <w:tab w:val="left" w:pos="405"/>
              </w:tabs>
              <w:jc w:val="right"/>
              <w:rPr>
                <w:color w:val="222222"/>
                <w:sz w:val="21"/>
                <w:szCs w:val="21"/>
              </w:rPr>
            </w:pPr>
          </w:p>
        </w:tc>
        <w:tc>
          <w:tcPr>
            <w:tcW w:w="1198" w:type="dxa"/>
            <w:tcBorders>
              <w:top w:val="single" w:sz="4" w:space="0" w:color="BFBFBF" w:themeColor="background1" w:themeShade="BF"/>
              <w:bottom w:val="single" w:sz="4" w:space="0" w:color="auto"/>
            </w:tcBorders>
            <w:vAlign w:val="bottom"/>
          </w:tcPr>
          <w:p w14:paraId="4F3420E6" w14:textId="77777777" w:rsidR="00683778" w:rsidRPr="0049533A" w:rsidRDefault="00683778" w:rsidP="008348FE">
            <w:pPr>
              <w:tabs>
                <w:tab w:val="left" w:pos="405"/>
              </w:tabs>
              <w:jc w:val="right"/>
              <w:rPr>
                <w:color w:val="222222"/>
                <w:sz w:val="21"/>
                <w:szCs w:val="21"/>
              </w:rPr>
            </w:pPr>
          </w:p>
        </w:tc>
        <w:tc>
          <w:tcPr>
            <w:tcW w:w="1198" w:type="dxa"/>
            <w:tcBorders>
              <w:top w:val="single" w:sz="4" w:space="0" w:color="BFBFBF" w:themeColor="background1" w:themeShade="BF"/>
              <w:bottom w:val="single" w:sz="4" w:space="0" w:color="auto"/>
            </w:tcBorders>
            <w:vAlign w:val="bottom"/>
          </w:tcPr>
          <w:p w14:paraId="1DDEE7A8" w14:textId="77777777" w:rsidR="00683778" w:rsidRPr="0049533A" w:rsidRDefault="00683778" w:rsidP="008348FE">
            <w:pPr>
              <w:tabs>
                <w:tab w:val="left" w:pos="405"/>
              </w:tabs>
              <w:jc w:val="right"/>
              <w:rPr>
                <w:color w:val="222222"/>
                <w:sz w:val="21"/>
                <w:szCs w:val="21"/>
              </w:rPr>
            </w:pPr>
            <w:r w:rsidRPr="0049533A">
              <w:rPr>
                <w:color w:val="222222"/>
                <w:sz w:val="21"/>
                <w:szCs w:val="21"/>
              </w:rPr>
              <w:t>0</w:t>
            </w:r>
          </w:p>
        </w:tc>
        <w:tc>
          <w:tcPr>
            <w:tcW w:w="1199" w:type="dxa"/>
            <w:tcBorders>
              <w:top w:val="single" w:sz="4" w:space="0" w:color="BFBFBF" w:themeColor="background1" w:themeShade="BF"/>
              <w:bottom w:val="single" w:sz="4" w:space="0" w:color="auto"/>
            </w:tcBorders>
            <w:vAlign w:val="bottom"/>
          </w:tcPr>
          <w:p w14:paraId="0B69D22E" w14:textId="77777777" w:rsidR="00683778" w:rsidRPr="0049533A" w:rsidRDefault="00683778" w:rsidP="008348FE">
            <w:pPr>
              <w:tabs>
                <w:tab w:val="left" w:pos="405"/>
              </w:tabs>
              <w:jc w:val="right"/>
              <w:rPr>
                <w:color w:val="222222"/>
                <w:sz w:val="21"/>
                <w:szCs w:val="21"/>
              </w:rPr>
            </w:pPr>
            <w:r w:rsidRPr="0049533A">
              <w:rPr>
                <w:color w:val="222222"/>
                <w:sz w:val="21"/>
                <w:szCs w:val="21"/>
              </w:rPr>
              <w:t>0</w:t>
            </w:r>
          </w:p>
        </w:tc>
        <w:tc>
          <w:tcPr>
            <w:tcW w:w="1350" w:type="dxa"/>
            <w:tcBorders>
              <w:top w:val="single" w:sz="4" w:space="0" w:color="BFBFBF" w:themeColor="background1" w:themeShade="BF"/>
              <w:bottom w:val="single" w:sz="4" w:space="0" w:color="auto"/>
            </w:tcBorders>
            <w:shd w:val="clear" w:color="auto" w:fill="F2F2F2" w:themeFill="background1" w:themeFillShade="F2"/>
            <w:vAlign w:val="bottom"/>
          </w:tcPr>
          <w:p w14:paraId="75B0E063" w14:textId="77777777" w:rsidR="00683778" w:rsidRPr="0049533A" w:rsidRDefault="00683778" w:rsidP="008348FE">
            <w:pPr>
              <w:tabs>
                <w:tab w:val="left" w:pos="405"/>
              </w:tabs>
              <w:jc w:val="right"/>
              <w:rPr>
                <w:color w:val="222222"/>
                <w:sz w:val="21"/>
                <w:szCs w:val="21"/>
              </w:rPr>
            </w:pPr>
            <w:r>
              <w:rPr>
                <w:color w:val="222222"/>
                <w:sz w:val="21"/>
                <w:szCs w:val="21"/>
              </w:rPr>
              <w:t>0.00</w:t>
            </w:r>
            <w:r w:rsidRPr="0049533A">
              <w:rPr>
                <w:color w:val="222222"/>
                <w:sz w:val="21"/>
                <w:szCs w:val="21"/>
              </w:rPr>
              <w:t>%</w:t>
            </w:r>
          </w:p>
        </w:tc>
        <w:tc>
          <w:tcPr>
            <w:tcW w:w="1350" w:type="dxa"/>
            <w:tcBorders>
              <w:top w:val="single" w:sz="4" w:space="0" w:color="BFBFBF" w:themeColor="background1" w:themeShade="BF"/>
              <w:bottom w:val="single" w:sz="4" w:space="0" w:color="auto"/>
            </w:tcBorders>
            <w:shd w:val="clear" w:color="auto" w:fill="F2F2F2" w:themeFill="background1" w:themeFillShade="F2"/>
            <w:vAlign w:val="bottom"/>
          </w:tcPr>
          <w:p w14:paraId="1D9D2037" w14:textId="77777777" w:rsidR="00683778" w:rsidRPr="0049533A" w:rsidRDefault="00683778" w:rsidP="008348FE">
            <w:pPr>
              <w:tabs>
                <w:tab w:val="left" w:pos="405"/>
              </w:tabs>
              <w:jc w:val="right"/>
              <w:rPr>
                <w:color w:val="222222"/>
                <w:sz w:val="21"/>
                <w:szCs w:val="21"/>
              </w:rPr>
            </w:pPr>
            <w:r>
              <w:rPr>
                <w:color w:val="222222"/>
                <w:sz w:val="21"/>
                <w:szCs w:val="21"/>
              </w:rPr>
              <w:t>0.00</w:t>
            </w:r>
            <w:r w:rsidRPr="0049533A">
              <w:rPr>
                <w:color w:val="222222"/>
                <w:sz w:val="21"/>
                <w:szCs w:val="21"/>
              </w:rPr>
              <w:t>%</w:t>
            </w:r>
          </w:p>
        </w:tc>
      </w:tr>
      <w:tr w:rsidR="00683778" w:rsidRPr="0049533A" w14:paraId="294D13F9" w14:textId="77777777" w:rsidTr="008348FE">
        <w:tc>
          <w:tcPr>
            <w:tcW w:w="1975" w:type="dxa"/>
            <w:tcBorders>
              <w:top w:val="single" w:sz="4" w:space="0" w:color="auto"/>
              <w:bottom w:val="single" w:sz="4" w:space="0" w:color="auto"/>
            </w:tcBorders>
          </w:tcPr>
          <w:p w14:paraId="31C5616A" w14:textId="77777777" w:rsidR="00683778" w:rsidRPr="0049533A" w:rsidRDefault="00683778" w:rsidP="008348FE">
            <w:pPr>
              <w:rPr>
                <w:b/>
                <w:color w:val="222222"/>
                <w:sz w:val="21"/>
                <w:szCs w:val="21"/>
              </w:rPr>
            </w:pPr>
            <w:r w:rsidRPr="0049533A">
              <w:rPr>
                <w:b/>
                <w:color w:val="222222"/>
                <w:sz w:val="21"/>
                <w:szCs w:val="21"/>
              </w:rPr>
              <w:t>Total outstanding</w:t>
            </w:r>
          </w:p>
        </w:tc>
        <w:tc>
          <w:tcPr>
            <w:tcW w:w="1198" w:type="dxa"/>
            <w:tcBorders>
              <w:top w:val="single" w:sz="4" w:space="0" w:color="auto"/>
              <w:bottom w:val="single" w:sz="4" w:space="0" w:color="auto"/>
            </w:tcBorders>
            <w:vAlign w:val="bottom"/>
          </w:tcPr>
          <w:p w14:paraId="7C36EACF" w14:textId="77777777" w:rsidR="00683778" w:rsidRPr="0049533A" w:rsidRDefault="00683778" w:rsidP="008348FE">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98" w:type="dxa"/>
            <w:tcBorders>
              <w:top w:val="single" w:sz="4" w:space="0" w:color="auto"/>
              <w:bottom w:val="single" w:sz="4" w:space="0" w:color="auto"/>
            </w:tcBorders>
            <w:vAlign w:val="bottom"/>
          </w:tcPr>
          <w:p w14:paraId="61DAF617" w14:textId="77777777" w:rsidR="00683778" w:rsidRPr="0049533A" w:rsidRDefault="00683778" w:rsidP="008348FE">
            <w:pPr>
              <w:tabs>
                <w:tab w:val="left" w:pos="405"/>
              </w:tabs>
              <w:jc w:val="right"/>
              <w:rPr>
                <w:b/>
                <w:color w:val="222222"/>
                <w:sz w:val="21"/>
                <w:szCs w:val="21"/>
              </w:rPr>
            </w:pPr>
            <w:r w:rsidRPr="0049533A">
              <w:rPr>
                <w:b/>
                <w:color w:val="222222"/>
                <w:sz w:val="21"/>
                <w:szCs w:val="21"/>
              </w:rPr>
              <w:t>0</w:t>
            </w:r>
          </w:p>
        </w:tc>
        <w:tc>
          <w:tcPr>
            <w:tcW w:w="1198" w:type="dxa"/>
            <w:tcBorders>
              <w:top w:val="single" w:sz="4" w:space="0" w:color="auto"/>
              <w:bottom w:val="single" w:sz="4" w:space="0" w:color="auto"/>
            </w:tcBorders>
            <w:vAlign w:val="bottom"/>
          </w:tcPr>
          <w:p w14:paraId="281FC9F7" w14:textId="77777777" w:rsidR="00683778" w:rsidRPr="0049533A" w:rsidRDefault="00683778" w:rsidP="008348FE">
            <w:pPr>
              <w:tabs>
                <w:tab w:val="left" w:pos="405"/>
              </w:tabs>
              <w:jc w:val="right"/>
              <w:rPr>
                <w:b/>
                <w:color w:val="222222"/>
                <w:sz w:val="21"/>
                <w:szCs w:val="21"/>
              </w:rPr>
            </w:pPr>
            <w:r>
              <w:rPr>
                <w:b/>
                <w:color w:val="222222"/>
                <w:sz w:val="21"/>
                <w:szCs w:val="21"/>
              </w:rPr>
              <w:t>30</w:t>
            </w:r>
            <w:r w:rsidRPr="0049533A">
              <w:rPr>
                <w:b/>
                <w:color w:val="222222"/>
                <w:sz w:val="21"/>
                <w:szCs w:val="21"/>
              </w:rPr>
              <w:t>0,000</w:t>
            </w:r>
          </w:p>
        </w:tc>
        <w:tc>
          <w:tcPr>
            <w:tcW w:w="1199" w:type="dxa"/>
            <w:tcBorders>
              <w:top w:val="single" w:sz="4" w:space="0" w:color="auto"/>
              <w:bottom w:val="single" w:sz="4" w:space="0" w:color="auto"/>
            </w:tcBorders>
            <w:vAlign w:val="bottom"/>
          </w:tcPr>
          <w:p w14:paraId="6693DB00" w14:textId="77777777" w:rsidR="00683778" w:rsidRPr="0049533A" w:rsidRDefault="00683778" w:rsidP="008348FE">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55</w:t>
            </w:r>
            <w:r w:rsidRPr="0049533A">
              <w:rPr>
                <w:b/>
                <w:color w:val="222222"/>
                <w:sz w:val="21"/>
                <w:szCs w:val="21"/>
              </w:rPr>
              <w:t>0,000</w:t>
            </w:r>
          </w:p>
        </w:tc>
        <w:tc>
          <w:tcPr>
            <w:tcW w:w="1350" w:type="dxa"/>
            <w:tcBorders>
              <w:top w:val="single" w:sz="4" w:space="0" w:color="auto"/>
              <w:bottom w:val="single" w:sz="4" w:space="0" w:color="auto"/>
            </w:tcBorders>
            <w:shd w:val="clear" w:color="auto" w:fill="F2F2F2" w:themeFill="background1" w:themeFillShade="F2"/>
            <w:vAlign w:val="bottom"/>
          </w:tcPr>
          <w:p w14:paraId="514579C6" w14:textId="77777777" w:rsidR="00683778" w:rsidRPr="0049533A" w:rsidRDefault="00683778" w:rsidP="008348FE">
            <w:pPr>
              <w:tabs>
                <w:tab w:val="left" w:pos="405"/>
              </w:tabs>
              <w:jc w:val="right"/>
              <w:rPr>
                <w:b/>
                <w:color w:val="222222"/>
                <w:sz w:val="21"/>
                <w:szCs w:val="21"/>
              </w:rPr>
            </w:pPr>
            <w:r w:rsidRPr="0049533A">
              <w:rPr>
                <w:b/>
                <w:color w:val="222222"/>
                <w:sz w:val="21"/>
                <w:szCs w:val="21"/>
              </w:rPr>
              <w:t>100.00%</w:t>
            </w:r>
          </w:p>
        </w:tc>
        <w:tc>
          <w:tcPr>
            <w:tcW w:w="1350" w:type="dxa"/>
            <w:tcBorders>
              <w:top w:val="single" w:sz="4" w:space="0" w:color="auto"/>
              <w:bottom w:val="single" w:sz="4" w:space="0" w:color="auto"/>
            </w:tcBorders>
            <w:shd w:val="clear" w:color="auto" w:fill="F2F2F2" w:themeFill="background1" w:themeFillShade="F2"/>
            <w:vAlign w:val="bottom"/>
          </w:tcPr>
          <w:p w14:paraId="715D748C" w14:textId="77777777" w:rsidR="00683778" w:rsidRPr="0049533A" w:rsidRDefault="00683778" w:rsidP="008348FE">
            <w:pPr>
              <w:tabs>
                <w:tab w:val="left" w:pos="405"/>
              </w:tabs>
              <w:jc w:val="right"/>
              <w:rPr>
                <w:b/>
                <w:color w:val="222222"/>
                <w:sz w:val="21"/>
                <w:szCs w:val="21"/>
              </w:rPr>
            </w:pPr>
            <w:r w:rsidRPr="0049533A">
              <w:rPr>
                <w:b/>
                <w:color w:val="222222"/>
                <w:sz w:val="21"/>
                <w:szCs w:val="21"/>
              </w:rPr>
              <w:t>9</w:t>
            </w:r>
            <w:r>
              <w:rPr>
                <w:b/>
                <w:color w:val="222222"/>
                <w:sz w:val="21"/>
                <w:szCs w:val="21"/>
              </w:rPr>
              <w:t>5</w:t>
            </w:r>
            <w:r w:rsidRPr="0049533A">
              <w:rPr>
                <w:b/>
                <w:color w:val="222222"/>
                <w:sz w:val="21"/>
                <w:szCs w:val="21"/>
              </w:rPr>
              <w:t>.</w:t>
            </w:r>
            <w:r>
              <w:rPr>
                <w:b/>
                <w:color w:val="222222"/>
                <w:sz w:val="21"/>
                <w:szCs w:val="21"/>
              </w:rPr>
              <w:t>50</w:t>
            </w:r>
            <w:r w:rsidRPr="0049533A">
              <w:rPr>
                <w:b/>
                <w:color w:val="222222"/>
                <w:sz w:val="21"/>
                <w:szCs w:val="21"/>
              </w:rPr>
              <w:t>%</w:t>
            </w:r>
          </w:p>
        </w:tc>
      </w:tr>
      <w:tr w:rsidR="00683778" w:rsidRPr="0049533A" w14:paraId="724C77B3" w14:textId="77777777" w:rsidTr="008348FE">
        <w:tc>
          <w:tcPr>
            <w:tcW w:w="1975" w:type="dxa"/>
            <w:tcBorders>
              <w:top w:val="single" w:sz="4" w:space="0" w:color="auto"/>
            </w:tcBorders>
          </w:tcPr>
          <w:p w14:paraId="0D040DB4" w14:textId="77777777" w:rsidR="00683778" w:rsidRPr="0049533A" w:rsidRDefault="00683778" w:rsidP="008348FE">
            <w:pPr>
              <w:rPr>
                <w:color w:val="222222"/>
                <w:sz w:val="21"/>
                <w:szCs w:val="21"/>
              </w:rPr>
            </w:pPr>
          </w:p>
        </w:tc>
        <w:tc>
          <w:tcPr>
            <w:tcW w:w="1198" w:type="dxa"/>
            <w:tcBorders>
              <w:top w:val="single" w:sz="4" w:space="0" w:color="auto"/>
            </w:tcBorders>
            <w:vAlign w:val="bottom"/>
          </w:tcPr>
          <w:p w14:paraId="6F8E687C" w14:textId="77777777" w:rsidR="00683778" w:rsidRPr="0049533A" w:rsidRDefault="00683778" w:rsidP="008348FE">
            <w:pPr>
              <w:tabs>
                <w:tab w:val="left" w:pos="405"/>
              </w:tabs>
              <w:jc w:val="right"/>
              <w:rPr>
                <w:color w:val="222222"/>
                <w:sz w:val="21"/>
                <w:szCs w:val="21"/>
              </w:rPr>
            </w:pPr>
          </w:p>
        </w:tc>
        <w:tc>
          <w:tcPr>
            <w:tcW w:w="1198" w:type="dxa"/>
            <w:tcBorders>
              <w:top w:val="single" w:sz="4" w:space="0" w:color="auto"/>
            </w:tcBorders>
            <w:vAlign w:val="bottom"/>
          </w:tcPr>
          <w:p w14:paraId="454B62CB" w14:textId="77777777" w:rsidR="00683778" w:rsidRPr="0049533A" w:rsidRDefault="00683778" w:rsidP="008348FE">
            <w:pPr>
              <w:tabs>
                <w:tab w:val="left" w:pos="405"/>
              </w:tabs>
              <w:jc w:val="right"/>
              <w:rPr>
                <w:color w:val="222222"/>
                <w:sz w:val="21"/>
                <w:szCs w:val="21"/>
              </w:rPr>
            </w:pPr>
          </w:p>
        </w:tc>
        <w:tc>
          <w:tcPr>
            <w:tcW w:w="1198" w:type="dxa"/>
            <w:tcBorders>
              <w:top w:val="single" w:sz="4" w:space="0" w:color="auto"/>
            </w:tcBorders>
            <w:vAlign w:val="bottom"/>
          </w:tcPr>
          <w:p w14:paraId="7819E86C" w14:textId="77777777" w:rsidR="00683778" w:rsidRPr="0049533A" w:rsidRDefault="00683778" w:rsidP="008348FE">
            <w:pPr>
              <w:tabs>
                <w:tab w:val="left" w:pos="405"/>
              </w:tabs>
              <w:jc w:val="right"/>
              <w:rPr>
                <w:color w:val="222222"/>
                <w:sz w:val="21"/>
                <w:szCs w:val="21"/>
              </w:rPr>
            </w:pPr>
          </w:p>
        </w:tc>
        <w:tc>
          <w:tcPr>
            <w:tcW w:w="1199" w:type="dxa"/>
            <w:tcBorders>
              <w:top w:val="single" w:sz="4" w:space="0" w:color="auto"/>
            </w:tcBorders>
            <w:vAlign w:val="bottom"/>
          </w:tcPr>
          <w:p w14:paraId="14F67FE8" w14:textId="77777777" w:rsidR="00683778" w:rsidRPr="0049533A" w:rsidRDefault="00683778" w:rsidP="008348FE">
            <w:pPr>
              <w:tabs>
                <w:tab w:val="left" w:pos="405"/>
              </w:tabs>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4F95A6BF" w14:textId="77777777" w:rsidR="00683778" w:rsidRPr="0049533A" w:rsidRDefault="00683778" w:rsidP="008348FE">
            <w:pPr>
              <w:tabs>
                <w:tab w:val="left" w:pos="405"/>
              </w:tabs>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3B2AC175" w14:textId="77777777" w:rsidR="00683778" w:rsidRPr="0049533A" w:rsidRDefault="00683778" w:rsidP="008348FE">
            <w:pPr>
              <w:tabs>
                <w:tab w:val="left" w:pos="405"/>
              </w:tabs>
              <w:jc w:val="right"/>
              <w:rPr>
                <w:color w:val="222222"/>
                <w:sz w:val="21"/>
                <w:szCs w:val="21"/>
              </w:rPr>
            </w:pPr>
          </w:p>
        </w:tc>
      </w:tr>
      <w:tr w:rsidR="00683778" w:rsidRPr="0049533A" w14:paraId="4ADA3830" w14:textId="77777777" w:rsidTr="008348FE">
        <w:tc>
          <w:tcPr>
            <w:tcW w:w="1975" w:type="dxa"/>
          </w:tcPr>
          <w:p w14:paraId="7A98F1D4" w14:textId="77777777" w:rsidR="00683778" w:rsidRPr="0049533A" w:rsidRDefault="00683778" w:rsidP="008348FE">
            <w:pPr>
              <w:rPr>
                <w:color w:val="222222"/>
                <w:sz w:val="21"/>
                <w:szCs w:val="21"/>
              </w:rPr>
            </w:pPr>
            <w:r w:rsidRPr="0049533A">
              <w:rPr>
                <w:color w:val="222222"/>
                <w:sz w:val="21"/>
                <w:szCs w:val="21"/>
              </w:rPr>
              <w:t>Options available</w:t>
            </w:r>
          </w:p>
        </w:tc>
        <w:tc>
          <w:tcPr>
            <w:tcW w:w="1198" w:type="dxa"/>
            <w:vAlign w:val="bottom"/>
          </w:tcPr>
          <w:p w14:paraId="5882501E" w14:textId="77777777" w:rsidR="00683778" w:rsidRPr="0049533A" w:rsidRDefault="00683778" w:rsidP="008348FE">
            <w:pPr>
              <w:tabs>
                <w:tab w:val="left" w:pos="405"/>
              </w:tabs>
              <w:jc w:val="right"/>
              <w:rPr>
                <w:color w:val="222222"/>
                <w:sz w:val="21"/>
                <w:szCs w:val="21"/>
              </w:rPr>
            </w:pPr>
          </w:p>
        </w:tc>
        <w:tc>
          <w:tcPr>
            <w:tcW w:w="1198" w:type="dxa"/>
            <w:vAlign w:val="bottom"/>
          </w:tcPr>
          <w:p w14:paraId="1A4883B7" w14:textId="77777777" w:rsidR="00683778" w:rsidRPr="0049533A" w:rsidRDefault="00683778" w:rsidP="008348FE">
            <w:pPr>
              <w:tabs>
                <w:tab w:val="left" w:pos="405"/>
              </w:tabs>
              <w:jc w:val="right"/>
              <w:rPr>
                <w:color w:val="222222"/>
                <w:sz w:val="21"/>
                <w:szCs w:val="21"/>
              </w:rPr>
            </w:pPr>
          </w:p>
        </w:tc>
        <w:tc>
          <w:tcPr>
            <w:tcW w:w="1198" w:type="dxa"/>
            <w:vAlign w:val="bottom"/>
          </w:tcPr>
          <w:p w14:paraId="6AF1BDC6" w14:textId="77777777" w:rsidR="00683778" w:rsidRPr="0049533A" w:rsidRDefault="00683778" w:rsidP="008348FE">
            <w:pPr>
              <w:tabs>
                <w:tab w:val="left" w:pos="405"/>
              </w:tabs>
              <w:jc w:val="right"/>
              <w:rPr>
                <w:color w:val="222222"/>
                <w:sz w:val="21"/>
                <w:szCs w:val="21"/>
              </w:rPr>
            </w:pPr>
            <w:r>
              <w:rPr>
                <w:color w:val="222222"/>
                <w:sz w:val="21"/>
                <w:szCs w:val="21"/>
              </w:rPr>
              <w:t>45</w:t>
            </w:r>
            <w:r w:rsidRPr="0049533A">
              <w:rPr>
                <w:color w:val="222222"/>
                <w:sz w:val="21"/>
                <w:szCs w:val="21"/>
              </w:rPr>
              <w:t>0,000</w:t>
            </w:r>
          </w:p>
        </w:tc>
        <w:tc>
          <w:tcPr>
            <w:tcW w:w="1199" w:type="dxa"/>
            <w:vAlign w:val="bottom"/>
          </w:tcPr>
          <w:p w14:paraId="570A3AE8" w14:textId="77777777" w:rsidR="00683778" w:rsidRPr="0049533A" w:rsidRDefault="00683778" w:rsidP="008348FE">
            <w:pPr>
              <w:tabs>
                <w:tab w:val="left" w:pos="405"/>
              </w:tabs>
              <w:jc w:val="right"/>
              <w:rPr>
                <w:color w:val="222222"/>
                <w:sz w:val="21"/>
                <w:szCs w:val="21"/>
              </w:rPr>
            </w:pPr>
            <w:r>
              <w:rPr>
                <w:color w:val="222222"/>
                <w:sz w:val="21"/>
                <w:szCs w:val="21"/>
              </w:rPr>
              <w:t>45</w:t>
            </w:r>
            <w:r w:rsidRPr="0049533A">
              <w:rPr>
                <w:color w:val="222222"/>
                <w:sz w:val="21"/>
                <w:szCs w:val="21"/>
              </w:rPr>
              <w:t>0,000</w:t>
            </w:r>
          </w:p>
        </w:tc>
        <w:tc>
          <w:tcPr>
            <w:tcW w:w="1350" w:type="dxa"/>
            <w:shd w:val="clear" w:color="auto" w:fill="F2F2F2" w:themeFill="background1" w:themeFillShade="F2"/>
            <w:vAlign w:val="bottom"/>
          </w:tcPr>
          <w:p w14:paraId="3E82B85D" w14:textId="77777777" w:rsidR="00683778" w:rsidRPr="0049533A" w:rsidRDefault="00683778" w:rsidP="008348FE">
            <w:pPr>
              <w:tabs>
                <w:tab w:val="left" w:pos="405"/>
              </w:tabs>
              <w:jc w:val="right"/>
              <w:rPr>
                <w:color w:val="222222"/>
                <w:sz w:val="21"/>
                <w:szCs w:val="21"/>
              </w:rPr>
            </w:pPr>
          </w:p>
        </w:tc>
        <w:tc>
          <w:tcPr>
            <w:tcW w:w="1350" w:type="dxa"/>
            <w:shd w:val="clear" w:color="auto" w:fill="F2F2F2" w:themeFill="background1" w:themeFillShade="F2"/>
            <w:vAlign w:val="bottom"/>
          </w:tcPr>
          <w:p w14:paraId="37E798B5" w14:textId="77777777" w:rsidR="00683778" w:rsidRPr="0049533A" w:rsidRDefault="00683778" w:rsidP="008348FE">
            <w:pPr>
              <w:tabs>
                <w:tab w:val="left" w:pos="405"/>
              </w:tabs>
              <w:jc w:val="right"/>
              <w:rPr>
                <w:color w:val="222222"/>
                <w:sz w:val="21"/>
                <w:szCs w:val="21"/>
              </w:rPr>
            </w:pPr>
            <w:r>
              <w:rPr>
                <w:color w:val="222222"/>
                <w:sz w:val="21"/>
                <w:szCs w:val="21"/>
              </w:rPr>
              <w:t>4</w:t>
            </w:r>
            <w:r w:rsidRPr="0049533A">
              <w:rPr>
                <w:color w:val="222222"/>
                <w:sz w:val="21"/>
                <w:szCs w:val="21"/>
              </w:rPr>
              <w:t>.</w:t>
            </w:r>
            <w:r>
              <w:rPr>
                <w:color w:val="222222"/>
                <w:sz w:val="21"/>
                <w:szCs w:val="21"/>
              </w:rPr>
              <w:t>50</w:t>
            </w:r>
            <w:r w:rsidRPr="0049533A">
              <w:rPr>
                <w:color w:val="222222"/>
                <w:sz w:val="21"/>
                <w:szCs w:val="21"/>
              </w:rPr>
              <w:t>%</w:t>
            </w:r>
          </w:p>
        </w:tc>
      </w:tr>
      <w:tr w:rsidR="00683778" w:rsidRPr="0049533A" w14:paraId="20E3333B" w14:textId="77777777" w:rsidTr="008348FE">
        <w:tc>
          <w:tcPr>
            <w:tcW w:w="1975" w:type="dxa"/>
            <w:tcBorders>
              <w:bottom w:val="single" w:sz="4" w:space="0" w:color="auto"/>
            </w:tcBorders>
          </w:tcPr>
          <w:p w14:paraId="30AA5A83" w14:textId="77777777" w:rsidR="00683778" w:rsidRPr="0049533A" w:rsidRDefault="00683778" w:rsidP="008348FE">
            <w:pPr>
              <w:rPr>
                <w:color w:val="222222"/>
                <w:sz w:val="21"/>
                <w:szCs w:val="21"/>
              </w:rPr>
            </w:pPr>
          </w:p>
        </w:tc>
        <w:tc>
          <w:tcPr>
            <w:tcW w:w="1198" w:type="dxa"/>
            <w:tcBorders>
              <w:bottom w:val="single" w:sz="4" w:space="0" w:color="auto"/>
            </w:tcBorders>
            <w:vAlign w:val="bottom"/>
          </w:tcPr>
          <w:p w14:paraId="125F1B99" w14:textId="77777777" w:rsidR="00683778" w:rsidRPr="0049533A" w:rsidRDefault="00683778" w:rsidP="008348FE">
            <w:pPr>
              <w:tabs>
                <w:tab w:val="left" w:pos="405"/>
              </w:tabs>
              <w:jc w:val="right"/>
              <w:rPr>
                <w:color w:val="222222"/>
                <w:sz w:val="21"/>
                <w:szCs w:val="21"/>
              </w:rPr>
            </w:pPr>
          </w:p>
        </w:tc>
        <w:tc>
          <w:tcPr>
            <w:tcW w:w="1198" w:type="dxa"/>
            <w:tcBorders>
              <w:bottom w:val="single" w:sz="4" w:space="0" w:color="auto"/>
            </w:tcBorders>
            <w:vAlign w:val="bottom"/>
          </w:tcPr>
          <w:p w14:paraId="65B28569" w14:textId="77777777" w:rsidR="00683778" w:rsidRPr="0049533A" w:rsidRDefault="00683778" w:rsidP="008348FE">
            <w:pPr>
              <w:tabs>
                <w:tab w:val="left" w:pos="405"/>
              </w:tabs>
              <w:jc w:val="right"/>
              <w:rPr>
                <w:color w:val="222222"/>
                <w:sz w:val="21"/>
                <w:szCs w:val="21"/>
              </w:rPr>
            </w:pPr>
          </w:p>
        </w:tc>
        <w:tc>
          <w:tcPr>
            <w:tcW w:w="1198" w:type="dxa"/>
            <w:tcBorders>
              <w:bottom w:val="single" w:sz="4" w:space="0" w:color="auto"/>
            </w:tcBorders>
            <w:vAlign w:val="bottom"/>
          </w:tcPr>
          <w:p w14:paraId="0CB4FC44" w14:textId="77777777" w:rsidR="00683778" w:rsidRPr="0049533A" w:rsidRDefault="00683778" w:rsidP="008348FE">
            <w:pPr>
              <w:tabs>
                <w:tab w:val="left" w:pos="405"/>
              </w:tabs>
              <w:jc w:val="right"/>
              <w:rPr>
                <w:color w:val="222222"/>
                <w:sz w:val="21"/>
                <w:szCs w:val="21"/>
              </w:rPr>
            </w:pPr>
          </w:p>
        </w:tc>
        <w:tc>
          <w:tcPr>
            <w:tcW w:w="1199" w:type="dxa"/>
            <w:tcBorders>
              <w:bottom w:val="single" w:sz="4" w:space="0" w:color="auto"/>
            </w:tcBorders>
            <w:vAlign w:val="bottom"/>
          </w:tcPr>
          <w:p w14:paraId="163E7E7E" w14:textId="77777777" w:rsidR="00683778" w:rsidRPr="0049533A" w:rsidRDefault="00683778" w:rsidP="008348FE">
            <w:pPr>
              <w:tabs>
                <w:tab w:val="left" w:pos="405"/>
              </w:tabs>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76876DAE" w14:textId="77777777" w:rsidR="00683778" w:rsidRPr="0049533A" w:rsidRDefault="00683778" w:rsidP="008348FE">
            <w:pPr>
              <w:tabs>
                <w:tab w:val="left" w:pos="405"/>
              </w:tabs>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4487981C" w14:textId="77777777" w:rsidR="00683778" w:rsidRPr="0049533A" w:rsidRDefault="00683778" w:rsidP="008348FE">
            <w:pPr>
              <w:tabs>
                <w:tab w:val="left" w:pos="405"/>
              </w:tabs>
              <w:jc w:val="right"/>
              <w:rPr>
                <w:color w:val="222222"/>
                <w:sz w:val="21"/>
                <w:szCs w:val="21"/>
              </w:rPr>
            </w:pPr>
          </w:p>
        </w:tc>
      </w:tr>
      <w:tr w:rsidR="00683778" w:rsidRPr="0049533A" w14:paraId="0F1CFF9A" w14:textId="77777777" w:rsidTr="008348FE">
        <w:tc>
          <w:tcPr>
            <w:tcW w:w="1975" w:type="dxa"/>
            <w:tcBorders>
              <w:top w:val="single" w:sz="4" w:space="0" w:color="auto"/>
              <w:bottom w:val="single" w:sz="4" w:space="0" w:color="auto"/>
            </w:tcBorders>
          </w:tcPr>
          <w:p w14:paraId="473115BB" w14:textId="77777777" w:rsidR="00683778" w:rsidRPr="0049533A" w:rsidRDefault="00683778" w:rsidP="008348FE">
            <w:pPr>
              <w:rPr>
                <w:b/>
                <w:color w:val="222222"/>
                <w:sz w:val="21"/>
                <w:szCs w:val="21"/>
              </w:rPr>
            </w:pPr>
            <w:r w:rsidRPr="0049533A">
              <w:rPr>
                <w:b/>
                <w:color w:val="222222"/>
                <w:sz w:val="21"/>
                <w:szCs w:val="21"/>
              </w:rPr>
              <w:t>Total fully diluted</w:t>
            </w:r>
          </w:p>
        </w:tc>
        <w:tc>
          <w:tcPr>
            <w:tcW w:w="1198" w:type="dxa"/>
            <w:tcBorders>
              <w:top w:val="single" w:sz="4" w:space="0" w:color="auto"/>
              <w:bottom w:val="single" w:sz="4" w:space="0" w:color="auto"/>
            </w:tcBorders>
            <w:vAlign w:val="bottom"/>
          </w:tcPr>
          <w:p w14:paraId="411B82B9" w14:textId="77777777" w:rsidR="00683778" w:rsidRPr="0049533A" w:rsidRDefault="00683778" w:rsidP="008348FE">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98" w:type="dxa"/>
            <w:tcBorders>
              <w:top w:val="single" w:sz="4" w:space="0" w:color="auto"/>
              <w:bottom w:val="single" w:sz="4" w:space="0" w:color="auto"/>
            </w:tcBorders>
            <w:vAlign w:val="bottom"/>
          </w:tcPr>
          <w:p w14:paraId="5772BA3D" w14:textId="77777777" w:rsidR="00683778" w:rsidRPr="0049533A" w:rsidRDefault="00683778" w:rsidP="008348FE">
            <w:pPr>
              <w:tabs>
                <w:tab w:val="left" w:pos="405"/>
              </w:tabs>
              <w:jc w:val="right"/>
              <w:rPr>
                <w:b/>
                <w:color w:val="222222"/>
                <w:sz w:val="21"/>
                <w:szCs w:val="21"/>
              </w:rPr>
            </w:pPr>
            <w:r w:rsidRPr="0049533A">
              <w:rPr>
                <w:b/>
                <w:color w:val="222222"/>
                <w:sz w:val="21"/>
                <w:szCs w:val="21"/>
              </w:rPr>
              <w:t>0</w:t>
            </w:r>
          </w:p>
        </w:tc>
        <w:tc>
          <w:tcPr>
            <w:tcW w:w="1198" w:type="dxa"/>
            <w:tcBorders>
              <w:top w:val="single" w:sz="4" w:space="0" w:color="auto"/>
              <w:bottom w:val="single" w:sz="4" w:space="0" w:color="auto"/>
            </w:tcBorders>
            <w:vAlign w:val="bottom"/>
          </w:tcPr>
          <w:p w14:paraId="675F977D" w14:textId="77777777" w:rsidR="00683778" w:rsidRPr="0049533A" w:rsidRDefault="00683778" w:rsidP="008348FE">
            <w:pPr>
              <w:tabs>
                <w:tab w:val="left" w:pos="405"/>
              </w:tabs>
              <w:jc w:val="right"/>
              <w:rPr>
                <w:b/>
                <w:color w:val="222222"/>
                <w:sz w:val="21"/>
                <w:szCs w:val="21"/>
              </w:rPr>
            </w:pPr>
            <w:r w:rsidRPr="0049533A">
              <w:rPr>
                <w:b/>
                <w:color w:val="222222"/>
                <w:sz w:val="21"/>
                <w:szCs w:val="21"/>
              </w:rPr>
              <w:t>750,000</w:t>
            </w:r>
          </w:p>
        </w:tc>
        <w:tc>
          <w:tcPr>
            <w:tcW w:w="1199" w:type="dxa"/>
            <w:tcBorders>
              <w:top w:val="single" w:sz="4" w:space="0" w:color="auto"/>
              <w:bottom w:val="single" w:sz="4" w:space="0" w:color="auto"/>
            </w:tcBorders>
            <w:vAlign w:val="bottom"/>
          </w:tcPr>
          <w:p w14:paraId="594394BD" w14:textId="77777777" w:rsidR="00683778" w:rsidRPr="0049533A" w:rsidRDefault="00683778" w:rsidP="008348FE">
            <w:pPr>
              <w:tabs>
                <w:tab w:val="left" w:pos="405"/>
              </w:tabs>
              <w:jc w:val="right"/>
              <w:rPr>
                <w:b/>
                <w:color w:val="222222"/>
                <w:sz w:val="21"/>
                <w:szCs w:val="21"/>
              </w:rPr>
            </w:pPr>
            <w:r>
              <w:rPr>
                <w:b/>
                <w:color w:val="222222"/>
                <w:sz w:val="21"/>
                <w:szCs w:val="21"/>
              </w:rPr>
              <w:t>10</w:t>
            </w:r>
            <w:r w:rsidRPr="0049533A">
              <w:rPr>
                <w:b/>
                <w:color w:val="222222"/>
                <w:sz w:val="21"/>
                <w:szCs w:val="21"/>
              </w:rPr>
              <w:t>,</w:t>
            </w:r>
            <w:r>
              <w:rPr>
                <w:b/>
                <w:color w:val="222222"/>
                <w:sz w:val="21"/>
                <w:szCs w:val="21"/>
              </w:rPr>
              <w:t>00</w:t>
            </w:r>
            <w:r w:rsidRPr="0049533A">
              <w:rPr>
                <w:b/>
                <w:color w:val="222222"/>
                <w:sz w:val="21"/>
                <w:szCs w:val="21"/>
              </w:rPr>
              <w:t>0,000</w:t>
            </w:r>
          </w:p>
        </w:tc>
        <w:tc>
          <w:tcPr>
            <w:tcW w:w="1350" w:type="dxa"/>
            <w:tcBorders>
              <w:top w:val="single" w:sz="4" w:space="0" w:color="auto"/>
              <w:bottom w:val="single" w:sz="4" w:space="0" w:color="auto"/>
            </w:tcBorders>
            <w:shd w:val="clear" w:color="auto" w:fill="F2F2F2" w:themeFill="background1" w:themeFillShade="F2"/>
            <w:vAlign w:val="bottom"/>
          </w:tcPr>
          <w:p w14:paraId="10ADF9F1" w14:textId="77777777" w:rsidR="00683778" w:rsidRPr="0049533A" w:rsidRDefault="00683778" w:rsidP="008348FE">
            <w:pPr>
              <w:tabs>
                <w:tab w:val="left" w:pos="405"/>
              </w:tabs>
              <w:jc w:val="right"/>
              <w:rPr>
                <w:b/>
                <w:color w:val="222222"/>
                <w:sz w:val="21"/>
                <w:szCs w:val="21"/>
              </w:rPr>
            </w:pPr>
          </w:p>
        </w:tc>
        <w:tc>
          <w:tcPr>
            <w:tcW w:w="1350" w:type="dxa"/>
            <w:tcBorders>
              <w:top w:val="single" w:sz="4" w:space="0" w:color="auto"/>
              <w:bottom w:val="single" w:sz="4" w:space="0" w:color="auto"/>
            </w:tcBorders>
            <w:shd w:val="clear" w:color="auto" w:fill="F2F2F2" w:themeFill="background1" w:themeFillShade="F2"/>
            <w:vAlign w:val="bottom"/>
          </w:tcPr>
          <w:p w14:paraId="7D5A5FE0" w14:textId="77777777" w:rsidR="00683778" w:rsidRPr="0049533A" w:rsidRDefault="00683778" w:rsidP="008348FE">
            <w:pPr>
              <w:tabs>
                <w:tab w:val="left" w:pos="405"/>
              </w:tabs>
              <w:jc w:val="right"/>
              <w:rPr>
                <w:b/>
                <w:color w:val="222222"/>
                <w:sz w:val="21"/>
                <w:szCs w:val="21"/>
              </w:rPr>
            </w:pPr>
            <w:r w:rsidRPr="0049533A">
              <w:rPr>
                <w:b/>
                <w:color w:val="222222"/>
                <w:sz w:val="21"/>
                <w:szCs w:val="21"/>
              </w:rPr>
              <w:t>100.00%</w:t>
            </w:r>
          </w:p>
        </w:tc>
      </w:tr>
    </w:tbl>
    <w:p w14:paraId="00254EAF" w14:textId="77777777" w:rsidR="00DC61D7" w:rsidRDefault="00DC61D7" w:rsidP="00EA3CCB">
      <w:pPr>
        <w:jc w:val="both"/>
        <w:rPr>
          <w:sz w:val="21"/>
          <w:szCs w:val="21"/>
        </w:rPr>
      </w:pPr>
    </w:p>
    <w:p w14:paraId="1E80CF2E" w14:textId="296DA9E3" w:rsidR="00541EDC" w:rsidRDefault="00683778" w:rsidP="00EA3CCB">
      <w:pPr>
        <w:jc w:val="both"/>
        <w:rPr>
          <w:sz w:val="21"/>
          <w:szCs w:val="21"/>
        </w:rPr>
      </w:pPr>
      <w:r>
        <w:rPr>
          <w:sz w:val="21"/>
          <w:szCs w:val="21"/>
        </w:rPr>
        <w:t xml:space="preserve">In this </w:t>
      </w:r>
      <w:r w:rsidRPr="00AE4AD4">
        <w:rPr>
          <w:i/>
          <w:sz w:val="21"/>
          <w:szCs w:val="21"/>
        </w:rPr>
        <w:t>Liquidity Event</w:t>
      </w:r>
      <w:r>
        <w:rPr>
          <w:sz w:val="21"/>
          <w:szCs w:val="21"/>
        </w:rPr>
        <w:t xml:space="preserve">, Investor B will automatically receive the greater of </w:t>
      </w:r>
      <w:r w:rsidR="00AE4AD4">
        <w:rPr>
          <w:sz w:val="21"/>
          <w:szCs w:val="21"/>
        </w:rPr>
        <w:t xml:space="preserve">its </w:t>
      </w:r>
      <w:r w:rsidR="00AE4AD4" w:rsidRPr="00AE4AD4">
        <w:rPr>
          <w:i/>
          <w:sz w:val="21"/>
          <w:szCs w:val="21"/>
        </w:rPr>
        <w:t>Cash-Out Amount</w:t>
      </w:r>
      <w:r w:rsidR="00AE4AD4">
        <w:rPr>
          <w:sz w:val="21"/>
          <w:szCs w:val="21"/>
        </w:rPr>
        <w:t xml:space="preserve"> or the amount payable on its </w:t>
      </w:r>
      <w:r w:rsidR="00AE4AD4" w:rsidRPr="007D0DE2">
        <w:rPr>
          <w:i/>
          <w:sz w:val="21"/>
          <w:szCs w:val="21"/>
        </w:rPr>
        <w:t>Conversion Amount</w:t>
      </w:r>
      <w:r w:rsidR="005E70B0">
        <w:rPr>
          <w:sz w:val="21"/>
          <w:szCs w:val="21"/>
        </w:rPr>
        <w:t>.</w:t>
      </w:r>
      <w:r>
        <w:rPr>
          <w:sz w:val="21"/>
          <w:szCs w:val="21"/>
        </w:rPr>
        <w:t xml:space="preserve">  Investor A has the option of either </w:t>
      </w:r>
      <w:r w:rsidRPr="00683778">
        <w:rPr>
          <w:sz w:val="21"/>
          <w:szCs w:val="21"/>
        </w:rPr>
        <w:t>receiv</w:t>
      </w:r>
      <w:r>
        <w:rPr>
          <w:sz w:val="21"/>
          <w:szCs w:val="21"/>
        </w:rPr>
        <w:t>ing</w:t>
      </w:r>
      <w:r w:rsidRPr="00683778">
        <w:rPr>
          <w:sz w:val="21"/>
          <w:szCs w:val="21"/>
        </w:rPr>
        <w:t xml:space="preserve"> </w:t>
      </w:r>
      <w:r w:rsidR="005E70B0">
        <w:rPr>
          <w:sz w:val="21"/>
          <w:szCs w:val="21"/>
        </w:rPr>
        <w:t xml:space="preserve">its </w:t>
      </w:r>
      <w:r w:rsidR="005E70B0" w:rsidRPr="005E70B0">
        <w:rPr>
          <w:i/>
          <w:sz w:val="21"/>
          <w:szCs w:val="21"/>
        </w:rPr>
        <w:t>Cash-Out Amount</w:t>
      </w:r>
      <w:r w:rsidR="005E70B0">
        <w:rPr>
          <w:sz w:val="21"/>
          <w:szCs w:val="21"/>
        </w:rPr>
        <w:t xml:space="preserve"> </w:t>
      </w:r>
      <w:r w:rsidRPr="00683778">
        <w:rPr>
          <w:sz w:val="21"/>
          <w:szCs w:val="21"/>
        </w:rPr>
        <w:t>or automatically receiv</w:t>
      </w:r>
      <w:r w:rsidR="00BB026E">
        <w:rPr>
          <w:sz w:val="21"/>
          <w:szCs w:val="21"/>
        </w:rPr>
        <w:t>ing</w:t>
      </w:r>
      <w:r w:rsidRPr="00683778">
        <w:rPr>
          <w:sz w:val="21"/>
          <w:szCs w:val="21"/>
        </w:rPr>
        <w:t xml:space="preserve"> </w:t>
      </w:r>
      <w:r w:rsidR="005E70B0">
        <w:rPr>
          <w:sz w:val="21"/>
          <w:szCs w:val="21"/>
        </w:rPr>
        <w:t xml:space="preserve">the amount payable on its </w:t>
      </w:r>
      <w:r w:rsidR="005E70B0" w:rsidRPr="007D0DE2">
        <w:rPr>
          <w:i/>
          <w:sz w:val="21"/>
          <w:szCs w:val="21"/>
        </w:rPr>
        <w:t>Conversion Amount</w:t>
      </w:r>
      <w:r w:rsidRPr="00683778">
        <w:rPr>
          <w:sz w:val="21"/>
          <w:szCs w:val="21"/>
        </w:rPr>
        <w:t xml:space="preserve"> if </w:t>
      </w:r>
      <w:r w:rsidR="00BB026E">
        <w:rPr>
          <w:sz w:val="21"/>
          <w:szCs w:val="21"/>
        </w:rPr>
        <w:t xml:space="preserve">it </w:t>
      </w:r>
      <w:r w:rsidRPr="00683778">
        <w:rPr>
          <w:sz w:val="21"/>
          <w:szCs w:val="21"/>
        </w:rPr>
        <w:t>fails to select the cash option</w:t>
      </w:r>
      <w:r w:rsidR="00BB026E">
        <w:rPr>
          <w:sz w:val="21"/>
          <w:szCs w:val="21"/>
        </w:rPr>
        <w:t>.</w:t>
      </w:r>
    </w:p>
    <w:p w14:paraId="27E0BF5A" w14:textId="74199BB6" w:rsidR="00BB026E" w:rsidRDefault="00BB026E" w:rsidP="00EA3CCB">
      <w:pPr>
        <w:jc w:val="both"/>
        <w:rPr>
          <w:color w:val="222222"/>
          <w:sz w:val="21"/>
          <w:szCs w:val="21"/>
        </w:rPr>
      </w:pPr>
    </w:p>
    <w:p w14:paraId="24BFBDF5" w14:textId="77777777" w:rsidR="00BB026E" w:rsidRDefault="00BB026E" w:rsidP="00EA3CCB">
      <w:pPr>
        <w:jc w:val="both"/>
        <w:rPr>
          <w:sz w:val="21"/>
          <w:szCs w:val="21"/>
        </w:rPr>
      </w:pPr>
      <w:r>
        <w:rPr>
          <w:sz w:val="21"/>
          <w:szCs w:val="21"/>
        </w:rPr>
        <w:t>Investor A’s Conversion Amount = Purchase Amount / Liquidity Price</w:t>
      </w:r>
    </w:p>
    <w:p w14:paraId="6AE73293" w14:textId="18AEDA5E" w:rsidR="00BB026E" w:rsidRDefault="00BB026E" w:rsidP="00EA3CCB">
      <w:pPr>
        <w:jc w:val="both"/>
        <w:rPr>
          <w:sz w:val="21"/>
          <w:szCs w:val="21"/>
        </w:rPr>
      </w:pPr>
      <w:r>
        <w:rPr>
          <w:sz w:val="21"/>
          <w:szCs w:val="21"/>
        </w:rPr>
        <w:tab/>
        <w:t>= $200,00 / (Pre-Money Valuation Cap / Liquidity Capitalization)</w:t>
      </w:r>
    </w:p>
    <w:p w14:paraId="428C11AF" w14:textId="7EE24357" w:rsidR="00BB026E" w:rsidRDefault="00BB026E" w:rsidP="00EA3CCB">
      <w:pPr>
        <w:jc w:val="both"/>
        <w:rPr>
          <w:sz w:val="21"/>
          <w:szCs w:val="21"/>
        </w:rPr>
      </w:pPr>
      <w:r>
        <w:rPr>
          <w:sz w:val="21"/>
          <w:szCs w:val="21"/>
        </w:rPr>
        <w:tab/>
        <w:t>= $200,000 / ($3,800,000 / 9,550,000)</w:t>
      </w:r>
    </w:p>
    <w:p w14:paraId="128F5027" w14:textId="76608410" w:rsidR="00BB026E" w:rsidRDefault="00BB026E" w:rsidP="00EA3CCB">
      <w:pPr>
        <w:jc w:val="both"/>
        <w:rPr>
          <w:sz w:val="21"/>
          <w:szCs w:val="21"/>
        </w:rPr>
      </w:pPr>
      <w:r>
        <w:rPr>
          <w:sz w:val="21"/>
          <w:szCs w:val="21"/>
        </w:rPr>
        <w:tab/>
        <w:t>= 502,631</w:t>
      </w:r>
    </w:p>
    <w:p w14:paraId="5D9D52A8" w14:textId="77777777" w:rsidR="00462AB7" w:rsidRDefault="00462AB7" w:rsidP="00EA3CCB">
      <w:pPr>
        <w:jc w:val="both"/>
        <w:rPr>
          <w:sz w:val="21"/>
          <w:szCs w:val="21"/>
        </w:rPr>
      </w:pPr>
    </w:p>
    <w:p w14:paraId="41B53F24" w14:textId="16718C66" w:rsidR="00BB026E" w:rsidRDefault="00BB026E" w:rsidP="00EA3CCB">
      <w:pPr>
        <w:jc w:val="both"/>
        <w:rPr>
          <w:sz w:val="21"/>
          <w:szCs w:val="21"/>
        </w:rPr>
      </w:pPr>
      <w:r>
        <w:rPr>
          <w:sz w:val="21"/>
          <w:szCs w:val="21"/>
        </w:rPr>
        <w:t>Investor B’s Conversion Amount = Purchase Amount / Liquidity Price</w:t>
      </w:r>
    </w:p>
    <w:p w14:paraId="61441840" w14:textId="77777777" w:rsidR="00BB026E" w:rsidRDefault="00BB026E" w:rsidP="00EA3CCB">
      <w:pPr>
        <w:jc w:val="both"/>
        <w:rPr>
          <w:sz w:val="21"/>
          <w:szCs w:val="21"/>
        </w:rPr>
      </w:pPr>
      <w:r>
        <w:rPr>
          <w:sz w:val="21"/>
          <w:szCs w:val="21"/>
        </w:rPr>
        <w:tab/>
        <w:t>= $800,000 / (Post-Money Valuation Cap / Liquidity Capitalization)</w:t>
      </w:r>
    </w:p>
    <w:p w14:paraId="0C6336BB" w14:textId="15498979" w:rsidR="00BB026E" w:rsidRDefault="00BB026E" w:rsidP="00EA3CCB">
      <w:pPr>
        <w:ind w:firstLine="720"/>
        <w:jc w:val="both"/>
        <w:rPr>
          <w:sz w:val="21"/>
          <w:szCs w:val="21"/>
        </w:rPr>
      </w:pPr>
      <w:r>
        <w:rPr>
          <w:sz w:val="21"/>
          <w:szCs w:val="21"/>
        </w:rPr>
        <w:t>= $800,000 / ($8,000,000 / ((9,550,000 + 502,631) / 90%)))</w:t>
      </w:r>
    </w:p>
    <w:p w14:paraId="5537517D" w14:textId="1F662B40" w:rsidR="00BB026E" w:rsidRDefault="00BB026E" w:rsidP="00EA3CCB">
      <w:pPr>
        <w:jc w:val="both"/>
        <w:rPr>
          <w:sz w:val="21"/>
          <w:szCs w:val="21"/>
        </w:rPr>
      </w:pPr>
      <w:r>
        <w:rPr>
          <w:sz w:val="21"/>
          <w:szCs w:val="21"/>
        </w:rPr>
        <w:tab/>
        <w:t>= 1,1</w:t>
      </w:r>
      <w:r w:rsidR="00801006">
        <w:rPr>
          <w:sz w:val="21"/>
          <w:szCs w:val="21"/>
        </w:rPr>
        <w:t>16</w:t>
      </w:r>
      <w:r>
        <w:rPr>
          <w:sz w:val="21"/>
          <w:szCs w:val="21"/>
        </w:rPr>
        <w:t>,</w:t>
      </w:r>
      <w:r w:rsidR="00801006">
        <w:rPr>
          <w:sz w:val="21"/>
          <w:szCs w:val="21"/>
        </w:rPr>
        <w:t>959</w:t>
      </w:r>
    </w:p>
    <w:p w14:paraId="6289874C" w14:textId="77777777" w:rsidR="005D1142" w:rsidRDefault="005D1142" w:rsidP="00EA3CCB">
      <w:pPr>
        <w:jc w:val="both"/>
        <w:rPr>
          <w:sz w:val="21"/>
          <w:szCs w:val="21"/>
        </w:rPr>
      </w:pPr>
    </w:p>
    <w:p w14:paraId="566D05F4" w14:textId="798E48BE" w:rsidR="00BB026E" w:rsidRDefault="00BB026E" w:rsidP="00EA3CCB">
      <w:pPr>
        <w:jc w:val="both"/>
        <w:rPr>
          <w:sz w:val="21"/>
          <w:szCs w:val="21"/>
        </w:rPr>
      </w:pPr>
      <w:r>
        <w:rPr>
          <w:sz w:val="21"/>
          <w:szCs w:val="21"/>
        </w:rPr>
        <w:t>The per share cash consideration for all stockholders, if the safes convert, is $0.89</w:t>
      </w:r>
      <w:r w:rsidR="009B5752">
        <w:rPr>
          <w:sz w:val="21"/>
          <w:szCs w:val="21"/>
        </w:rPr>
        <w:t>53</w:t>
      </w:r>
      <w:r>
        <w:rPr>
          <w:sz w:val="21"/>
          <w:szCs w:val="21"/>
        </w:rPr>
        <w:t xml:space="preserve"> ($10,000,000 divided by the Liquidity Capitalization of 11,</w:t>
      </w:r>
      <w:r w:rsidR="009B5752">
        <w:rPr>
          <w:sz w:val="21"/>
          <w:szCs w:val="21"/>
        </w:rPr>
        <w:t>169</w:t>
      </w:r>
      <w:r>
        <w:rPr>
          <w:sz w:val="21"/>
          <w:szCs w:val="21"/>
        </w:rPr>
        <w:t>,</w:t>
      </w:r>
      <w:r w:rsidR="0074708C">
        <w:rPr>
          <w:sz w:val="21"/>
          <w:szCs w:val="21"/>
        </w:rPr>
        <w:t>590</w:t>
      </w:r>
      <w:r>
        <w:rPr>
          <w:sz w:val="21"/>
          <w:szCs w:val="21"/>
        </w:rPr>
        <w:t>).  In this scenario, both safes would convert into common stock because Investor A and Investor B’s pro rata share of the cash consideration exceeds their respective Purchase Amount (see calculation below).</w:t>
      </w:r>
    </w:p>
    <w:p w14:paraId="2F8A38A2" w14:textId="77777777" w:rsidR="00BB026E" w:rsidRDefault="00BB026E" w:rsidP="00EA3CCB">
      <w:pPr>
        <w:jc w:val="both"/>
        <w:rPr>
          <w:sz w:val="21"/>
          <w:szCs w:val="21"/>
        </w:rPr>
      </w:pPr>
    </w:p>
    <w:p w14:paraId="64AB7445" w14:textId="047C2DFE" w:rsidR="00BB026E" w:rsidRDefault="00BB026E" w:rsidP="00EA3CCB">
      <w:pPr>
        <w:jc w:val="both"/>
        <w:rPr>
          <w:sz w:val="21"/>
          <w:szCs w:val="21"/>
        </w:rPr>
      </w:pPr>
      <w:r>
        <w:rPr>
          <w:sz w:val="21"/>
          <w:szCs w:val="21"/>
        </w:rPr>
        <w:t xml:space="preserve">Investor A’s share of cash consideration = </w:t>
      </w:r>
      <w:r w:rsidR="0074708C">
        <w:rPr>
          <w:sz w:val="21"/>
          <w:szCs w:val="21"/>
        </w:rPr>
        <w:t>502</w:t>
      </w:r>
      <w:r>
        <w:rPr>
          <w:sz w:val="21"/>
          <w:szCs w:val="21"/>
        </w:rPr>
        <w:t>,</w:t>
      </w:r>
      <w:r w:rsidR="0074708C">
        <w:rPr>
          <w:sz w:val="21"/>
          <w:szCs w:val="21"/>
        </w:rPr>
        <w:t>631</w:t>
      </w:r>
      <w:r>
        <w:rPr>
          <w:sz w:val="21"/>
          <w:szCs w:val="21"/>
        </w:rPr>
        <w:t xml:space="preserve"> * $0.89</w:t>
      </w:r>
      <w:r w:rsidR="0074708C">
        <w:rPr>
          <w:sz w:val="21"/>
          <w:szCs w:val="21"/>
        </w:rPr>
        <w:t>53</w:t>
      </w:r>
      <w:r>
        <w:rPr>
          <w:sz w:val="21"/>
          <w:szCs w:val="21"/>
        </w:rPr>
        <w:t xml:space="preserve"> = $</w:t>
      </w:r>
      <w:r w:rsidR="0074708C">
        <w:rPr>
          <w:sz w:val="21"/>
          <w:szCs w:val="21"/>
        </w:rPr>
        <w:t>45</w:t>
      </w:r>
      <w:r>
        <w:rPr>
          <w:sz w:val="21"/>
          <w:szCs w:val="21"/>
        </w:rPr>
        <w:t>0,</w:t>
      </w:r>
      <w:r w:rsidR="0074708C">
        <w:rPr>
          <w:sz w:val="21"/>
          <w:szCs w:val="21"/>
        </w:rPr>
        <w:t>006</w:t>
      </w:r>
    </w:p>
    <w:p w14:paraId="157781EA" w14:textId="6CAAADD8" w:rsidR="00BB026E" w:rsidRDefault="00BB026E" w:rsidP="00EA3CCB">
      <w:pPr>
        <w:jc w:val="both"/>
        <w:rPr>
          <w:sz w:val="21"/>
          <w:szCs w:val="21"/>
        </w:rPr>
      </w:pPr>
      <w:r>
        <w:rPr>
          <w:sz w:val="21"/>
          <w:szCs w:val="21"/>
        </w:rPr>
        <w:t>Investor B’s share of cash consideration = 1,1</w:t>
      </w:r>
      <w:r w:rsidR="0074708C">
        <w:rPr>
          <w:sz w:val="21"/>
          <w:szCs w:val="21"/>
        </w:rPr>
        <w:t>16</w:t>
      </w:r>
      <w:r>
        <w:rPr>
          <w:sz w:val="21"/>
          <w:szCs w:val="21"/>
        </w:rPr>
        <w:t>,</w:t>
      </w:r>
      <w:r w:rsidR="0074708C">
        <w:rPr>
          <w:sz w:val="21"/>
          <w:szCs w:val="21"/>
        </w:rPr>
        <w:t>959</w:t>
      </w:r>
      <w:r>
        <w:rPr>
          <w:sz w:val="21"/>
          <w:szCs w:val="21"/>
        </w:rPr>
        <w:t xml:space="preserve"> * $0.89</w:t>
      </w:r>
      <w:r w:rsidR="0074708C">
        <w:rPr>
          <w:sz w:val="21"/>
          <w:szCs w:val="21"/>
        </w:rPr>
        <w:t>53</w:t>
      </w:r>
      <w:r>
        <w:rPr>
          <w:sz w:val="21"/>
          <w:szCs w:val="21"/>
        </w:rPr>
        <w:t xml:space="preserve"> = $1,000,0</w:t>
      </w:r>
      <w:r w:rsidR="0074708C">
        <w:rPr>
          <w:sz w:val="21"/>
          <w:szCs w:val="21"/>
        </w:rPr>
        <w:t>13</w:t>
      </w:r>
    </w:p>
    <w:p w14:paraId="6ADC27B6" w14:textId="1AEC4EDB" w:rsidR="002C0EC9" w:rsidRDefault="002C0EC9" w:rsidP="00EA3CCB">
      <w:pPr>
        <w:jc w:val="both"/>
        <w:rPr>
          <w:color w:val="222222"/>
          <w:sz w:val="21"/>
          <w:szCs w:val="21"/>
        </w:rPr>
      </w:pPr>
    </w:p>
    <w:p w14:paraId="33C6D08E" w14:textId="27D1764C" w:rsidR="002C0EC9" w:rsidRPr="0060753B" w:rsidRDefault="00661EE0" w:rsidP="00EA3CCB">
      <w:pPr>
        <w:jc w:val="both"/>
        <w:rPr>
          <w:sz w:val="21"/>
          <w:szCs w:val="21"/>
          <w:u w:val="single"/>
        </w:rPr>
      </w:pPr>
      <w:r>
        <w:rPr>
          <w:b/>
          <w:sz w:val="21"/>
          <w:szCs w:val="21"/>
        </w:rPr>
        <w:t>4</w:t>
      </w:r>
      <w:r w:rsidR="002C0EC9">
        <w:rPr>
          <w:b/>
          <w:sz w:val="21"/>
          <w:szCs w:val="21"/>
        </w:rPr>
        <w:t>) What happens to the safes if the Company is acquired for $3m prior to an Equity Financing?</w:t>
      </w:r>
    </w:p>
    <w:p w14:paraId="79DC934C" w14:textId="1C7E43D9" w:rsidR="002C0EC9" w:rsidRDefault="002C0EC9" w:rsidP="00EA3CCB">
      <w:pPr>
        <w:jc w:val="both"/>
        <w:rPr>
          <w:sz w:val="21"/>
          <w:szCs w:val="21"/>
        </w:rPr>
      </w:pPr>
      <w:r>
        <w:rPr>
          <w:sz w:val="21"/>
          <w:szCs w:val="21"/>
        </w:rPr>
        <w:t>The Company receives a proposal to be acquired for $3m in cash.</w:t>
      </w:r>
      <w:r w:rsidR="00054BA4">
        <w:rPr>
          <w:sz w:val="21"/>
          <w:szCs w:val="21"/>
        </w:rPr>
        <w:t xml:space="preserve">  </w:t>
      </w:r>
      <w:r>
        <w:rPr>
          <w:sz w:val="21"/>
          <w:szCs w:val="21"/>
        </w:rPr>
        <w:t xml:space="preserve">Immediately prior to the acquisition, the Company’s cap table looks the same as in question #3 above in which it was acquired for $10m.  The calculation of each safe holder’s </w:t>
      </w:r>
      <w:r w:rsidRPr="00CE15B5">
        <w:rPr>
          <w:i/>
          <w:sz w:val="21"/>
          <w:szCs w:val="21"/>
        </w:rPr>
        <w:t>Conversion Amount</w:t>
      </w:r>
      <w:r>
        <w:rPr>
          <w:sz w:val="21"/>
          <w:szCs w:val="21"/>
        </w:rPr>
        <w:t xml:space="preserve"> is therefore the same.  Investor A and Investor B would receive 5</w:t>
      </w:r>
      <w:r w:rsidR="00332A97">
        <w:rPr>
          <w:sz w:val="21"/>
          <w:szCs w:val="21"/>
        </w:rPr>
        <w:t>02</w:t>
      </w:r>
      <w:r>
        <w:rPr>
          <w:sz w:val="21"/>
          <w:szCs w:val="21"/>
        </w:rPr>
        <w:t>,</w:t>
      </w:r>
      <w:r w:rsidR="00332A97">
        <w:rPr>
          <w:sz w:val="21"/>
          <w:szCs w:val="21"/>
        </w:rPr>
        <w:t>631</w:t>
      </w:r>
      <w:r>
        <w:rPr>
          <w:sz w:val="21"/>
          <w:szCs w:val="21"/>
        </w:rPr>
        <w:t xml:space="preserve"> and 1,1</w:t>
      </w:r>
      <w:r w:rsidR="00332A97">
        <w:rPr>
          <w:sz w:val="21"/>
          <w:szCs w:val="21"/>
        </w:rPr>
        <w:t>16</w:t>
      </w:r>
      <w:r>
        <w:rPr>
          <w:sz w:val="21"/>
          <w:szCs w:val="21"/>
        </w:rPr>
        <w:t>,</w:t>
      </w:r>
      <w:r w:rsidR="00332A97">
        <w:rPr>
          <w:sz w:val="21"/>
          <w:szCs w:val="21"/>
        </w:rPr>
        <w:t>959</w:t>
      </w:r>
      <w:r>
        <w:rPr>
          <w:sz w:val="21"/>
          <w:szCs w:val="21"/>
        </w:rPr>
        <w:t xml:space="preserve"> shares respectively. </w:t>
      </w:r>
    </w:p>
    <w:p w14:paraId="1E0BB576" w14:textId="77777777" w:rsidR="002C0EC9" w:rsidRDefault="002C0EC9" w:rsidP="00EA3CCB">
      <w:pPr>
        <w:jc w:val="both"/>
        <w:rPr>
          <w:sz w:val="21"/>
          <w:szCs w:val="21"/>
        </w:rPr>
      </w:pPr>
    </w:p>
    <w:p w14:paraId="423D243E" w14:textId="6333F3F4" w:rsidR="002C0EC9" w:rsidRDefault="002C0EC9" w:rsidP="00EA3CCB">
      <w:pPr>
        <w:jc w:val="both"/>
        <w:rPr>
          <w:sz w:val="21"/>
          <w:szCs w:val="21"/>
        </w:rPr>
      </w:pPr>
      <w:r>
        <w:rPr>
          <w:sz w:val="21"/>
          <w:szCs w:val="21"/>
        </w:rPr>
        <w:t>The per share cash consideration, if the safes convert, is $0.26</w:t>
      </w:r>
      <w:r w:rsidR="000B61CC">
        <w:rPr>
          <w:sz w:val="21"/>
          <w:szCs w:val="21"/>
        </w:rPr>
        <w:t>86</w:t>
      </w:r>
      <w:r>
        <w:rPr>
          <w:sz w:val="21"/>
          <w:szCs w:val="21"/>
        </w:rPr>
        <w:t xml:space="preserve"> ($3,000,000 divided by the </w:t>
      </w:r>
      <w:r w:rsidRPr="00CE15B5">
        <w:rPr>
          <w:i/>
          <w:sz w:val="21"/>
          <w:szCs w:val="21"/>
        </w:rPr>
        <w:t>Liquidity Capitalization</w:t>
      </w:r>
      <w:r>
        <w:rPr>
          <w:sz w:val="21"/>
          <w:szCs w:val="21"/>
        </w:rPr>
        <w:t xml:space="preserve"> of 11,</w:t>
      </w:r>
      <w:r w:rsidR="00332A97">
        <w:rPr>
          <w:sz w:val="21"/>
          <w:szCs w:val="21"/>
        </w:rPr>
        <w:t>169</w:t>
      </w:r>
      <w:r>
        <w:rPr>
          <w:sz w:val="21"/>
          <w:szCs w:val="21"/>
        </w:rPr>
        <w:t>,</w:t>
      </w:r>
      <w:r w:rsidR="00332A97">
        <w:rPr>
          <w:sz w:val="21"/>
          <w:szCs w:val="21"/>
        </w:rPr>
        <w:t>590</w:t>
      </w:r>
      <w:r>
        <w:rPr>
          <w:sz w:val="21"/>
          <w:szCs w:val="21"/>
        </w:rPr>
        <w:t xml:space="preserve">).  In this scenario, neither safe would convert since the safe holders’ pro rata share of the cash consideration is less than their </w:t>
      </w:r>
      <w:r w:rsidRPr="00CE15B5">
        <w:rPr>
          <w:i/>
          <w:sz w:val="21"/>
          <w:szCs w:val="21"/>
        </w:rPr>
        <w:t>Purchase Amount</w:t>
      </w:r>
      <w:r>
        <w:rPr>
          <w:sz w:val="21"/>
          <w:szCs w:val="21"/>
        </w:rPr>
        <w:t xml:space="preserve"> (see calculation below).  After the safe holders are paid back, the remaining cash consideration of $2m is shared pro rata among all other stockholders.</w:t>
      </w:r>
    </w:p>
    <w:p w14:paraId="3EA43717" w14:textId="77777777" w:rsidR="002C0EC9" w:rsidRDefault="002C0EC9" w:rsidP="00EA3CCB">
      <w:pPr>
        <w:jc w:val="both"/>
        <w:rPr>
          <w:sz w:val="21"/>
          <w:szCs w:val="21"/>
        </w:rPr>
      </w:pPr>
    </w:p>
    <w:p w14:paraId="3CE23BA8" w14:textId="351DB733" w:rsidR="002C0EC9" w:rsidRDefault="002C0EC9" w:rsidP="00EA3CCB">
      <w:pPr>
        <w:jc w:val="both"/>
        <w:rPr>
          <w:sz w:val="21"/>
          <w:szCs w:val="21"/>
        </w:rPr>
      </w:pPr>
      <w:r>
        <w:rPr>
          <w:sz w:val="21"/>
          <w:szCs w:val="21"/>
        </w:rPr>
        <w:t>Investor A’s share of cash consideration = 5</w:t>
      </w:r>
      <w:r w:rsidR="000B61CC">
        <w:rPr>
          <w:sz w:val="21"/>
          <w:szCs w:val="21"/>
        </w:rPr>
        <w:t>02</w:t>
      </w:r>
      <w:r>
        <w:rPr>
          <w:sz w:val="21"/>
          <w:szCs w:val="21"/>
        </w:rPr>
        <w:t>,</w:t>
      </w:r>
      <w:r w:rsidR="000B61CC">
        <w:rPr>
          <w:sz w:val="21"/>
          <w:szCs w:val="21"/>
        </w:rPr>
        <w:t>631</w:t>
      </w:r>
      <w:r>
        <w:rPr>
          <w:sz w:val="21"/>
          <w:szCs w:val="21"/>
        </w:rPr>
        <w:t xml:space="preserve"> * $0.26</w:t>
      </w:r>
      <w:r w:rsidR="000B61CC">
        <w:rPr>
          <w:sz w:val="21"/>
          <w:szCs w:val="21"/>
        </w:rPr>
        <w:t>86</w:t>
      </w:r>
      <w:r>
        <w:rPr>
          <w:sz w:val="21"/>
          <w:szCs w:val="21"/>
        </w:rPr>
        <w:t xml:space="preserve"> = $</w:t>
      </w:r>
      <w:r w:rsidR="000B61CC">
        <w:rPr>
          <w:sz w:val="21"/>
          <w:szCs w:val="21"/>
        </w:rPr>
        <w:t>135</w:t>
      </w:r>
      <w:r>
        <w:rPr>
          <w:sz w:val="21"/>
          <w:szCs w:val="21"/>
        </w:rPr>
        <w:t>,</w:t>
      </w:r>
      <w:r w:rsidR="000B61CC">
        <w:rPr>
          <w:sz w:val="21"/>
          <w:szCs w:val="21"/>
        </w:rPr>
        <w:t>007</w:t>
      </w:r>
    </w:p>
    <w:p w14:paraId="4E176EC0" w14:textId="3A519B7E" w:rsidR="002C0EC9" w:rsidRDefault="002C0EC9" w:rsidP="00EA3CCB">
      <w:pPr>
        <w:jc w:val="both"/>
        <w:rPr>
          <w:sz w:val="21"/>
          <w:szCs w:val="21"/>
        </w:rPr>
      </w:pPr>
      <w:r>
        <w:rPr>
          <w:sz w:val="21"/>
          <w:szCs w:val="21"/>
        </w:rPr>
        <w:t>Investor B’s share of cash consideration = 1,1</w:t>
      </w:r>
      <w:r w:rsidR="000B61CC">
        <w:rPr>
          <w:sz w:val="21"/>
          <w:szCs w:val="21"/>
        </w:rPr>
        <w:t>16</w:t>
      </w:r>
      <w:r>
        <w:rPr>
          <w:sz w:val="21"/>
          <w:szCs w:val="21"/>
        </w:rPr>
        <w:t>,</w:t>
      </w:r>
      <w:r w:rsidR="000B61CC">
        <w:rPr>
          <w:sz w:val="21"/>
          <w:szCs w:val="21"/>
        </w:rPr>
        <w:t>959</w:t>
      </w:r>
      <w:r>
        <w:rPr>
          <w:sz w:val="21"/>
          <w:szCs w:val="21"/>
        </w:rPr>
        <w:t xml:space="preserve"> * $0.26</w:t>
      </w:r>
      <w:r w:rsidR="000B61CC">
        <w:rPr>
          <w:sz w:val="21"/>
          <w:szCs w:val="21"/>
        </w:rPr>
        <w:t>86</w:t>
      </w:r>
      <w:r>
        <w:rPr>
          <w:sz w:val="21"/>
          <w:szCs w:val="21"/>
        </w:rPr>
        <w:t xml:space="preserve"> = $</w:t>
      </w:r>
      <w:r w:rsidR="000B61CC">
        <w:rPr>
          <w:sz w:val="21"/>
          <w:szCs w:val="21"/>
        </w:rPr>
        <w:t>300</w:t>
      </w:r>
      <w:r>
        <w:rPr>
          <w:sz w:val="21"/>
          <w:szCs w:val="21"/>
        </w:rPr>
        <w:t>,</w:t>
      </w:r>
      <w:r w:rsidR="000B61CC">
        <w:rPr>
          <w:sz w:val="21"/>
          <w:szCs w:val="21"/>
        </w:rPr>
        <w:t>015</w:t>
      </w:r>
    </w:p>
    <w:p w14:paraId="7400A9F7" w14:textId="77777777" w:rsidR="002C0EC9" w:rsidRDefault="002C0EC9" w:rsidP="00EA3CCB">
      <w:pPr>
        <w:jc w:val="both"/>
        <w:rPr>
          <w:sz w:val="21"/>
          <w:szCs w:val="21"/>
        </w:rPr>
      </w:pPr>
    </w:p>
    <w:p w14:paraId="0F288901" w14:textId="77777777" w:rsidR="00CE15B5" w:rsidRDefault="00CE15B5" w:rsidP="00EA3CCB">
      <w:pPr>
        <w:jc w:val="both"/>
        <w:rPr>
          <w:sz w:val="21"/>
          <w:szCs w:val="21"/>
        </w:rPr>
      </w:pPr>
      <w:r>
        <w:rPr>
          <w:sz w:val="21"/>
          <w:szCs w:val="21"/>
        </w:rPr>
        <w:t xml:space="preserve">If in the example above, the Company had outstanding promissory notes, then those would have been paid back prior to the safes since the safe holders’ right to receive their </w:t>
      </w:r>
      <w:r w:rsidRPr="007D0DE2">
        <w:rPr>
          <w:i/>
          <w:sz w:val="21"/>
          <w:szCs w:val="21"/>
        </w:rPr>
        <w:t>Cash-Out Amount</w:t>
      </w:r>
      <w:r>
        <w:rPr>
          <w:sz w:val="21"/>
          <w:szCs w:val="21"/>
        </w:rPr>
        <w:t xml:space="preserve"> is junior to payment of outstanding indebtedness and credit claims.</w:t>
      </w:r>
    </w:p>
    <w:p w14:paraId="589BC9F7" w14:textId="6B9FFC0B" w:rsidR="000B61CC" w:rsidRDefault="000B61CC" w:rsidP="00EA3CCB">
      <w:pPr>
        <w:jc w:val="both"/>
        <w:rPr>
          <w:color w:val="222222"/>
          <w:sz w:val="21"/>
          <w:szCs w:val="21"/>
        </w:rPr>
      </w:pPr>
    </w:p>
    <w:p w14:paraId="34141032" w14:textId="2EE0BEDE" w:rsidR="000B61CC" w:rsidRPr="0060753B" w:rsidRDefault="00661EE0" w:rsidP="00EA3CCB">
      <w:pPr>
        <w:jc w:val="both"/>
        <w:rPr>
          <w:sz w:val="21"/>
          <w:szCs w:val="21"/>
          <w:u w:val="single"/>
        </w:rPr>
      </w:pPr>
      <w:r>
        <w:rPr>
          <w:b/>
          <w:sz w:val="21"/>
          <w:szCs w:val="21"/>
        </w:rPr>
        <w:t>5</w:t>
      </w:r>
      <w:r w:rsidR="000B61CC">
        <w:rPr>
          <w:b/>
          <w:sz w:val="21"/>
          <w:szCs w:val="21"/>
        </w:rPr>
        <w:t>) What is the impact on the Company’s cap table of an Equity Financing with a post-money valuation of $11m?</w:t>
      </w:r>
    </w:p>
    <w:p w14:paraId="00BE2742" w14:textId="44F2F016" w:rsidR="000B61CC" w:rsidRPr="0049533A" w:rsidRDefault="000B61CC" w:rsidP="00EA3CCB">
      <w:pPr>
        <w:jc w:val="both"/>
        <w:rPr>
          <w:sz w:val="21"/>
          <w:szCs w:val="21"/>
        </w:rPr>
      </w:pPr>
      <w:r w:rsidRPr="0049533A">
        <w:rPr>
          <w:sz w:val="21"/>
          <w:szCs w:val="21"/>
        </w:rPr>
        <w:t xml:space="preserve">The Company signed a Series </w:t>
      </w:r>
      <w:r>
        <w:rPr>
          <w:sz w:val="21"/>
          <w:szCs w:val="21"/>
        </w:rPr>
        <w:t>Seed</w:t>
      </w:r>
      <w:r w:rsidRPr="0049533A">
        <w:rPr>
          <w:sz w:val="21"/>
          <w:szCs w:val="21"/>
        </w:rPr>
        <w:t xml:space="preserve"> term sheet to raise $</w:t>
      </w:r>
      <w:r>
        <w:rPr>
          <w:sz w:val="21"/>
          <w:szCs w:val="21"/>
        </w:rPr>
        <w:t>2.2</w:t>
      </w:r>
      <w:r w:rsidRPr="0049533A">
        <w:rPr>
          <w:sz w:val="21"/>
          <w:szCs w:val="21"/>
        </w:rPr>
        <w:t xml:space="preserve">m at a </w:t>
      </w:r>
      <w:r>
        <w:rPr>
          <w:sz w:val="21"/>
          <w:szCs w:val="21"/>
        </w:rPr>
        <w:t xml:space="preserve">pre-money valuation of $8.8m (which pre-money valuation includes (i) an ungranted and unallocated employee option pool representing 10% of the fully-diluted post-closing capitalization and (ii) all shares of Company capital stock issued in respect of outstanding safes and/or convertible promissory notes), resulting in a </w:t>
      </w:r>
      <w:r w:rsidRPr="0049533A">
        <w:rPr>
          <w:sz w:val="21"/>
          <w:szCs w:val="21"/>
        </w:rPr>
        <w:t>post-money valuation of $</w:t>
      </w:r>
      <w:r>
        <w:rPr>
          <w:sz w:val="21"/>
          <w:szCs w:val="21"/>
        </w:rPr>
        <w:t>11</w:t>
      </w:r>
      <w:r w:rsidRPr="0049533A">
        <w:rPr>
          <w:sz w:val="21"/>
          <w:szCs w:val="21"/>
        </w:rPr>
        <w:t xml:space="preserve">m.  Investor C, </w:t>
      </w:r>
      <w:r>
        <w:rPr>
          <w:sz w:val="21"/>
          <w:szCs w:val="21"/>
        </w:rPr>
        <w:t xml:space="preserve">the lead investor, </w:t>
      </w:r>
      <w:r w:rsidRPr="0049533A">
        <w:rPr>
          <w:sz w:val="21"/>
          <w:szCs w:val="21"/>
        </w:rPr>
        <w:t>will be investing $</w:t>
      </w:r>
      <w:r>
        <w:rPr>
          <w:sz w:val="21"/>
          <w:szCs w:val="21"/>
        </w:rPr>
        <w:t>1.65</w:t>
      </w:r>
      <w:r w:rsidRPr="0049533A">
        <w:rPr>
          <w:sz w:val="21"/>
          <w:szCs w:val="21"/>
        </w:rPr>
        <w:t xml:space="preserve">m for </w:t>
      </w:r>
      <w:r>
        <w:rPr>
          <w:sz w:val="21"/>
          <w:szCs w:val="21"/>
        </w:rPr>
        <w:t>15</w:t>
      </w:r>
      <w:r w:rsidRPr="0049533A">
        <w:rPr>
          <w:sz w:val="21"/>
          <w:szCs w:val="21"/>
        </w:rPr>
        <w:t>% post-closing fully diluted ownership.</w:t>
      </w:r>
    </w:p>
    <w:p w14:paraId="19F4C155" w14:textId="77777777" w:rsidR="000B61CC" w:rsidRDefault="000B61CC" w:rsidP="000B61CC">
      <w:pPr>
        <w:rPr>
          <w:sz w:val="21"/>
          <w:szCs w:val="21"/>
        </w:rPr>
      </w:pPr>
    </w:p>
    <w:tbl>
      <w:tblPr>
        <w:tblStyle w:val="TableGrid"/>
        <w:tblW w:w="98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1715"/>
        <w:gridCol w:w="383"/>
        <w:gridCol w:w="2947"/>
        <w:gridCol w:w="1666"/>
        <w:gridCol w:w="383"/>
      </w:tblGrid>
      <w:tr w:rsidR="00CE15B5" w:rsidRPr="0018185E" w14:paraId="0A8FFE73" w14:textId="1F077A6A" w:rsidTr="00CE15B5">
        <w:trPr>
          <w:trHeight w:val="254"/>
        </w:trPr>
        <w:tc>
          <w:tcPr>
            <w:tcW w:w="2785" w:type="dxa"/>
          </w:tcPr>
          <w:p w14:paraId="5DA98FC1" w14:textId="77777777" w:rsidR="00CE15B5" w:rsidRPr="0018185E" w:rsidRDefault="00CE15B5" w:rsidP="00CE15B5">
            <w:pPr>
              <w:rPr>
                <w:sz w:val="21"/>
                <w:szCs w:val="21"/>
              </w:rPr>
            </w:pPr>
            <w:r w:rsidRPr="0018185E">
              <w:rPr>
                <w:sz w:val="21"/>
                <w:szCs w:val="21"/>
              </w:rPr>
              <w:t>Pre-money valuation:</w:t>
            </w:r>
          </w:p>
        </w:tc>
        <w:tc>
          <w:tcPr>
            <w:tcW w:w="1715" w:type="dxa"/>
          </w:tcPr>
          <w:p w14:paraId="4CFCB518" w14:textId="77777777" w:rsidR="00CE15B5" w:rsidRPr="0018185E" w:rsidRDefault="00CE15B5" w:rsidP="00CE15B5">
            <w:pPr>
              <w:jc w:val="right"/>
              <w:rPr>
                <w:sz w:val="21"/>
                <w:szCs w:val="21"/>
              </w:rPr>
            </w:pPr>
            <w:r w:rsidRPr="0018185E">
              <w:rPr>
                <w:sz w:val="21"/>
                <w:szCs w:val="21"/>
              </w:rPr>
              <w:t>$</w:t>
            </w:r>
            <w:r>
              <w:rPr>
                <w:sz w:val="21"/>
                <w:szCs w:val="21"/>
              </w:rPr>
              <w:t>8</w:t>
            </w:r>
            <w:r w:rsidRPr="0018185E">
              <w:rPr>
                <w:sz w:val="21"/>
                <w:szCs w:val="21"/>
              </w:rPr>
              <w:t>,</w:t>
            </w:r>
            <w:r>
              <w:rPr>
                <w:sz w:val="21"/>
                <w:szCs w:val="21"/>
              </w:rPr>
              <w:t>80</w:t>
            </w:r>
            <w:r w:rsidRPr="0018185E">
              <w:rPr>
                <w:sz w:val="21"/>
                <w:szCs w:val="21"/>
              </w:rPr>
              <w:t>0,000</w:t>
            </w:r>
          </w:p>
        </w:tc>
        <w:tc>
          <w:tcPr>
            <w:tcW w:w="383" w:type="dxa"/>
          </w:tcPr>
          <w:p w14:paraId="15BC30F0" w14:textId="77777777" w:rsidR="00CE15B5" w:rsidRPr="0018185E" w:rsidRDefault="00CE15B5" w:rsidP="00CE15B5">
            <w:pPr>
              <w:rPr>
                <w:sz w:val="21"/>
                <w:szCs w:val="21"/>
              </w:rPr>
            </w:pPr>
          </w:p>
        </w:tc>
        <w:tc>
          <w:tcPr>
            <w:tcW w:w="2947" w:type="dxa"/>
          </w:tcPr>
          <w:p w14:paraId="6FAE2B25" w14:textId="1E5AF56A" w:rsidR="00CE15B5" w:rsidRPr="0018185E" w:rsidRDefault="00CE15B5" w:rsidP="00CE15B5">
            <w:pPr>
              <w:rPr>
                <w:sz w:val="21"/>
                <w:szCs w:val="21"/>
              </w:rPr>
            </w:pPr>
            <w:r w:rsidRPr="0018185E">
              <w:rPr>
                <w:sz w:val="21"/>
                <w:szCs w:val="21"/>
              </w:rPr>
              <w:t>Target available option pool:</w:t>
            </w:r>
          </w:p>
        </w:tc>
        <w:tc>
          <w:tcPr>
            <w:tcW w:w="1666" w:type="dxa"/>
          </w:tcPr>
          <w:p w14:paraId="07BA20FB" w14:textId="2285A79F" w:rsidR="00CE15B5" w:rsidRPr="0018185E" w:rsidRDefault="00CE15B5" w:rsidP="00CE15B5">
            <w:pPr>
              <w:jc w:val="right"/>
              <w:rPr>
                <w:sz w:val="21"/>
                <w:szCs w:val="21"/>
              </w:rPr>
            </w:pPr>
            <w:r w:rsidRPr="0018185E">
              <w:rPr>
                <w:sz w:val="21"/>
                <w:szCs w:val="21"/>
              </w:rPr>
              <w:t>10%</w:t>
            </w:r>
          </w:p>
        </w:tc>
        <w:tc>
          <w:tcPr>
            <w:tcW w:w="383" w:type="dxa"/>
          </w:tcPr>
          <w:p w14:paraId="7CF000C8" w14:textId="77777777" w:rsidR="00CE15B5" w:rsidRPr="0018185E" w:rsidRDefault="00CE15B5" w:rsidP="00CE15B5"/>
        </w:tc>
      </w:tr>
      <w:tr w:rsidR="00CE15B5" w:rsidRPr="0018185E" w14:paraId="55946D77" w14:textId="7C7C3681" w:rsidTr="00CE15B5">
        <w:trPr>
          <w:trHeight w:val="242"/>
        </w:trPr>
        <w:tc>
          <w:tcPr>
            <w:tcW w:w="2785" w:type="dxa"/>
          </w:tcPr>
          <w:p w14:paraId="51213D45" w14:textId="77777777" w:rsidR="00CE15B5" w:rsidRPr="0018185E" w:rsidRDefault="00CE15B5" w:rsidP="00CE15B5">
            <w:pPr>
              <w:rPr>
                <w:sz w:val="21"/>
                <w:szCs w:val="21"/>
              </w:rPr>
            </w:pPr>
            <w:r>
              <w:rPr>
                <w:sz w:val="21"/>
                <w:szCs w:val="21"/>
              </w:rPr>
              <w:t>Total raise (n</w:t>
            </w:r>
            <w:r w:rsidRPr="0018185E">
              <w:rPr>
                <w:sz w:val="21"/>
                <w:szCs w:val="21"/>
              </w:rPr>
              <w:t>ew cash</w:t>
            </w:r>
            <w:r>
              <w:rPr>
                <w:sz w:val="21"/>
                <w:szCs w:val="21"/>
              </w:rPr>
              <w:t>)</w:t>
            </w:r>
            <w:r w:rsidRPr="0018185E">
              <w:rPr>
                <w:sz w:val="21"/>
                <w:szCs w:val="21"/>
              </w:rPr>
              <w:t>:</w:t>
            </w:r>
          </w:p>
        </w:tc>
        <w:tc>
          <w:tcPr>
            <w:tcW w:w="1715" w:type="dxa"/>
          </w:tcPr>
          <w:p w14:paraId="03386274" w14:textId="77777777" w:rsidR="00CE15B5" w:rsidRPr="0018185E" w:rsidRDefault="00CE15B5" w:rsidP="00CE15B5">
            <w:pPr>
              <w:jc w:val="right"/>
              <w:rPr>
                <w:sz w:val="21"/>
                <w:szCs w:val="21"/>
              </w:rPr>
            </w:pPr>
            <w:r w:rsidRPr="0018185E">
              <w:rPr>
                <w:sz w:val="21"/>
                <w:szCs w:val="21"/>
              </w:rPr>
              <w:t>$</w:t>
            </w:r>
            <w:r>
              <w:rPr>
                <w:sz w:val="21"/>
                <w:szCs w:val="21"/>
              </w:rPr>
              <w:t>2</w:t>
            </w:r>
            <w:r w:rsidRPr="0018185E">
              <w:rPr>
                <w:sz w:val="21"/>
                <w:szCs w:val="21"/>
              </w:rPr>
              <w:t>,</w:t>
            </w:r>
            <w:r>
              <w:rPr>
                <w:sz w:val="21"/>
                <w:szCs w:val="21"/>
              </w:rPr>
              <w:t>20</w:t>
            </w:r>
            <w:r w:rsidRPr="0018185E">
              <w:rPr>
                <w:sz w:val="21"/>
                <w:szCs w:val="21"/>
              </w:rPr>
              <w:t>0,000</w:t>
            </w:r>
          </w:p>
        </w:tc>
        <w:tc>
          <w:tcPr>
            <w:tcW w:w="383" w:type="dxa"/>
          </w:tcPr>
          <w:p w14:paraId="25259C36" w14:textId="77777777" w:rsidR="00CE15B5" w:rsidRPr="0018185E" w:rsidRDefault="00CE15B5" w:rsidP="00CE15B5">
            <w:pPr>
              <w:rPr>
                <w:sz w:val="21"/>
                <w:szCs w:val="21"/>
              </w:rPr>
            </w:pPr>
          </w:p>
        </w:tc>
        <w:tc>
          <w:tcPr>
            <w:tcW w:w="2947" w:type="dxa"/>
          </w:tcPr>
          <w:p w14:paraId="2EE69392" w14:textId="7E9F9B9C" w:rsidR="00CE15B5" w:rsidRPr="0018185E" w:rsidRDefault="00CE15B5" w:rsidP="00CE15B5">
            <w:pPr>
              <w:rPr>
                <w:sz w:val="21"/>
                <w:szCs w:val="21"/>
              </w:rPr>
            </w:pPr>
            <w:r>
              <w:rPr>
                <w:sz w:val="21"/>
                <w:szCs w:val="21"/>
              </w:rPr>
              <w:t>Option pool increase</w:t>
            </w:r>
            <w:r w:rsidRPr="0018185E">
              <w:rPr>
                <w:sz w:val="21"/>
                <w:szCs w:val="21"/>
              </w:rPr>
              <w:t>:</w:t>
            </w:r>
          </w:p>
        </w:tc>
        <w:tc>
          <w:tcPr>
            <w:tcW w:w="1666" w:type="dxa"/>
          </w:tcPr>
          <w:p w14:paraId="5EB80B40" w14:textId="4C219A38" w:rsidR="00CE15B5" w:rsidRPr="0018185E" w:rsidRDefault="00CE15B5" w:rsidP="00CE15B5">
            <w:pPr>
              <w:jc w:val="right"/>
              <w:rPr>
                <w:sz w:val="21"/>
                <w:szCs w:val="21"/>
              </w:rPr>
            </w:pPr>
            <w:r>
              <w:rPr>
                <w:sz w:val="21"/>
                <w:szCs w:val="21"/>
              </w:rPr>
              <w:t>1,575,000 shares</w:t>
            </w:r>
          </w:p>
        </w:tc>
        <w:tc>
          <w:tcPr>
            <w:tcW w:w="383" w:type="dxa"/>
          </w:tcPr>
          <w:p w14:paraId="4443F876" w14:textId="77777777" w:rsidR="00CE15B5" w:rsidRPr="0018185E" w:rsidRDefault="00CE15B5" w:rsidP="00CE15B5"/>
        </w:tc>
      </w:tr>
      <w:tr w:rsidR="00CE15B5" w:rsidRPr="0018185E" w14:paraId="5E816516" w14:textId="40263B92" w:rsidTr="00CE15B5">
        <w:trPr>
          <w:trHeight w:val="254"/>
        </w:trPr>
        <w:tc>
          <w:tcPr>
            <w:tcW w:w="2785" w:type="dxa"/>
          </w:tcPr>
          <w:p w14:paraId="3A38588E" w14:textId="77777777" w:rsidR="00CE15B5" w:rsidRPr="0018185E" w:rsidRDefault="00CE15B5" w:rsidP="00CE15B5">
            <w:pPr>
              <w:rPr>
                <w:sz w:val="21"/>
                <w:szCs w:val="21"/>
              </w:rPr>
            </w:pPr>
            <w:r w:rsidRPr="0018185E">
              <w:rPr>
                <w:sz w:val="21"/>
                <w:szCs w:val="21"/>
              </w:rPr>
              <w:t>Post-money valuation:</w:t>
            </w:r>
          </w:p>
        </w:tc>
        <w:tc>
          <w:tcPr>
            <w:tcW w:w="1715" w:type="dxa"/>
          </w:tcPr>
          <w:p w14:paraId="1EAA0FC3" w14:textId="77777777" w:rsidR="00CE15B5" w:rsidRPr="0018185E" w:rsidRDefault="00CE15B5" w:rsidP="00CE15B5">
            <w:pPr>
              <w:jc w:val="right"/>
              <w:rPr>
                <w:sz w:val="21"/>
                <w:szCs w:val="21"/>
              </w:rPr>
            </w:pPr>
            <w:r w:rsidRPr="0018185E">
              <w:rPr>
                <w:sz w:val="21"/>
                <w:szCs w:val="21"/>
              </w:rPr>
              <w:t>$</w:t>
            </w:r>
            <w:r>
              <w:rPr>
                <w:sz w:val="21"/>
                <w:szCs w:val="21"/>
              </w:rPr>
              <w:t>11</w:t>
            </w:r>
            <w:r w:rsidRPr="0018185E">
              <w:rPr>
                <w:sz w:val="21"/>
                <w:szCs w:val="21"/>
              </w:rPr>
              <w:t>,000,000</w:t>
            </w:r>
          </w:p>
        </w:tc>
        <w:tc>
          <w:tcPr>
            <w:tcW w:w="383" w:type="dxa"/>
          </w:tcPr>
          <w:p w14:paraId="7D2B6CF3" w14:textId="77777777" w:rsidR="00CE15B5" w:rsidRPr="0018185E" w:rsidRDefault="00CE15B5" w:rsidP="00CE15B5">
            <w:pPr>
              <w:rPr>
                <w:sz w:val="21"/>
                <w:szCs w:val="21"/>
              </w:rPr>
            </w:pPr>
          </w:p>
        </w:tc>
        <w:tc>
          <w:tcPr>
            <w:tcW w:w="2947" w:type="dxa"/>
          </w:tcPr>
          <w:p w14:paraId="05FFA090" w14:textId="3D42F428" w:rsidR="00CE15B5" w:rsidRPr="0018185E" w:rsidRDefault="00CE15B5" w:rsidP="00CE15B5">
            <w:pPr>
              <w:rPr>
                <w:sz w:val="21"/>
                <w:szCs w:val="21"/>
              </w:rPr>
            </w:pPr>
            <w:r>
              <w:rPr>
                <w:sz w:val="21"/>
                <w:szCs w:val="21"/>
              </w:rPr>
              <w:t>Series Seed</w:t>
            </w:r>
            <w:r w:rsidRPr="0018185E">
              <w:rPr>
                <w:sz w:val="21"/>
                <w:szCs w:val="21"/>
              </w:rPr>
              <w:t xml:space="preserve"> price</w:t>
            </w:r>
            <w:r>
              <w:rPr>
                <w:sz w:val="21"/>
                <w:szCs w:val="21"/>
              </w:rPr>
              <w:t xml:space="preserve"> per share</w:t>
            </w:r>
            <w:r w:rsidRPr="0018185E">
              <w:rPr>
                <w:sz w:val="21"/>
                <w:szCs w:val="21"/>
              </w:rPr>
              <w:t>:</w:t>
            </w:r>
          </w:p>
        </w:tc>
        <w:tc>
          <w:tcPr>
            <w:tcW w:w="1666" w:type="dxa"/>
          </w:tcPr>
          <w:p w14:paraId="3ABF7893" w14:textId="4C9D8357" w:rsidR="00CE15B5" w:rsidRPr="0018185E" w:rsidRDefault="00CE15B5" w:rsidP="00CE15B5">
            <w:pPr>
              <w:jc w:val="right"/>
              <w:rPr>
                <w:sz w:val="21"/>
                <w:szCs w:val="21"/>
              </w:rPr>
            </w:pPr>
            <w:r w:rsidRPr="0018185E">
              <w:rPr>
                <w:sz w:val="21"/>
                <w:szCs w:val="21"/>
              </w:rPr>
              <w:t>$</w:t>
            </w:r>
            <w:r>
              <w:rPr>
                <w:sz w:val="21"/>
                <w:szCs w:val="21"/>
              </w:rPr>
              <w:t>0</w:t>
            </w:r>
            <w:r w:rsidRPr="0018185E">
              <w:rPr>
                <w:sz w:val="21"/>
                <w:szCs w:val="21"/>
              </w:rPr>
              <w:t>.</w:t>
            </w:r>
            <w:r>
              <w:rPr>
                <w:sz w:val="21"/>
                <w:szCs w:val="21"/>
              </w:rPr>
              <w:t>6566</w:t>
            </w:r>
          </w:p>
        </w:tc>
        <w:tc>
          <w:tcPr>
            <w:tcW w:w="383" w:type="dxa"/>
          </w:tcPr>
          <w:p w14:paraId="15C83917" w14:textId="77777777" w:rsidR="00CE15B5" w:rsidRPr="0018185E" w:rsidRDefault="00CE15B5" w:rsidP="00CE15B5"/>
        </w:tc>
      </w:tr>
    </w:tbl>
    <w:p w14:paraId="47A07DB3" w14:textId="77777777" w:rsidR="000B61CC" w:rsidRDefault="000B61CC" w:rsidP="000B61CC">
      <w:pPr>
        <w:rPr>
          <w:sz w:val="21"/>
          <w:szCs w:val="21"/>
        </w:rPr>
      </w:pPr>
    </w:p>
    <w:p w14:paraId="7F1A58A5" w14:textId="58CB8923" w:rsidR="000B61CC" w:rsidRPr="00462AB7" w:rsidRDefault="00462AB7" w:rsidP="00EA3CCB">
      <w:pPr>
        <w:jc w:val="both"/>
        <w:rPr>
          <w:sz w:val="21"/>
          <w:szCs w:val="21"/>
        </w:rPr>
      </w:pPr>
      <w:r w:rsidRPr="0049533A">
        <w:rPr>
          <w:sz w:val="21"/>
          <w:szCs w:val="21"/>
        </w:rPr>
        <w:t xml:space="preserve">Immediately prior to the financing and safe conversion, the cap table looks </w:t>
      </w:r>
      <w:r>
        <w:rPr>
          <w:sz w:val="21"/>
          <w:szCs w:val="21"/>
        </w:rPr>
        <w:t xml:space="preserve">the same as in example #2 above.  </w:t>
      </w:r>
      <w:r w:rsidR="000B61CC">
        <w:rPr>
          <w:color w:val="222222"/>
          <w:sz w:val="21"/>
          <w:szCs w:val="21"/>
        </w:rPr>
        <w:t>T</w:t>
      </w:r>
      <w:r w:rsidR="000B61CC" w:rsidRPr="0049533A">
        <w:rPr>
          <w:color w:val="222222"/>
          <w:sz w:val="21"/>
          <w:szCs w:val="21"/>
        </w:rPr>
        <w:t xml:space="preserve">he Company’s outstanding safes will convert </w:t>
      </w:r>
      <w:r w:rsidR="00E42966">
        <w:rPr>
          <w:color w:val="222222"/>
          <w:sz w:val="21"/>
          <w:szCs w:val="21"/>
        </w:rPr>
        <w:t xml:space="preserve">based on their calculated </w:t>
      </w:r>
      <w:r w:rsidR="00E42966" w:rsidRPr="00CE15B5">
        <w:rPr>
          <w:i/>
          <w:color w:val="222222"/>
          <w:sz w:val="21"/>
          <w:szCs w:val="21"/>
        </w:rPr>
        <w:t>Safe Price</w:t>
      </w:r>
      <w:r w:rsidR="00E42966">
        <w:rPr>
          <w:color w:val="222222"/>
          <w:sz w:val="21"/>
          <w:szCs w:val="21"/>
        </w:rPr>
        <w:t xml:space="preserve">.  </w:t>
      </w:r>
      <w:r w:rsidR="000B61CC">
        <w:rPr>
          <w:color w:val="222222"/>
          <w:sz w:val="21"/>
          <w:szCs w:val="21"/>
        </w:rPr>
        <w:t xml:space="preserve">However, if the Series Seed price per share is less than the </w:t>
      </w:r>
      <w:r w:rsidR="000B61CC" w:rsidRPr="00CE15B5">
        <w:rPr>
          <w:i/>
          <w:color w:val="222222"/>
          <w:sz w:val="21"/>
          <w:szCs w:val="21"/>
        </w:rPr>
        <w:t>Safe Price</w:t>
      </w:r>
      <w:r w:rsidR="000B61CC">
        <w:rPr>
          <w:color w:val="222222"/>
          <w:sz w:val="21"/>
          <w:szCs w:val="21"/>
        </w:rPr>
        <w:t xml:space="preserve">, then the safe conversion shares are calculated based on the </w:t>
      </w:r>
      <w:r w:rsidR="000B61CC" w:rsidRPr="00CE15B5">
        <w:rPr>
          <w:i/>
          <w:color w:val="222222"/>
          <w:sz w:val="21"/>
          <w:szCs w:val="21"/>
        </w:rPr>
        <w:t>Purchase Amount</w:t>
      </w:r>
      <w:r w:rsidR="000B61CC">
        <w:rPr>
          <w:color w:val="222222"/>
          <w:sz w:val="21"/>
          <w:szCs w:val="21"/>
        </w:rPr>
        <w:t xml:space="preserve"> divided by the Series Seed price per share.</w:t>
      </w:r>
    </w:p>
    <w:p w14:paraId="406D9087" w14:textId="77777777" w:rsidR="00CE15B5" w:rsidRDefault="00CE15B5" w:rsidP="000B61CC">
      <w:pPr>
        <w:rPr>
          <w:color w:val="222222"/>
          <w:sz w:val="21"/>
          <w:szCs w:val="21"/>
        </w:rPr>
      </w:pPr>
    </w:p>
    <w:p w14:paraId="3421AA8A" w14:textId="0F7D2595" w:rsidR="00E42966" w:rsidRDefault="00E42966" w:rsidP="000B61CC">
      <w:pPr>
        <w:rPr>
          <w:sz w:val="21"/>
          <w:szCs w:val="21"/>
        </w:rPr>
      </w:pPr>
      <w:r w:rsidRPr="00C25C85">
        <w:rPr>
          <w:sz w:val="21"/>
          <w:szCs w:val="21"/>
        </w:rPr>
        <w:t>Investor A’s Conversion Shares</w:t>
      </w:r>
      <w:r>
        <w:rPr>
          <w:sz w:val="21"/>
          <w:szCs w:val="21"/>
        </w:rPr>
        <w:t xml:space="preserve"> = Purchase Amount / Safe Price</w:t>
      </w:r>
    </w:p>
    <w:p w14:paraId="4F176D11" w14:textId="77777777" w:rsidR="00E42966" w:rsidRDefault="00E42966" w:rsidP="000B61CC">
      <w:pPr>
        <w:rPr>
          <w:color w:val="222222"/>
          <w:sz w:val="21"/>
          <w:szCs w:val="21"/>
        </w:rPr>
      </w:pPr>
    </w:p>
    <w:p w14:paraId="059E6B05" w14:textId="39CD1567" w:rsidR="00E42966" w:rsidRDefault="00E42966" w:rsidP="00E42966">
      <w:pPr>
        <w:ind w:firstLine="720"/>
        <w:rPr>
          <w:color w:val="222222"/>
          <w:sz w:val="21"/>
          <w:szCs w:val="21"/>
        </w:rPr>
      </w:pPr>
      <w:r>
        <w:rPr>
          <w:color w:val="222222"/>
          <w:sz w:val="21"/>
          <w:szCs w:val="21"/>
        </w:rPr>
        <w:t xml:space="preserve">Safe Price </w:t>
      </w:r>
      <w:r>
        <w:rPr>
          <w:b/>
          <w:color w:val="222222"/>
          <w:sz w:val="21"/>
          <w:szCs w:val="21"/>
        </w:rPr>
        <w:t xml:space="preserve">= </w:t>
      </w:r>
      <w:r>
        <w:rPr>
          <w:color w:val="222222"/>
          <w:sz w:val="21"/>
          <w:szCs w:val="21"/>
        </w:rPr>
        <w:t>Pre-Money Valuation Cap / Pre-Money Valuation Cap Safe Company Capitalization</w:t>
      </w:r>
    </w:p>
    <w:p w14:paraId="297C5451" w14:textId="77777777" w:rsidR="00E42966" w:rsidRDefault="00E42966" w:rsidP="00E42966">
      <w:pPr>
        <w:rPr>
          <w:color w:val="222222"/>
          <w:sz w:val="21"/>
          <w:szCs w:val="21"/>
        </w:rPr>
      </w:pPr>
      <w:r>
        <w:rPr>
          <w:color w:val="222222"/>
          <w:sz w:val="21"/>
          <w:szCs w:val="21"/>
        </w:rPr>
        <w:tab/>
      </w:r>
      <w:r>
        <w:rPr>
          <w:color w:val="222222"/>
          <w:sz w:val="21"/>
          <w:szCs w:val="21"/>
        </w:rPr>
        <w:tab/>
        <w:t>= $3,800,000 / (Pre-Financing Fully Diluted Shares + Option Pool Increase)</w:t>
      </w:r>
    </w:p>
    <w:p w14:paraId="21BB756E" w14:textId="0E2CF3D7" w:rsidR="00E42966" w:rsidRDefault="00E42966" w:rsidP="00E42966">
      <w:pPr>
        <w:rPr>
          <w:color w:val="222222"/>
          <w:sz w:val="21"/>
          <w:szCs w:val="21"/>
        </w:rPr>
      </w:pPr>
      <w:r>
        <w:rPr>
          <w:color w:val="222222"/>
          <w:sz w:val="21"/>
          <w:szCs w:val="21"/>
        </w:rPr>
        <w:tab/>
      </w:r>
      <w:r>
        <w:rPr>
          <w:color w:val="222222"/>
          <w:sz w:val="21"/>
          <w:szCs w:val="21"/>
        </w:rPr>
        <w:tab/>
        <w:t>= $3,800,000 / (10,000,000 + 1,57</w:t>
      </w:r>
      <w:r w:rsidR="002404B2">
        <w:rPr>
          <w:color w:val="222222"/>
          <w:sz w:val="21"/>
          <w:szCs w:val="21"/>
        </w:rPr>
        <w:t>5</w:t>
      </w:r>
      <w:r>
        <w:rPr>
          <w:color w:val="222222"/>
          <w:sz w:val="21"/>
          <w:szCs w:val="21"/>
        </w:rPr>
        <w:t>,000)</w:t>
      </w:r>
    </w:p>
    <w:p w14:paraId="2F94B3CF" w14:textId="43786AC2" w:rsidR="00E42966" w:rsidRDefault="00E42966" w:rsidP="00E42966">
      <w:pPr>
        <w:rPr>
          <w:color w:val="222222"/>
          <w:sz w:val="21"/>
          <w:szCs w:val="21"/>
        </w:rPr>
      </w:pPr>
      <w:r>
        <w:rPr>
          <w:color w:val="222222"/>
          <w:sz w:val="21"/>
          <w:szCs w:val="21"/>
        </w:rPr>
        <w:tab/>
      </w:r>
      <w:r>
        <w:rPr>
          <w:color w:val="222222"/>
          <w:sz w:val="21"/>
          <w:szCs w:val="21"/>
        </w:rPr>
        <w:tab/>
        <w:t>= $0.328</w:t>
      </w:r>
      <w:r w:rsidR="002404B2">
        <w:rPr>
          <w:color w:val="222222"/>
          <w:sz w:val="21"/>
          <w:szCs w:val="21"/>
        </w:rPr>
        <w:t>3</w:t>
      </w:r>
    </w:p>
    <w:p w14:paraId="5AAAC93A" w14:textId="77777777" w:rsidR="008D4F62" w:rsidRDefault="00E42966" w:rsidP="00E42966">
      <w:pPr>
        <w:rPr>
          <w:color w:val="222222"/>
          <w:sz w:val="21"/>
          <w:szCs w:val="21"/>
        </w:rPr>
      </w:pPr>
      <w:r>
        <w:rPr>
          <w:color w:val="222222"/>
          <w:sz w:val="21"/>
          <w:szCs w:val="21"/>
        </w:rPr>
        <w:tab/>
      </w:r>
    </w:p>
    <w:p w14:paraId="2DC661E5" w14:textId="722042AD" w:rsidR="00E42966" w:rsidRDefault="00E42966" w:rsidP="008D4F62">
      <w:pPr>
        <w:ind w:firstLine="720"/>
        <w:rPr>
          <w:color w:val="222222"/>
          <w:sz w:val="21"/>
          <w:szCs w:val="21"/>
        </w:rPr>
      </w:pPr>
      <w:r>
        <w:rPr>
          <w:color w:val="222222"/>
          <w:sz w:val="21"/>
          <w:szCs w:val="21"/>
        </w:rPr>
        <w:t>= $200,000 / $0.328</w:t>
      </w:r>
      <w:r w:rsidR="002404B2">
        <w:rPr>
          <w:color w:val="222222"/>
          <w:sz w:val="21"/>
          <w:szCs w:val="21"/>
        </w:rPr>
        <w:t>3</w:t>
      </w:r>
    </w:p>
    <w:p w14:paraId="2EA64710" w14:textId="22E8E98A" w:rsidR="00E42966" w:rsidRDefault="00E42966" w:rsidP="00E42966">
      <w:pPr>
        <w:rPr>
          <w:color w:val="222222"/>
          <w:sz w:val="21"/>
          <w:szCs w:val="21"/>
        </w:rPr>
      </w:pPr>
      <w:r>
        <w:rPr>
          <w:color w:val="222222"/>
          <w:sz w:val="21"/>
          <w:szCs w:val="21"/>
        </w:rPr>
        <w:tab/>
        <w:t>= 609,</w:t>
      </w:r>
      <w:r w:rsidR="002404B2">
        <w:rPr>
          <w:color w:val="222222"/>
          <w:sz w:val="21"/>
          <w:szCs w:val="21"/>
        </w:rPr>
        <w:t>198</w:t>
      </w:r>
      <w:r>
        <w:rPr>
          <w:color w:val="222222"/>
          <w:sz w:val="21"/>
          <w:szCs w:val="21"/>
        </w:rPr>
        <w:t xml:space="preserve"> </w:t>
      </w:r>
      <w:r>
        <w:rPr>
          <w:sz w:val="21"/>
          <w:szCs w:val="21"/>
        </w:rPr>
        <w:t>shares of Series A-1 Preferred Stock</w:t>
      </w:r>
    </w:p>
    <w:p w14:paraId="7274308F" w14:textId="6E77D023" w:rsidR="00E42966" w:rsidRDefault="00E42966" w:rsidP="000B61CC">
      <w:pPr>
        <w:rPr>
          <w:color w:val="222222"/>
          <w:sz w:val="21"/>
          <w:szCs w:val="21"/>
        </w:rPr>
      </w:pPr>
    </w:p>
    <w:p w14:paraId="009D31A7" w14:textId="1DCF8F23" w:rsidR="00E42966" w:rsidRDefault="00462AB7" w:rsidP="000B61CC">
      <w:pPr>
        <w:rPr>
          <w:color w:val="222222"/>
          <w:sz w:val="21"/>
          <w:szCs w:val="21"/>
        </w:rPr>
      </w:pPr>
      <w:r>
        <w:rPr>
          <w:color w:val="222222"/>
          <w:sz w:val="21"/>
          <w:szCs w:val="21"/>
        </w:rPr>
        <w:t>Investor B’s Conversion Shares = Company Capitalization * Target Ownership</w:t>
      </w:r>
    </w:p>
    <w:p w14:paraId="27FE737F" w14:textId="77777777" w:rsidR="00E42966" w:rsidRDefault="00E42966" w:rsidP="000B61CC">
      <w:pPr>
        <w:rPr>
          <w:color w:val="222222"/>
          <w:sz w:val="21"/>
          <w:szCs w:val="21"/>
        </w:rPr>
      </w:pPr>
    </w:p>
    <w:p w14:paraId="42EC882D" w14:textId="546602A1" w:rsidR="000B61CC" w:rsidRDefault="000B61CC" w:rsidP="000B61CC">
      <w:pPr>
        <w:rPr>
          <w:color w:val="222222"/>
          <w:sz w:val="21"/>
          <w:szCs w:val="21"/>
        </w:rPr>
      </w:pPr>
      <w:r>
        <w:rPr>
          <w:color w:val="222222"/>
          <w:sz w:val="21"/>
          <w:szCs w:val="21"/>
        </w:rPr>
        <w:t xml:space="preserve">Company Capitalization = </w:t>
      </w:r>
      <w:r w:rsidR="00CE15B5">
        <w:rPr>
          <w:color w:val="222222"/>
          <w:sz w:val="21"/>
          <w:szCs w:val="21"/>
        </w:rPr>
        <w:t>Capital Stock Issued and Outstanding + Issued, Outstanding, and Promised Options + Unissued Options Pool + Converting Securities</w:t>
      </w:r>
    </w:p>
    <w:p w14:paraId="073105CF" w14:textId="6BBF03DE" w:rsidR="000B61CC" w:rsidRDefault="000B61CC" w:rsidP="000B61CC">
      <w:pPr>
        <w:ind w:firstLine="720"/>
        <w:rPr>
          <w:color w:val="222222"/>
          <w:sz w:val="21"/>
          <w:szCs w:val="21"/>
        </w:rPr>
      </w:pPr>
      <w:r>
        <w:rPr>
          <w:color w:val="222222"/>
          <w:sz w:val="21"/>
          <w:szCs w:val="21"/>
        </w:rPr>
        <w:t xml:space="preserve">= </w:t>
      </w:r>
      <w:r w:rsidR="00CE15B5">
        <w:rPr>
          <w:color w:val="222222"/>
          <w:sz w:val="21"/>
          <w:szCs w:val="21"/>
        </w:rPr>
        <w:t>9</w:t>
      </w:r>
      <w:r>
        <w:rPr>
          <w:color w:val="222222"/>
          <w:sz w:val="21"/>
          <w:szCs w:val="21"/>
        </w:rPr>
        <w:t>,</w:t>
      </w:r>
      <w:r w:rsidR="00CE15B5">
        <w:rPr>
          <w:color w:val="222222"/>
          <w:sz w:val="21"/>
          <w:szCs w:val="21"/>
        </w:rPr>
        <w:t>250</w:t>
      </w:r>
      <w:r>
        <w:rPr>
          <w:color w:val="222222"/>
          <w:sz w:val="21"/>
          <w:szCs w:val="21"/>
        </w:rPr>
        <w:t xml:space="preserve">,000 + </w:t>
      </w:r>
      <w:r w:rsidR="00CE15B5">
        <w:rPr>
          <w:color w:val="222222"/>
          <w:sz w:val="21"/>
          <w:szCs w:val="21"/>
        </w:rPr>
        <w:t xml:space="preserve">650,000 + 100,000 + (Investor A’s shares </w:t>
      </w:r>
      <w:r>
        <w:rPr>
          <w:color w:val="222222"/>
          <w:sz w:val="21"/>
          <w:szCs w:val="21"/>
        </w:rPr>
        <w:t>+ (Company Capitalization * 1</w:t>
      </w:r>
      <w:r w:rsidR="00E42966">
        <w:rPr>
          <w:color w:val="222222"/>
          <w:sz w:val="21"/>
          <w:szCs w:val="21"/>
        </w:rPr>
        <w:t>0</w:t>
      </w:r>
      <w:r>
        <w:rPr>
          <w:color w:val="222222"/>
          <w:sz w:val="21"/>
          <w:szCs w:val="21"/>
        </w:rPr>
        <w:t>%)</w:t>
      </w:r>
      <w:r w:rsidR="00CE15B5">
        <w:rPr>
          <w:color w:val="222222"/>
          <w:sz w:val="21"/>
          <w:szCs w:val="21"/>
        </w:rPr>
        <w:t>)</w:t>
      </w:r>
    </w:p>
    <w:p w14:paraId="7EB89968" w14:textId="233D1C35" w:rsidR="000B61CC" w:rsidRDefault="000B61CC" w:rsidP="000B61CC">
      <w:pPr>
        <w:rPr>
          <w:color w:val="222222"/>
          <w:sz w:val="21"/>
          <w:szCs w:val="21"/>
        </w:rPr>
      </w:pPr>
      <w:r>
        <w:rPr>
          <w:color w:val="222222"/>
          <w:sz w:val="21"/>
          <w:szCs w:val="21"/>
        </w:rPr>
        <w:tab/>
        <w:t>= 10,</w:t>
      </w:r>
      <w:r w:rsidR="009F6D9B">
        <w:rPr>
          <w:color w:val="222222"/>
          <w:sz w:val="21"/>
          <w:szCs w:val="21"/>
        </w:rPr>
        <w:t>609</w:t>
      </w:r>
      <w:r>
        <w:rPr>
          <w:color w:val="222222"/>
          <w:sz w:val="21"/>
          <w:szCs w:val="21"/>
        </w:rPr>
        <w:t>,</w:t>
      </w:r>
      <w:r w:rsidR="002404B2">
        <w:rPr>
          <w:color w:val="222222"/>
          <w:sz w:val="21"/>
          <w:szCs w:val="21"/>
        </w:rPr>
        <w:t>198</w:t>
      </w:r>
      <w:r>
        <w:rPr>
          <w:color w:val="222222"/>
          <w:sz w:val="21"/>
          <w:szCs w:val="21"/>
        </w:rPr>
        <w:t xml:space="preserve"> / (100% - 1</w:t>
      </w:r>
      <w:r w:rsidR="009F6D9B">
        <w:rPr>
          <w:color w:val="222222"/>
          <w:sz w:val="21"/>
          <w:szCs w:val="21"/>
        </w:rPr>
        <w:t>0</w:t>
      </w:r>
      <w:r>
        <w:rPr>
          <w:color w:val="222222"/>
          <w:sz w:val="21"/>
          <w:szCs w:val="21"/>
        </w:rPr>
        <w:t>%)</w:t>
      </w:r>
    </w:p>
    <w:p w14:paraId="0AE2285D" w14:textId="4E3464A2" w:rsidR="000B61CC" w:rsidRDefault="000B61CC" w:rsidP="000B61CC">
      <w:pPr>
        <w:ind w:firstLine="720"/>
        <w:rPr>
          <w:color w:val="222222"/>
          <w:sz w:val="21"/>
          <w:szCs w:val="21"/>
        </w:rPr>
      </w:pPr>
      <w:r>
        <w:rPr>
          <w:color w:val="222222"/>
          <w:sz w:val="21"/>
          <w:szCs w:val="21"/>
        </w:rPr>
        <w:t>= 11,7</w:t>
      </w:r>
      <w:r w:rsidR="009F6D9B">
        <w:rPr>
          <w:color w:val="222222"/>
          <w:sz w:val="21"/>
          <w:szCs w:val="21"/>
        </w:rPr>
        <w:t>87</w:t>
      </w:r>
      <w:r>
        <w:rPr>
          <w:color w:val="222222"/>
          <w:sz w:val="21"/>
          <w:szCs w:val="21"/>
        </w:rPr>
        <w:t>,</w:t>
      </w:r>
      <w:r w:rsidR="002404B2">
        <w:rPr>
          <w:color w:val="222222"/>
          <w:sz w:val="21"/>
          <w:szCs w:val="21"/>
        </w:rPr>
        <w:t>997</w:t>
      </w:r>
    </w:p>
    <w:p w14:paraId="21333BBF" w14:textId="77777777" w:rsidR="000B61CC" w:rsidRDefault="000B61CC" w:rsidP="000B61CC">
      <w:pPr>
        <w:ind w:firstLine="720"/>
        <w:rPr>
          <w:color w:val="222222"/>
          <w:sz w:val="21"/>
          <w:szCs w:val="21"/>
        </w:rPr>
      </w:pPr>
    </w:p>
    <w:tbl>
      <w:tblPr>
        <w:tblStyle w:val="TableGrid"/>
        <w:tblW w:w="0" w:type="auto"/>
        <w:tblLook w:val="04A0" w:firstRow="1" w:lastRow="0" w:firstColumn="1" w:lastColumn="0" w:noHBand="0" w:noVBand="1"/>
      </w:tblPr>
      <w:tblGrid>
        <w:gridCol w:w="3116"/>
        <w:gridCol w:w="3117"/>
        <w:gridCol w:w="3117"/>
      </w:tblGrid>
      <w:tr w:rsidR="000B61CC" w14:paraId="4FEBB573" w14:textId="77777777" w:rsidTr="008348FE">
        <w:tc>
          <w:tcPr>
            <w:tcW w:w="3116" w:type="dxa"/>
          </w:tcPr>
          <w:p w14:paraId="4587DE8F" w14:textId="77777777" w:rsidR="000B61CC" w:rsidRDefault="000B61CC" w:rsidP="008348FE">
            <w:pPr>
              <w:rPr>
                <w:color w:val="222222"/>
                <w:sz w:val="21"/>
                <w:szCs w:val="21"/>
              </w:rPr>
            </w:pPr>
          </w:p>
          <w:p w14:paraId="0871FB6E" w14:textId="77777777" w:rsidR="000B61CC" w:rsidRDefault="000B61CC" w:rsidP="008348FE">
            <w:pPr>
              <w:rPr>
                <w:color w:val="222222"/>
                <w:sz w:val="21"/>
                <w:szCs w:val="21"/>
              </w:rPr>
            </w:pPr>
          </w:p>
        </w:tc>
        <w:tc>
          <w:tcPr>
            <w:tcW w:w="3117" w:type="dxa"/>
            <w:vAlign w:val="center"/>
          </w:tcPr>
          <w:p w14:paraId="17C75885" w14:textId="77777777" w:rsidR="000B61CC" w:rsidRPr="0086561E" w:rsidRDefault="000B61CC" w:rsidP="008348FE">
            <w:pPr>
              <w:jc w:val="center"/>
              <w:rPr>
                <w:b/>
                <w:color w:val="222222"/>
                <w:sz w:val="21"/>
                <w:szCs w:val="21"/>
              </w:rPr>
            </w:pPr>
            <w:r w:rsidRPr="0086561E">
              <w:rPr>
                <w:b/>
                <w:color w:val="222222"/>
                <w:sz w:val="21"/>
                <w:szCs w:val="21"/>
              </w:rPr>
              <w:t>Investor A</w:t>
            </w:r>
          </w:p>
        </w:tc>
        <w:tc>
          <w:tcPr>
            <w:tcW w:w="3117" w:type="dxa"/>
            <w:vAlign w:val="center"/>
          </w:tcPr>
          <w:p w14:paraId="559BAA93" w14:textId="77777777" w:rsidR="000B61CC" w:rsidRPr="0086561E" w:rsidRDefault="000B61CC" w:rsidP="008348FE">
            <w:pPr>
              <w:jc w:val="center"/>
              <w:rPr>
                <w:b/>
                <w:color w:val="222222"/>
                <w:sz w:val="21"/>
                <w:szCs w:val="21"/>
              </w:rPr>
            </w:pPr>
            <w:r w:rsidRPr="0086561E">
              <w:rPr>
                <w:b/>
                <w:color w:val="222222"/>
                <w:sz w:val="21"/>
                <w:szCs w:val="21"/>
              </w:rPr>
              <w:t>Investor B</w:t>
            </w:r>
          </w:p>
        </w:tc>
      </w:tr>
      <w:tr w:rsidR="000B61CC" w14:paraId="7A60BED5" w14:textId="77777777" w:rsidTr="008348FE">
        <w:tc>
          <w:tcPr>
            <w:tcW w:w="3116" w:type="dxa"/>
            <w:vAlign w:val="center"/>
          </w:tcPr>
          <w:p w14:paraId="3B7501FC" w14:textId="77777777" w:rsidR="000B61CC" w:rsidRDefault="000B61CC" w:rsidP="008348FE">
            <w:pPr>
              <w:rPr>
                <w:color w:val="222222"/>
                <w:sz w:val="21"/>
                <w:szCs w:val="21"/>
              </w:rPr>
            </w:pPr>
            <w:r>
              <w:rPr>
                <w:color w:val="222222"/>
                <w:sz w:val="21"/>
                <w:szCs w:val="21"/>
              </w:rPr>
              <w:t xml:space="preserve">(1) </w:t>
            </w:r>
            <w:r w:rsidRPr="00CE15B5">
              <w:rPr>
                <w:i/>
                <w:color w:val="222222"/>
                <w:sz w:val="21"/>
                <w:szCs w:val="21"/>
              </w:rPr>
              <w:t>Purchase Amount</w:t>
            </w:r>
            <w:r>
              <w:rPr>
                <w:color w:val="222222"/>
                <w:sz w:val="21"/>
                <w:szCs w:val="21"/>
              </w:rPr>
              <w:t xml:space="preserve"> divided by Series Seed price per share</w:t>
            </w:r>
          </w:p>
          <w:p w14:paraId="12D9FD16" w14:textId="77777777" w:rsidR="000B61CC" w:rsidRDefault="000B61CC" w:rsidP="008348FE">
            <w:pPr>
              <w:rPr>
                <w:color w:val="222222"/>
                <w:sz w:val="21"/>
                <w:szCs w:val="21"/>
              </w:rPr>
            </w:pPr>
          </w:p>
        </w:tc>
        <w:tc>
          <w:tcPr>
            <w:tcW w:w="3117" w:type="dxa"/>
            <w:vAlign w:val="center"/>
          </w:tcPr>
          <w:p w14:paraId="4FCEF4FB" w14:textId="315FABA9" w:rsidR="000B61CC" w:rsidRDefault="000B61CC" w:rsidP="008348FE">
            <w:pPr>
              <w:jc w:val="center"/>
              <w:rPr>
                <w:color w:val="222222"/>
                <w:sz w:val="21"/>
                <w:szCs w:val="21"/>
              </w:rPr>
            </w:pPr>
            <w:r>
              <w:rPr>
                <w:color w:val="222222"/>
                <w:sz w:val="21"/>
                <w:szCs w:val="21"/>
              </w:rPr>
              <w:t>30</w:t>
            </w:r>
            <w:r w:rsidR="002404B2">
              <w:rPr>
                <w:color w:val="222222"/>
                <w:sz w:val="21"/>
                <w:szCs w:val="21"/>
              </w:rPr>
              <w:t>4</w:t>
            </w:r>
            <w:r>
              <w:rPr>
                <w:color w:val="222222"/>
                <w:sz w:val="21"/>
                <w:szCs w:val="21"/>
              </w:rPr>
              <w:t>,</w:t>
            </w:r>
            <w:r w:rsidR="002404B2">
              <w:rPr>
                <w:color w:val="222222"/>
                <w:sz w:val="21"/>
                <w:szCs w:val="21"/>
              </w:rPr>
              <w:t>599</w:t>
            </w:r>
            <w:r>
              <w:rPr>
                <w:color w:val="222222"/>
                <w:sz w:val="21"/>
                <w:szCs w:val="21"/>
              </w:rPr>
              <w:t xml:space="preserve"> shares</w:t>
            </w:r>
          </w:p>
        </w:tc>
        <w:tc>
          <w:tcPr>
            <w:tcW w:w="3117" w:type="dxa"/>
            <w:vAlign w:val="center"/>
          </w:tcPr>
          <w:p w14:paraId="51991FAB" w14:textId="13DAF041" w:rsidR="000B61CC" w:rsidRDefault="000B61CC" w:rsidP="008348FE">
            <w:pPr>
              <w:jc w:val="center"/>
              <w:rPr>
                <w:color w:val="222222"/>
                <w:sz w:val="21"/>
                <w:szCs w:val="21"/>
              </w:rPr>
            </w:pPr>
            <w:r>
              <w:rPr>
                <w:color w:val="222222"/>
                <w:sz w:val="21"/>
                <w:szCs w:val="21"/>
              </w:rPr>
              <w:t>1,21</w:t>
            </w:r>
            <w:r w:rsidR="00DD45B9">
              <w:rPr>
                <w:color w:val="222222"/>
                <w:sz w:val="21"/>
                <w:szCs w:val="21"/>
              </w:rPr>
              <w:t>8</w:t>
            </w:r>
            <w:r>
              <w:rPr>
                <w:color w:val="222222"/>
                <w:sz w:val="21"/>
                <w:szCs w:val="21"/>
              </w:rPr>
              <w:t>,</w:t>
            </w:r>
            <w:r w:rsidR="00DD45B9">
              <w:rPr>
                <w:color w:val="222222"/>
                <w:sz w:val="21"/>
                <w:szCs w:val="21"/>
              </w:rPr>
              <w:t>397</w:t>
            </w:r>
            <w:r>
              <w:rPr>
                <w:color w:val="222222"/>
                <w:sz w:val="21"/>
                <w:szCs w:val="21"/>
              </w:rPr>
              <w:t xml:space="preserve"> shares</w:t>
            </w:r>
          </w:p>
        </w:tc>
      </w:tr>
      <w:tr w:rsidR="000B61CC" w14:paraId="24649F38" w14:textId="77777777" w:rsidTr="008348FE">
        <w:tc>
          <w:tcPr>
            <w:tcW w:w="3116" w:type="dxa"/>
            <w:vAlign w:val="center"/>
          </w:tcPr>
          <w:p w14:paraId="65B4DF5D" w14:textId="77777777" w:rsidR="000B61CC" w:rsidRDefault="000B61CC" w:rsidP="008348FE">
            <w:pPr>
              <w:rPr>
                <w:color w:val="222222"/>
                <w:sz w:val="21"/>
                <w:szCs w:val="21"/>
              </w:rPr>
            </w:pPr>
            <w:r>
              <w:rPr>
                <w:color w:val="222222"/>
                <w:sz w:val="21"/>
                <w:szCs w:val="21"/>
              </w:rPr>
              <w:t xml:space="preserve">(2) Purchase Amount divided by </w:t>
            </w:r>
            <w:r w:rsidRPr="00CE15B5">
              <w:rPr>
                <w:i/>
                <w:color w:val="222222"/>
                <w:sz w:val="21"/>
                <w:szCs w:val="21"/>
              </w:rPr>
              <w:t>Safe Price</w:t>
            </w:r>
          </w:p>
          <w:p w14:paraId="66E9D16B" w14:textId="77777777" w:rsidR="000B61CC" w:rsidRDefault="000B61CC" w:rsidP="008348FE">
            <w:pPr>
              <w:rPr>
                <w:color w:val="222222"/>
                <w:sz w:val="21"/>
                <w:szCs w:val="21"/>
              </w:rPr>
            </w:pPr>
          </w:p>
        </w:tc>
        <w:tc>
          <w:tcPr>
            <w:tcW w:w="3117" w:type="dxa"/>
            <w:vAlign w:val="center"/>
          </w:tcPr>
          <w:p w14:paraId="3313DF85" w14:textId="524663B7" w:rsidR="000B61CC" w:rsidRDefault="009F6D9B" w:rsidP="008348FE">
            <w:pPr>
              <w:jc w:val="center"/>
              <w:rPr>
                <w:color w:val="222222"/>
                <w:sz w:val="21"/>
                <w:szCs w:val="21"/>
              </w:rPr>
            </w:pPr>
            <w:r>
              <w:rPr>
                <w:color w:val="222222"/>
                <w:sz w:val="21"/>
                <w:szCs w:val="21"/>
              </w:rPr>
              <w:t>609</w:t>
            </w:r>
            <w:r w:rsidR="000B61CC">
              <w:rPr>
                <w:color w:val="222222"/>
                <w:sz w:val="21"/>
                <w:szCs w:val="21"/>
              </w:rPr>
              <w:t>,</w:t>
            </w:r>
            <w:r w:rsidR="002404B2">
              <w:rPr>
                <w:color w:val="222222"/>
                <w:sz w:val="21"/>
                <w:szCs w:val="21"/>
              </w:rPr>
              <w:t>198</w:t>
            </w:r>
            <w:r w:rsidR="000B61CC">
              <w:rPr>
                <w:color w:val="222222"/>
                <w:sz w:val="21"/>
                <w:szCs w:val="21"/>
              </w:rPr>
              <w:t xml:space="preserve"> shares</w:t>
            </w:r>
          </w:p>
          <w:p w14:paraId="1C72CF81" w14:textId="695B2077" w:rsidR="000B61CC" w:rsidRDefault="000B61CC" w:rsidP="008348FE">
            <w:pPr>
              <w:jc w:val="center"/>
              <w:rPr>
                <w:color w:val="222222"/>
                <w:sz w:val="21"/>
                <w:szCs w:val="21"/>
              </w:rPr>
            </w:pPr>
          </w:p>
        </w:tc>
        <w:tc>
          <w:tcPr>
            <w:tcW w:w="3117" w:type="dxa"/>
            <w:vAlign w:val="center"/>
          </w:tcPr>
          <w:p w14:paraId="7B8F47B3" w14:textId="6732B177" w:rsidR="000B61CC" w:rsidRDefault="000B61CC" w:rsidP="008348FE">
            <w:pPr>
              <w:jc w:val="center"/>
              <w:rPr>
                <w:sz w:val="21"/>
                <w:szCs w:val="21"/>
              </w:rPr>
            </w:pPr>
            <w:r>
              <w:rPr>
                <w:sz w:val="21"/>
                <w:szCs w:val="21"/>
              </w:rPr>
              <w:t>1,</w:t>
            </w:r>
            <w:r w:rsidR="009F6D9B">
              <w:rPr>
                <w:sz w:val="21"/>
                <w:szCs w:val="21"/>
              </w:rPr>
              <w:t>178</w:t>
            </w:r>
            <w:r>
              <w:rPr>
                <w:sz w:val="21"/>
                <w:szCs w:val="21"/>
              </w:rPr>
              <w:t>,</w:t>
            </w:r>
            <w:r w:rsidR="009F6D9B">
              <w:rPr>
                <w:sz w:val="21"/>
                <w:szCs w:val="21"/>
              </w:rPr>
              <w:t>7</w:t>
            </w:r>
            <w:r w:rsidR="00C7780E">
              <w:rPr>
                <w:sz w:val="21"/>
                <w:szCs w:val="21"/>
              </w:rPr>
              <w:t>9</w:t>
            </w:r>
            <w:r w:rsidR="009F6D9B">
              <w:rPr>
                <w:sz w:val="21"/>
                <w:szCs w:val="21"/>
              </w:rPr>
              <w:t>9</w:t>
            </w:r>
            <w:r>
              <w:rPr>
                <w:sz w:val="21"/>
                <w:szCs w:val="21"/>
              </w:rPr>
              <w:t xml:space="preserve"> shares</w:t>
            </w:r>
          </w:p>
          <w:p w14:paraId="42BE94F0" w14:textId="7DE41DB7" w:rsidR="000B61CC" w:rsidRDefault="000B61CC" w:rsidP="008348FE">
            <w:pPr>
              <w:jc w:val="center"/>
              <w:rPr>
                <w:color w:val="222222"/>
                <w:sz w:val="21"/>
                <w:szCs w:val="21"/>
              </w:rPr>
            </w:pPr>
            <w:r>
              <w:rPr>
                <w:sz w:val="21"/>
                <w:szCs w:val="21"/>
              </w:rPr>
              <w:t>(11,7</w:t>
            </w:r>
            <w:r w:rsidR="009F6D9B">
              <w:rPr>
                <w:sz w:val="21"/>
                <w:szCs w:val="21"/>
              </w:rPr>
              <w:t>87</w:t>
            </w:r>
            <w:r>
              <w:rPr>
                <w:sz w:val="21"/>
                <w:szCs w:val="21"/>
              </w:rPr>
              <w:t>,</w:t>
            </w:r>
            <w:r w:rsidR="007C4289">
              <w:rPr>
                <w:sz w:val="21"/>
                <w:szCs w:val="21"/>
              </w:rPr>
              <w:t>997</w:t>
            </w:r>
            <w:r>
              <w:rPr>
                <w:sz w:val="21"/>
                <w:szCs w:val="21"/>
              </w:rPr>
              <w:t xml:space="preserve"> * 10%)</w:t>
            </w:r>
          </w:p>
        </w:tc>
      </w:tr>
      <w:tr w:rsidR="000B61CC" w14:paraId="56645AEF" w14:textId="77777777" w:rsidTr="008348FE">
        <w:tc>
          <w:tcPr>
            <w:tcW w:w="3116" w:type="dxa"/>
            <w:vAlign w:val="center"/>
          </w:tcPr>
          <w:p w14:paraId="1374FB81" w14:textId="77777777" w:rsidR="000B61CC" w:rsidRDefault="000B61CC" w:rsidP="008348FE">
            <w:pPr>
              <w:rPr>
                <w:color w:val="222222"/>
                <w:sz w:val="21"/>
                <w:szCs w:val="21"/>
              </w:rPr>
            </w:pPr>
            <w:r>
              <w:rPr>
                <w:color w:val="222222"/>
                <w:sz w:val="21"/>
                <w:szCs w:val="21"/>
              </w:rPr>
              <w:t>Method that results in the greater number of shares</w:t>
            </w:r>
          </w:p>
          <w:p w14:paraId="09E13851" w14:textId="77777777" w:rsidR="000B61CC" w:rsidRDefault="000B61CC" w:rsidP="008348FE">
            <w:pPr>
              <w:rPr>
                <w:color w:val="222222"/>
                <w:sz w:val="21"/>
                <w:szCs w:val="21"/>
              </w:rPr>
            </w:pPr>
          </w:p>
        </w:tc>
        <w:tc>
          <w:tcPr>
            <w:tcW w:w="3117" w:type="dxa"/>
            <w:vAlign w:val="center"/>
          </w:tcPr>
          <w:p w14:paraId="203A3499" w14:textId="77777777" w:rsidR="000B61CC" w:rsidRDefault="000B61CC" w:rsidP="008348FE">
            <w:pPr>
              <w:jc w:val="center"/>
              <w:rPr>
                <w:color w:val="222222"/>
                <w:sz w:val="21"/>
                <w:szCs w:val="21"/>
              </w:rPr>
            </w:pPr>
            <w:r>
              <w:rPr>
                <w:color w:val="222222"/>
                <w:sz w:val="21"/>
                <w:szCs w:val="21"/>
              </w:rPr>
              <w:t>(2) Safe Price</w:t>
            </w:r>
          </w:p>
        </w:tc>
        <w:tc>
          <w:tcPr>
            <w:tcW w:w="3117" w:type="dxa"/>
            <w:vAlign w:val="center"/>
          </w:tcPr>
          <w:p w14:paraId="74009BC2" w14:textId="77777777" w:rsidR="000B61CC" w:rsidRDefault="000B61CC" w:rsidP="008348FE">
            <w:pPr>
              <w:jc w:val="center"/>
              <w:rPr>
                <w:color w:val="222222"/>
                <w:sz w:val="21"/>
                <w:szCs w:val="21"/>
              </w:rPr>
            </w:pPr>
            <w:r>
              <w:rPr>
                <w:color w:val="222222"/>
                <w:sz w:val="21"/>
                <w:szCs w:val="21"/>
              </w:rPr>
              <w:t>(1) Series Seed price per share</w:t>
            </w:r>
          </w:p>
        </w:tc>
      </w:tr>
    </w:tbl>
    <w:p w14:paraId="63016D98" w14:textId="77777777" w:rsidR="000B61CC" w:rsidRDefault="000B61CC" w:rsidP="000B61CC">
      <w:pPr>
        <w:rPr>
          <w:color w:val="222222"/>
          <w:sz w:val="21"/>
          <w:szCs w:val="21"/>
        </w:rPr>
      </w:pPr>
    </w:p>
    <w:p w14:paraId="32484AFE" w14:textId="77777777" w:rsidR="00DC61D7" w:rsidRDefault="00DC61D7" w:rsidP="000B61CC">
      <w:pPr>
        <w:rPr>
          <w:color w:val="222222"/>
          <w:sz w:val="21"/>
          <w:szCs w:val="21"/>
        </w:rPr>
      </w:pPr>
    </w:p>
    <w:p w14:paraId="1A71CDB1" w14:textId="77777777" w:rsidR="00DC61D7" w:rsidRDefault="00DC61D7" w:rsidP="000B61CC">
      <w:pPr>
        <w:rPr>
          <w:color w:val="222222"/>
          <w:sz w:val="21"/>
          <w:szCs w:val="21"/>
        </w:rPr>
      </w:pPr>
    </w:p>
    <w:p w14:paraId="1AECB1E1" w14:textId="77777777" w:rsidR="00DC61D7" w:rsidRDefault="00DC61D7" w:rsidP="000B61CC">
      <w:pPr>
        <w:rPr>
          <w:color w:val="222222"/>
          <w:sz w:val="21"/>
          <w:szCs w:val="21"/>
        </w:rPr>
      </w:pPr>
    </w:p>
    <w:p w14:paraId="696C3DF3" w14:textId="77777777" w:rsidR="000B61CC" w:rsidRDefault="000B61CC" w:rsidP="000B61CC">
      <w:pPr>
        <w:rPr>
          <w:color w:val="222222"/>
          <w:sz w:val="21"/>
          <w:szCs w:val="21"/>
        </w:rPr>
      </w:pPr>
      <w:r>
        <w:rPr>
          <w:color w:val="222222"/>
          <w:sz w:val="21"/>
          <w:szCs w:val="21"/>
        </w:rPr>
        <w:t>Immediately after the safe conversions, the Company’s cap table looks as follows:</w:t>
      </w:r>
    </w:p>
    <w:tbl>
      <w:tblPr>
        <w:tblStyle w:val="TableGridLight"/>
        <w:tblW w:w="9468" w:type="dxa"/>
        <w:tblLayout w:type="fixed"/>
        <w:tblLook w:val="04A0" w:firstRow="1" w:lastRow="0" w:firstColumn="1" w:lastColumn="0" w:noHBand="0" w:noVBand="1"/>
      </w:tblPr>
      <w:tblGrid>
        <w:gridCol w:w="2065"/>
        <w:gridCol w:w="1175"/>
        <w:gridCol w:w="1176"/>
        <w:gridCol w:w="1176"/>
        <w:gridCol w:w="1176"/>
        <w:gridCol w:w="1350"/>
        <w:gridCol w:w="1350"/>
      </w:tblGrid>
      <w:tr w:rsidR="000B61CC" w:rsidRPr="0018185E" w14:paraId="79DCA3B4" w14:textId="77777777" w:rsidTr="008348FE">
        <w:tc>
          <w:tcPr>
            <w:tcW w:w="2065" w:type="dxa"/>
          </w:tcPr>
          <w:p w14:paraId="78917F9F" w14:textId="77777777" w:rsidR="000B61CC" w:rsidRPr="0018185E" w:rsidRDefault="000B61CC" w:rsidP="008348FE">
            <w:pPr>
              <w:rPr>
                <w:color w:val="222222"/>
                <w:sz w:val="21"/>
                <w:szCs w:val="21"/>
              </w:rPr>
            </w:pPr>
          </w:p>
        </w:tc>
        <w:tc>
          <w:tcPr>
            <w:tcW w:w="1175" w:type="dxa"/>
            <w:vAlign w:val="bottom"/>
          </w:tcPr>
          <w:p w14:paraId="00D9E9A2" w14:textId="77777777" w:rsidR="000B61CC" w:rsidRPr="0018185E" w:rsidRDefault="000B61CC" w:rsidP="008348FE">
            <w:pPr>
              <w:tabs>
                <w:tab w:val="left" w:pos="405"/>
              </w:tabs>
              <w:jc w:val="center"/>
              <w:rPr>
                <w:b/>
                <w:color w:val="222222"/>
                <w:sz w:val="21"/>
                <w:szCs w:val="21"/>
              </w:rPr>
            </w:pPr>
            <w:r w:rsidRPr="0018185E">
              <w:rPr>
                <w:b/>
                <w:color w:val="222222"/>
                <w:sz w:val="21"/>
                <w:szCs w:val="21"/>
              </w:rPr>
              <w:t>Common Stock</w:t>
            </w:r>
          </w:p>
        </w:tc>
        <w:tc>
          <w:tcPr>
            <w:tcW w:w="1176" w:type="dxa"/>
            <w:vAlign w:val="bottom"/>
          </w:tcPr>
          <w:p w14:paraId="42E48A7F" w14:textId="77777777" w:rsidR="000B61CC" w:rsidRPr="0018185E" w:rsidRDefault="000B61CC" w:rsidP="008348FE">
            <w:pPr>
              <w:tabs>
                <w:tab w:val="left" w:pos="405"/>
              </w:tabs>
              <w:jc w:val="center"/>
              <w:rPr>
                <w:b/>
                <w:color w:val="222222"/>
                <w:sz w:val="21"/>
                <w:szCs w:val="21"/>
              </w:rPr>
            </w:pPr>
            <w:r w:rsidRPr="0018185E">
              <w:rPr>
                <w:b/>
                <w:color w:val="222222"/>
                <w:sz w:val="21"/>
                <w:szCs w:val="21"/>
              </w:rPr>
              <w:t>Preferred Stock</w:t>
            </w:r>
          </w:p>
        </w:tc>
        <w:tc>
          <w:tcPr>
            <w:tcW w:w="1176" w:type="dxa"/>
            <w:vAlign w:val="bottom"/>
          </w:tcPr>
          <w:p w14:paraId="54A20F24" w14:textId="77777777" w:rsidR="000B61CC" w:rsidRPr="0018185E" w:rsidRDefault="000B61CC" w:rsidP="008348FE">
            <w:pPr>
              <w:tabs>
                <w:tab w:val="left" w:pos="405"/>
              </w:tabs>
              <w:jc w:val="center"/>
              <w:rPr>
                <w:b/>
                <w:color w:val="222222"/>
                <w:sz w:val="21"/>
                <w:szCs w:val="21"/>
              </w:rPr>
            </w:pPr>
            <w:r w:rsidRPr="0018185E">
              <w:rPr>
                <w:b/>
                <w:color w:val="222222"/>
                <w:sz w:val="21"/>
                <w:szCs w:val="21"/>
              </w:rPr>
              <w:t>Stock Plan</w:t>
            </w:r>
          </w:p>
        </w:tc>
        <w:tc>
          <w:tcPr>
            <w:tcW w:w="1176" w:type="dxa"/>
            <w:vAlign w:val="bottom"/>
          </w:tcPr>
          <w:p w14:paraId="682BB7AF" w14:textId="77777777" w:rsidR="000B61CC" w:rsidRPr="0018185E" w:rsidRDefault="000B61CC" w:rsidP="008348FE">
            <w:pPr>
              <w:tabs>
                <w:tab w:val="left" w:pos="405"/>
              </w:tabs>
              <w:jc w:val="center"/>
              <w:rPr>
                <w:b/>
                <w:color w:val="222222"/>
                <w:sz w:val="21"/>
                <w:szCs w:val="21"/>
              </w:rPr>
            </w:pPr>
            <w:r w:rsidRPr="0018185E">
              <w:rPr>
                <w:b/>
                <w:color w:val="222222"/>
                <w:sz w:val="21"/>
                <w:szCs w:val="21"/>
              </w:rPr>
              <w:t>Total Securities</w:t>
            </w:r>
          </w:p>
        </w:tc>
        <w:tc>
          <w:tcPr>
            <w:tcW w:w="1350" w:type="dxa"/>
            <w:shd w:val="clear" w:color="auto" w:fill="F2F2F2" w:themeFill="background1" w:themeFillShade="F2"/>
            <w:vAlign w:val="bottom"/>
          </w:tcPr>
          <w:p w14:paraId="7032AC15" w14:textId="77777777" w:rsidR="000B61CC" w:rsidRPr="0018185E" w:rsidRDefault="000B61CC" w:rsidP="008348FE">
            <w:pPr>
              <w:tabs>
                <w:tab w:val="left" w:pos="405"/>
              </w:tabs>
              <w:jc w:val="center"/>
              <w:rPr>
                <w:b/>
                <w:color w:val="222222"/>
                <w:sz w:val="21"/>
                <w:szCs w:val="21"/>
              </w:rPr>
            </w:pPr>
            <w:r w:rsidRPr="0018185E">
              <w:rPr>
                <w:b/>
                <w:color w:val="222222"/>
                <w:sz w:val="21"/>
                <w:szCs w:val="21"/>
              </w:rPr>
              <w:t>Outstanding</w:t>
            </w:r>
          </w:p>
          <w:p w14:paraId="630096F7" w14:textId="77777777" w:rsidR="000B61CC" w:rsidRPr="0018185E" w:rsidRDefault="000B61CC" w:rsidP="008348FE">
            <w:pPr>
              <w:tabs>
                <w:tab w:val="left" w:pos="405"/>
              </w:tabs>
              <w:jc w:val="center"/>
              <w:rPr>
                <w:b/>
                <w:color w:val="222222"/>
                <w:sz w:val="21"/>
                <w:szCs w:val="21"/>
              </w:rPr>
            </w:pPr>
            <w:r w:rsidRPr="0018185E">
              <w:rPr>
                <w:b/>
                <w:color w:val="222222"/>
                <w:sz w:val="21"/>
                <w:szCs w:val="21"/>
              </w:rPr>
              <w:t>Ownership</w:t>
            </w:r>
          </w:p>
        </w:tc>
        <w:tc>
          <w:tcPr>
            <w:tcW w:w="1350" w:type="dxa"/>
            <w:shd w:val="clear" w:color="auto" w:fill="F2F2F2" w:themeFill="background1" w:themeFillShade="F2"/>
            <w:vAlign w:val="bottom"/>
          </w:tcPr>
          <w:p w14:paraId="28AC6CF4" w14:textId="77777777" w:rsidR="000B61CC" w:rsidRPr="0018185E" w:rsidRDefault="000B61CC" w:rsidP="008348FE">
            <w:pPr>
              <w:tabs>
                <w:tab w:val="left" w:pos="405"/>
              </w:tabs>
              <w:jc w:val="center"/>
              <w:rPr>
                <w:b/>
                <w:color w:val="222222"/>
                <w:sz w:val="21"/>
                <w:szCs w:val="21"/>
              </w:rPr>
            </w:pPr>
            <w:r w:rsidRPr="0018185E">
              <w:rPr>
                <w:b/>
                <w:color w:val="222222"/>
                <w:sz w:val="21"/>
                <w:szCs w:val="21"/>
              </w:rPr>
              <w:t>Fully Diluted Ownership</w:t>
            </w:r>
          </w:p>
        </w:tc>
      </w:tr>
      <w:tr w:rsidR="000B61CC" w:rsidRPr="0018185E" w14:paraId="563E9D32" w14:textId="77777777" w:rsidTr="008348FE">
        <w:trPr>
          <w:trHeight w:val="242"/>
        </w:trPr>
        <w:tc>
          <w:tcPr>
            <w:tcW w:w="2065" w:type="dxa"/>
            <w:tcBorders>
              <w:bottom w:val="single" w:sz="4" w:space="0" w:color="BFBFBF" w:themeColor="background1" w:themeShade="BF"/>
            </w:tcBorders>
          </w:tcPr>
          <w:p w14:paraId="20813325" w14:textId="77777777" w:rsidR="000B61CC" w:rsidRPr="0018185E" w:rsidRDefault="000B61CC" w:rsidP="008348FE">
            <w:pPr>
              <w:rPr>
                <w:color w:val="222222"/>
                <w:sz w:val="21"/>
                <w:szCs w:val="21"/>
              </w:rPr>
            </w:pPr>
            <w:r w:rsidRPr="0018185E">
              <w:rPr>
                <w:color w:val="222222"/>
                <w:sz w:val="21"/>
                <w:szCs w:val="21"/>
              </w:rPr>
              <w:t>Founders</w:t>
            </w:r>
          </w:p>
        </w:tc>
        <w:tc>
          <w:tcPr>
            <w:tcW w:w="1175" w:type="dxa"/>
            <w:tcBorders>
              <w:bottom w:val="single" w:sz="4" w:space="0" w:color="BFBFBF" w:themeColor="background1" w:themeShade="BF"/>
            </w:tcBorders>
            <w:vAlign w:val="bottom"/>
          </w:tcPr>
          <w:p w14:paraId="1793C492" w14:textId="77777777" w:rsidR="000B61CC" w:rsidRPr="0018185E" w:rsidRDefault="000B61CC" w:rsidP="008348FE">
            <w:pPr>
              <w:tabs>
                <w:tab w:val="left" w:pos="405"/>
              </w:tabs>
              <w:jc w:val="right"/>
              <w:rPr>
                <w:color w:val="222222"/>
                <w:sz w:val="21"/>
                <w:szCs w:val="21"/>
              </w:rPr>
            </w:pPr>
            <w:r>
              <w:rPr>
                <w:color w:val="222222"/>
                <w:sz w:val="21"/>
                <w:szCs w:val="21"/>
              </w:rPr>
              <w:t>9</w:t>
            </w:r>
            <w:r w:rsidRPr="0049533A">
              <w:rPr>
                <w:color w:val="222222"/>
                <w:sz w:val="21"/>
                <w:szCs w:val="21"/>
              </w:rPr>
              <w:t>,</w:t>
            </w:r>
            <w:r>
              <w:rPr>
                <w:color w:val="222222"/>
                <w:sz w:val="21"/>
                <w:szCs w:val="21"/>
              </w:rPr>
              <w:t>250</w:t>
            </w:r>
            <w:r w:rsidRPr="0049533A">
              <w:rPr>
                <w:color w:val="222222"/>
                <w:sz w:val="21"/>
                <w:szCs w:val="21"/>
              </w:rPr>
              <w:t>,000</w:t>
            </w:r>
          </w:p>
        </w:tc>
        <w:tc>
          <w:tcPr>
            <w:tcW w:w="1176" w:type="dxa"/>
            <w:tcBorders>
              <w:bottom w:val="single" w:sz="4" w:space="0" w:color="BFBFBF" w:themeColor="background1" w:themeShade="BF"/>
            </w:tcBorders>
            <w:vAlign w:val="bottom"/>
          </w:tcPr>
          <w:p w14:paraId="1AE8DC60" w14:textId="77777777" w:rsidR="000B61CC" w:rsidRPr="0018185E" w:rsidRDefault="000B61CC" w:rsidP="008348FE">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725AFF5A" w14:textId="77777777" w:rsidR="000B61CC" w:rsidRPr="0018185E" w:rsidRDefault="000B61CC" w:rsidP="008348FE">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28030D8B" w14:textId="77777777" w:rsidR="000B61CC" w:rsidRPr="0018185E" w:rsidRDefault="000B61CC" w:rsidP="008348FE">
            <w:pPr>
              <w:tabs>
                <w:tab w:val="left" w:pos="405"/>
              </w:tabs>
              <w:jc w:val="right"/>
              <w:rPr>
                <w:color w:val="222222"/>
                <w:sz w:val="21"/>
                <w:szCs w:val="21"/>
              </w:rPr>
            </w:pPr>
            <w:r>
              <w:rPr>
                <w:color w:val="222222"/>
                <w:sz w:val="21"/>
                <w:szCs w:val="21"/>
              </w:rPr>
              <w:t>9</w:t>
            </w:r>
            <w:r w:rsidRPr="0018185E">
              <w:rPr>
                <w:color w:val="222222"/>
                <w:sz w:val="21"/>
                <w:szCs w:val="21"/>
              </w:rPr>
              <w:t>,</w:t>
            </w:r>
            <w:r>
              <w:rPr>
                <w:color w:val="222222"/>
                <w:sz w:val="21"/>
                <w:szCs w:val="21"/>
              </w:rPr>
              <w:t>25</w:t>
            </w:r>
            <w:r w:rsidRPr="0018185E">
              <w:rPr>
                <w:color w:val="222222"/>
                <w:sz w:val="21"/>
                <w:szCs w:val="21"/>
              </w:rPr>
              <w:t>0,000</w:t>
            </w:r>
          </w:p>
        </w:tc>
        <w:tc>
          <w:tcPr>
            <w:tcW w:w="1350" w:type="dxa"/>
            <w:tcBorders>
              <w:bottom w:val="single" w:sz="4" w:space="0" w:color="BFBFBF" w:themeColor="background1" w:themeShade="BF"/>
            </w:tcBorders>
            <w:shd w:val="clear" w:color="auto" w:fill="F2F2F2" w:themeFill="background1" w:themeFillShade="F2"/>
            <w:vAlign w:val="bottom"/>
          </w:tcPr>
          <w:p w14:paraId="182B4C10" w14:textId="461A1AC0" w:rsidR="000B61CC" w:rsidRPr="0018185E" w:rsidRDefault="000B61CC" w:rsidP="008348FE">
            <w:pPr>
              <w:tabs>
                <w:tab w:val="left" w:pos="405"/>
              </w:tabs>
              <w:jc w:val="right"/>
              <w:rPr>
                <w:color w:val="222222"/>
                <w:sz w:val="21"/>
                <w:szCs w:val="21"/>
              </w:rPr>
            </w:pPr>
            <w:r>
              <w:rPr>
                <w:color w:val="222222"/>
                <w:sz w:val="21"/>
                <w:szCs w:val="21"/>
              </w:rPr>
              <w:t>7</w:t>
            </w:r>
            <w:r w:rsidR="00C7780E">
              <w:rPr>
                <w:color w:val="222222"/>
                <w:sz w:val="21"/>
                <w:szCs w:val="21"/>
              </w:rPr>
              <w:t>8</w:t>
            </w:r>
            <w:r w:rsidRPr="0018185E">
              <w:rPr>
                <w:color w:val="222222"/>
                <w:sz w:val="21"/>
                <w:szCs w:val="21"/>
              </w:rPr>
              <w:t>.</w:t>
            </w:r>
            <w:r w:rsidR="00C7780E">
              <w:rPr>
                <w:color w:val="222222"/>
                <w:sz w:val="21"/>
                <w:szCs w:val="21"/>
              </w:rPr>
              <w:t>88</w:t>
            </w:r>
            <w:r w:rsidRPr="0018185E">
              <w:rPr>
                <w:color w:val="222222"/>
                <w:sz w:val="21"/>
                <w:szCs w:val="21"/>
              </w:rPr>
              <w:t>%</w:t>
            </w:r>
          </w:p>
        </w:tc>
        <w:tc>
          <w:tcPr>
            <w:tcW w:w="1350" w:type="dxa"/>
            <w:tcBorders>
              <w:bottom w:val="single" w:sz="4" w:space="0" w:color="BFBFBF" w:themeColor="background1" w:themeShade="BF"/>
            </w:tcBorders>
            <w:shd w:val="clear" w:color="auto" w:fill="F2F2F2" w:themeFill="background1" w:themeFillShade="F2"/>
            <w:vAlign w:val="bottom"/>
          </w:tcPr>
          <w:p w14:paraId="5011CEFD" w14:textId="77C0CDA6" w:rsidR="000B61CC" w:rsidRPr="0018185E" w:rsidRDefault="000B61CC" w:rsidP="008348FE">
            <w:pPr>
              <w:tabs>
                <w:tab w:val="left" w:pos="405"/>
              </w:tabs>
              <w:jc w:val="right"/>
              <w:rPr>
                <w:color w:val="222222"/>
                <w:sz w:val="21"/>
                <w:szCs w:val="21"/>
              </w:rPr>
            </w:pPr>
            <w:r>
              <w:rPr>
                <w:color w:val="222222"/>
                <w:sz w:val="21"/>
                <w:szCs w:val="21"/>
              </w:rPr>
              <w:t>78</w:t>
            </w:r>
            <w:r w:rsidRPr="0018185E">
              <w:rPr>
                <w:color w:val="222222"/>
                <w:sz w:val="21"/>
                <w:szCs w:val="21"/>
              </w:rPr>
              <w:t>.</w:t>
            </w:r>
            <w:r w:rsidR="00C7780E">
              <w:rPr>
                <w:color w:val="222222"/>
                <w:sz w:val="21"/>
                <w:szCs w:val="21"/>
              </w:rPr>
              <w:t>20</w:t>
            </w:r>
            <w:r w:rsidRPr="0018185E">
              <w:rPr>
                <w:color w:val="222222"/>
                <w:sz w:val="21"/>
                <w:szCs w:val="21"/>
              </w:rPr>
              <w:t>%</w:t>
            </w:r>
          </w:p>
        </w:tc>
      </w:tr>
      <w:tr w:rsidR="00C7780E" w:rsidRPr="0018185E" w14:paraId="15073940" w14:textId="77777777" w:rsidTr="008348FE">
        <w:tc>
          <w:tcPr>
            <w:tcW w:w="2065" w:type="dxa"/>
            <w:tcBorders>
              <w:bottom w:val="single" w:sz="4" w:space="0" w:color="BFBFBF" w:themeColor="background1" w:themeShade="BF"/>
            </w:tcBorders>
          </w:tcPr>
          <w:p w14:paraId="3B216679" w14:textId="77777777" w:rsidR="00C7780E" w:rsidRPr="0018185E" w:rsidRDefault="00C7780E" w:rsidP="00C7780E">
            <w:pPr>
              <w:rPr>
                <w:color w:val="222222"/>
                <w:sz w:val="21"/>
                <w:szCs w:val="21"/>
              </w:rPr>
            </w:pPr>
            <w:r>
              <w:rPr>
                <w:color w:val="222222"/>
                <w:sz w:val="21"/>
                <w:szCs w:val="21"/>
              </w:rPr>
              <w:t>Investor A</w:t>
            </w:r>
          </w:p>
        </w:tc>
        <w:tc>
          <w:tcPr>
            <w:tcW w:w="1175" w:type="dxa"/>
            <w:tcBorders>
              <w:bottom w:val="single" w:sz="4" w:space="0" w:color="BFBFBF" w:themeColor="background1" w:themeShade="BF"/>
            </w:tcBorders>
            <w:vAlign w:val="bottom"/>
          </w:tcPr>
          <w:p w14:paraId="0B650B99" w14:textId="77777777" w:rsidR="00C7780E" w:rsidRPr="0018185E" w:rsidRDefault="00C7780E" w:rsidP="00C7780E">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3E7AA5AE" w14:textId="34806634" w:rsidR="00C7780E" w:rsidRPr="0018185E" w:rsidRDefault="00C7780E" w:rsidP="00C7780E">
            <w:pPr>
              <w:tabs>
                <w:tab w:val="left" w:pos="405"/>
              </w:tabs>
              <w:jc w:val="right"/>
              <w:rPr>
                <w:color w:val="222222"/>
                <w:sz w:val="21"/>
                <w:szCs w:val="21"/>
              </w:rPr>
            </w:pPr>
            <w:r>
              <w:rPr>
                <w:color w:val="222222"/>
                <w:sz w:val="21"/>
                <w:szCs w:val="21"/>
              </w:rPr>
              <w:t>609,198</w:t>
            </w:r>
          </w:p>
        </w:tc>
        <w:tc>
          <w:tcPr>
            <w:tcW w:w="1176" w:type="dxa"/>
            <w:tcBorders>
              <w:bottom w:val="single" w:sz="4" w:space="0" w:color="BFBFBF" w:themeColor="background1" w:themeShade="BF"/>
            </w:tcBorders>
            <w:vAlign w:val="bottom"/>
          </w:tcPr>
          <w:p w14:paraId="0232C76D" w14:textId="77777777" w:rsidR="00C7780E" w:rsidRPr="0018185E" w:rsidRDefault="00C7780E" w:rsidP="00C7780E">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71195173" w14:textId="2B4E0C98" w:rsidR="00C7780E" w:rsidRPr="0018185E" w:rsidRDefault="00C7780E" w:rsidP="00C7780E">
            <w:pPr>
              <w:tabs>
                <w:tab w:val="left" w:pos="405"/>
              </w:tabs>
              <w:jc w:val="right"/>
              <w:rPr>
                <w:color w:val="222222"/>
                <w:sz w:val="21"/>
                <w:szCs w:val="21"/>
              </w:rPr>
            </w:pPr>
            <w:r>
              <w:rPr>
                <w:color w:val="222222"/>
                <w:sz w:val="21"/>
                <w:szCs w:val="21"/>
              </w:rPr>
              <w:t>609,198</w:t>
            </w:r>
          </w:p>
        </w:tc>
        <w:tc>
          <w:tcPr>
            <w:tcW w:w="1350" w:type="dxa"/>
            <w:tcBorders>
              <w:bottom w:val="single" w:sz="4" w:space="0" w:color="BFBFBF" w:themeColor="background1" w:themeShade="BF"/>
            </w:tcBorders>
            <w:shd w:val="clear" w:color="auto" w:fill="F2F2F2" w:themeFill="background1" w:themeFillShade="F2"/>
            <w:vAlign w:val="bottom"/>
          </w:tcPr>
          <w:p w14:paraId="7356931A" w14:textId="3F1AECF9" w:rsidR="00C7780E" w:rsidRPr="0018185E" w:rsidRDefault="00C7780E" w:rsidP="00C7780E">
            <w:pPr>
              <w:tabs>
                <w:tab w:val="left" w:pos="405"/>
              </w:tabs>
              <w:jc w:val="right"/>
              <w:rPr>
                <w:color w:val="222222"/>
                <w:sz w:val="21"/>
                <w:szCs w:val="21"/>
              </w:rPr>
            </w:pPr>
            <w:r>
              <w:rPr>
                <w:color w:val="222222"/>
                <w:sz w:val="21"/>
                <w:szCs w:val="21"/>
              </w:rPr>
              <w:t>5.19%</w:t>
            </w:r>
          </w:p>
        </w:tc>
        <w:tc>
          <w:tcPr>
            <w:tcW w:w="1350" w:type="dxa"/>
            <w:tcBorders>
              <w:bottom w:val="single" w:sz="4" w:space="0" w:color="BFBFBF" w:themeColor="background1" w:themeShade="BF"/>
            </w:tcBorders>
            <w:shd w:val="clear" w:color="auto" w:fill="F2F2F2" w:themeFill="background1" w:themeFillShade="F2"/>
            <w:vAlign w:val="bottom"/>
          </w:tcPr>
          <w:p w14:paraId="5B56339F" w14:textId="692CD00A" w:rsidR="00C7780E" w:rsidRPr="0018185E" w:rsidRDefault="00C7780E" w:rsidP="00C7780E">
            <w:pPr>
              <w:tabs>
                <w:tab w:val="left" w:pos="405"/>
              </w:tabs>
              <w:jc w:val="right"/>
              <w:rPr>
                <w:color w:val="222222"/>
                <w:sz w:val="21"/>
                <w:szCs w:val="21"/>
              </w:rPr>
            </w:pPr>
            <w:r>
              <w:rPr>
                <w:color w:val="222222"/>
                <w:sz w:val="21"/>
                <w:szCs w:val="21"/>
              </w:rPr>
              <w:t>5.15%</w:t>
            </w:r>
          </w:p>
        </w:tc>
      </w:tr>
      <w:tr w:rsidR="00C7780E" w:rsidRPr="0018185E" w14:paraId="11FE87D3" w14:textId="77777777" w:rsidTr="008348FE">
        <w:tc>
          <w:tcPr>
            <w:tcW w:w="2065" w:type="dxa"/>
            <w:tcBorders>
              <w:bottom w:val="single" w:sz="4" w:space="0" w:color="BFBFBF" w:themeColor="background1" w:themeShade="BF"/>
            </w:tcBorders>
          </w:tcPr>
          <w:p w14:paraId="512C0199" w14:textId="77777777" w:rsidR="00C7780E" w:rsidRPr="0018185E" w:rsidRDefault="00C7780E" w:rsidP="00C7780E">
            <w:pPr>
              <w:rPr>
                <w:color w:val="222222"/>
                <w:sz w:val="21"/>
                <w:szCs w:val="21"/>
              </w:rPr>
            </w:pPr>
            <w:r>
              <w:rPr>
                <w:color w:val="222222"/>
                <w:sz w:val="21"/>
                <w:szCs w:val="21"/>
              </w:rPr>
              <w:t>Investor B</w:t>
            </w:r>
          </w:p>
        </w:tc>
        <w:tc>
          <w:tcPr>
            <w:tcW w:w="1175" w:type="dxa"/>
            <w:tcBorders>
              <w:bottom w:val="single" w:sz="4" w:space="0" w:color="BFBFBF" w:themeColor="background1" w:themeShade="BF"/>
            </w:tcBorders>
            <w:vAlign w:val="bottom"/>
          </w:tcPr>
          <w:p w14:paraId="20463103" w14:textId="77777777" w:rsidR="00C7780E" w:rsidRPr="0018185E" w:rsidRDefault="00C7780E" w:rsidP="00C7780E">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3FD2FF2E" w14:textId="7C57D642" w:rsidR="00C7780E" w:rsidRPr="0018185E" w:rsidRDefault="00C7780E" w:rsidP="00C7780E">
            <w:pPr>
              <w:tabs>
                <w:tab w:val="left" w:pos="405"/>
              </w:tabs>
              <w:jc w:val="right"/>
              <w:rPr>
                <w:color w:val="222222"/>
                <w:sz w:val="21"/>
                <w:szCs w:val="21"/>
              </w:rPr>
            </w:pPr>
            <w:r>
              <w:rPr>
                <w:color w:val="222222"/>
                <w:sz w:val="21"/>
                <w:szCs w:val="21"/>
              </w:rPr>
              <w:t>1,218,397</w:t>
            </w:r>
          </w:p>
        </w:tc>
        <w:tc>
          <w:tcPr>
            <w:tcW w:w="1176" w:type="dxa"/>
            <w:tcBorders>
              <w:bottom w:val="single" w:sz="4" w:space="0" w:color="BFBFBF" w:themeColor="background1" w:themeShade="BF"/>
            </w:tcBorders>
            <w:vAlign w:val="bottom"/>
          </w:tcPr>
          <w:p w14:paraId="1C945F4E" w14:textId="77777777" w:rsidR="00C7780E" w:rsidRPr="0018185E" w:rsidRDefault="00C7780E" w:rsidP="00C7780E">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0318F3C7" w14:textId="53ED3B6A" w:rsidR="00C7780E" w:rsidRPr="0018185E" w:rsidRDefault="00C7780E" w:rsidP="00C7780E">
            <w:pPr>
              <w:tabs>
                <w:tab w:val="left" w:pos="405"/>
              </w:tabs>
              <w:jc w:val="right"/>
              <w:rPr>
                <w:color w:val="222222"/>
                <w:sz w:val="21"/>
                <w:szCs w:val="21"/>
              </w:rPr>
            </w:pPr>
            <w:r>
              <w:rPr>
                <w:color w:val="222222"/>
                <w:sz w:val="21"/>
                <w:szCs w:val="21"/>
              </w:rPr>
              <w:t>1,218,397</w:t>
            </w:r>
          </w:p>
        </w:tc>
        <w:tc>
          <w:tcPr>
            <w:tcW w:w="1350" w:type="dxa"/>
            <w:tcBorders>
              <w:bottom w:val="single" w:sz="4" w:space="0" w:color="BFBFBF" w:themeColor="background1" w:themeShade="BF"/>
            </w:tcBorders>
            <w:shd w:val="clear" w:color="auto" w:fill="F2F2F2" w:themeFill="background1" w:themeFillShade="F2"/>
            <w:vAlign w:val="bottom"/>
          </w:tcPr>
          <w:p w14:paraId="6F4CD4DC" w14:textId="77777777" w:rsidR="00C7780E" w:rsidRPr="0018185E" w:rsidRDefault="00C7780E" w:rsidP="00C7780E">
            <w:pPr>
              <w:tabs>
                <w:tab w:val="left" w:pos="405"/>
              </w:tabs>
              <w:jc w:val="right"/>
              <w:rPr>
                <w:color w:val="222222"/>
                <w:sz w:val="21"/>
                <w:szCs w:val="21"/>
              </w:rPr>
            </w:pPr>
            <w:r>
              <w:rPr>
                <w:color w:val="222222"/>
                <w:sz w:val="21"/>
                <w:szCs w:val="21"/>
              </w:rPr>
              <w:t>10.39%</w:t>
            </w:r>
          </w:p>
        </w:tc>
        <w:tc>
          <w:tcPr>
            <w:tcW w:w="1350" w:type="dxa"/>
            <w:tcBorders>
              <w:bottom w:val="single" w:sz="4" w:space="0" w:color="BFBFBF" w:themeColor="background1" w:themeShade="BF"/>
            </w:tcBorders>
            <w:shd w:val="clear" w:color="auto" w:fill="F2F2F2" w:themeFill="background1" w:themeFillShade="F2"/>
            <w:vAlign w:val="bottom"/>
          </w:tcPr>
          <w:p w14:paraId="718EE545" w14:textId="77777777" w:rsidR="00C7780E" w:rsidRPr="0018185E" w:rsidRDefault="00C7780E" w:rsidP="00C7780E">
            <w:pPr>
              <w:tabs>
                <w:tab w:val="left" w:pos="405"/>
              </w:tabs>
              <w:jc w:val="right"/>
              <w:rPr>
                <w:color w:val="222222"/>
                <w:sz w:val="21"/>
                <w:szCs w:val="21"/>
              </w:rPr>
            </w:pPr>
            <w:r>
              <w:rPr>
                <w:color w:val="222222"/>
                <w:sz w:val="21"/>
                <w:szCs w:val="21"/>
              </w:rPr>
              <w:t>10.30%</w:t>
            </w:r>
          </w:p>
        </w:tc>
      </w:tr>
      <w:tr w:rsidR="000B61CC" w:rsidRPr="0018185E" w14:paraId="7C909A5B" w14:textId="77777777" w:rsidTr="008348FE">
        <w:tc>
          <w:tcPr>
            <w:tcW w:w="2065" w:type="dxa"/>
            <w:tcBorders>
              <w:bottom w:val="single" w:sz="4" w:space="0" w:color="BFBFBF" w:themeColor="background1" w:themeShade="BF"/>
            </w:tcBorders>
          </w:tcPr>
          <w:p w14:paraId="6CAD5196" w14:textId="77777777" w:rsidR="000B61CC" w:rsidRPr="0018185E" w:rsidRDefault="000B61CC" w:rsidP="008348FE">
            <w:pPr>
              <w:rPr>
                <w:color w:val="222222"/>
                <w:sz w:val="21"/>
                <w:szCs w:val="21"/>
              </w:rPr>
            </w:pPr>
            <w:r w:rsidRPr="0018185E">
              <w:rPr>
                <w:color w:val="222222"/>
                <w:sz w:val="21"/>
                <w:szCs w:val="21"/>
              </w:rPr>
              <w:t>Options outstanding</w:t>
            </w:r>
          </w:p>
        </w:tc>
        <w:tc>
          <w:tcPr>
            <w:tcW w:w="1175" w:type="dxa"/>
            <w:tcBorders>
              <w:bottom w:val="single" w:sz="4" w:space="0" w:color="BFBFBF" w:themeColor="background1" w:themeShade="BF"/>
            </w:tcBorders>
            <w:vAlign w:val="bottom"/>
          </w:tcPr>
          <w:p w14:paraId="501FE093" w14:textId="77777777" w:rsidR="000B61CC" w:rsidRPr="0018185E" w:rsidRDefault="000B61CC" w:rsidP="008348FE">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71F7559E" w14:textId="77777777" w:rsidR="000B61CC" w:rsidRPr="0018185E" w:rsidRDefault="000B61CC" w:rsidP="008348FE">
            <w:pPr>
              <w:tabs>
                <w:tab w:val="left" w:pos="405"/>
              </w:tabs>
              <w:jc w:val="right"/>
              <w:rPr>
                <w:color w:val="222222"/>
                <w:sz w:val="21"/>
                <w:szCs w:val="21"/>
              </w:rPr>
            </w:pPr>
          </w:p>
        </w:tc>
        <w:tc>
          <w:tcPr>
            <w:tcW w:w="1176" w:type="dxa"/>
            <w:tcBorders>
              <w:bottom w:val="single" w:sz="4" w:space="0" w:color="BFBFBF" w:themeColor="background1" w:themeShade="BF"/>
            </w:tcBorders>
            <w:vAlign w:val="bottom"/>
          </w:tcPr>
          <w:p w14:paraId="389C9605" w14:textId="77777777" w:rsidR="000B61CC" w:rsidRPr="0018185E" w:rsidRDefault="000B61CC" w:rsidP="008348FE">
            <w:pPr>
              <w:tabs>
                <w:tab w:val="left" w:pos="405"/>
              </w:tabs>
              <w:jc w:val="right"/>
              <w:rPr>
                <w:color w:val="222222"/>
                <w:sz w:val="21"/>
                <w:szCs w:val="21"/>
              </w:rPr>
            </w:pPr>
            <w:r w:rsidRPr="0018185E">
              <w:rPr>
                <w:color w:val="222222"/>
                <w:sz w:val="21"/>
                <w:szCs w:val="21"/>
              </w:rPr>
              <w:t>300,000</w:t>
            </w:r>
          </w:p>
        </w:tc>
        <w:tc>
          <w:tcPr>
            <w:tcW w:w="1176" w:type="dxa"/>
            <w:tcBorders>
              <w:bottom w:val="single" w:sz="4" w:space="0" w:color="BFBFBF" w:themeColor="background1" w:themeShade="BF"/>
            </w:tcBorders>
            <w:vAlign w:val="bottom"/>
          </w:tcPr>
          <w:p w14:paraId="6A340EF6" w14:textId="77777777" w:rsidR="000B61CC" w:rsidRPr="0018185E" w:rsidRDefault="000B61CC" w:rsidP="008348FE">
            <w:pPr>
              <w:tabs>
                <w:tab w:val="left" w:pos="405"/>
              </w:tabs>
              <w:jc w:val="right"/>
              <w:rPr>
                <w:color w:val="222222"/>
                <w:sz w:val="21"/>
                <w:szCs w:val="21"/>
              </w:rPr>
            </w:pPr>
            <w:r w:rsidRPr="0018185E">
              <w:rPr>
                <w:color w:val="222222"/>
                <w:sz w:val="21"/>
                <w:szCs w:val="21"/>
              </w:rPr>
              <w:t>300,000</w:t>
            </w:r>
          </w:p>
        </w:tc>
        <w:tc>
          <w:tcPr>
            <w:tcW w:w="1350" w:type="dxa"/>
            <w:tcBorders>
              <w:bottom w:val="single" w:sz="4" w:space="0" w:color="BFBFBF" w:themeColor="background1" w:themeShade="BF"/>
            </w:tcBorders>
            <w:shd w:val="clear" w:color="auto" w:fill="F2F2F2" w:themeFill="background1" w:themeFillShade="F2"/>
            <w:vAlign w:val="bottom"/>
          </w:tcPr>
          <w:p w14:paraId="6A2EE8B4" w14:textId="77777777" w:rsidR="000B61CC" w:rsidRPr="0018185E" w:rsidRDefault="000B61CC" w:rsidP="008348FE">
            <w:pPr>
              <w:tabs>
                <w:tab w:val="left" w:pos="405"/>
              </w:tabs>
              <w:jc w:val="right"/>
              <w:rPr>
                <w:color w:val="222222"/>
                <w:sz w:val="21"/>
                <w:szCs w:val="21"/>
              </w:rPr>
            </w:pPr>
            <w:r>
              <w:rPr>
                <w:color w:val="222222"/>
                <w:sz w:val="21"/>
                <w:szCs w:val="21"/>
              </w:rPr>
              <w:t>2</w:t>
            </w:r>
            <w:r w:rsidRPr="0018185E">
              <w:rPr>
                <w:color w:val="222222"/>
                <w:sz w:val="21"/>
                <w:szCs w:val="21"/>
              </w:rPr>
              <w:t>.</w:t>
            </w:r>
            <w:r>
              <w:rPr>
                <w:color w:val="222222"/>
                <w:sz w:val="21"/>
                <w:szCs w:val="21"/>
              </w:rPr>
              <w:t>56</w:t>
            </w:r>
            <w:r w:rsidRPr="0018185E">
              <w:rPr>
                <w:color w:val="222222"/>
                <w:sz w:val="21"/>
                <w:szCs w:val="21"/>
              </w:rPr>
              <w:t>%</w:t>
            </w:r>
          </w:p>
        </w:tc>
        <w:tc>
          <w:tcPr>
            <w:tcW w:w="1350" w:type="dxa"/>
            <w:tcBorders>
              <w:bottom w:val="single" w:sz="4" w:space="0" w:color="BFBFBF" w:themeColor="background1" w:themeShade="BF"/>
            </w:tcBorders>
            <w:shd w:val="clear" w:color="auto" w:fill="F2F2F2" w:themeFill="background1" w:themeFillShade="F2"/>
            <w:vAlign w:val="bottom"/>
          </w:tcPr>
          <w:p w14:paraId="24A22C77" w14:textId="77777777" w:rsidR="000B61CC" w:rsidRPr="0018185E" w:rsidRDefault="000B61CC" w:rsidP="008348FE">
            <w:pPr>
              <w:tabs>
                <w:tab w:val="left" w:pos="405"/>
              </w:tabs>
              <w:jc w:val="right"/>
              <w:rPr>
                <w:color w:val="222222"/>
                <w:sz w:val="21"/>
                <w:szCs w:val="21"/>
              </w:rPr>
            </w:pPr>
            <w:r>
              <w:rPr>
                <w:color w:val="222222"/>
                <w:sz w:val="21"/>
                <w:szCs w:val="21"/>
              </w:rPr>
              <w:t>2.54</w:t>
            </w:r>
            <w:r w:rsidRPr="0018185E">
              <w:rPr>
                <w:color w:val="222222"/>
                <w:sz w:val="21"/>
                <w:szCs w:val="21"/>
              </w:rPr>
              <w:t>%</w:t>
            </w:r>
          </w:p>
        </w:tc>
      </w:tr>
      <w:tr w:rsidR="000B61CC" w:rsidRPr="0018185E" w14:paraId="3EC81DFC" w14:textId="77777777" w:rsidTr="008348FE">
        <w:tc>
          <w:tcPr>
            <w:tcW w:w="2065" w:type="dxa"/>
            <w:tcBorders>
              <w:top w:val="single" w:sz="4" w:space="0" w:color="BFBFBF" w:themeColor="background1" w:themeShade="BF"/>
              <w:bottom w:val="single" w:sz="4" w:space="0" w:color="auto"/>
            </w:tcBorders>
          </w:tcPr>
          <w:p w14:paraId="527EA00D" w14:textId="77777777" w:rsidR="000B61CC" w:rsidRPr="0018185E" w:rsidRDefault="000B61CC" w:rsidP="008348FE">
            <w:pPr>
              <w:rPr>
                <w:color w:val="222222"/>
                <w:sz w:val="21"/>
                <w:szCs w:val="21"/>
              </w:rPr>
            </w:pPr>
            <w:r>
              <w:rPr>
                <w:color w:val="222222"/>
                <w:sz w:val="21"/>
                <w:szCs w:val="21"/>
              </w:rPr>
              <w:t>Promised options</w:t>
            </w:r>
          </w:p>
        </w:tc>
        <w:tc>
          <w:tcPr>
            <w:tcW w:w="1175" w:type="dxa"/>
            <w:tcBorders>
              <w:top w:val="single" w:sz="4" w:space="0" w:color="BFBFBF" w:themeColor="background1" w:themeShade="BF"/>
              <w:bottom w:val="single" w:sz="4" w:space="0" w:color="auto"/>
            </w:tcBorders>
            <w:vAlign w:val="bottom"/>
          </w:tcPr>
          <w:p w14:paraId="5ECEEA76" w14:textId="77777777" w:rsidR="000B61CC" w:rsidRPr="0018185E" w:rsidRDefault="000B61CC" w:rsidP="008348FE">
            <w:pPr>
              <w:tabs>
                <w:tab w:val="left" w:pos="405"/>
              </w:tabs>
              <w:jc w:val="right"/>
              <w:rPr>
                <w:color w:val="222222"/>
                <w:sz w:val="21"/>
                <w:szCs w:val="21"/>
              </w:rPr>
            </w:pPr>
          </w:p>
        </w:tc>
        <w:tc>
          <w:tcPr>
            <w:tcW w:w="1176" w:type="dxa"/>
            <w:tcBorders>
              <w:top w:val="single" w:sz="4" w:space="0" w:color="BFBFBF" w:themeColor="background1" w:themeShade="BF"/>
              <w:bottom w:val="single" w:sz="4" w:space="0" w:color="auto"/>
            </w:tcBorders>
            <w:vAlign w:val="bottom"/>
          </w:tcPr>
          <w:p w14:paraId="4305A59B" w14:textId="77777777" w:rsidR="000B61CC" w:rsidRPr="0018185E" w:rsidRDefault="000B61CC" w:rsidP="008348FE">
            <w:pPr>
              <w:tabs>
                <w:tab w:val="left" w:pos="405"/>
              </w:tabs>
              <w:jc w:val="right"/>
              <w:rPr>
                <w:color w:val="222222"/>
                <w:sz w:val="21"/>
                <w:szCs w:val="21"/>
              </w:rPr>
            </w:pPr>
          </w:p>
        </w:tc>
        <w:tc>
          <w:tcPr>
            <w:tcW w:w="1176" w:type="dxa"/>
            <w:tcBorders>
              <w:top w:val="single" w:sz="4" w:space="0" w:color="BFBFBF" w:themeColor="background1" w:themeShade="BF"/>
              <w:bottom w:val="single" w:sz="4" w:space="0" w:color="auto"/>
            </w:tcBorders>
            <w:vAlign w:val="bottom"/>
          </w:tcPr>
          <w:p w14:paraId="4AAF04FF" w14:textId="77777777" w:rsidR="000B61CC" w:rsidRPr="0018185E" w:rsidRDefault="000B61CC" w:rsidP="008348FE">
            <w:pPr>
              <w:tabs>
                <w:tab w:val="left" w:pos="405"/>
              </w:tabs>
              <w:jc w:val="right"/>
              <w:rPr>
                <w:color w:val="222222"/>
                <w:sz w:val="21"/>
                <w:szCs w:val="21"/>
              </w:rPr>
            </w:pPr>
            <w:r>
              <w:rPr>
                <w:color w:val="222222"/>
                <w:sz w:val="21"/>
                <w:szCs w:val="21"/>
              </w:rPr>
              <w:t>350,000</w:t>
            </w:r>
          </w:p>
        </w:tc>
        <w:tc>
          <w:tcPr>
            <w:tcW w:w="1176" w:type="dxa"/>
            <w:tcBorders>
              <w:top w:val="single" w:sz="4" w:space="0" w:color="BFBFBF" w:themeColor="background1" w:themeShade="BF"/>
              <w:bottom w:val="single" w:sz="4" w:space="0" w:color="auto"/>
            </w:tcBorders>
            <w:vAlign w:val="bottom"/>
          </w:tcPr>
          <w:p w14:paraId="375F94BC" w14:textId="77777777" w:rsidR="000B61CC" w:rsidRPr="0018185E" w:rsidRDefault="000B61CC" w:rsidP="008348FE">
            <w:pPr>
              <w:tabs>
                <w:tab w:val="left" w:pos="405"/>
              </w:tabs>
              <w:jc w:val="right"/>
              <w:rPr>
                <w:color w:val="222222"/>
                <w:sz w:val="21"/>
                <w:szCs w:val="21"/>
              </w:rPr>
            </w:pPr>
            <w:r>
              <w:rPr>
                <w:color w:val="222222"/>
                <w:sz w:val="21"/>
                <w:szCs w:val="21"/>
              </w:rPr>
              <w:t>350,000</w:t>
            </w:r>
          </w:p>
        </w:tc>
        <w:tc>
          <w:tcPr>
            <w:tcW w:w="1350" w:type="dxa"/>
            <w:tcBorders>
              <w:top w:val="single" w:sz="4" w:space="0" w:color="BFBFBF" w:themeColor="background1" w:themeShade="BF"/>
              <w:bottom w:val="single" w:sz="4" w:space="0" w:color="auto"/>
            </w:tcBorders>
            <w:shd w:val="clear" w:color="auto" w:fill="F2F2F2" w:themeFill="background1" w:themeFillShade="F2"/>
            <w:vAlign w:val="bottom"/>
          </w:tcPr>
          <w:p w14:paraId="68D9D1ED" w14:textId="6CAAFD46" w:rsidR="000B61CC" w:rsidRDefault="000B61CC" w:rsidP="008348FE">
            <w:pPr>
              <w:tabs>
                <w:tab w:val="left" w:pos="405"/>
              </w:tabs>
              <w:jc w:val="right"/>
              <w:rPr>
                <w:color w:val="222222"/>
                <w:sz w:val="21"/>
                <w:szCs w:val="21"/>
              </w:rPr>
            </w:pPr>
            <w:r>
              <w:rPr>
                <w:color w:val="222222"/>
                <w:sz w:val="21"/>
                <w:szCs w:val="21"/>
              </w:rPr>
              <w:t>2.9</w:t>
            </w:r>
            <w:r w:rsidR="00C7780E">
              <w:rPr>
                <w:color w:val="222222"/>
                <w:sz w:val="21"/>
                <w:szCs w:val="21"/>
              </w:rPr>
              <w:t>8</w:t>
            </w:r>
            <w:r>
              <w:rPr>
                <w:color w:val="222222"/>
                <w:sz w:val="21"/>
                <w:szCs w:val="21"/>
              </w:rPr>
              <w:t>%</w:t>
            </w:r>
          </w:p>
        </w:tc>
        <w:tc>
          <w:tcPr>
            <w:tcW w:w="1350" w:type="dxa"/>
            <w:tcBorders>
              <w:top w:val="single" w:sz="4" w:space="0" w:color="BFBFBF" w:themeColor="background1" w:themeShade="BF"/>
              <w:bottom w:val="single" w:sz="4" w:space="0" w:color="auto"/>
            </w:tcBorders>
            <w:shd w:val="clear" w:color="auto" w:fill="F2F2F2" w:themeFill="background1" w:themeFillShade="F2"/>
            <w:vAlign w:val="bottom"/>
          </w:tcPr>
          <w:p w14:paraId="075764F1" w14:textId="77777777" w:rsidR="000B61CC" w:rsidRDefault="000B61CC" w:rsidP="008348FE">
            <w:pPr>
              <w:tabs>
                <w:tab w:val="left" w:pos="405"/>
              </w:tabs>
              <w:jc w:val="right"/>
              <w:rPr>
                <w:color w:val="222222"/>
                <w:sz w:val="21"/>
                <w:szCs w:val="21"/>
              </w:rPr>
            </w:pPr>
            <w:r>
              <w:rPr>
                <w:color w:val="222222"/>
                <w:sz w:val="21"/>
                <w:szCs w:val="21"/>
              </w:rPr>
              <w:t>2.96%</w:t>
            </w:r>
          </w:p>
        </w:tc>
      </w:tr>
      <w:tr w:rsidR="000B61CC" w:rsidRPr="0018185E" w14:paraId="0F7A94D6" w14:textId="77777777" w:rsidTr="008348FE">
        <w:tc>
          <w:tcPr>
            <w:tcW w:w="2065" w:type="dxa"/>
            <w:tcBorders>
              <w:top w:val="single" w:sz="4" w:space="0" w:color="auto"/>
              <w:bottom w:val="single" w:sz="4" w:space="0" w:color="auto"/>
            </w:tcBorders>
          </w:tcPr>
          <w:p w14:paraId="1E331B60" w14:textId="77777777" w:rsidR="000B61CC" w:rsidRPr="0018185E" w:rsidRDefault="000B61CC" w:rsidP="008348FE">
            <w:pPr>
              <w:rPr>
                <w:b/>
                <w:color w:val="222222"/>
                <w:sz w:val="21"/>
                <w:szCs w:val="21"/>
              </w:rPr>
            </w:pPr>
            <w:r w:rsidRPr="0018185E">
              <w:rPr>
                <w:b/>
                <w:color w:val="222222"/>
                <w:sz w:val="21"/>
                <w:szCs w:val="21"/>
              </w:rPr>
              <w:t>Total outstanding</w:t>
            </w:r>
          </w:p>
        </w:tc>
        <w:tc>
          <w:tcPr>
            <w:tcW w:w="1175" w:type="dxa"/>
            <w:tcBorders>
              <w:top w:val="single" w:sz="4" w:space="0" w:color="auto"/>
              <w:bottom w:val="single" w:sz="4" w:space="0" w:color="auto"/>
            </w:tcBorders>
            <w:vAlign w:val="bottom"/>
          </w:tcPr>
          <w:p w14:paraId="29ADE8A6" w14:textId="77777777" w:rsidR="000B61CC" w:rsidRPr="0049533A" w:rsidRDefault="000B61CC" w:rsidP="008348FE">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76" w:type="dxa"/>
            <w:tcBorders>
              <w:top w:val="single" w:sz="4" w:space="0" w:color="auto"/>
              <w:bottom w:val="single" w:sz="4" w:space="0" w:color="auto"/>
            </w:tcBorders>
            <w:vAlign w:val="bottom"/>
          </w:tcPr>
          <w:p w14:paraId="0FC2F9AE" w14:textId="5D1A1C98" w:rsidR="000B61CC" w:rsidRPr="0018185E" w:rsidRDefault="000B61CC" w:rsidP="008348FE">
            <w:pPr>
              <w:tabs>
                <w:tab w:val="left" w:pos="405"/>
              </w:tabs>
              <w:jc w:val="right"/>
              <w:rPr>
                <w:b/>
                <w:color w:val="222222"/>
                <w:sz w:val="21"/>
                <w:szCs w:val="21"/>
              </w:rPr>
            </w:pPr>
            <w:r>
              <w:rPr>
                <w:b/>
                <w:color w:val="222222"/>
                <w:sz w:val="21"/>
                <w:szCs w:val="21"/>
              </w:rPr>
              <w:t>1,8</w:t>
            </w:r>
            <w:r w:rsidR="00C7780E">
              <w:rPr>
                <w:b/>
                <w:color w:val="222222"/>
                <w:sz w:val="21"/>
                <w:szCs w:val="21"/>
              </w:rPr>
              <w:t>27</w:t>
            </w:r>
            <w:r>
              <w:rPr>
                <w:b/>
                <w:color w:val="222222"/>
                <w:sz w:val="21"/>
                <w:szCs w:val="21"/>
              </w:rPr>
              <w:t>,</w:t>
            </w:r>
            <w:r w:rsidR="00C7780E">
              <w:rPr>
                <w:b/>
                <w:color w:val="222222"/>
                <w:sz w:val="21"/>
                <w:szCs w:val="21"/>
              </w:rPr>
              <w:t>595</w:t>
            </w:r>
          </w:p>
        </w:tc>
        <w:tc>
          <w:tcPr>
            <w:tcW w:w="1176" w:type="dxa"/>
            <w:tcBorders>
              <w:top w:val="single" w:sz="4" w:space="0" w:color="auto"/>
              <w:bottom w:val="single" w:sz="4" w:space="0" w:color="auto"/>
            </w:tcBorders>
            <w:vAlign w:val="bottom"/>
          </w:tcPr>
          <w:p w14:paraId="45F145BA" w14:textId="77777777" w:rsidR="000B61CC" w:rsidRPr="0018185E" w:rsidRDefault="000B61CC" w:rsidP="008348FE">
            <w:pPr>
              <w:tabs>
                <w:tab w:val="left" w:pos="405"/>
              </w:tabs>
              <w:jc w:val="right"/>
              <w:rPr>
                <w:b/>
                <w:color w:val="222222"/>
                <w:sz w:val="21"/>
                <w:szCs w:val="21"/>
              </w:rPr>
            </w:pPr>
            <w:r>
              <w:rPr>
                <w:b/>
                <w:color w:val="222222"/>
                <w:sz w:val="21"/>
                <w:szCs w:val="21"/>
              </w:rPr>
              <w:t>65</w:t>
            </w:r>
            <w:r w:rsidRPr="0018185E">
              <w:rPr>
                <w:b/>
                <w:color w:val="222222"/>
                <w:sz w:val="21"/>
                <w:szCs w:val="21"/>
              </w:rPr>
              <w:t>0,000</w:t>
            </w:r>
          </w:p>
        </w:tc>
        <w:tc>
          <w:tcPr>
            <w:tcW w:w="1176" w:type="dxa"/>
            <w:tcBorders>
              <w:top w:val="single" w:sz="4" w:space="0" w:color="auto"/>
              <w:bottom w:val="single" w:sz="4" w:space="0" w:color="auto"/>
            </w:tcBorders>
            <w:vAlign w:val="bottom"/>
          </w:tcPr>
          <w:p w14:paraId="540CCF47" w14:textId="6B2C78BF" w:rsidR="000B61CC" w:rsidRPr="0018185E" w:rsidRDefault="000B61CC" w:rsidP="008348FE">
            <w:pPr>
              <w:tabs>
                <w:tab w:val="left" w:pos="405"/>
              </w:tabs>
              <w:jc w:val="right"/>
              <w:rPr>
                <w:b/>
                <w:color w:val="222222"/>
                <w:sz w:val="21"/>
                <w:szCs w:val="21"/>
              </w:rPr>
            </w:pPr>
            <w:r>
              <w:rPr>
                <w:b/>
                <w:color w:val="222222"/>
                <w:sz w:val="21"/>
                <w:szCs w:val="21"/>
              </w:rPr>
              <w:t>11</w:t>
            </w:r>
            <w:r w:rsidRPr="0018185E">
              <w:rPr>
                <w:b/>
                <w:color w:val="222222"/>
                <w:sz w:val="21"/>
                <w:szCs w:val="21"/>
              </w:rPr>
              <w:t>,</w:t>
            </w:r>
            <w:r>
              <w:rPr>
                <w:b/>
                <w:color w:val="222222"/>
                <w:sz w:val="21"/>
                <w:szCs w:val="21"/>
              </w:rPr>
              <w:t>7</w:t>
            </w:r>
            <w:r w:rsidR="00C7780E">
              <w:rPr>
                <w:b/>
                <w:color w:val="222222"/>
                <w:sz w:val="21"/>
                <w:szCs w:val="21"/>
              </w:rPr>
              <w:t>27</w:t>
            </w:r>
            <w:r w:rsidRPr="0018185E">
              <w:rPr>
                <w:b/>
                <w:color w:val="222222"/>
                <w:sz w:val="21"/>
                <w:szCs w:val="21"/>
              </w:rPr>
              <w:t>,</w:t>
            </w:r>
            <w:r w:rsidR="00C7780E">
              <w:rPr>
                <w:b/>
                <w:color w:val="222222"/>
                <w:sz w:val="21"/>
                <w:szCs w:val="21"/>
              </w:rPr>
              <w:t>595</w:t>
            </w:r>
          </w:p>
        </w:tc>
        <w:tc>
          <w:tcPr>
            <w:tcW w:w="1350" w:type="dxa"/>
            <w:tcBorders>
              <w:top w:val="single" w:sz="4" w:space="0" w:color="auto"/>
              <w:bottom w:val="single" w:sz="4" w:space="0" w:color="auto"/>
            </w:tcBorders>
            <w:shd w:val="clear" w:color="auto" w:fill="F2F2F2" w:themeFill="background1" w:themeFillShade="F2"/>
            <w:vAlign w:val="bottom"/>
          </w:tcPr>
          <w:p w14:paraId="0A78C76A" w14:textId="77777777" w:rsidR="000B61CC" w:rsidRPr="0018185E" w:rsidRDefault="000B61CC" w:rsidP="008348FE">
            <w:pPr>
              <w:tabs>
                <w:tab w:val="left" w:pos="405"/>
              </w:tabs>
              <w:jc w:val="right"/>
              <w:rPr>
                <w:b/>
                <w:color w:val="222222"/>
                <w:sz w:val="21"/>
                <w:szCs w:val="21"/>
              </w:rPr>
            </w:pPr>
            <w:r w:rsidRPr="0018185E">
              <w:rPr>
                <w:b/>
                <w:color w:val="222222"/>
                <w:sz w:val="21"/>
                <w:szCs w:val="21"/>
              </w:rPr>
              <w:t>100.00%</w:t>
            </w:r>
          </w:p>
        </w:tc>
        <w:tc>
          <w:tcPr>
            <w:tcW w:w="1350" w:type="dxa"/>
            <w:tcBorders>
              <w:top w:val="single" w:sz="4" w:space="0" w:color="auto"/>
              <w:bottom w:val="single" w:sz="4" w:space="0" w:color="auto"/>
            </w:tcBorders>
            <w:shd w:val="clear" w:color="auto" w:fill="F2F2F2" w:themeFill="background1" w:themeFillShade="F2"/>
            <w:vAlign w:val="bottom"/>
          </w:tcPr>
          <w:p w14:paraId="5686E135" w14:textId="77777777" w:rsidR="000B61CC" w:rsidRPr="0018185E" w:rsidRDefault="000B61CC" w:rsidP="008348FE">
            <w:pPr>
              <w:tabs>
                <w:tab w:val="left" w:pos="405"/>
              </w:tabs>
              <w:jc w:val="right"/>
              <w:rPr>
                <w:b/>
                <w:color w:val="222222"/>
                <w:sz w:val="21"/>
                <w:szCs w:val="21"/>
              </w:rPr>
            </w:pPr>
            <w:r w:rsidRPr="0018185E">
              <w:rPr>
                <w:b/>
                <w:color w:val="222222"/>
                <w:sz w:val="21"/>
                <w:szCs w:val="21"/>
              </w:rPr>
              <w:t>9</w:t>
            </w:r>
            <w:r>
              <w:rPr>
                <w:b/>
                <w:color w:val="222222"/>
                <w:sz w:val="21"/>
                <w:szCs w:val="21"/>
              </w:rPr>
              <w:t>9</w:t>
            </w:r>
            <w:r w:rsidRPr="0018185E">
              <w:rPr>
                <w:b/>
                <w:color w:val="222222"/>
                <w:sz w:val="21"/>
                <w:szCs w:val="21"/>
              </w:rPr>
              <w:t>.</w:t>
            </w:r>
            <w:r>
              <w:rPr>
                <w:b/>
                <w:color w:val="222222"/>
                <w:sz w:val="21"/>
                <w:szCs w:val="21"/>
              </w:rPr>
              <w:t>15</w:t>
            </w:r>
            <w:r w:rsidRPr="0018185E">
              <w:rPr>
                <w:b/>
                <w:color w:val="222222"/>
                <w:sz w:val="21"/>
                <w:szCs w:val="21"/>
              </w:rPr>
              <w:t>%</w:t>
            </w:r>
          </w:p>
        </w:tc>
      </w:tr>
      <w:tr w:rsidR="000B61CC" w:rsidRPr="0018185E" w14:paraId="3B5D780E" w14:textId="77777777" w:rsidTr="008348FE">
        <w:tc>
          <w:tcPr>
            <w:tcW w:w="2065" w:type="dxa"/>
            <w:tcBorders>
              <w:top w:val="single" w:sz="4" w:space="0" w:color="auto"/>
            </w:tcBorders>
          </w:tcPr>
          <w:p w14:paraId="6CAC7C67" w14:textId="77777777" w:rsidR="000B61CC" w:rsidRPr="0018185E" w:rsidRDefault="000B61CC" w:rsidP="008348FE">
            <w:pPr>
              <w:rPr>
                <w:color w:val="222222"/>
                <w:sz w:val="21"/>
                <w:szCs w:val="21"/>
              </w:rPr>
            </w:pPr>
          </w:p>
        </w:tc>
        <w:tc>
          <w:tcPr>
            <w:tcW w:w="1175" w:type="dxa"/>
            <w:tcBorders>
              <w:top w:val="single" w:sz="4" w:space="0" w:color="auto"/>
            </w:tcBorders>
            <w:vAlign w:val="bottom"/>
          </w:tcPr>
          <w:p w14:paraId="302D7122" w14:textId="77777777" w:rsidR="000B61CC" w:rsidRPr="0049533A" w:rsidRDefault="000B61CC" w:rsidP="008348FE">
            <w:pPr>
              <w:tabs>
                <w:tab w:val="left" w:pos="405"/>
              </w:tabs>
              <w:jc w:val="right"/>
              <w:rPr>
                <w:color w:val="222222"/>
                <w:sz w:val="21"/>
                <w:szCs w:val="21"/>
              </w:rPr>
            </w:pPr>
          </w:p>
        </w:tc>
        <w:tc>
          <w:tcPr>
            <w:tcW w:w="1176" w:type="dxa"/>
            <w:tcBorders>
              <w:top w:val="single" w:sz="4" w:space="0" w:color="auto"/>
            </w:tcBorders>
            <w:vAlign w:val="bottom"/>
          </w:tcPr>
          <w:p w14:paraId="5A59E69D" w14:textId="77777777" w:rsidR="000B61CC" w:rsidRPr="0018185E" w:rsidRDefault="000B61CC" w:rsidP="008348FE">
            <w:pPr>
              <w:tabs>
                <w:tab w:val="left" w:pos="405"/>
              </w:tabs>
              <w:jc w:val="right"/>
              <w:rPr>
                <w:color w:val="222222"/>
                <w:sz w:val="21"/>
                <w:szCs w:val="21"/>
              </w:rPr>
            </w:pPr>
          </w:p>
        </w:tc>
        <w:tc>
          <w:tcPr>
            <w:tcW w:w="1176" w:type="dxa"/>
            <w:tcBorders>
              <w:top w:val="single" w:sz="4" w:space="0" w:color="auto"/>
            </w:tcBorders>
            <w:vAlign w:val="bottom"/>
          </w:tcPr>
          <w:p w14:paraId="45F0F6E4" w14:textId="77777777" w:rsidR="000B61CC" w:rsidRPr="0018185E" w:rsidRDefault="000B61CC" w:rsidP="008348FE">
            <w:pPr>
              <w:tabs>
                <w:tab w:val="left" w:pos="405"/>
              </w:tabs>
              <w:jc w:val="right"/>
              <w:rPr>
                <w:color w:val="222222"/>
                <w:sz w:val="21"/>
                <w:szCs w:val="21"/>
              </w:rPr>
            </w:pPr>
          </w:p>
        </w:tc>
        <w:tc>
          <w:tcPr>
            <w:tcW w:w="1176" w:type="dxa"/>
            <w:tcBorders>
              <w:top w:val="single" w:sz="4" w:space="0" w:color="auto"/>
            </w:tcBorders>
            <w:vAlign w:val="bottom"/>
          </w:tcPr>
          <w:p w14:paraId="483C6B35" w14:textId="77777777" w:rsidR="000B61CC" w:rsidRPr="0018185E" w:rsidRDefault="000B61CC" w:rsidP="008348FE">
            <w:pPr>
              <w:tabs>
                <w:tab w:val="left" w:pos="405"/>
              </w:tabs>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50E9BD0D" w14:textId="77777777" w:rsidR="000B61CC" w:rsidRPr="0018185E" w:rsidRDefault="000B61CC" w:rsidP="008348FE">
            <w:pPr>
              <w:tabs>
                <w:tab w:val="left" w:pos="405"/>
              </w:tabs>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32066BAC" w14:textId="77777777" w:rsidR="000B61CC" w:rsidRPr="0018185E" w:rsidRDefault="000B61CC" w:rsidP="008348FE">
            <w:pPr>
              <w:tabs>
                <w:tab w:val="left" w:pos="405"/>
              </w:tabs>
              <w:jc w:val="right"/>
              <w:rPr>
                <w:color w:val="222222"/>
                <w:sz w:val="21"/>
                <w:szCs w:val="21"/>
              </w:rPr>
            </w:pPr>
          </w:p>
        </w:tc>
      </w:tr>
      <w:tr w:rsidR="000B61CC" w:rsidRPr="0018185E" w14:paraId="3CEDCD3C" w14:textId="77777777" w:rsidTr="008348FE">
        <w:tc>
          <w:tcPr>
            <w:tcW w:w="2065" w:type="dxa"/>
          </w:tcPr>
          <w:p w14:paraId="0BD3915F" w14:textId="77777777" w:rsidR="000B61CC" w:rsidRPr="0018185E" w:rsidRDefault="000B61CC" w:rsidP="008348FE">
            <w:pPr>
              <w:rPr>
                <w:color w:val="222222"/>
                <w:sz w:val="21"/>
                <w:szCs w:val="21"/>
              </w:rPr>
            </w:pPr>
            <w:r w:rsidRPr="0018185E">
              <w:rPr>
                <w:color w:val="222222"/>
                <w:sz w:val="21"/>
                <w:szCs w:val="21"/>
              </w:rPr>
              <w:t>Options available</w:t>
            </w:r>
          </w:p>
        </w:tc>
        <w:tc>
          <w:tcPr>
            <w:tcW w:w="1175" w:type="dxa"/>
            <w:vAlign w:val="bottom"/>
          </w:tcPr>
          <w:p w14:paraId="4E7CACA6" w14:textId="77777777" w:rsidR="000B61CC" w:rsidRPr="0049533A" w:rsidRDefault="000B61CC" w:rsidP="008348FE">
            <w:pPr>
              <w:tabs>
                <w:tab w:val="left" w:pos="405"/>
              </w:tabs>
              <w:jc w:val="right"/>
              <w:rPr>
                <w:color w:val="222222"/>
                <w:sz w:val="21"/>
                <w:szCs w:val="21"/>
              </w:rPr>
            </w:pPr>
          </w:p>
        </w:tc>
        <w:tc>
          <w:tcPr>
            <w:tcW w:w="1176" w:type="dxa"/>
            <w:vAlign w:val="bottom"/>
          </w:tcPr>
          <w:p w14:paraId="1FF82C8E" w14:textId="77777777" w:rsidR="000B61CC" w:rsidRPr="0018185E" w:rsidRDefault="000B61CC" w:rsidP="008348FE">
            <w:pPr>
              <w:tabs>
                <w:tab w:val="left" w:pos="405"/>
              </w:tabs>
              <w:jc w:val="right"/>
              <w:rPr>
                <w:color w:val="222222"/>
                <w:sz w:val="21"/>
                <w:szCs w:val="21"/>
              </w:rPr>
            </w:pPr>
          </w:p>
        </w:tc>
        <w:tc>
          <w:tcPr>
            <w:tcW w:w="1176" w:type="dxa"/>
            <w:vAlign w:val="bottom"/>
          </w:tcPr>
          <w:p w14:paraId="0ED20BAC" w14:textId="77777777" w:rsidR="000B61CC" w:rsidRPr="0018185E" w:rsidRDefault="000B61CC" w:rsidP="008348FE">
            <w:pPr>
              <w:tabs>
                <w:tab w:val="left" w:pos="405"/>
              </w:tabs>
              <w:jc w:val="right"/>
              <w:rPr>
                <w:color w:val="222222"/>
                <w:sz w:val="21"/>
                <w:szCs w:val="21"/>
              </w:rPr>
            </w:pPr>
            <w:r>
              <w:rPr>
                <w:color w:val="222222"/>
                <w:sz w:val="21"/>
                <w:szCs w:val="21"/>
              </w:rPr>
              <w:t>1</w:t>
            </w:r>
            <w:r w:rsidRPr="0018185E">
              <w:rPr>
                <w:color w:val="222222"/>
                <w:sz w:val="21"/>
                <w:szCs w:val="21"/>
              </w:rPr>
              <w:t>00,000</w:t>
            </w:r>
          </w:p>
        </w:tc>
        <w:tc>
          <w:tcPr>
            <w:tcW w:w="1176" w:type="dxa"/>
            <w:vAlign w:val="bottom"/>
          </w:tcPr>
          <w:p w14:paraId="2B166EEC" w14:textId="77777777" w:rsidR="000B61CC" w:rsidRPr="0018185E" w:rsidRDefault="000B61CC" w:rsidP="008348FE">
            <w:pPr>
              <w:tabs>
                <w:tab w:val="left" w:pos="405"/>
              </w:tabs>
              <w:jc w:val="right"/>
              <w:rPr>
                <w:color w:val="222222"/>
                <w:sz w:val="21"/>
                <w:szCs w:val="21"/>
              </w:rPr>
            </w:pPr>
            <w:r>
              <w:rPr>
                <w:color w:val="222222"/>
                <w:sz w:val="21"/>
                <w:szCs w:val="21"/>
              </w:rPr>
              <w:t>1</w:t>
            </w:r>
            <w:r w:rsidRPr="0018185E">
              <w:rPr>
                <w:color w:val="222222"/>
                <w:sz w:val="21"/>
                <w:szCs w:val="21"/>
              </w:rPr>
              <w:t>00,000</w:t>
            </w:r>
          </w:p>
        </w:tc>
        <w:tc>
          <w:tcPr>
            <w:tcW w:w="1350" w:type="dxa"/>
            <w:shd w:val="clear" w:color="auto" w:fill="F2F2F2" w:themeFill="background1" w:themeFillShade="F2"/>
            <w:vAlign w:val="bottom"/>
          </w:tcPr>
          <w:p w14:paraId="16AA185F" w14:textId="77777777" w:rsidR="000B61CC" w:rsidRPr="0018185E" w:rsidRDefault="000B61CC" w:rsidP="008348FE">
            <w:pPr>
              <w:tabs>
                <w:tab w:val="left" w:pos="405"/>
              </w:tabs>
              <w:jc w:val="right"/>
              <w:rPr>
                <w:color w:val="222222"/>
                <w:sz w:val="21"/>
                <w:szCs w:val="21"/>
              </w:rPr>
            </w:pPr>
          </w:p>
        </w:tc>
        <w:tc>
          <w:tcPr>
            <w:tcW w:w="1350" w:type="dxa"/>
            <w:shd w:val="clear" w:color="auto" w:fill="F2F2F2" w:themeFill="background1" w:themeFillShade="F2"/>
            <w:vAlign w:val="bottom"/>
          </w:tcPr>
          <w:p w14:paraId="1675B6AD" w14:textId="77777777" w:rsidR="000B61CC" w:rsidRPr="0018185E" w:rsidRDefault="000B61CC" w:rsidP="008348FE">
            <w:pPr>
              <w:tabs>
                <w:tab w:val="left" w:pos="405"/>
              </w:tabs>
              <w:jc w:val="right"/>
              <w:rPr>
                <w:color w:val="222222"/>
                <w:sz w:val="21"/>
                <w:szCs w:val="21"/>
              </w:rPr>
            </w:pPr>
            <w:r>
              <w:rPr>
                <w:color w:val="222222"/>
                <w:sz w:val="21"/>
                <w:szCs w:val="21"/>
              </w:rPr>
              <w:t>0</w:t>
            </w:r>
            <w:r w:rsidRPr="0018185E">
              <w:rPr>
                <w:color w:val="222222"/>
                <w:sz w:val="21"/>
                <w:szCs w:val="21"/>
              </w:rPr>
              <w:t>.</w:t>
            </w:r>
            <w:r>
              <w:rPr>
                <w:color w:val="222222"/>
                <w:sz w:val="21"/>
                <w:szCs w:val="21"/>
              </w:rPr>
              <w:t>85</w:t>
            </w:r>
            <w:r w:rsidRPr="0018185E">
              <w:rPr>
                <w:color w:val="222222"/>
                <w:sz w:val="21"/>
                <w:szCs w:val="21"/>
              </w:rPr>
              <w:t>%</w:t>
            </w:r>
          </w:p>
        </w:tc>
      </w:tr>
      <w:tr w:rsidR="000B61CC" w:rsidRPr="0018185E" w14:paraId="00372078" w14:textId="77777777" w:rsidTr="008348FE">
        <w:tc>
          <w:tcPr>
            <w:tcW w:w="2065" w:type="dxa"/>
            <w:tcBorders>
              <w:bottom w:val="single" w:sz="4" w:space="0" w:color="auto"/>
            </w:tcBorders>
          </w:tcPr>
          <w:p w14:paraId="09E74E18" w14:textId="77777777" w:rsidR="000B61CC" w:rsidRPr="0018185E" w:rsidRDefault="000B61CC" w:rsidP="008348FE">
            <w:pPr>
              <w:rPr>
                <w:color w:val="222222"/>
                <w:sz w:val="21"/>
                <w:szCs w:val="21"/>
              </w:rPr>
            </w:pPr>
          </w:p>
        </w:tc>
        <w:tc>
          <w:tcPr>
            <w:tcW w:w="1175" w:type="dxa"/>
            <w:tcBorders>
              <w:bottom w:val="single" w:sz="4" w:space="0" w:color="auto"/>
            </w:tcBorders>
            <w:vAlign w:val="bottom"/>
          </w:tcPr>
          <w:p w14:paraId="09AB934A" w14:textId="77777777" w:rsidR="000B61CC" w:rsidRPr="0049533A" w:rsidRDefault="000B61CC" w:rsidP="008348FE">
            <w:pPr>
              <w:tabs>
                <w:tab w:val="left" w:pos="405"/>
              </w:tabs>
              <w:jc w:val="right"/>
              <w:rPr>
                <w:color w:val="222222"/>
                <w:sz w:val="21"/>
                <w:szCs w:val="21"/>
              </w:rPr>
            </w:pPr>
          </w:p>
        </w:tc>
        <w:tc>
          <w:tcPr>
            <w:tcW w:w="1176" w:type="dxa"/>
            <w:tcBorders>
              <w:bottom w:val="single" w:sz="4" w:space="0" w:color="auto"/>
            </w:tcBorders>
            <w:vAlign w:val="bottom"/>
          </w:tcPr>
          <w:p w14:paraId="163E2393" w14:textId="77777777" w:rsidR="000B61CC" w:rsidRPr="0018185E" w:rsidRDefault="000B61CC" w:rsidP="008348FE">
            <w:pPr>
              <w:tabs>
                <w:tab w:val="left" w:pos="405"/>
              </w:tabs>
              <w:jc w:val="right"/>
              <w:rPr>
                <w:color w:val="222222"/>
                <w:sz w:val="21"/>
                <w:szCs w:val="21"/>
              </w:rPr>
            </w:pPr>
          </w:p>
        </w:tc>
        <w:tc>
          <w:tcPr>
            <w:tcW w:w="1176" w:type="dxa"/>
            <w:tcBorders>
              <w:bottom w:val="single" w:sz="4" w:space="0" w:color="auto"/>
            </w:tcBorders>
            <w:vAlign w:val="bottom"/>
          </w:tcPr>
          <w:p w14:paraId="68E77FE3" w14:textId="77777777" w:rsidR="000B61CC" w:rsidRPr="0018185E" w:rsidRDefault="000B61CC" w:rsidP="008348FE">
            <w:pPr>
              <w:tabs>
                <w:tab w:val="left" w:pos="405"/>
              </w:tabs>
              <w:jc w:val="right"/>
              <w:rPr>
                <w:color w:val="222222"/>
                <w:sz w:val="21"/>
                <w:szCs w:val="21"/>
              </w:rPr>
            </w:pPr>
          </w:p>
        </w:tc>
        <w:tc>
          <w:tcPr>
            <w:tcW w:w="1176" w:type="dxa"/>
            <w:tcBorders>
              <w:bottom w:val="single" w:sz="4" w:space="0" w:color="auto"/>
            </w:tcBorders>
            <w:vAlign w:val="bottom"/>
          </w:tcPr>
          <w:p w14:paraId="14221E3B" w14:textId="77777777" w:rsidR="000B61CC" w:rsidRPr="0018185E" w:rsidRDefault="000B61CC" w:rsidP="008348FE">
            <w:pPr>
              <w:tabs>
                <w:tab w:val="left" w:pos="405"/>
              </w:tabs>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7BEE6D16" w14:textId="77777777" w:rsidR="000B61CC" w:rsidRPr="0018185E" w:rsidRDefault="000B61CC" w:rsidP="008348FE">
            <w:pPr>
              <w:tabs>
                <w:tab w:val="left" w:pos="405"/>
              </w:tabs>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04DBD2EA" w14:textId="77777777" w:rsidR="000B61CC" w:rsidRPr="0018185E" w:rsidRDefault="000B61CC" w:rsidP="008348FE">
            <w:pPr>
              <w:tabs>
                <w:tab w:val="left" w:pos="405"/>
              </w:tabs>
              <w:jc w:val="right"/>
              <w:rPr>
                <w:color w:val="222222"/>
                <w:sz w:val="21"/>
                <w:szCs w:val="21"/>
              </w:rPr>
            </w:pPr>
          </w:p>
        </w:tc>
      </w:tr>
      <w:tr w:rsidR="000B61CC" w:rsidRPr="0018185E" w14:paraId="35C91DED" w14:textId="77777777" w:rsidTr="008348FE">
        <w:tc>
          <w:tcPr>
            <w:tcW w:w="2065" w:type="dxa"/>
            <w:tcBorders>
              <w:top w:val="single" w:sz="4" w:space="0" w:color="auto"/>
              <w:bottom w:val="single" w:sz="4" w:space="0" w:color="auto"/>
            </w:tcBorders>
          </w:tcPr>
          <w:p w14:paraId="5DE55DAE" w14:textId="77777777" w:rsidR="000B61CC" w:rsidRPr="0018185E" w:rsidRDefault="000B61CC" w:rsidP="008348FE">
            <w:pPr>
              <w:rPr>
                <w:b/>
                <w:color w:val="222222"/>
                <w:sz w:val="21"/>
                <w:szCs w:val="21"/>
              </w:rPr>
            </w:pPr>
            <w:r w:rsidRPr="0018185E">
              <w:rPr>
                <w:b/>
                <w:color w:val="222222"/>
                <w:sz w:val="21"/>
                <w:szCs w:val="21"/>
              </w:rPr>
              <w:t>Total fully diluted</w:t>
            </w:r>
          </w:p>
        </w:tc>
        <w:tc>
          <w:tcPr>
            <w:tcW w:w="1175" w:type="dxa"/>
            <w:tcBorders>
              <w:top w:val="single" w:sz="4" w:space="0" w:color="auto"/>
              <w:bottom w:val="single" w:sz="4" w:space="0" w:color="auto"/>
            </w:tcBorders>
            <w:vAlign w:val="bottom"/>
          </w:tcPr>
          <w:p w14:paraId="4347BDFE" w14:textId="77777777" w:rsidR="000B61CC" w:rsidRPr="0049533A" w:rsidRDefault="000B61CC" w:rsidP="008348FE">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76" w:type="dxa"/>
            <w:tcBorders>
              <w:top w:val="single" w:sz="4" w:space="0" w:color="auto"/>
              <w:bottom w:val="single" w:sz="4" w:space="0" w:color="auto"/>
            </w:tcBorders>
            <w:vAlign w:val="bottom"/>
          </w:tcPr>
          <w:p w14:paraId="3250A313" w14:textId="2FD1ECD2" w:rsidR="000B61CC" w:rsidRPr="0018185E" w:rsidRDefault="00C7780E" w:rsidP="008348FE">
            <w:pPr>
              <w:tabs>
                <w:tab w:val="left" w:pos="405"/>
              </w:tabs>
              <w:jc w:val="right"/>
              <w:rPr>
                <w:b/>
                <w:color w:val="222222"/>
                <w:sz w:val="21"/>
                <w:szCs w:val="21"/>
              </w:rPr>
            </w:pPr>
            <w:r>
              <w:rPr>
                <w:b/>
                <w:color w:val="222222"/>
                <w:sz w:val="21"/>
                <w:szCs w:val="21"/>
              </w:rPr>
              <w:t>1,827,595</w:t>
            </w:r>
          </w:p>
        </w:tc>
        <w:tc>
          <w:tcPr>
            <w:tcW w:w="1176" w:type="dxa"/>
            <w:tcBorders>
              <w:top w:val="single" w:sz="4" w:space="0" w:color="auto"/>
              <w:bottom w:val="single" w:sz="4" w:space="0" w:color="auto"/>
            </w:tcBorders>
            <w:vAlign w:val="bottom"/>
          </w:tcPr>
          <w:p w14:paraId="5A8CD5A9" w14:textId="77777777" w:rsidR="000B61CC" w:rsidRPr="0018185E" w:rsidRDefault="000B61CC" w:rsidP="008348FE">
            <w:pPr>
              <w:tabs>
                <w:tab w:val="left" w:pos="405"/>
              </w:tabs>
              <w:jc w:val="right"/>
              <w:rPr>
                <w:b/>
                <w:color w:val="222222"/>
                <w:sz w:val="21"/>
                <w:szCs w:val="21"/>
              </w:rPr>
            </w:pPr>
            <w:r>
              <w:rPr>
                <w:b/>
                <w:color w:val="222222"/>
                <w:sz w:val="21"/>
                <w:szCs w:val="21"/>
              </w:rPr>
              <w:t>75</w:t>
            </w:r>
            <w:r w:rsidRPr="0018185E">
              <w:rPr>
                <w:b/>
                <w:color w:val="222222"/>
                <w:sz w:val="21"/>
                <w:szCs w:val="21"/>
              </w:rPr>
              <w:t>0,000</w:t>
            </w:r>
          </w:p>
        </w:tc>
        <w:tc>
          <w:tcPr>
            <w:tcW w:w="1176" w:type="dxa"/>
            <w:tcBorders>
              <w:top w:val="single" w:sz="4" w:space="0" w:color="auto"/>
              <w:bottom w:val="single" w:sz="4" w:space="0" w:color="auto"/>
            </w:tcBorders>
            <w:vAlign w:val="bottom"/>
          </w:tcPr>
          <w:p w14:paraId="67ED925A" w14:textId="06D6EE27" w:rsidR="000B61CC" w:rsidRPr="0018185E" w:rsidRDefault="000B61CC" w:rsidP="008348FE">
            <w:pPr>
              <w:tabs>
                <w:tab w:val="left" w:pos="405"/>
              </w:tabs>
              <w:jc w:val="right"/>
              <w:rPr>
                <w:b/>
                <w:color w:val="222222"/>
                <w:sz w:val="21"/>
                <w:szCs w:val="21"/>
              </w:rPr>
            </w:pPr>
            <w:r>
              <w:rPr>
                <w:b/>
                <w:color w:val="222222"/>
                <w:sz w:val="21"/>
                <w:szCs w:val="21"/>
              </w:rPr>
              <w:t>11</w:t>
            </w:r>
            <w:r w:rsidRPr="0018185E">
              <w:rPr>
                <w:b/>
                <w:color w:val="222222"/>
                <w:sz w:val="21"/>
                <w:szCs w:val="21"/>
              </w:rPr>
              <w:t>,</w:t>
            </w:r>
            <w:r>
              <w:rPr>
                <w:b/>
                <w:color w:val="222222"/>
                <w:sz w:val="21"/>
                <w:szCs w:val="21"/>
              </w:rPr>
              <w:t>8</w:t>
            </w:r>
            <w:r w:rsidR="00C7780E">
              <w:rPr>
                <w:b/>
                <w:color w:val="222222"/>
                <w:sz w:val="21"/>
                <w:szCs w:val="21"/>
              </w:rPr>
              <w:t>27</w:t>
            </w:r>
            <w:r w:rsidRPr="0018185E">
              <w:rPr>
                <w:b/>
                <w:color w:val="222222"/>
                <w:sz w:val="21"/>
                <w:szCs w:val="21"/>
              </w:rPr>
              <w:t>,</w:t>
            </w:r>
            <w:r w:rsidR="00C7780E">
              <w:rPr>
                <w:b/>
                <w:color w:val="222222"/>
                <w:sz w:val="21"/>
                <w:szCs w:val="21"/>
              </w:rPr>
              <w:t>595</w:t>
            </w:r>
          </w:p>
        </w:tc>
        <w:tc>
          <w:tcPr>
            <w:tcW w:w="1350" w:type="dxa"/>
            <w:tcBorders>
              <w:top w:val="single" w:sz="4" w:space="0" w:color="auto"/>
              <w:bottom w:val="single" w:sz="4" w:space="0" w:color="auto"/>
            </w:tcBorders>
            <w:shd w:val="clear" w:color="auto" w:fill="F2F2F2" w:themeFill="background1" w:themeFillShade="F2"/>
            <w:vAlign w:val="bottom"/>
          </w:tcPr>
          <w:p w14:paraId="20147E5C" w14:textId="77777777" w:rsidR="000B61CC" w:rsidRPr="0018185E" w:rsidRDefault="000B61CC" w:rsidP="008348FE">
            <w:pPr>
              <w:tabs>
                <w:tab w:val="left" w:pos="405"/>
              </w:tabs>
              <w:jc w:val="right"/>
              <w:rPr>
                <w:b/>
                <w:color w:val="222222"/>
                <w:sz w:val="21"/>
                <w:szCs w:val="21"/>
              </w:rPr>
            </w:pPr>
          </w:p>
        </w:tc>
        <w:tc>
          <w:tcPr>
            <w:tcW w:w="1350" w:type="dxa"/>
            <w:tcBorders>
              <w:top w:val="single" w:sz="4" w:space="0" w:color="auto"/>
              <w:bottom w:val="single" w:sz="4" w:space="0" w:color="auto"/>
            </w:tcBorders>
            <w:shd w:val="clear" w:color="auto" w:fill="F2F2F2" w:themeFill="background1" w:themeFillShade="F2"/>
            <w:vAlign w:val="bottom"/>
          </w:tcPr>
          <w:p w14:paraId="4D4045F8" w14:textId="77777777" w:rsidR="000B61CC" w:rsidRPr="0018185E" w:rsidRDefault="000B61CC" w:rsidP="008348FE">
            <w:pPr>
              <w:tabs>
                <w:tab w:val="left" w:pos="405"/>
              </w:tabs>
              <w:jc w:val="right"/>
              <w:rPr>
                <w:b/>
                <w:color w:val="222222"/>
                <w:sz w:val="21"/>
                <w:szCs w:val="21"/>
              </w:rPr>
            </w:pPr>
            <w:r w:rsidRPr="0018185E">
              <w:rPr>
                <w:b/>
                <w:color w:val="222222"/>
                <w:sz w:val="21"/>
                <w:szCs w:val="21"/>
              </w:rPr>
              <w:t>100.00%</w:t>
            </w:r>
          </w:p>
        </w:tc>
      </w:tr>
    </w:tbl>
    <w:p w14:paraId="32E032E8" w14:textId="77777777" w:rsidR="00CE15B5" w:rsidRDefault="00CE15B5" w:rsidP="000B61CC">
      <w:pPr>
        <w:rPr>
          <w:color w:val="222222"/>
          <w:sz w:val="21"/>
          <w:szCs w:val="21"/>
        </w:rPr>
      </w:pPr>
    </w:p>
    <w:p w14:paraId="27950DD1" w14:textId="27D3227D" w:rsidR="00EA3CCB" w:rsidRPr="00D2720F" w:rsidRDefault="000B61CC" w:rsidP="00D2720F">
      <w:pPr>
        <w:jc w:val="both"/>
        <w:rPr>
          <w:color w:val="222222"/>
          <w:sz w:val="21"/>
          <w:szCs w:val="21"/>
        </w:rPr>
      </w:pPr>
      <w:r>
        <w:rPr>
          <w:color w:val="222222"/>
          <w:sz w:val="21"/>
          <w:szCs w:val="21"/>
        </w:rPr>
        <w:t xml:space="preserve">In this scenario, Investor B’s safe converted into 10.3% ownership versus the 10% implied by its $8m post-money valuation cap because the Series Seed price per share is less than this safe’s </w:t>
      </w:r>
      <w:r w:rsidRPr="00CE15B5">
        <w:rPr>
          <w:i/>
          <w:color w:val="222222"/>
          <w:sz w:val="21"/>
          <w:szCs w:val="21"/>
        </w:rPr>
        <w:t>Safe Price</w:t>
      </w:r>
      <w:r>
        <w:rPr>
          <w:color w:val="222222"/>
          <w:sz w:val="21"/>
          <w:szCs w:val="21"/>
        </w:rPr>
        <w:t xml:space="preserve">.  Because Investor B has a pro rata right, it will also be calculated </w:t>
      </w:r>
      <w:r w:rsidR="00CE15B5">
        <w:rPr>
          <w:color w:val="222222"/>
          <w:sz w:val="21"/>
          <w:szCs w:val="21"/>
        </w:rPr>
        <w:t xml:space="preserve">using </w:t>
      </w:r>
      <w:r>
        <w:rPr>
          <w:color w:val="222222"/>
          <w:sz w:val="21"/>
          <w:szCs w:val="21"/>
        </w:rPr>
        <w:t>this 10.3% ownership.</w:t>
      </w:r>
    </w:p>
    <w:p w14:paraId="59CAC9CA" w14:textId="77777777" w:rsidR="00EA3CCB" w:rsidRDefault="00EA3CCB" w:rsidP="00CE066B">
      <w:pPr>
        <w:rPr>
          <w:sz w:val="21"/>
          <w:szCs w:val="21"/>
          <w:u w:val="single"/>
        </w:rPr>
      </w:pPr>
    </w:p>
    <w:p w14:paraId="41821686" w14:textId="5CC2B577" w:rsidR="00CE066B" w:rsidRPr="00E20592" w:rsidRDefault="00CE066B" w:rsidP="00EA3CCB">
      <w:pPr>
        <w:jc w:val="both"/>
        <w:rPr>
          <w:sz w:val="21"/>
          <w:szCs w:val="21"/>
          <w:u w:val="single"/>
        </w:rPr>
      </w:pPr>
      <w:r w:rsidRPr="00E20592">
        <w:rPr>
          <w:sz w:val="21"/>
          <w:szCs w:val="21"/>
          <w:u w:val="single"/>
        </w:rPr>
        <w:t>New Money</w:t>
      </w:r>
    </w:p>
    <w:p w14:paraId="62F576E2" w14:textId="77777777" w:rsidR="00CE066B" w:rsidRDefault="00CE066B" w:rsidP="00EA3CCB">
      <w:pPr>
        <w:jc w:val="both"/>
        <w:rPr>
          <w:sz w:val="21"/>
          <w:szCs w:val="21"/>
        </w:rPr>
      </w:pPr>
      <w:r>
        <w:rPr>
          <w:sz w:val="21"/>
          <w:szCs w:val="21"/>
        </w:rPr>
        <w:t>The Company is raising $2.2m at a pre-money valuation of $8.8m. The Series Seed price per share is calculated as follows.</w:t>
      </w:r>
    </w:p>
    <w:p w14:paraId="7DDEB243" w14:textId="77777777" w:rsidR="00CE066B" w:rsidRDefault="00CE066B" w:rsidP="00CE066B">
      <w:pPr>
        <w:rPr>
          <w:sz w:val="21"/>
          <w:szCs w:val="21"/>
        </w:rPr>
      </w:pPr>
    </w:p>
    <w:p w14:paraId="63699F56" w14:textId="0E5DEBBA" w:rsidR="00CE066B" w:rsidRDefault="00CE066B" w:rsidP="00CE066B">
      <w:pPr>
        <w:rPr>
          <w:sz w:val="21"/>
          <w:szCs w:val="21"/>
        </w:rPr>
      </w:pPr>
      <w:r>
        <w:rPr>
          <w:sz w:val="21"/>
          <w:szCs w:val="21"/>
        </w:rPr>
        <w:t>Series Seed Price per Share = pre</w:t>
      </w:r>
      <w:r w:rsidR="00EA3CCB">
        <w:rPr>
          <w:sz w:val="21"/>
          <w:szCs w:val="21"/>
        </w:rPr>
        <w:t>-</w:t>
      </w:r>
      <w:r>
        <w:rPr>
          <w:sz w:val="21"/>
          <w:szCs w:val="21"/>
        </w:rPr>
        <w:t xml:space="preserve">money valuation / (total fully diluted shares post safe conversion + </w:t>
      </w:r>
    </w:p>
    <w:p w14:paraId="66128EC4" w14:textId="77777777" w:rsidR="00CE066B" w:rsidRDefault="00CE066B" w:rsidP="00CE066B">
      <w:pPr>
        <w:rPr>
          <w:sz w:val="21"/>
          <w:szCs w:val="21"/>
        </w:rPr>
      </w:pPr>
      <w:r>
        <w:rPr>
          <w:sz w:val="21"/>
          <w:szCs w:val="21"/>
        </w:rPr>
        <w:t xml:space="preserve">          option pool increase)</w:t>
      </w:r>
    </w:p>
    <w:p w14:paraId="70FBDDF3" w14:textId="5EA80046" w:rsidR="00CE066B" w:rsidRDefault="00CE066B" w:rsidP="00CE066B">
      <w:pPr>
        <w:rPr>
          <w:sz w:val="21"/>
          <w:szCs w:val="21"/>
        </w:rPr>
      </w:pPr>
      <w:r>
        <w:rPr>
          <w:sz w:val="21"/>
          <w:szCs w:val="21"/>
        </w:rPr>
        <w:tab/>
        <w:t>= $8,800,000 / (11,827,595 + 1,575,000)</w:t>
      </w:r>
    </w:p>
    <w:p w14:paraId="331DDE97" w14:textId="6701ACE6" w:rsidR="00CE066B" w:rsidRDefault="00CE066B" w:rsidP="00CE066B">
      <w:pPr>
        <w:rPr>
          <w:sz w:val="21"/>
          <w:szCs w:val="21"/>
        </w:rPr>
      </w:pPr>
      <w:r>
        <w:rPr>
          <w:sz w:val="21"/>
          <w:szCs w:val="21"/>
        </w:rPr>
        <w:tab/>
        <w:t>= $0.6566</w:t>
      </w:r>
    </w:p>
    <w:p w14:paraId="1BF10C51" w14:textId="77777777" w:rsidR="00CE066B" w:rsidRDefault="00CE066B" w:rsidP="00CE066B">
      <w:pPr>
        <w:rPr>
          <w:sz w:val="21"/>
          <w:szCs w:val="21"/>
        </w:rPr>
      </w:pPr>
    </w:p>
    <w:p w14:paraId="09724184" w14:textId="733F1A0F" w:rsidR="00CE066B" w:rsidRDefault="00CE066B" w:rsidP="00EA3CCB">
      <w:pPr>
        <w:jc w:val="both"/>
        <w:rPr>
          <w:sz w:val="21"/>
          <w:szCs w:val="21"/>
        </w:rPr>
      </w:pPr>
      <w:r>
        <w:rPr>
          <w:sz w:val="21"/>
          <w:szCs w:val="21"/>
        </w:rPr>
        <w:t xml:space="preserve">The Company will sell 3,350,594 shares of Series Seed Preferred Stock ($2,200,000 divided by the Series Seed price per share of $0.6566).  Investor C, the lead investor, will purchase 2,512,945 shares ($1,650,000 divided by $0.6566) and Investor B will exercise its pro rata right. </w:t>
      </w:r>
    </w:p>
    <w:p w14:paraId="64D5CE77" w14:textId="77777777" w:rsidR="008D4F62" w:rsidRDefault="008D4F62" w:rsidP="00CE066B">
      <w:pPr>
        <w:rPr>
          <w:sz w:val="21"/>
          <w:szCs w:val="21"/>
        </w:rPr>
      </w:pPr>
    </w:p>
    <w:p w14:paraId="0D0EB7ED" w14:textId="64F6A2F0" w:rsidR="00CE066B" w:rsidRDefault="00CE066B" w:rsidP="00CE066B">
      <w:pPr>
        <w:rPr>
          <w:sz w:val="21"/>
          <w:szCs w:val="21"/>
        </w:rPr>
      </w:pPr>
      <w:r>
        <w:rPr>
          <w:sz w:val="21"/>
          <w:szCs w:val="21"/>
        </w:rPr>
        <w:t>Investor B’s pro rata = Total Series Seed Shares * pro rata ownership percentage</w:t>
      </w:r>
    </w:p>
    <w:p w14:paraId="08B2C9A8" w14:textId="73AE8EB3" w:rsidR="00CE066B" w:rsidRDefault="00CE066B" w:rsidP="00CE066B">
      <w:pPr>
        <w:rPr>
          <w:sz w:val="21"/>
          <w:szCs w:val="21"/>
        </w:rPr>
      </w:pPr>
      <w:r>
        <w:rPr>
          <w:sz w:val="21"/>
          <w:szCs w:val="21"/>
        </w:rPr>
        <w:tab/>
        <w:t>= 3,350,594 * 10.3%</w:t>
      </w:r>
    </w:p>
    <w:p w14:paraId="4DEEDB3E" w14:textId="516AE224" w:rsidR="00CE066B" w:rsidRDefault="00CE066B" w:rsidP="00CE066B">
      <w:pPr>
        <w:rPr>
          <w:sz w:val="21"/>
          <w:szCs w:val="21"/>
        </w:rPr>
      </w:pPr>
      <w:r>
        <w:rPr>
          <w:sz w:val="21"/>
          <w:szCs w:val="21"/>
        </w:rPr>
        <w:tab/>
        <w:t>= 345,111 shares of Series Seed Preferred Stock for $226,599.89</w:t>
      </w:r>
    </w:p>
    <w:p w14:paraId="5F5DAF9D" w14:textId="77777777" w:rsidR="00CE066B" w:rsidRDefault="00CE066B" w:rsidP="00CE066B">
      <w:pPr>
        <w:rPr>
          <w:sz w:val="21"/>
          <w:szCs w:val="21"/>
        </w:rPr>
      </w:pPr>
    </w:p>
    <w:p w14:paraId="28270EED" w14:textId="4421B4E1" w:rsidR="00CE066B" w:rsidRPr="001A0ADD" w:rsidRDefault="000C2D03" w:rsidP="00CE066B">
      <w:pPr>
        <w:rPr>
          <w:color w:val="222222"/>
          <w:sz w:val="21"/>
          <w:szCs w:val="21"/>
        </w:rPr>
      </w:pPr>
      <w:r>
        <w:rPr>
          <w:color w:val="222222"/>
          <w:sz w:val="21"/>
          <w:szCs w:val="21"/>
        </w:rPr>
        <w:t>After the Series Seed</w:t>
      </w:r>
      <w:r w:rsidR="00CE066B" w:rsidRPr="001A0ADD">
        <w:rPr>
          <w:color w:val="222222"/>
          <w:sz w:val="21"/>
          <w:szCs w:val="21"/>
        </w:rPr>
        <w:t xml:space="preserve"> financing round, the Company’s cap table </w:t>
      </w:r>
      <w:r w:rsidR="00CE066B">
        <w:rPr>
          <w:color w:val="222222"/>
          <w:sz w:val="21"/>
          <w:szCs w:val="21"/>
        </w:rPr>
        <w:t>looks</w:t>
      </w:r>
      <w:r w:rsidR="00CE066B" w:rsidRPr="001A0ADD">
        <w:rPr>
          <w:color w:val="222222"/>
          <w:sz w:val="21"/>
          <w:szCs w:val="21"/>
        </w:rPr>
        <w:t xml:space="preserve"> as follows:</w:t>
      </w:r>
    </w:p>
    <w:tbl>
      <w:tblPr>
        <w:tblStyle w:val="TableGridLight"/>
        <w:tblW w:w="9468" w:type="dxa"/>
        <w:tblLayout w:type="fixed"/>
        <w:tblLook w:val="04A0" w:firstRow="1" w:lastRow="0" w:firstColumn="1" w:lastColumn="0" w:noHBand="0" w:noVBand="1"/>
      </w:tblPr>
      <w:tblGrid>
        <w:gridCol w:w="2088"/>
        <w:gridCol w:w="1170"/>
        <w:gridCol w:w="1170"/>
        <w:gridCol w:w="1170"/>
        <w:gridCol w:w="1170"/>
        <w:gridCol w:w="1350"/>
        <w:gridCol w:w="1350"/>
      </w:tblGrid>
      <w:tr w:rsidR="00CE066B" w:rsidRPr="001A0ADD" w14:paraId="7C1383E3" w14:textId="77777777" w:rsidTr="00677002">
        <w:tc>
          <w:tcPr>
            <w:tcW w:w="2088" w:type="dxa"/>
          </w:tcPr>
          <w:p w14:paraId="7D745B5B" w14:textId="77777777" w:rsidR="00CE066B" w:rsidRPr="001A0ADD" w:rsidRDefault="00CE066B" w:rsidP="00677002">
            <w:pPr>
              <w:rPr>
                <w:color w:val="222222"/>
                <w:sz w:val="21"/>
                <w:szCs w:val="21"/>
              </w:rPr>
            </w:pPr>
          </w:p>
        </w:tc>
        <w:tc>
          <w:tcPr>
            <w:tcW w:w="1170" w:type="dxa"/>
            <w:vAlign w:val="bottom"/>
          </w:tcPr>
          <w:p w14:paraId="73E1BA47" w14:textId="77777777" w:rsidR="00CE066B" w:rsidRPr="001A0ADD" w:rsidRDefault="00CE066B" w:rsidP="00677002">
            <w:pPr>
              <w:jc w:val="center"/>
              <w:rPr>
                <w:color w:val="222222"/>
                <w:sz w:val="21"/>
                <w:szCs w:val="21"/>
              </w:rPr>
            </w:pPr>
            <w:r w:rsidRPr="001A0ADD">
              <w:rPr>
                <w:b/>
                <w:color w:val="222222"/>
                <w:sz w:val="21"/>
                <w:szCs w:val="21"/>
              </w:rPr>
              <w:t>Common Stock</w:t>
            </w:r>
          </w:p>
        </w:tc>
        <w:tc>
          <w:tcPr>
            <w:tcW w:w="1170" w:type="dxa"/>
            <w:vAlign w:val="bottom"/>
          </w:tcPr>
          <w:p w14:paraId="35B41853" w14:textId="77777777" w:rsidR="00CE066B" w:rsidRPr="001A0ADD" w:rsidRDefault="00CE066B" w:rsidP="00677002">
            <w:pPr>
              <w:jc w:val="center"/>
              <w:rPr>
                <w:color w:val="222222"/>
                <w:sz w:val="21"/>
                <w:szCs w:val="21"/>
              </w:rPr>
            </w:pPr>
            <w:r w:rsidRPr="001A0ADD">
              <w:rPr>
                <w:b/>
                <w:color w:val="222222"/>
                <w:sz w:val="21"/>
                <w:szCs w:val="21"/>
              </w:rPr>
              <w:t>Preferred Stock</w:t>
            </w:r>
          </w:p>
        </w:tc>
        <w:tc>
          <w:tcPr>
            <w:tcW w:w="1170" w:type="dxa"/>
            <w:vAlign w:val="bottom"/>
          </w:tcPr>
          <w:p w14:paraId="5915FC98" w14:textId="77777777" w:rsidR="00CE066B" w:rsidRPr="001A0ADD" w:rsidRDefault="00CE066B" w:rsidP="00677002">
            <w:pPr>
              <w:jc w:val="center"/>
              <w:rPr>
                <w:color w:val="222222"/>
                <w:sz w:val="21"/>
                <w:szCs w:val="21"/>
              </w:rPr>
            </w:pPr>
            <w:r w:rsidRPr="001A0ADD">
              <w:rPr>
                <w:b/>
                <w:color w:val="222222"/>
                <w:sz w:val="21"/>
                <w:szCs w:val="21"/>
              </w:rPr>
              <w:t>Stock Plan</w:t>
            </w:r>
          </w:p>
        </w:tc>
        <w:tc>
          <w:tcPr>
            <w:tcW w:w="1170" w:type="dxa"/>
            <w:vAlign w:val="bottom"/>
          </w:tcPr>
          <w:p w14:paraId="3B884842" w14:textId="77777777" w:rsidR="00CE066B" w:rsidRPr="001A0ADD" w:rsidRDefault="00CE066B" w:rsidP="00677002">
            <w:pPr>
              <w:jc w:val="center"/>
              <w:rPr>
                <w:color w:val="222222"/>
                <w:sz w:val="21"/>
                <w:szCs w:val="21"/>
              </w:rPr>
            </w:pPr>
            <w:r w:rsidRPr="001A0ADD">
              <w:rPr>
                <w:b/>
                <w:color w:val="222222"/>
                <w:sz w:val="21"/>
                <w:szCs w:val="21"/>
              </w:rPr>
              <w:t>Total Securities</w:t>
            </w:r>
          </w:p>
        </w:tc>
        <w:tc>
          <w:tcPr>
            <w:tcW w:w="1350" w:type="dxa"/>
            <w:shd w:val="clear" w:color="auto" w:fill="F2F2F2" w:themeFill="background1" w:themeFillShade="F2"/>
            <w:vAlign w:val="bottom"/>
          </w:tcPr>
          <w:p w14:paraId="7648DB2C" w14:textId="77777777" w:rsidR="00CE066B" w:rsidRPr="001A0ADD" w:rsidRDefault="00CE066B" w:rsidP="00677002">
            <w:pPr>
              <w:tabs>
                <w:tab w:val="left" w:pos="405"/>
              </w:tabs>
              <w:jc w:val="center"/>
              <w:rPr>
                <w:b/>
                <w:color w:val="222222"/>
                <w:sz w:val="21"/>
                <w:szCs w:val="21"/>
              </w:rPr>
            </w:pPr>
            <w:r w:rsidRPr="001A0ADD">
              <w:rPr>
                <w:b/>
                <w:color w:val="222222"/>
                <w:sz w:val="21"/>
                <w:szCs w:val="21"/>
              </w:rPr>
              <w:t>Outstanding</w:t>
            </w:r>
          </w:p>
          <w:p w14:paraId="640D26F6" w14:textId="77777777" w:rsidR="00CE066B" w:rsidRPr="001A0ADD" w:rsidRDefault="00CE066B" w:rsidP="00677002">
            <w:pPr>
              <w:jc w:val="center"/>
              <w:rPr>
                <w:color w:val="222222"/>
                <w:sz w:val="21"/>
                <w:szCs w:val="21"/>
              </w:rPr>
            </w:pPr>
            <w:r w:rsidRPr="001A0ADD">
              <w:rPr>
                <w:b/>
                <w:color w:val="222222"/>
                <w:sz w:val="21"/>
                <w:szCs w:val="21"/>
              </w:rPr>
              <w:t>Ownership</w:t>
            </w:r>
          </w:p>
        </w:tc>
        <w:tc>
          <w:tcPr>
            <w:tcW w:w="1350" w:type="dxa"/>
            <w:shd w:val="clear" w:color="auto" w:fill="F2F2F2" w:themeFill="background1" w:themeFillShade="F2"/>
            <w:vAlign w:val="bottom"/>
          </w:tcPr>
          <w:p w14:paraId="679C8E7F" w14:textId="77777777" w:rsidR="00CE066B" w:rsidRPr="001A0ADD" w:rsidRDefault="00CE066B" w:rsidP="00677002">
            <w:pPr>
              <w:jc w:val="center"/>
              <w:rPr>
                <w:color w:val="222222"/>
                <w:sz w:val="21"/>
                <w:szCs w:val="21"/>
              </w:rPr>
            </w:pPr>
            <w:r w:rsidRPr="001A0ADD">
              <w:rPr>
                <w:b/>
                <w:color w:val="222222"/>
                <w:sz w:val="21"/>
                <w:szCs w:val="21"/>
              </w:rPr>
              <w:t>Fully Diluted Ownership</w:t>
            </w:r>
          </w:p>
        </w:tc>
      </w:tr>
      <w:tr w:rsidR="00CE066B" w:rsidRPr="001A0ADD" w14:paraId="7C35A2A8" w14:textId="77777777" w:rsidTr="00677002">
        <w:trPr>
          <w:trHeight w:val="242"/>
        </w:trPr>
        <w:tc>
          <w:tcPr>
            <w:tcW w:w="2088" w:type="dxa"/>
          </w:tcPr>
          <w:p w14:paraId="13B78EEF" w14:textId="77777777" w:rsidR="00CE066B" w:rsidRPr="0018185E" w:rsidRDefault="00CE066B" w:rsidP="00677002">
            <w:pPr>
              <w:rPr>
                <w:color w:val="222222"/>
                <w:sz w:val="21"/>
                <w:szCs w:val="21"/>
              </w:rPr>
            </w:pPr>
            <w:r w:rsidRPr="0018185E">
              <w:rPr>
                <w:color w:val="222222"/>
                <w:sz w:val="21"/>
                <w:szCs w:val="21"/>
              </w:rPr>
              <w:t>Founders</w:t>
            </w:r>
          </w:p>
        </w:tc>
        <w:tc>
          <w:tcPr>
            <w:tcW w:w="1170" w:type="dxa"/>
            <w:vAlign w:val="bottom"/>
          </w:tcPr>
          <w:p w14:paraId="03F316DB" w14:textId="77777777" w:rsidR="00CE066B" w:rsidRPr="001A0ADD" w:rsidRDefault="00CE066B" w:rsidP="00677002">
            <w:pPr>
              <w:jc w:val="right"/>
              <w:rPr>
                <w:color w:val="222222"/>
                <w:sz w:val="21"/>
                <w:szCs w:val="21"/>
              </w:rPr>
            </w:pPr>
            <w:r>
              <w:rPr>
                <w:color w:val="222222"/>
                <w:sz w:val="21"/>
                <w:szCs w:val="21"/>
              </w:rPr>
              <w:t>9</w:t>
            </w:r>
            <w:r w:rsidRPr="001A0ADD">
              <w:rPr>
                <w:color w:val="222222"/>
                <w:sz w:val="21"/>
                <w:szCs w:val="21"/>
              </w:rPr>
              <w:t>,</w:t>
            </w:r>
            <w:r>
              <w:rPr>
                <w:color w:val="222222"/>
                <w:sz w:val="21"/>
                <w:szCs w:val="21"/>
              </w:rPr>
              <w:t>25</w:t>
            </w:r>
            <w:r w:rsidRPr="001A0ADD">
              <w:rPr>
                <w:color w:val="222222"/>
                <w:sz w:val="21"/>
                <w:szCs w:val="21"/>
              </w:rPr>
              <w:t>0,000</w:t>
            </w:r>
          </w:p>
        </w:tc>
        <w:tc>
          <w:tcPr>
            <w:tcW w:w="1170" w:type="dxa"/>
            <w:vAlign w:val="bottom"/>
          </w:tcPr>
          <w:p w14:paraId="1FC09399" w14:textId="77777777" w:rsidR="00CE066B" w:rsidRPr="0018185E" w:rsidRDefault="00CE066B" w:rsidP="00677002">
            <w:pPr>
              <w:tabs>
                <w:tab w:val="left" w:pos="405"/>
              </w:tabs>
              <w:jc w:val="right"/>
              <w:rPr>
                <w:color w:val="222222"/>
                <w:sz w:val="21"/>
                <w:szCs w:val="21"/>
              </w:rPr>
            </w:pPr>
          </w:p>
        </w:tc>
        <w:tc>
          <w:tcPr>
            <w:tcW w:w="1170" w:type="dxa"/>
            <w:vAlign w:val="bottom"/>
          </w:tcPr>
          <w:p w14:paraId="39EB055C" w14:textId="77777777" w:rsidR="00CE066B" w:rsidRPr="0018185E" w:rsidRDefault="00CE066B" w:rsidP="00677002">
            <w:pPr>
              <w:tabs>
                <w:tab w:val="left" w:pos="405"/>
              </w:tabs>
              <w:jc w:val="right"/>
              <w:rPr>
                <w:color w:val="222222"/>
                <w:sz w:val="21"/>
                <w:szCs w:val="21"/>
              </w:rPr>
            </w:pPr>
          </w:p>
        </w:tc>
        <w:tc>
          <w:tcPr>
            <w:tcW w:w="1170" w:type="dxa"/>
            <w:vAlign w:val="bottom"/>
          </w:tcPr>
          <w:p w14:paraId="08397DC8" w14:textId="77777777" w:rsidR="00CE066B" w:rsidRPr="0018185E" w:rsidRDefault="00CE066B" w:rsidP="00677002">
            <w:pPr>
              <w:tabs>
                <w:tab w:val="left" w:pos="405"/>
              </w:tabs>
              <w:jc w:val="right"/>
              <w:rPr>
                <w:color w:val="222222"/>
                <w:sz w:val="21"/>
                <w:szCs w:val="21"/>
              </w:rPr>
            </w:pPr>
            <w:r>
              <w:rPr>
                <w:color w:val="222222"/>
                <w:sz w:val="21"/>
                <w:szCs w:val="21"/>
              </w:rPr>
              <w:t>9</w:t>
            </w:r>
            <w:r w:rsidRPr="0018185E">
              <w:rPr>
                <w:color w:val="222222"/>
                <w:sz w:val="21"/>
                <w:szCs w:val="21"/>
              </w:rPr>
              <w:t>,</w:t>
            </w:r>
            <w:r>
              <w:rPr>
                <w:color w:val="222222"/>
                <w:sz w:val="21"/>
                <w:szCs w:val="21"/>
              </w:rPr>
              <w:t>25</w:t>
            </w:r>
            <w:r w:rsidRPr="0018185E">
              <w:rPr>
                <w:color w:val="222222"/>
                <w:sz w:val="21"/>
                <w:szCs w:val="21"/>
              </w:rPr>
              <w:t>0,000</w:t>
            </w:r>
          </w:p>
        </w:tc>
        <w:tc>
          <w:tcPr>
            <w:tcW w:w="1350" w:type="dxa"/>
            <w:shd w:val="clear" w:color="auto" w:fill="F2F2F2" w:themeFill="background1" w:themeFillShade="F2"/>
            <w:vAlign w:val="bottom"/>
          </w:tcPr>
          <w:p w14:paraId="209B0F97" w14:textId="6F38F790" w:rsidR="00CE066B" w:rsidRPr="001A0ADD" w:rsidRDefault="000C2D03" w:rsidP="00677002">
            <w:pPr>
              <w:jc w:val="right"/>
              <w:rPr>
                <w:color w:val="222222"/>
                <w:sz w:val="21"/>
                <w:szCs w:val="21"/>
              </w:rPr>
            </w:pPr>
            <w:r>
              <w:rPr>
                <w:color w:val="222222"/>
                <w:sz w:val="21"/>
                <w:szCs w:val="21"/>
              </w:rPr>
              <w:t>61</w:t>
            </w:r>
            <w:r w:rsidR="00CE066B" w:rsidRPr="001A0ADD">
              <w:rPr>
                <w:color w:val="222222"/>
                <w:sz w:val="21"/>
                <w:szCs w:val="21"/>
              </w:rPr>
              <w:t>.</w:t>
            </w:r>
            <w:r>
              <w:rPr>
                <w:color w:val="222222"/>
                <w:sz w:val="21"/>
                <w:szCs w:val="21"/>
              </w:rPr>
              <w:t>34</w:t>
            </w:r>
            <w:r w:rsidR="00CE066B" w:rsidRPr="001A0ADD">
              <w:rPr>
                <w:color w:val="222222"/>
                <w:sz w:val="21"/>
                <w:szCs w:val="21"/>
              </w:rPr>
              <w:t>%</w:t>
            </w:r>
          </w:p>
        </w:tc>
        <w:tc>
          <w:tcPr>
            <w:tcW w:w="1350" w:type="dxa"/>
            <w:shd w:val="clear" w:color="auto" w:fill="F2F2F2" w:themeFill="background1" w:themeFillShade="F2"/>
            <w:vAlign w:val="bottom"/>
          </w:tcPr>
          <w:p w14:paraId="77B1D497" w14:textId="50F93A6C" w:rsidR="00CE066B" w:rsidRPr="001A0ADD" w:rsidRDefault="000C2D03" w:rsidP="00677002">
            <w:pPr>
              <w:jc w:val="right"/>
              <w:rPr>
                <w:color w:val="222222"/>
                <w:sz w:val="21"/>
                <w:szCs w:val="21"/>
              </w:rPr>
            </w:pPr>
            <w:r>
              <w:rPr>
                <w:color w:val="222222"/>
                <w:sz w:val="21"/>
                <w:szCs w:val="21"/>
              </w:rPr>
              <w:t>55</w:t>
            </w:r>
            <w:r w:rsidR="00CE066B" w:rsidRPr="001A0ADD">
              <w:rPr>
                <w:color w:val="222222"/>
                <w:sz w:val="21"/>
                <w:szCs w:val="21"/>
              </w:rPr>
              <w:t>.</w:t>
            </w:r>
            <w:r>
              <w:rPr>
                <w:color w:val="222222"/>
                <w:sz w:val="21"/>
                <w:szCs w:val="21"/>
              </w:rPr>
              <w:t>21</w:t>
            </w:r>
            <w:r w:rsidR="00CE066B" w:rsidRPr="001A0ADD">
              <w:rPr>
                <w:color w:val="222222"/>
                <w:sz w:val="21"/>
                <w:szCs w:val="21"/>
              </w:rPr>
              <w:t>%</w:t>
            </w:r>
          </w:p>
        </w:tc>
      </w:tr>
      <w:tr w:rsidR="000C2D03" w:rsidRPr="001A0ADD" w14:paraId="40173E9C" w14:textId="77777777" w:rsidTr="00677002">
        <w:trPr>
          <w:trHeight w:val="242"/>
        </w:trPr>
        <w:tc>
          <w:tcPr>
            <w:tcW w:w="2088" w:type="dxa"/>
          </w:tcPr>
          <w:p w14:paraId="30AE0656" w14:textId="77777777" w:rsidR="000C2D03" w:rsidRPr="0018185E" w:rsidRDefault="000C2D03" w:rsidP="000C2D03">
            <w:pPr>
              <w:rPr>
                <w:color w:val="222222"/>
                <w:sz w:val="21"/>
                <w:szCs w:val="21"/>
              </w:rPr>
            </w:pPr>
            <w:r>
              <w:rPr>
                <w:color w:val="222222"/>
                <w:sz w:val="21"/>
                <w:szCs w:val="21"/>
              </w:rPr>
              <w:t>Investor A</w:t>
            </w:r>
          </w:p>
        </w:tc>
        <w:tc>
          <w:tcPr>
            <w:tcW w:w="1170" w:type="dxa"/>
            <w:vAlign w:val="bottom"/>
          </w:tcPr>
          <w:p w14:paraId="1F35DC19" w14:textId="77777777" w:rsidR="000C2D03" w:rsidRPr="001A0ADD" w:rsidRDefault="000C2D03" w:rsidP="000C2D03">
            <w:pPr>
              <w:jc w:val="right"/>
              <w:rPr>
                <w:color w:val="222222"/>
                <w:sz w:val="21"/>
                <w:szCs w:val="21"/>
              </w:rPr>
            </w:pPr>
          </w:p>
        </w:tc>
        <w:tc>
          <w:tcPr>
            <w:tcW w:w="1170" w:type="dxa"/>
            <w:vAlign w:val="bottom"/>
          </w:tcPr>
          <w:p w14:paraId="7049702A" w14:textId="2E219ED4" w:rsidR="000C2D03" w:rsidRPr="0018185E" w:rsidRDefault="000C2D03" w:rsidP="000C2D03">
            <w:pPr>
              <w:tabs>
                <w:tab w:val="left" w:pos="405"/>
              </w:tabs>
              <w:jc w:val="right"/>
              <w:rPr>
                <w:color w:val="222222"/>
                <w:sz w:val="21"/>
                <w:szCs w:val="21"/>
              </w:rPr>
            </w:pPr>
            <w:r>
              <w:rPr>
                <w:color w:val="222222"/>
                <w:sz w:val="21"/>
                <w:szCs w:val="21"/>
              </w:rPr>
              <w:t>609,198</w:t>
            </w:r>
          </w:p>
        </w:tc>
        <w:tc>
          <w:tcPr>
            <w:tcW w:w="1170" w:type="dxa"/>
            <w:vAlign w:val="bottom"/>
          </w:tcPr>
          <w:p w14:paraId="4C60E73B" w14:textId="77777777" w:rsidR="000C2D03" w:rsidRPr="0018185E" w:rsidRDefault="000C2D03" w:rsidP="000C2D03">
            <w:pPr>
              <w:tabs>
                <w:tab w:val="left" w:pos="405"/>
              </w:tabs>
              <w:jc w:val="right"/>
              <w:rPr>
                <w:color w:val="222222"/>
                <w:sz w:val="21"/>
                <w:szCs w:val="21"/>
              </w:rPr>
            </w:pPr>
          </w:p>
        </w:tc>
        <w:tc>
          <w:tcPr>
            <w:tcW w:w="1170" w:type="dxa"/>
            <w:vAlign w:val="bottom"/>
          </w:tcPr>
          <w:p w14:paraId="3C939288" w14:textId="451EAC1E" w:rsidR="000C2D03" w:rsidRPr="0018185E" w:rsidRDefault="000C2D03" w:rsidP="000C2D03">
            <w:pPr>
              <w:tabs>
                <w:tab w:val="left" w:pos="405"/>
              </w:tabs>
              <w:jc w:val="right"/>
              <w:rPr>
                <w:color w:val="222222"/>
                <w:sz w:val="21"/>
                <w:szCs w:val="21"/>
              </w:rPr>
            </w:pPr>
            <w:r>
              <w:rPr>
                <w:color w:val="222222"/>
                <w:sz w:val="21"/>
                <w:szCs w:val="21"/>
              </w:rPr>
              <w:t>609,198</w:t>
            </w:r>
          </w:p>
        </w:tc>
        <w:tc>
          <w:tcPr>
            <w:tcW w:w="1350" w:type="dxa"/>
            <w:shd w:val="clear" w:color="auto" w:fill="F2F2F2" w:themeFill="background1" w:themeFillShade="F2"/>
            <w:vAlign w:val="bottom"/>
          </w:tcPr>
          <w:p w14:paraId="04694BEB" w14:textId="41CADA77" w:rsidR="000C2D03" w:rsidRPr="001A0ADD" w:rsidRDefault="000C2D03" w:rsidP="000C2D03">
            <w:pPr>
              <w:jc w:val="right"/>
              <w:rPr>
                <w:color w:val="222222"/>
                <w:sz w:val="21"/>
                <w:szCs w:val="21"/>
              </w:rPr>
            </w:pPr>
            <w:r>
              <w:rPr>
                <w:color w:val="222222"/>
                <w:sz w:val="21"/>
                <w:szCs w:val="21"/>
              </w:rPr>
              <w:t>4</w:t>
            </w:r>
            <w:r w:rsidRPr="001A0ADD">
              <w:rPr>
                <w:color w:val="222222"/>
                <w:sz w:val="21"/>
                <w:szCs w:val="21"/>
              </w:rPr>
              <w:t>.</w:t>
            </w:r>
            <w:r>
              <w:rPr>
                <w:color w:val="222222"/>
                <w:sz w:val="21"/>
                <w:szCs w:val="21"/>
              </w:rPr>
              <w:t>04</w:t>
            </w:r>
            <w:r w:rsidRPr="001A0ADD">
              <w:rPr>
                <w:color w:val="222222"/>
                <w:sz w:val="21"/>
                <w:szCs w:val="21"/>
              </w:rPr>
              <w:t>%</w:t>
            </w:r>
          </w:p>
        </w:tc>
        <w:tc>
          <w:tcPr>
            <w:tcW w:w="1350" w:type="dxa"/>
            <w:shd w:val="clear" w:color="auto" w:fill="F2F2F2" w:themeFill="background1" w:themeFillShade="F2"/>
            <w:vAlign w:val="bottom"/>
          </w:tcPr>
          <w:p w14:paraId="5692280C" w14:textId="244EC457" w:rsidR="000C2D03" w:rsidRPr="001A0ADD" w:rsidRDefault="000C2D03" w:rsidP="000C2D03">
            <w:pPr>
              <w:jc w:val="right"/>
              <w:rPr>
                <w:color w:val="222222"/>
                <w:sz w:val="21"/>
                <w:szCs w:val="21"/>
              </w:rPr>
            </w:pPr>
            <w:r>
              <w:rPr>
                <w:color w:val="222222"/>
                <w:sz w:val="21"/>
                <w:szCs w:val="21"/>
              </w:rPr>
              <w:t>3</w:t>
            </w:r>
            <w:r w:rsidRPr="001A0ADD">
              <w:rPr>
                <w:color w:val="222222"/>
                <w:sz w:val="21"/>
                <w:szCs w:val="21"/>
              </w:rPr>
              <w:t>.</w:t>
            </w:r>
            <w:r>
              <w:rPr>
                <w:color w:val="222222"/>
                <w:sz w:val="21"/>
                <w:szCs w:val="21"/>
              </w:rPr>
              <w:t>64</w:t>
            </w:r>
            <w:r w:rsidRPr="001A0ADD">
              <w:rPr>
                <w:color w:val="222222"/>
                <w:sz w:val="21"/>
                <w:szCs w:val="21"/>
              </w:rPr>
              <w:t>%</w:t>
            </w:r>
          </w:p>
        </w:tc>
      </w:tr>
      <w:tr w:rsidR="000C2D03" w:rsidRPr="001A0ADD" w14:paraId="666627A1" w14:textId="77777777" w:rsidTr="00677002">
        <w:trPr>
          <w:trHeight w:val="242"/>
        </w:trPr>
        <w:tc>
          <w:tcPr>
            <w:tcW w:w="2088" w:type="dxa"/>
          </w:tcPr>
          <w:p w14:paraId="56C9AFE0" w14:textId="77777777" w:rsidR="000C2D03" w:rsidRPr="0018185E" w:rsidRDefault="000C2D03" w:rsidP="000C2D03">
            <w:pPr>
              <w:rPr>
                <w:color w:val="222222"/>
                <w:sz w:val="21"/>
                <w:szCs w:val="21"/>
              </w:rPr>
            </w:pPr>
            <w:r>
              <w:rPr>
                <w:color w:val="222222"/>
                <w:sz w:val="21"/>
                <w:szCs w:val="21"/>
              </w:rPr>
              <w:t>Investor B</w:t>
            </w:r>
          </w:p>
        </w:tc>
        <w:tc>
          <w:tcPr>
            <w:tcW w:w="1170" w:type="dxa"/>
            <w:vAlign w:val="bottom"/>
          </w:tcPr>
          <w:p w14:paraId="126D0FFA" w14:textId="77777777" w:rsidR="000C2D03" w:rsidRPr="001A0ADD" w:rsidRDefault="000C2D03" w:rsidP="000C2D03">
            <w:pPr>
              <w:jc w:val="right"/>
              <w:rPr>
                <w:color w:val="222222"/>
                <w:sz w:val="21"/>
                <w:szCs w:val="21"/>
              </w:rPr>
            </w:pPr>
          </w:p>
        </w:tc>
        <w:tc>
          <w:tcPr>
            <w:tcW w:w="1170" w:type="dxa"/>
            <w:vAlign w:val="bottom"/>
          </w:tcPr>
          <w:p w14:paraId="7D0A9700" w14:textId="315ECB37" w:rsidR="000C2D03" w:rsidRPr="001A0ADD" w:rsidRDefault="000C2D03" w:rsidP="000C2D03">
            <w:pPr>
              <w:jc w:val="right"/>
              <w:rPr>
                <w:color w:val="222222"/>
                <w:sz w:val="21"/>
                <w:szCs w:val="21"/>
              </w:rPr>
            </w:pPr>
            <w:r>
              <w:rPr>
                <w:color w:val="222222"/>
                <w:sz w:val="21"/>
                <w:szCs w:val="21"/>
              </w:rPr>
              <w:t>1,563,508</w:t>
            </w:r>
          </w:p>
        </w:tc>
        <w:tc>
          <w:tcPr>
            <w:tcW w:w="1170" w:type="dxa"/>
            <w:vAlign w:val="bottom"/>
          </w:tcPr>
          <w:p w14:paraId="1A4FC926" w14:textId="77777777" w:rsidR="000C2D03" w:rsidRPr="001A0ADD" w:rsidRDefault="000C2D03" w:rsidP="000C2D03">
            <w:pPr>
              <w:jc w:val="right"/>
              <w:rPr>
                <w:color w:val="222222"/>
                <w:sz w:val="21"/>
                <w:szCs w:val="21"/>
              </w:rPr>
            </w:pPr>
          </w:p>
        </w:tc>
        <w:tc>
          <w:tcPr>
            <w:tcW w:w="1170" w:type="dxa"/>
            <w:vAlign w:val="bottom"/>
          </w:tcPr>
          <w:p w14:paraId="01E46AE2" w14:textId="4282DDBA" w:rsidR="000C2D03" w:rsidRPr="001A0ADD" w:rsidRDefault="000C2D03" w:rsidP="000C2D03">
            <w:pPr>
              <w:jc w:val="right"/>
              <w:rPr>
                <w:color w:val="222222"/>
                <w:sz w:val="21"/>
                <w:szCs w:val="21"/>
              </w:rPr>
            </w:pPr>
            <w:r>
              <w:rPr>
                <w:color w:val="222222"/>
                <w:sz w:val="21"/>
                <w:szCs w:val="21"/>
              </w:rPr>
              <w:t>1,563,508</w:t>
            </w:r>
          </w:p>
        </w:tc>
        <w:tc>
          <w:tcPr>
            <w:tcW w:w="1350" w:type="dxa"/>
            <w:shd w:val="clear" w:color="auto" w:fill="F2F2F2" w:themeFill="background1" w:themeFillShade="F2"/>
            <w:vAlign w:val="bottom"/>
          </w:tcPr>
          <w:p w14:paraId="32E51CCB" w14:textId="5B278386" w:rsidR="000C2D03" w:rsidRPr="001A0ADD" w:rsidRDefault="000C2D03" w:rsidP="000C2D03">
            <w:pPr>
              <w:jc w:val="right"/>
              <w:rPr>
                <w:color w:val="222222"/>
                <w:sz w:val="21"/>
                <w:szCs w:val="21"/>
              </w:rPr>
            </w:pPr>
            <w:r>
              <w:rPr>
                <w:color w:val="222222"/>
                <w:sz w:val="21"/>
                <w:szCs w:val="21"/>
              </w:rPr>
              <w:t>10</w:t>
            </w:r>
            <w:r w:rsidRPr="001A0ADD">
              <w:rPr>
                <w:color w:val="222222"/>
                <w:sz w:val="21"/>
                <w:szCs w:val="21"/>
              </w:rPr>
              <w:t>.</w:t>
            </w:r>
            <w:r>
              <w:rPr>
                <w:color w:val="222222"/>
                <w:sz w:val="21"/>
                <w:szCs w:val="21"/>
              </w:rPr>
              <w:t>37</w:t>
            </w:r>
            <w:r w:rsidRPr="001A0ADD">
              <w:rPr>
                <w:color w:val="222222"/>
                <w:sz w:val="21"/>
                <w:szCs w:val="21"/>
              </w:rPr>
              <w:t>%</w:t>
            </w:r>
          </w:p>
        </w:tc>
        <w:tc>
          <w:tcPr>
            <w:tcW w:w="1350" w:type="dxa"/>
            <w:shd w:val="clear" w:color="auto" w:fill="F2F2F2" w:themeFill="background1" w:themeFillShade="F2"/>
            <w:vAlign w:val="bottom"/>
          </w:tcPr>
          <w:p w14:paraId="1A8E7689" w14:textId="6748AB36" w:rsidR="000C2D03" w:rsidRPr="001A0ADD" w:rsidRDefault="000C2D03" w:rsidP="000C2D03">
            <w:pPr>
              <w:jc w:val="right"/>
              <w:rPr>
                <w:color w:val="222222"/>
                <w:sz w:val="21"/>
                <w:szCs w:val="21"/>
              </w:rPr>
            </w:pPr>
            <w:r>
              <w:rPr>
                <w:color w:val="222222"/>
                <w:sz w:val="21"/>
                <w:szCs w:val="21"/>
              </w:rPr>
              <w:t>9.33</w:t>
            </w:r>
            <w:r w:rsidRPr="001A0ADD">
              <w:rPr>
                <w:color w:val="222222"/>
                <w:sz w:val="21"/>
                <w:szCs w:val="21"/>
              </w:rPr>
              <w:t>%</w:t>
            </w:r>
          </w:p>
        </w:tc>
      </w:tr>
      <w:tr w:rsidR="000C2D03" w:rsidRPr="001A0ADD" w14:paraId="5DCDD306" w14:textId="77777777" w:rsidTr="00677002">
        <w:trPr>
          <w:trHeight w:val="242"/>
        </w:trPr>
        <w:tc>
          <w:tcPr>
            <w:tcW w:w="2088" w:type="dxa"/>
          </w:tcPr>
          <w:p w14:paraId="780B3EBA" w14:textId="77777777" w:rsidR="000C2D03" w:rsidRPr="001A0ADD" w:rsidRDefault="000C2D03" w:rsidP="000C2D03">
            <w:pPr>
              <w:rPr>
                <w:color w:val="222222"/>
                <w:sz w:val="21"/>
                <w:szCs w:val="21"/>
              </w:rPr>
            </w:pPr>
            <w:r>
              <w:rPr>
                <w:color w:val="222222"/>
                <w:sz w:val="21"/>
                <w:szCs w:val="21"/>
              </w:rPr>
              <w:t>Investor C</w:t>
            </w:r>
          </w:p>
        </w:tc>
        <w:tc>
          <w:tcPr>
            <w:tcW w:w="1170" w:type="dxa"/>
            <w:vAlign w:val="bottom"/>
          </w:tcPr>
          <w:p w14:paraId="62724D58" w14:textId="77777777" w:rsidR="000C2D03" w:rsidRPr="001A0ADD" w:rsidRDefault="000C2D03" w:rsidP="000C2D03">
            <w:pPr>
              <w:jc w:val="right"/>
              <w:rPr>
                <w:color w:val="222222"/>
                <w:sz w:val="21"/>
                <w:szCs w:val="21"/>
              </w:rPr>
            </w:pPr>
          </w:p>
        </w:tc>
        <w:tc>
          <w:tcPr>
            <w:tcW w:w="1170" w:type="dxa"/>
            <w:vAlign w:val="bottom"/>
          </w:tcPr>
          <w:p w14:paraId="560E18D6" w14:textId="24198C51" w:rsidR="000C2D03" w:rsidRPr="001A0ADD" w:rsidRDefault="000C2D03" w:rsidP="000C2D03">
            <w:pPr>
              <w:jc w:val="right"/>
              <w:rPr>
                <w:color w:val="222222"/>
                <w:sz w:val="21"/>
                <w:szCs w:val="21"/>
              </w:rPr>
            </w:pPr>
            <w:r>
              <w:rPr>
                <w:color w:val="222222"/>
                <w:sz w:val="21"/>
                <w:szCs w:val="21"/>
              </w:rPr>
              <w:t>2,512,945</w:t>
            </w:r>
          </w:p>
        </w:tc>
        <w:tc>
          <w:tcPr>
            <w:tcW w:w="1170" w:type="dxa"/>
            <w:vAlign w:val="bottom"/>
          </w:tcPr>
          <w:p w14:paraId="75DBAAD9" w14:textId="77777777" w:rsidR="000C2D03" w:rsidRPr="001A0ADD" w:rsidRDefault="000C2D03" w:rsidP="000C2D03">
            <w:pPr>
              <w:jc w:val="right"/>
              <w:rPr>
                <w:color w:val="222222"/>
                <w:sz w:val="21"/>
                <w:szCs w:val="21"/>
              </w:rPr>
            </w:pPr>
          </w:p>
        </w:tc>
        <w:tc>
          <w:tcPr>
            <w:tcW w:w="1170" w:type="dxa"/>
            <w:vAlign w:val="bottom"/>
          </w:tcPr>
          <w:p w14:paraId="07363043" w14:textId="3E4EBBEB" w:rsidR="000C2D03" w:rsidRPr="001A0ADD" w:rsidRDefault="000C2D03" w:rsidP="000C2D03">
            <w:pPr>
              <w:jc w:val="right"/>
              <w:rPr>
                <w:color w:val="222222"/>
                <w:sz w:val="21"/>
                <w:szCs w:val="21"/>
              </w:rPr>
            </w:pPr>
            <w:r>
              <w:rPr>
                <w:color w:val="222222"/>
                <w:sz w:val="21"/>
                <w:szCs w:val="21"/>
              </w:rPr>
              <w:t>2,512,945</w:t>
            </w:r>
          </w:p>
        </w:tc>
        <w:tc>
          <w:tcPr>
            <w:tcW w:w="1350" w:type="dxa"/>
            <w:shd w:val="clear" w:color="auto" w:fill="F2F2F2" w:themeFill="background1" w:themeFillShade="F2"/>
            <w:vAlign w:val="bottom"/>
          </w:tcPr>
          <w:p w14:paraId="44E61D55" w14:textId="42EE9B46" w:rsidR="000C2D03" w:rsidRPr="001A0ADD" w:rsidRDefault="000C2D03" w:rsidP="000C2D03">
            <w:pPr>
              <w:jc w:val="right"/>
              <w:rPr>
                <w:color w:val="222222"/>
                <w:sz w:val="21"/>
                <w:szCs w:val="21"/>
              </w:rPr>
            </w:pPr>
            <w:r>
              <w:rPr>
                <w:color w:val="222222"/>
                <w:sz w:val="21"/>
                <w:szCs w:val="21"/>
              </w:rPr>
              <w:t>16</w:t>
            </w:r>
            <w:r w:rsidRPr="001A0ADD">
              <w:rPr>
                <w:color w:val="222222"/>
                <w:sz w:val="21"/>
                <w:szCs w:val="21"/>
              </w:rPr>
              <w:t>.</w:t>
            </w:r>
            <w:r>
              <w:rPr>
                <w:color w:val="222222"/>
                <w:sz w:val="21"/>
                <w:szCs w:val="21"/>
              </w:rPr>
              <w:t>67</w:t>
            </w:r>
            <w:r w:rsidRPr="001A0ADD">
              <w:rPr>
                <w:color w:val="222222"/>
                <w:sz w:val="21"/>
                <w:szCs w:val="21"/>
              </w:rPr>
              <w:t>%</w:t>
            </w:r>
          </w:p>
        </w:tc>
        <w:tc>
          <w:tcPr>
            <w:tcW w:w="1350" w:type="dxa"/>
            <w:shd w:val="clear" w:color="auto" w:fill="F2F2F2" w:themeFill="background1" w:themeFillShade="F2"/>
            <w:vAlign w:val="bottom"/>
          </w:tcPr>
          <w:p w14:paraId="4B00190D" w14:textId="7E79F6C9" w:rsidR="000C2D03" w:rsidRPr="001A0ADD" w:rsidRDefault="000C2D03" w:rsidP="000C2D03">
            <w:pPr>
              <w:jc w:val="right"/>
              <w:rPr>
                <w:color w:val="222222"/>
                <w:sz w:val="21"/>
                <w:szCs w:val="21"/>
              </w:rPr>
            </w:pPr>
            <w:r>
              <w:rPr>
                <w:color w:val="222222"/>
                <w:sz w:val="21"/>
                <w:szCs w:val="21"/>
              </w:rPr>
              <w:t>15</w:t>
            </w:r>
            <w:r w:rsidRPr="001A0ADD">
              <w:rPr>
                <w:color w:val="222222"/>
                <w:sz w:val="21"/>
                <w:szCs w:val="21"/>
              </w:rPr>
              <w:t>.</w:t>
            </w:r>
            <w:r>
              <w:rPr>
                <w:color w:val="222222"/>
                <w:sz w:val="21"/>
                <w:szCs w:val="21"/>
              </w:rPr>
              <w:t>00</w:t>
            </w:r>
            <w:r w:rsidRPr="001A0ADD">
              <w:rPr>
                <w:color w:val="222222"/>
                <w:sz w:val="21"/>
                <w:szCs w:val="21"/>
              </w:rPr>
              <w:t>%</w:t>
            </w:r>
          </w:p>
        </w:tc>
      </w:tr>
      <w:tr w:rsidR="000C2D03" w:rsidRPr="001A0ADD" w14:paraId="0780FB36" w14:textId="77777777" w:rsidTr="00677002">
        <w:trPr>
          <w:trHeight w:val="242"/>
        </w:trPr>
        <w:tc>
          <w:tcPr>
            <w:tcW w:w="2088" w:type="dxa"/>
          </w:tcPr>
          <w:p w14:paraId="3C257C13" w14:textId="77777777" w:rsidR="000C2D03" w:rsidRPr="001A0ADD" w:rsidRDefault="000C2D03" w:rsidP="000C2D03">
            <w:pPr>
              <w:rPr>
                <w:color w:val="222222"/>
                <w:sz w:val="21"/>
                <w:szCs w:val="21"/>
              </w:rPr>
            </w:pPr>
            <w:r>
              <w:rPr>
                <w:color w:val="222222"/>
                <w:sz w:val="21"/>
                <w:szCs w:val="21"/>
              </w:rPr>
              <w:t>Other new investors</w:t>
            </w:r>
          </w:p>
        </w:tc>
        <w:tc>
          <w:tcPr>
            <w:tcW w:w="1170" w:type="dxa"/>
            <w:vAlign w:val="bottom"/>
          </w:tcPr>
          <w:p w14:paraId="0515B827" w14:textId="77777777" w:rsidR="000C2D03" w:rsidRPr="001A0ADD" w:rsidRDefault="000C2D03" w:rsidP="000C2D03">
            <w:pPr>
              <w:jc w:val="right"/>
              <w:rPr>
                <w:color w:val="222222"/>
                <w:sz w:val="21"/>
                <w:szCs w:val="21"/>
              </w:rPr>
            </w:pPr>
          </w:p>
        </w:tc>
        <w:tc>
          <w:tcPr>
            <w:tcW w:w="1170" w:type="dxa"/>
            <w:vAlign w:val="bottom"/>
          </w:tcPr>
          <w:p w14:paraId="2D465C14" w14:textId="6FA8CE23" w:rsidR="000C2D03" w:rsidRDefault="000C2D03" w:rsidP="000C2D03">
            <w:pPr>
              <w:jc w:val="right"/>
              <w:rPr>
                <w:color w:val="222222"/>
                <w:sz w:val="21"/>
                <w:szCs w:val="21"/>
              </w:rPr>
            </w:pPr>
            <w:r>
              <w:rPr>
                <w:color w:val="222222"/>
                <w:sz w:val="21"/>
                <w:szCs w:val="21"/>
              </w:rPr>
              <w:t>492,538</w:t>
            </w:r>
          </w:p>
        </w:tc>
        <w:tc>
          <w:tcPr>
            <w:tcW w:w="1170" w:type="dxa"/>
            <w:vAlign w:val="bottom"/>
          </w:tcPr>
          <w:p w14:paraId="7F472FAC" w14:textId="77777777" w:rsidR="000C2D03" w:rsidRPr="001A0ADD" w:rsidRDefault="000C2D03" w:rsidP="000C2D03">
            <w:pPr>
              <w:jc w:val="right"/>
              <w:rPr>
                <w:color w:val="222222"/>
                <w:sz w:val="21"/>
                <w:szCs w:val="21"/>
              </w:rPr>
            </w:pPr>
          </w:p>
        </w:tc>
        <w:tc>
          <w:tcPr>
            <w:tcW w:w="1170" w:type="dxa"/>
            <w:vAlign w:val="bottom"/>
          </w:tcPr>
          <w:p w14:paraId="68FCD377" w14:textId="2F8C224F" w:rsidR="000C2D03" w:rsidRDefault="000C2D03" w:rsidP="000C2D03">
            <w:pPr>
              <w:jc w:val="right"/>
              <w:rPr>
                <w:color w:val="222222"/>
                <w:sz w:val="21"/>
                <w:szCs w:val="21"/>
              </w:rPr>
            </w:pPr>
            <w:r>
              <w:rPr>
                <w:color w:val="222222"/>
                <w:sz w:val="21"/>
                <w:szCs w:val="21"/>
              </w:rPr>
              <w:t>492,538</w:t>
            </w:r>
          </w:p>
        </w:tc>
        <w:tc>
          <w:tcPr>
            <w:tcW w:w="1350" w:type="dxa"/>
            <w:shd w:val="clear" w:color="auto" w:fill="F2F2F2" w:themeFill="background1" w:themeFillShade="F2"/>
            <w:vAlign w:val="bottom"/>
          </w:tcPr>
          <w:p w14:paraId="46497158" w14:textId="68C46E63" w:rsidR="000C2D03" w:rsidRDefault="000C2D03" w:rsidP="000C2D03">
            <w:pPr>
              <w:jc w:val="right"/>
              <w:rPr>
                <w:color w:val="222222"/>
                <w:sz w:val="21"/>
                <w:szCs w:val="21"/>
              </w:rPr>
            </w:pPr>
            <w:r>
              <w:rPr>
                <w:color w:val="222222"/>
                <w:sz w:val="21"/>
                <w:szCs w:val="21"/>
              </w:rPr>
              <w:t>3.27%</w:t>
            </w:r>
          </w:p>
        </w:tc>
        <w:tc>
          <w:tcPr>
            <w:tcW w:w="1350" w:type="dxa"/>
            <w:shd w:val="clear" w:color="auto" w:fill="F2F2F2" w:themeFill="background1" w:themeFillShade="F2"/>
            <w:vAlign w:val="bottom"/>
          </w:tcPr>
          <w:p w14:paraId="0A8E1324" w14:textId="718D7FB0" w:rsidR="000C2D03" w:rsidRPr="001A0ADD" w:rsidRDefault="000C2D03" w:rsidP="000C2D03">
            <w:pPr>
              <w:jc w:val="right"/>
              <w:rPr>
                <w:color w:val="222222"/>
                <w:sz w:val="21"/>
                <w:szCs w:val="21"/>
              </w:rPr>
            </w:pPr>
            <w:r>
              <w:rPr>
                <w:color w:val="222222"/>
                <w:sz w:val="21"/>
                <w:szCs w:val="21"/>
              </w:rPr>
              <w:t>2.94%</w:t>
            </w:r>
          </w:p>
        </w:tc>
      </w:tr>
      <w:tr w:rsidR="00CE066B" w:rsidRPr="001A0ADD" w14:paraId="522456BB" w14:textId="77777777" w:rsidTr="00677002">
        <w:trPr>
          <w:trHeight w:val="242"/>
        </w:trPr>
        <w:tc>
          <w:tcPr>
            <w:tcW w:w="2088" w:type="dxa"/>
          </w:tcPr>
          <w:p w14:paraId="7A3203C1" w14:textId="77777777" w:rsidR="00CE066B" w:rsidRPr="0018185E" w:rsidRDefault="00CE066B" w:rsidP="00677002">
            <w:pPr>
              <w:rPr>
                <w:color w:val="222222"/>
                <w:sz w:val="21"/>
                <w:szCs w:val="21"/>
              </w:rPr>
            </w:pPr>
            <w:r w:rsidRPr="0018185E">
              <w:rPr>
                <w:color w:val="222222"/>
                <w:sz w:val="21"/>
                <w:szCs w:val="21"/>
              </w:rPr>
              <w:t>Options outstanding</w:t>
            </w:r>
          </w:p>
        </w:tc>
        <w:tc>
          <w:tcPr>
            <w:tcW w:w="1170" w:type="dxa"/>
            <w:vAlign w:val="bottom"/>
          </w:tcPr>
          <w:p w14:paraId="6BC70BB5" w14:textId="77777777" w:rsidR="00CE066B" w:rsidRPr="001A0ADD" w:rsidRDefault="00CE066B" w:rsidP="00677002">
            <w:pPr>
              <w:jc w:val="right"/>
              <w:rPr>
                <w:color w:val="222222"/>
                <w:sz w:val="21"/>
                <w:szCs w:val="21"/>
              </w:rPr>
            </w:pPr>
          </w:p>
        </w:tc>
        <w:tc>
          <w:tcPr>
            <w:tcW w:w="1170" w:type="dxa"/>
            <w:vAlign w:val="bottom"/>
          </w:tcPr>
          <w:p w14:paraId="4E18FDB0" w14:textId="77777777" w:rsidR="00CE066B" w:rsidRDefault="00CE066B" w:rsidP="00677002">
            <w:pPr>
              <w:jc w:val="right"/>
              <w:rPr>
                <w:color w:val="222222"/>
                <w:sz w:val="21"/>
                <w:szCs w:val="21"/>
              </w:rPr>
            </w:pPr>
          </w:p>
        </w:tc>
        <w:tc>
          <w:tcPr>
            <w:tcW w:w="1170" w:type="dxa"/>
            <w:vAlign w:val="bottom"/>
          </w:tcPr>
          <w:p w14:paraId="2FC9282C" w14:textId="77777777" w:rsidR="00CE066B" w:rsidRPr="001A0ADD" w:rsidRDefault="00CE066B" w:rsidP="00677002">
            <w:pPr>
              <w:jc w:val="right"/>
              <w:rPr>
                <w:color w:val="222222"/>
                <w:sz w:val="21"/>
                <w:szCs w:val="21"/>
              </w:rPr>
            </w:pPr>
            <w:r>
              <w:rPr>
                <w:color w:val="222222"/>
                <w:sz w:val="21"/>
                <w:szCs w:val="21"/>
              </w:rPr>
              <w:t>300,000</w:t>
            </w:r>
          </w:p>
        </w:tc>
        <w:tc>
          <w:tcPr>
            <w:tcW w:w="1170" w:type="dxa"/>
            <w:vAlign w:val="bottom"/>
          </w:tcPr>
          <w:p w14:paraId="5316F4A7" w14:textId="77777777" w:rsidR="00CE066B" w:rsidRDefault="00CE066B" w:rsidP="00677002">
            <w:pPr>
              <w:jc w:val="right"/>
              <w:rPr>
                <w:color w:val="222222"/>
                <w:sz w:val="21"/>
                <w:szCs w:val="21"/>
              </w:rPr>
            </w:pPr>
            <w:r>
              <w:rPr>
                <w:color w:val="222222"/>
                <w:sz w:val="21"/>
                <w:szCs w:val="21"/>
              </w:rPr>
              <w:t>300,000</w:t>
            </w:r>
          </w:p>
        </w:tc>
        <w:tc>
          <w:tcPr>
            <w:tcW w:w="1350" w:type="dxa"/>
            <w:shd w:val="clear" w:color="auto" w:fill="F2F2F2" w:themeFill="background1" w:themeFillShade="F2"/>
            <w:vAlign w:val="bottom"/>
          </w:tcPr>
          <w:p w14:paraId="32B48E40" w14:textId="48236B2F" w:rsidR="00CE066B" w:rsidRDefault="00CE066B" w:rsidP="00677002">
            <w:pPr>
              <w:jc w:val="right"/>
              <w:rPr>
                <w:color w:val="222222"/>
                <w:sz w:val="21"/>
                <w:szCs w:val="21"/>
              </w:rPr>
            </w:pPr>
            <w:r>
              <w:rPr>
                <w:color w:val="222222"/>
                <w:sz w:val="21"/>
                <w:szCs w:val="21"/>
              </w:rPr>
              <w:t>1.</w:t>
            </w:r>
            <w:r w:rsidR="000C2D03">
              <w:rPr>
                <w:color w:val="222222"/>
                <w:sz w:val="21"/>
                <w:szCs w:val="21"/>
              </w:rPr>
              <w:t>99</w:t>
            </w:r>
            <w:r>
              <w:rPr>
                <w:color w:val="222222"/>
                <w:sz w:val="21"/>
                <w:szCs w:val="21"/>
              </w:rPr>
              <w:t>%</w:t>
            </w:r>
          </w:p>
        </w:tc>
        <w:tc>
          <w:tcPr>
            <w:tcW w:w="1350" w:type="dxa"/>
            <w:shd w:val="clear" w:color="auto" w:fill="F2F2F2" w:themeFill="background1" w:themeFillShade="F2"/>
            <w:vAlign w:val="bottom"/>
          </w:tcPr>
          <w:p w14:paraId="53C1F016" w14:textId="3284AFE9" w:rsidR="00CE066B" w:rsidRPr="001A0ADD" w:rsidRDefault="00CE066B" w:rsidP="00677002">
            <w:pPr>
              <w:jc w:val="right"/>
              <w:rPr>
                <w:color w:val="222222"/>
                <w:sz w:val="21"/>
                <w:szCs w:val="21"/>
              </w:rPr>
            </w:pPr>
            <w:r>
              <w:rPr>
                <w:color w:val="222222"/>
                <w:sz w:val="21"/>
                <w:szCs w:val="21"/>
              </w:rPr>
              <w:t>1.</w:t>
            </w:r>
            <w:r w:rsidR="000C2D03">
              <w:rPr>
                <w:color w:val="222222"/>
                <w:sz w:val="21"/>
                <w:szCs w:val="21"/>
              </w:rPr>
              <w:t>79</w:t>
            </w:r>
            <w:r>
              <w:rPr>
                <w:color w:val="222222"/>
                <w:sz w:val="21"/>
                <w:szCs w:val="21"/>
              </w:rPr>
              <w:t>%</w:t>
            </w:r>
          </w:p>
        </w:tc>
      </w:tr>
      <w:tr w:rsidR="00CE066B" w:rsidRPr="001A0ADD" w14:paraId="05B83CF6" w14:textId="77777777" w:rsidTr="00677002">
        <w:tc>
          <w:tcPr>
            <w:tcW w:w="2088" w:type="dxa"/>
            <w:tcBorders>
              <w:bottom w:val="single" w:sz="4" w:space="0" w:color="auto"/>
            </w:tcBorders>
          </w:tcPr>
          <w:p w14:paraId="57201C7F" w14:textId="77777777" w:rsidR="00CE066B" w:rsidRPr="0018185E" w:rsidRDefault="00CE066B" w:rsidP="00677002">
            <w:pPr>
              <w:rPr>
                <w:color w:val="222222"/>
                <w:sz w:val="21"/>
                <w:szCs w:val="21"/>
              </w:rPr>
            </w:pPr>
            <w:r>
              <w:rPr>
                <w:color w:val="222222"/>
                <w:sz w:val="21"/>
                <w:szCs w:val="21"/>
              </w:rPr>
              <w:t>Promised options</w:t>
            </w:r>
          </w:p>
        </w:tc>
        <w:tc>
          <w:tcPr>
            <w:tcW w:w="1170" w:type="dxa"/>
            <w:tcBorders>
              <w:bottom w:val="single" w:sz="4" w:space="0" w:color="auto"/>
            </w:tcBorders>
            <w:vAlign w:val="bottom"/>
          </w:tcPr>
          <w:p w14:paraId="05F228CE" w14:textId="77777777" w:rsidR="00CE066B" w:rsidRPr="001A0ADD" w:rsidRDefault="00CE066B" w:rsidP="00677002">
            <w:pPr>
              <w:jc w:val="right"/>
              <w:rPr>
                <w:color w:val="222222"/>
                <w:sz w:val="21"/>
                <w:szCs w:val="21"/>
              </w:rPr>
            </w:pPr>
          </w:p>
        </w:tc>
        <w:tc>
          <w:tcPr>
            <w:tcW w:w="1170" w:type="dxa"/>
            <w:tcBorders>
              <w:bottom w:val="single" w:sz="4" w:space="0" w:color="auto"/>
            </w:tcBorders>
            <w:vAlign w:val="bottom"/>
          </w:tcPr>
          <w:p w14:paraId="36141332" w14:textId="77777777" w:rsidR="00CE066B" w:rsidRPr="001A0ADD" w:rsidRDefault="00CE066B" w:rsidP="00677002">
            <w:pPr>
              <w:jc w:val="right"/>
              <w:rPr>
                <w:color w:val="222222"/>
                <w:sz w:val="21"/>
                <w:szCs w:val="21"/>
              </w:rPr>
            </w:pPr>
          </w:p>
        </w:tc>
        <w:tc>
          <w:tcPr>
            <w:tcW w:w="1170" w:type="dxa"/>
            <w:tcBorders>
              <w:bottom w:val="single" w:sz="4" w:space="0" w:color="auto"/>
            </w:tcBorders>
            <w:vAlign w:val="bottom"/>
          </w:tcPr>
          <w:p w14:paraId="3B312D05" w14:textId="77777777" w:rsidR="00CE066B" w:rsidRPr="001A0ADD" w:rsidRDefault="00CE066B" w:rsidP="00677002">
            <w:pPr>
              <w:jc w:val="right"/>
              <w:rPr>
                <w:color w:val="222222"/>
                <w:sz w:val="21"/>
                <w:szCs w:val="21"/>
              </w:rPr>
            </w:pPr>
            <w:r w:rsidRPr="001A0ADD">
              <w:rPr>
                <w:color w:val="222222"/>
                <w:sz w:val="21"/>
                <w:szCs w:val="21"/>
              </w:rPr>
              <w:t>3</w:t>
            </w:r>
            <w:r>
              <w:rPr>
                <w:color w:val="222222"/>
                <w:sz w:val="21"/>
                <w:szCs w:val="21"/>
              </w:rPr>
              <w:t>50</w:t>
            </w:r>
            <w:r w:rsidRPr="001A0ADD">
              <w:rPr>
                <w:color w:val="222222"/>
                <w:sz w:val="21"/>
                <w:szCs w:val="21"/>
              </w:rPr>
              <w:t>,000</w:t>
            </w:r>
          </w:p>
        </w:tc>
        <w:tc>
          <w:tcPr>
            <w:tcW w:w="1170" w:type="dxa"/>
            <w:tcBorders>
              <w:bottom w:val="single" w:sz="4" w:space="0" w:color="auto"/>
            </w:tcBorders>
            <w:vAlign w:val="bottom"/>
          </w:tcPr>
          <w:p w14:paraId="6898FA12" w14:textId="77777777" w:rsidR="00CE066B" w:rsidRPr="001A0ADD" w:rsidRDefault="00CE066B" w:rsidP="00677002">
            <w:pPr>
              <w:jc w:val="right"/>
              <w:rPr>
                <w:color w:val="222222"/>
                <w:sz w:val="21"/>
                <w:szCs w:val="21"/>
              </w:rPr>
            </w:pPr>
            <w:r w:rsidRPr="001A0ADD">
              <w:rPr>
                <w:color w:val="222222"/>
                <w:sz w:val="21"/>
                <w:szCs w:val="21"/>
              </w:rPr>
              <w:t>3</w:t>
            </w:r>
            <w:r>
              <w:rPr>
                <w:color w:val="222222"/>
                <w:sz w:val="21"/>
                <w:szCs w:val="21"/>
              </w:rPr>
              <w:t>5</w:t>
            </w:r>
            <w:r w:rsidRPr="001A0ADD">
              <w:rPr>
                <w:color w:val="222222"/>
                <w:sz w:val="21"/>
                <w:szCs w:val="21"/>
              </w:rPr>
              <w:t>0,000</w:t>
            </w:r>
          </w:p>
        </w:tc>
        <w:tc>
          <w:tcPr>
            <w:tcW w:w="1350" w:type="dxa"/>
            <w:tcBorders>
              <w:bottom w:val="single" w:sz="4" w:space="0" w:color="auto"/>
            </w:tcBorders>
            <w:shd w:val="clear" w:color="auto" w:fill="F2F2F2" w:themeFill="background1" w:themeFillShade="F2"/>
            <w:vAlign w:val="bottom"/>
          </w:tcPr>
          <w:p w14:paraId="4FBE7BE6" w14:textId="54ACA641" w:rsidR="00CE066B" w:rsidRPr="001A0ADD" w:rsidRDefault="00CE066B" w:rsidP="00677002">
            <w:pPr>
              <w:jc w:val="right"/>
              <w:rPr>
                <w:color w:val="222222"/>
                <w:sz w:val="21"/>
                <w:szCs w:val="21"/>
              </w:rPr>
            </w:pPr>
            <w:r w:rsidRPr="001A0ADD">
              <w:rPr>
                <w:color w:val="222222"/>
                <w:sz w:val="21"/>
                <w:szCs w:val="21"/>
              </w:rPr>
              <w:t>2.</w:t>
            </w:r>
            <w:r w:rsidR="000C2D03">
              <w:rPr>
                <w:color w:val="222222"/>
                <w:sz w:val="21"/>
                <w:szCs w:val="21"/>
              </w:rPr>
              <w:t>32</w:t>
            </w:r>
            <w:r w:rsidRPr="001A0ADD">
              <w:rPr>
                <w:color w:val="222222"/>
                <w:sz w:val="21"/>
                <w:szCs w:val="21"/>
              </w:rPr>
              <w:t>%</w:t>
            </w:r>
          </w:p>
        </w:tc>
        <w:tc>
          <w:tcPr>
            <w:tcW w:w="1350" w:type="dxa"/>
            <w:tcBorders>
              <w:bottom w:val="single" w:sz="4" w:space="0" w:color="auto"/>
            </w:tcBorders>
            <w:shd w:val="clear" w:color="auto" w:fill="F2F2F2" w:themeFill="background1" w:themeFillShade="F2"/>
            <w:vAlign w:val="bottom"/>
          </w:tcPr>
          <w:p w14:paraId="59A40DF4" w14:textId="22EADB83" w:rsidR="00CE066B" w:rsidRPr="001A0ADD" w:rsidRDefault="000C2D03" w:rsidP="00677002">
            <w:pPr>
              <w:jc w:val="right"/>
              <w:rPr>
                <w:color w:val="222222"/>
                <w:sz w:val="21"/>
                <w:szCs w:val="21"/>
              </w:rPr>
            </w:pPr>
            <w:r>
              <w:rPr>
                <w:color w:val="222222"/>
                <w:sz w:val="21"/>
                <w:szCs w:val="21"/>
              </w:rPr>
              <w:t>2</w:t>
            </w:r>
            <w:r w:rsidR="00CE066B" w:rsidRPr="001A0ADD">
              <w:rPr>
                <w:color w:val="222222"/>
                <w:sz w:val="21"/>
                <w:szCs w:val="21"/>
              </w:rPr>
              <w:t>.</w:t>
            </w:r>
            <w:r>
              <w:rPr>
                <w:color w:val="222222"/>
                <w:sz w:val="21"/>
                <w:szCs w:val="21"/>
              </w:rPr>
              <w:t>09</w:t>
            </w:r>
            <w:r w:rsidR="00CE066B" w:rsidRPr="001A0ADD">
              <w:rPr>
                <w:color w:val="222222"/>
                <w:sz w:val="21"/>
                <w:szCs w:val="21"/>
              </w:rPr>
              <w:t>%</w:t>
            </w:r>
          </w:p>
        </w:tc>
      </w:tr>
      <w:tr w:rsidR="00CE066B" w:rsidRPr="001A0ADD" w14:paraId="7AED100A" w14:textId="77777777" w:rsidTr="00677002">
        <w:tc>
          <w:tcPr>
            <w:tcW w:w="2088" w:type="dxa"/>
            <w:tcBorders>
              <w:top w:val="single" w:sz="4" w:space="0" w:color="auto"/>
              <w:bottom w:val="single" w:sz="4" w:space="0" w:color="auto"/>
            </w:tcBorders>
          </w:tcPr>
          <w:p w14:paraId="08074B63" w14:textId="77777777" w:rsidR="00CE066B" w:rsidRPr="001A0ADD" w:rsidRDefault="00CE066B" w:rsidP="00677002">
            <w:pPr>
              <w:rPr>
                <w:b/>
                <w:color w:val="222222"/>
                <w:sz w:val="21"/>
                <w:szCs w:val="21"/>
              </w:rPr>
            </w:pPr>
            <w:r w:rsidRPr="001A0ADD">
              <w:rPr>
                <w:b/>
                <w:color w:val="222222"/>
                <w:sz w:val="21"/>
                <w:szCs w:val="21"/>
              </w:rPr>
              <w:t>Total outstanding</w:t>
            </w:r>
          </w:p>
        </w:tc>
        <w:tc>
          <w:tcPr>
            <w:tcW w:w="1170" w:type="dxa"/>
            <w:tcBorders>
              <w:top w:val="single" w:sz="4" w:space="0" w:color="auto"/>
              <w:bottom w:val="single" w:sz="4" w:space="0" w:color="auto"/>
            </w:tcBorders>
            <w:vAlign w:val="bottom"/>
          </w:tcPr>
          <w:p w14:paraId="1AE3DA47" w14:textId="77777777" w:rsidR="00CE066B" w:rsidRPr="0049533A" w:rsidRDefault="00CE066B" w:rsidP="00677002">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70" w:type="dxa"/>
            <w:tcBorders>
              <w:top w:val="single" w:sz="4" w:space="0" w:color="auto"/>
              <w:bottom w:val="single" w:sz="4" w:space="0" w:color="auto"/>
            </w:tcBorders>
            <w:vAlign w:val="bottom"/>
          </w:tcPr>
          <w:p w14:paraId="323989F2" w14:textId="1B79EDBC" w:rsidR="00CE066B" w:rsidRPr="001A0ADD" w:rsidRDefault="000C2D03" w:rsidP="00677002">
            <w:pPr>
              <w:jc w:val="right"/>
              <w:rPr>
                <w:b/>
                <w:color w:val="222222"/>
                <w:sz w:val="21"/>
                <w:szCs w:val="21"/>
              </w:rPr>
            </w:pPr>
            <w:r>
              <w:rPr>
                <w:b/>
                <w:color w:val="222222"/>
                <w:sz w:val="21"/>
                <w:szCs w:val="21"/>
              </w:rPr>
              <w:t>5</w:t>
            </w:r>
            <w:r w:rsidR="00CE066B" w:rsidRPr="001A0ADD">
              <w:rPr>
                <w:b/>
                <w:color w:val="222222"/>
                <w:sz w:val="21"/>
                <w:szCs w:val="21"/>
              </w:rPr>
              <w:t>,</w:t>
            </w:r>
            <w:r>
              <w:rPr>
                <w:b/>
                <w:color w:val="222222"/>
                <w:sz w:val="21"/>
                <w:szCs w:val="21"/>
              </w:rPr>
              <w:t>178</w:t>
            </w:r>
            <w:r w:rsidR="00CE066B" w:rsidRPr="001A0ADD">
              <w:rPr>
                <w:b/>
                <w:color w:val="222222"/>
                <w:sz w:val="21"/>
                <w:szCs w:val="21"/>
              </w:rPr>
              <w:t>,</w:t>
            </w:r>
            <w:r>
              <w:rPr>
                <w:b/>
                <w:color w:val="222222"/>
                <w:sz w:val="21"/>
                <w:szCs w:val="21"/>
              </w:rPr>
              <w:t>189</w:t>
            </w:r>
          </w:p>
        </w:tc>
        <w:tc>
          <w:tcPr>
            <w:tcW w:w="1170" w:type="dxa"/>
            <w:tcBorders>
              <w:top w:val="single" w:sz="4" w:space="0" w:color="auto"/>
              <w:bottom w:val="single" w:sz="4" w:space="0" w:color="auto"/>
            </w:tcBorders>
            <w:vAlign w:val="bottom"/>
          </w:tcPr>
          <w:p w14:paraId="646DCC93" w14:textId="77777777" w:rsidR="00CE066B" w:rsidRPr="001A0ADD" w:rsidRDefault="00CE066B" w:rsidP="00677002">
            <w:pPr>
              <w:jc w:val="right"/>
              <w:rPr>
                <w:b/>
                <w:color w:val="222222"/>
                <w:sz w:val="21"/>
                <w:szCs w:val="21"/>
              </w:rPr>
            </w:pPr>
            <w:r>
              <w:rPr>
                <w:b/>
                <w:color w:val="222222"/>
                <w:sz w:val="21"/>
                <w:szCs w:val="21"/>
              </w:rPr>
              <w:t>65</w:t>
            </w:r>
            <w:r w:rsidRPr="001A0ADD">
              <w:rPr>
                <w:b/>
                <w:color w:val="222222"/>
                <w:sz w:val="21"/>
                <w:szCs w:val="21"/>
              </w:rPr>
              <w:t>0,000</w:t>
            </w:r>
          </w:p>
        </w:tc>
        <w:tc>
          <w:tcPr>
            <w:tcW w:w="1170" w:type="dxa"/>
            <w:tcBorders>
              <w:top w:val="single" w:sz="4" w:space="0" w:color="auto"/>
              <w:bottom w:val="single" w:sz="4" w:space="0" w:color="auto"/>
            </w:tcBorders>
            <w:vAlign w:val="bottom"/>
          </w:tcPr>
          <w:p w14:paraId="634DFE10" w14:textId="751B6F79" w:rsidR="00CE066B" w:rsidRPr="001A0ADD" w:rsidRDefault="00CE066B" w:rsidP="00677002">
            <w:pPr>
              <w:jc w:val="right"/>
              <w:rPr>
                <w:b/>
                <w:color w:val="222222"/>
                <w:sz w:val="21"/>
                <w:szCs w:val="21"/>
              </w:rPr>
            </w:pPr>
            <w:r>
              <w:rPr>
                <w:b/>
                <w:color w:val="222222"/>
                <w:sz w:val="21"/>
                <w:szCs w:val="21"/>
              </w:rPr>
              <w:t>1</w:t>
            </w:r>
            <w:r w:rsidR="000C2D03">
              <w:rPr>
                <w:b/>
                <w:color w:val="222222"/>
                <w:sz w:val="21"/>
                <w:szCs w:val="21"/>
              </w:rPr>
              <w:t>5</w:t>
            </w:r>
            <w:r>
              <w:rPr>
                <w:b/>
                <w:color w:val="222222"/>
                <w:sz w:val="21"/>
                <w:szCs w:val="21"/>
              </w:rPr>
              <w:t>,</w:t>
            </w:r>
            <w:r w:rsidR="000C2D03">
              <w:rPr>
                <w:b/>
                <w:color w:val="222222"/>
                <w:sz w:val="21"/>
                <w:szCs w:val="21"/>
              </w:rPr>
              <w:t>078</w:t>
            </w:r>
            <w:r>
              <w:rPr>
                <w:b/>
                <w:color w:val="222222"/>
                <w:sz w:val="21"/>
                <w:szCs w:val="21"/>
              </w:rPr>
              <w:t>,</w:t>
            </w:r>
            <w:r w:rsidR="000C2D03">
              <w:rPr>
                <w:b/>
                <w:color w:val="222222"/>
                <w:sz w:val="21"/>
                <w:szCs w:val="21"/>
              </w:rPr>
              <w:t>189</w:t>
            </w:r>
          </w:p>
        </w:tc>
        <w:tc>
          <w:tcPr>
            <w:tcW w:w="1350" w:type="dxa"/>
            <w:tcBorders>
              <w:top w:val="single" w:sz="4" w:space="0" w:color="auto"/>
              <w:bottom w:val="single" w:sz="4" w:space="0" w:color="auto"/>
            </w:tcBorders>
            <w:shd w:val="clear" w:color="auto" w:fill="F2F2F2" w:themeFill="background1" w:themeFillShade="F2"/>
            <w:vAlign w:val="bottom"/>
          </w:tcPr>
          <w:p w14:paraId="4218A3C6" w14:textId="77777777" w:rsidR="00CE066B" w:rsidRPr="001A0ADD" w:rsidRDefault="00CE066B" w:rsidP="00677002">
            <w:pPr>
              <w:jc w:val="right"/>
              <w:rPr>
                <w:b/>
                <w:color w:val="222222"/>
                <w:sz w:val="21"/>
                <w:szCs w:val="21"/>
              </w:rPr>
            </w:pPr>
            <w:r w:rsidRPr="001A0ADD">
              <w:rPr>
                <w:b/>
                <w:color w:val="222222"/>
                <w:sz w:val="21"/>
                <w:szCs w:val="21"/>
              </w:rPr>
              <w:t>100.00%</w:t>
            </w:r>
          </w:p>
        </w:tc>
        <w:tc>
          <w:tcPr>
            <w:tcW w:w="1350" w:type="dxa"/>
            <w:tcBorders>
              <w:top w:val="single" w:sz="4" w:space="0" w:color="auto"/>
              <w:bottom w:val="single" w:sz="4" w:space="0" w:color="auto"/>
            </w:tcBorders>
            <w:shd w:val="clear" w:color="auto" w:fill="F2F2F2" w:themeFill="background1" w:themeFillShade="F2"/>
            <w:vAlign w:val="bottom"/>
          </w:tcPr>
          <w:p w14:paraId="464FB55A" w14:textId="77777777" w:rsidR="00CE066B" w:rsidRPr="001A0ADD" w:rsidRDefault="00CE066B" w:rsidP="00677002">
            <w:pPr>
              <w:jc w:val="right"/>
              <w:rPr>
                <w:b/>
                <w:color w:val="222222"/>
                <w:sz w:val="21"/>
                <w:szCs w:val="21"/>
              </w:rPr>
            </w:pPr>
            <w:r w:rsidRPr="001A0ADD">
              <w:rPr>
                <w:b/>
                <w:color w:val="222222"/>
                <w:sz w:val="21"/>
                <w:szCs w:val="21"/>
              </w:rPr>
              <w:t>90.00%</w:t>
            </w:r>
          </w:p>
        </w:tc>
      </w:tr>
      <w:tr w:rsidR="00CE066B" w:rsidRPr="001A0ADD" w14:paraId="4F81C96C" w14:textId="77777777" w:rsidTr="00677002">
        <w:tc>
          <w:tcPr>
            <w:tcW w:w="2088" w:type="dxa"/>
            <w:tcBorders>
              <w:top w:val="single" w:sz="4" w:space="0" w:color="auto"/>
            </w:tcBorders>
          </w:tcPr>
          <w:p w14:paraId="738D415F" w14:textId="77777777" w:rsidR="00CE066B" w:rsidRPr="001A0ADD" w:rsidRDefault="00CE066B" w:rsidP="00677002">
            <w:pPr>
              <w:rPr>
                <w:color w:val="222222"/>
                <w:sz w:val="21"/>
                <w:szCs w:val="21"/>
              </w:rPr>
            </w:pPr>
          </w:p>
        </w:tc>
        <w:tc>
          <w:tcPr>
            <w:tcW w:w="1170" w:type="dxa"/>
            <w:tcBorders>
              <w:top w:val="single" w:sz="4" w:space="0" w:color="auto"/>
            </w:tcBorders>
            <w:vAlign w:val="bottom"/>
          </w:tcPr>
          <w:p w14:paraId="0D11CF87" w14:textId="77777777" w:rsidR="00CE066B" w:rsidRPr="0049533A" w:rsidRDefault="00CE066B" w:rsidP="00677002">
            <w:pPr>
              <w:tabs>
                <w:tab w:val="left" w:pos="405"/>
              </w:tabs>
              <w:jc w:val="right"/>
              <w:rPr>
                <w:color w:val="222222"/>
                <w:sz w:val="21"/>
                <w:szCs w:val="21"/>
              </w:rPr>
            </w:pPr>
          </w:p>
        </w:tc>
        <w:tc>
          <w:tcPr>
            <w:tcW w:w="1170" w:type="dxa"/>
            <w:tcBorders>
              <w:top w:val="single" w:sz="4" w:space="0" w:color="auto"/>
            </w:tcBorders>
            <w:vAlign w:val="bottom"/>
          </w:tcPr>
          <w:p w14:paraId="7F5324D0" w14:textId="77777777" w:rsidR="00CE066B" w:rsidRPr="001A0ADD" w:rsidRDefault="00CE066B" w:rsidP="00677002">
            <w:pPr>
              <w:jc w:val="right"/>
              <w:rPr>
                <w:color w:val="222222"/>
                <w:sz w:val="21"/>
                <w:szCs w:val="21"/>
              </w:rPr>
            </w:pPr>
          </w:p>
        </w:tc>
        <w:tc>
          <w:tcPr>
            <w:tcW w:w="1170" w:type="dxa"/>
            <w:tcBorders>
              <w:top w:val="single" w:sz="4" w:space="0" w:color="auto"/>
            </w:tcBorders>
            <w:vAlign w:val="bottom"/>
          </w:tcPr>
          <w:p w14:paraId="33B8374D" w14:textId="77777777" w:rsidR="00CE066B" w:rsidRPr="001A0ADD" w:rsidRDefault="00CE066B" w:rsidP="00677002">
            <w:pPr>
              <w:jc w:val="right"/>
              <w:rPr>
                <w:color w:val="222222"/>
                <w:sz w:val="21"/>
                <w:szCs w:val="21"/>
              </w:rPr>
            </w:pPr>
          </w:p>
        </w:tc>
        <w:tc>
          <w:tcPr>
            <w:tcW w:w="1170" w:type="dxa"/>
            <w:tcBorders>
              <w:top w:val="single" w:sz="4" w:space="0" w:color="auto"/>
            </w:tcBorders>
            <w:vAlign w:val="bottom"/>
          </w:tcPr>
          <w:p w14:paraId="3D2E42A4" w14:textId="77777777" w:rsidR="00CE066B" w:rsidRPr="001A0ADD" w:rsidRDefault="00CE066B" w:rsidP="00677002">
            <w:pPr>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32BF53DD" w14:textId="77777777" w:rsidR="00CE066B" w:rsidRPr="001A0ADD" w:rsidRDefault="00CE066B" w:rsidP="00677002">
            <w:pPr>
              <w:jc w:val="right"/>
              <w:rPr>
                <w:color w:val="222222"/>
                <w:sz w:val="21"/>
                <w:szCs w:val="21"/>
              </w:rPr>
            </w:pPr>
          </w:p>
        </w:tc>
        <w:tc>
          <w:tcPr>
            <w:tcW w:w="1350" w:type="dxa"/>
            <w:tcBorders>
              <w:top w:val="single" w:sz="4" w:space="0" w:color="auto"/>
            </w:tcBorders>
            <w:shd w:val="clear" w:color="auto" w:fill="F2F2F2" w:themeFill="background1" w:themeFillShade="F2"/>
            <w:vAlign w:val="bottom"/>
          </w:tcPr>
          <w:p w14:paraId="7101074B" w14:textId="77777777" w:rsidR="00CE066B" w:rsidRPr="001A0ADD" w:rsidRDefault="00CE066B" w:rsidP="00677002">
            <w:pPr>
              <w:jc w:val="right"/>
              <w:rPr>
                <w:color w:val="222222"/>
                <w:sz w:val="21"/>
                <w:szCs w:val="21"/>
              </w:rPr>
            </w:pPr>
          </w:p>
        </w:tc>
      </w:tr>
      <w:tr w:rsidR="00CE066B" w:rsidRPr="001A0ADD" w14:paraId="501E5F7D" w14:textId="77777777" w:rsidTr="00677002">
        <w:tc>
          <w:tcPr>
            <w:tcW w:w="2088" w:type="dxa"/>
          </w:tcPr>
          <w:p w14:paraId="411913C5" w14:textId="77777777" w:rsidR="00CE066B" w:rsidRPr="001A0ADD" w:rsidRDefault="00CE066B" w:rsidP="00677002">
            <w:pPr>
              <w:rPr>
                <w:color w:val="222222"/>
                <w:sz w:val="21"/>
                <w:szCs w:val="21"/>
              </w:rPr>
            </w:pPr>
            <w:r w:rsidRPr="001A0ADD">
              <w:rPr>
                <w:color w:val="222222"/>
                <w:sz w:val="21"/>
                <w:szCs w:val="21"/>
              </w:rPr>
              <w:t>Options available</w:t>
            </w:r>
          </w:p>
        </w:tc>
        <w:tc>
          <w:tcPr>
            <w:tcW w:w="1170" w:type="dxa"/>
            <w:vAlign w:val="bottom"/>
          </w:tcPr>
          <w:p w14:paraId="7A1836BE" w14:textId="77777777" w:rsidR="00CE066B" w:rsidRPr="0049533A" w:rsidRDefault="00CE066B" w:rsidP="00677002">
            <w:pPr>
              <w:tabs>
                <w:tab w:val="left" w:pos="405"/>
              </w:tabs>
              <w:jc w:val="right"/>
              <w:rPr>
                <w:color w:val="222222"/>
                <w:sz w:val="21"/>
                <w:szCs w:val="21"/>
              </w:rPr>
            </w:pPr>
          </w:p>
        </w:tc>
        <w:tc>
          <w:tcPr>
            <w:tcW w:w="1170" w:type="dxa"/>
            <w:vAlign w:val="bottom"/>
          </w:tcPr>
          <w:p w14:paraId="0DF9107C" w14:textId="77777777" w:rsidR="00CE066B" w:rsidRPr="001A0ADD" w:rsidRDefault="00CE066B" w:rsidP="00677002">
            <w:pPr>
              <w:jc w:val="right"/>
              <w:rPr>
                <w:color w:val="222222"/>
                <w:sz w:val="21"/>
                <w:szCs w:val="21"/>
              </w:rPr>
            </w:pPr>
          </w:p>
        </w:tc>
        <w:tc>
          <w:tcPr>
            <w:tcW w:w="1170" w:type="dxa"/>
            <w:vAlign w:val="bottom"/>
          </w:tcPr>
          <w:p w14:paraId="26FA2975" w14:textId="3865EBF2" w:rsidR="00CE066B" w:rsidRPr="001A0ADD" w:rsidRDefault="00CE066B" w:rsidP="00677002">
            <w:pPr>
              <w:jc w:val="right"/>
              <w:rPr>
                <w:color w:val="222222"/>
                <w:sz w:val="21"/>
                <w:szCs w:val="21"/>
              </w:rPr>
            </w:pPr>
            <w:r>
              <w:rPr>
                <w:color w:val="222222"/>
                <w:sz w:val="21"/>
                <w:szCs w:val="21"/>
              </w:rPr>
              <w:t>1,</w:t>
            </w:r>
            <w:r w:rsidR="000C2D03">
              <w:rPr>
                <w:color w:val="222222"/>
                <w:sz w:val="21"/>
                <w:szCs w:val="21"/>
              </w:rPr>
              <w:t>675</w:t>
            </w:r>
            <w:r>
              <w:rPr>
                <w:color w:val="222222"/>
                <w:sz w:val="21"/>
                <w:szCs w:val="21"/>
              </w:rPr>
              <w:t>,000</w:t>
            </w:r>
          </w:p>
        </w:tc>
        <w:tc>
          <w:tcPr>
            <w:tcW w:w="1170" w:type="dxa"/>
            <w:vAlign w:val="bottom"/>
          </w:tcPr>
          <w:p w14:paraId="6615411F" w14:textId="0CC9A0B8" w:rsidR="00CE066B" w:rsidRPr="001A0ADD" w:rsidRDefault="00CE066B" w:rsidP="00677002">
            <w:pPr>
              <w:jc w:val="right"/>
              <w:rPr>
                <w:color w:val="222222"/>
                <w:sz w:val="21"/>
                <w:szCs w:val="21"/>
              </w:rPr>
            </w:pPr>
            <w:r>
              <w:rPr>
                <w:color w:val="222222"/>
                <w:sz w:val="21"/>
                <w:szCs w:val="21"/>
              </w:rPr>
              <w:t>1,</w:t>
            </w:r>
            <w:r w:rsidR="000C2D03">
              <w:rPr>
                <w:color w:val="222222"/>
                <w:sz w:val="21"/>
                <w:szCs w:val="21"/>
              </w:rPr>
              <w:t>675</w:t>
            </w:r>
            <w:r>
              <w:rPr>
                <w:color w:val="222222"/>
                <w:sz w:val="21"/>
                <w:szCs w:val="21"/>
              </w:rPr>
              <w:t>,000</w:t>
            </w:r>
          </w:p>
        </w:tc>
        <w:tc>
          <w:tcPr>
            <w:tcW w:w="1350" w:type="dxa"/>
            <w:shd w:val="clear" w:color="auto" w:fill="F2F2F2" w:themeFill="background1" w:themeFillShade="F2"/>
            <w:vAlign w:val="bottom"/>
          </w:tcPr>
          <w:p w14:paraId="58703760" w14:textId="77777777" w:rsidR="00CE066B" w:rsidRPr="001A0ADD" w:rsidRDefault="00CE066B" w:rsidP="00677002">
            <w:pPr>
              <w:jc w:val="right"/>
              <w:rPr>
                <w:color w:val="222222"/>
                <w:sz w:val="21"/>
                <w:szCs w:val="21"/>
              </w:rPr>
            </w:pPr>
          </w:p>
        </w:tc>
        <w:tc>
          <w:tcPr>
            <w:tcW w:w="1350" w:type="dxa"/>
            <w:shd w:val="clear" w:color="auto" w:fill="F2F2F2" w:themeFill="background1" w:themeFillShade="F2"/>
            <w:vAlign w:val="bottom"/>
          </w:tcPr>
          <w:p w14:paraId="6409340A" w14:textId="77777777" w:rsidR="00CE066B" w:rsidRPr="001A0ADD" w:rsidRDefault="00CE066B" w:rsidP="00677002">
            <w:pPr>
              <w:jc w:val="right"/>
              <w:rPr>
                <w:color w:val="222222"/>
                <w:sz w:val="21"/>
                <w:szCs w:val="21"/>
              </w:rPr>
            </w:pPr>
            <w:r w:rsidRPr="001A0ADD">
              <w:rPr>
                <w:color w:val="222222"/>
                <w:sz w:val="21"/>
                <w:szCs w:val="21"/>
              </w:rPr>
              <w:t>10.00%</w:t>
            </w:r>
          </w:p>
        </w:tc>
      </w:tr>
      <w:tr w:rsidR="00CE066B" w:rsidRPr="001A0ADD" w14:paraId="0FBE0DBD" w14:textId="77777777" w:rsidTr="00677002">
        <w:tc>
          <w:tcPr>
            <w:tcW w:w="2088" w:type="dxa"/>
            <w:tcBorders>
              <w:bottom w:val="single" w:sz="4" w:space="0" w:color="auto"/>
            </w:tcBorders>
          </w:tcPr>
          <w:p w14:paraId="384221EA" w14:textId="77777777" w:rsidR="00CE066B" w:rsidRPr="001A0ADD" w:rsidRDefault="00CE066B" w:rsidP="00677002">
            <w:pPr>
              <w:rPr>
                <w:color w:val="222222"/>
                <w:sz w:val="21"/>
                <w:szCs w:val="21"/>
              </w:rPr>
            </w:pPr>
          </w:p>
        </w:tc>
        <w:tc>
          <w:tcPr>
            <w:tcW w:w="1170" w:type="dxa"/>
            <w:tcBorders>
              <w:bottom w:val="single" w:sz="4" w:space="0" w:color="auto"/>
            </w:tcBorders>
            <w:vAlign w:val="bottom"/>
          </w:tcPr>
          <w:p w14:paraId="5C1BF03D" w14:textId="77777777" w:rsidR="00CE066B" w:rsidRPr="0049533A" w:rsidRDefault="00CE066B" w:rsidP="00677002">
            <w:pPr>
              <w:tabs>
                <w:tab w:val="left" w:pos="405"/>
              </w:tabs>
              <w:jc w:val="right"/>
              <w:rPr>
                <w:color w:val="222222"/>
                <w:sz w:val="21"/>
                <w:szCs w:val="21"/>
              </w:rPr>
            </w:pPr>
          </w:p>
        </w:tc>
        <w:tc>
          <w:tcPr>
            <w:tcW w:w="1170" w:type="dxa"/>
            <w:tcBorders>
              <w:bottom w:val="single" w:sz="4" w:space="0" w:color="auto"/>
            </w:tcBorders>
            <w:vAlign w:val="bottom"/>
          </w:tcPr>
          <w:p w14:paraId="36DC3305" w14:textId="77777777" w:rsidR="00CE066B" w:rsidRPr="001A0ADD" w:rsidRDefault="00CE066B" w:rsidP="00677002">
            <w:pPr>
              <w:jc w:val="right"/>
              <w:rPr>
                <w:color w:val="222222"/>
                <w:sz w:val="21"/>
                <w:szCs w:val="21"/>
              </w:rPr>
            </w:pPr>
          </w:p>
        </w:tc>
        <w:tc>
          <w:tcPr>
            <w:tcW w:w="1170" w:type="dxa"/>
            <w:tcBorders>
              <w:bottom w:val="single" w:sz="4" w:space="0" w:color="auto"/>
            </w:tcBorders>
            <w:vAlign w:val="bottom"/>
          </w:tcPr>
          <w:p w14:paraId="389E1F02" w14:textId="77777777" w:rsidR="00CE066B" w:rsidRPr="001A0ADD" w:rsidRDefault="00CE066B" w:rsidP="00677002">
            <w:pPr>
              <w:jc w:val="right"/>
              <w:rPr>
                <w:color w:val="222222"/>
                <w:sz w:val="21"/>
                <w:szCs w:val="21"/>
              </w:rPr>
            </w:pPr>
          </w:p>
        </w:tc>
        <w:tc>
          <w:tcPr>
            <w:tcW w:w="1170" w:type="dxa"/>
            <w:tcBorders>
              <w:bottom w:val="single" w:sz="4" w:space="0" w:color="auto"/>
            </w:tcBorders>
            <w:vAlign w:val="bottom"/>
          </w:tcPr>
          <w:p w14:paraId="2518618D" w14:textId="77777777" w:rsidR="00CE066B" w:rsidRPr="001A0ADD" w:rsidRDefault="00CE066B" w:rsidP="00677002">
            <w:pPr>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33631F30" w14:textId="77777777" w:rsidR="00CE066B" w:rsidRPr="001A0ADD" w:rsidRDefault="00CE066B" w:rsidP="00677002">
            <w:pPr>
              <w:jc w:val="right"/>
              <w:rPr>
                <w:color w:val="222222"/>
                <w:sz w:val="21"/>
                <w:szCs w:val="21"/>
              </w:rPr>
            </w:pPr>
          </w:p>
        </w:tc>
        <w:tc>
          <w:tcPr>
            <w:tcW w:w="1350" w:type="dxa"/>
            <w:tcBorders>
              <w:bottom w:val="single" w:sz="4" w:space="0" w:color="auto"/>
            </w:tcBorders>
            <w:shd w:val="clear" w:color="auto" w:fill="F2F2F2" w:themeFill="background1" w:themeFillShade="F2"/>
            <w:vAlign w:val="bottom"/>
          </w:tcPr>
          <w:p w14:paraId="7CB03A6B" w14:textId="77777777" w:rsidR="00CE066B" w:rsidRPr="001A0ADD" w:rsidRDefault="00CE066B" w:rsidP="00677002">
            <w:pPr>
              <w:jc w:val="right"/>
              <w:rPr>
                <w:color w:val="222222"/>
                <w:sz w:val="21"/>
                <w:szCs w:val="21"/>
              </w:rPr>
            </w:pPr>
          </w:p>
        </w:tc>
      </w:tr>
      <w:tr w:rsidR="00CE066B" w:rsidRPr="001A0ADD" w14:paraId="11968C17" w14:textId="77777777" w:rsidTr="00677002">
        <w:tc>
          <w:tcPr>
            <w:tcW w:w="2088" w:type="dxa"/>
            <w:tcBorders>
              <w:top w:val="single" w:sz="4" w:space="0" w:color="auto"/>
              <w:bottom w:val="single" w:sz="4" w:space="0" w:color="auto"/>
            </w:tcBorders>
          </w:tcPr>
          <w:p w14:paraId="0921D0AC" w14:textId="77777777" w:rsidR="00CE066B" w:rsidRPr="001A0ADD" w:rsidRDefault="00CE066B" w:rsidP="00677002">
            <w:pPr>
              <w:rPr>
                <w:b/>
                <w:color w:val="222222"/>
                <w:sz w:val="21"/>
                <w:szCs w:val="21"/>
              </w:rPr>
            </w:pPr>
            <w:r w:rsidRPr="001A0ADD">
              <w:rPr>
                <w:b/>
                <w:color w:val="222222"/>
                <w:sz w:val="21"/>
                <w:szCs w:val="21"/>
              </w:rPr>
              <w:t>Total fully diluted</w:t>
            </w:r>
          </w:p>
        </w:tc>
        <w:tc>
          <w:tcPr>
            <w:tcW w:w="1170" w:type="dxa"/>
            <w:tcBorders>
              <w:top w:val="single" w:sz="4" w:space="0" w:color="auto"/>
              <w:bottom w:val="single" w:sz="4" w:space="0" w:color="auto"/>
            </w:tcBorders>
            <w:vAlign w:val="bottom"/>
          </w:tcPr>
          <w:p w14:paraId="714F151F" w14:textId="77777777" w:rsidR="00CE066B" w:rsidRPr="0049533A" w:rsidRDefault="00CE066B" w:rsidP="00677002">
            <w:pPr>
              <w:tabs>
                <w:tab w:val="left" w:pos="405"/>
              </w:tabs>
              <w:jc w:val="right"/>
              <w:rPr>
                <w:b/>
                <w:color w:val="222222"/>
                <w:sz w:val="21"/>
                <w:szCs w:val="21"/>
              </w:rPr>
            </w:pPr>
            <w:r>
              <w:rPr>
                <w:b/>
                <w:color w:val="222222"/>
                <w:sz w:val="21"/>
                <w:szCs w:val="21"/>
              </w:rPr>
              <w:t>9</w:t>
            </w:r>
            <w:r w:rsidRPr="0049533A">
              <w:rPr>
                <w:b/>
                <w:color w:val="222222"/>
                <w:sz w:val="21"/>
                <w:szCs w:val="21"/>
              </w:rPr>
              <w:t>,</w:t>
            </w:r>
            <w:r>
              <w:rPr>
                <w:b/>
                <w:color w:val="222222"/>
                <w:sz w:val="21"/>
                <w:szCs w:val="21"/>
              </w:rPr>
              <w:t>25</w:t>
            </w:r>
            <w:r w:rsidRPr="0049533A">
              <w:rPr>
                <w:b/>
                <w:color w:val="222222"/>
                <w:sz w:val="21"/>
                <w:szCs w:val="21"/>
              </w:rPr>
              <w:t>0,000</w:t>
            </w:r>
          </w:p>
        </w:tc>
        <w:tc>
          <w:tcPr>
            <w:tcW w:w="1170" w:type="dxa"/>
            <w:tcBorders>
              <w:top w:val="single" w:sz="4" w:space="0" w:color="auto"/>
              <w:bottom w:val="single" w:sz="4" w:space="0" w:color="auto"/>
            </w:tcBorders>
            <w:vAlign w:val="bottom"/>
          </w:tcPr>
          <w:p w14:paraId="01EA40C6" w14:textId="76FF5F0A" w:rsidR="00CE066B" w:rsidRPr="001A0ADD" w:rsidRDefault="000C2D03" w:rsidP="00677002">
            <w:pPr>
              <w:jc w:val="right"/>
              <w:rPr>
                <w:b/>
                <w:color w:val="222222"/>
                <w:sz w:val="21"/>
                <w:szCs w:val="21"/>
              </w:rPr>
            </w:pPr>
            <w:r>
              <w:rPr>
                <w:b/>
                <w:color w:val="222222"/>
                <w:sz w:val="21"/>
                <w:szCs w:val="21"/>
              </w:rPr>
              <w:t>5</w:t>
            </w:r>
            <w:r w:rsidRPr="001A0ADD">
              <w:rPr>
                <w:b/>
                <w:color w:val="222222"/>
                <w:sz w:val="21"/>
                <w:szCs w:val="21"/>
              </w:rPr>
              <w:t>,</w:t>
            </w:r>
            <w:r>
              <w:rPr>
                <w:b/>
                <w:color w:val="222222"/>
                <w:sz w:val="21"/>
                <w:szCs w:val="21"/>
              </w:rPr>
              <w:t>178</w:t>
            </w:r>
            <w:r w:rsidRPr="001A0ADD">
              <w:rPr>
                <w:b/>
                <w:color w:val="222222"/>
                <w:sz w:val="21"/>
                <w:szCs w:val="21"/>
              </w:rPr>
              <w:t>,</w:t>
            </w:r>
            <w:r>
              <w:rPr>
                <w:b/>
                <w:color w:val="222222"/>
                <w:sz w:val="21"/>
                <w:szCs w:val="21"/>
              </w:rPr>
              <w:t>189</w:t>
            </w:r>
          </w:p>
        </w:tc>
        <w:tc>
          <w:tcPr>
            <w:tcW w:w="1170" w:type="dxa"/>
            <w:tcBorders>
              <w:top w:val="single" w:sz="4" w:space="0" w:color="auto"/>
              <w:bottom w:val="single" w:sz="4" w:space="0" w:color="auto"/>
            </w:tcBorders>
            <w:vAlign w:val="bottom"/>
          </w:tcPr>
          <w:p w14:paraId="12C39ECF" w14:textId="77777777" w:rsidR="00CE066B" w:rsidRPr="001A0ADD" w:rsidRDefault="00CE066B" w:rsidP="00677002">
            <w:pPr>
              <w:jc w:val="right"/>
              <w:rPr>
                <w:b/>
                <w:color w:val="222222"/>
                <w:sz w:val="21"/>
                <w:szCs w:val="21"/>
              </w:rPr>
            </w:pPr>
            <w:r>
              <w:rPr>
                <w:b/>
                <w:color w:val="222222"/>
                <w:sz w:val="21"/>
                <w:szCs w:val="21"/>
              </w:rPr>
              <w:t>2</w:t>
            </w:r>
            <w:r w:rsidRPr="001A0ADD">
              <w:rPr>
                <w:b/>
                <w:color w:val="222222"/>
                <w:sz w:val="21"/>
                <w:szCs w:val="21"/>
              </w:rPr>
              <w:t>,</w:t>
            </w:r>
            <w:r>
              <w:rPr>
                <w:b/>
                <w:color w:val="222222"/>
                <w:sz w:val="21"/>
                <w:szCs w:val="21"/>
              </w:rPr>
              <w:t>450</w:t>
            </w:r>
            <w:r w:rsidRPr="001A0ADD">
              <w:rPr>
                <w:b/>
                <w:color w:val="222222"/>
                <w:sz w:val="21"/>
                <w:szCs w:val="21"/>
              </w:rPr>
              <w:t>,</w:t>
            </w:r>
            <w:r>
              <w:rPr>
                <w:b/>
                <w:color w:val="222222"/>
                <w:sz w:val="21"/>
                <w:szCs w:val="21"/>
              </w:rPr>
              <w:t>000</w:t>
            </w:r>
          </w:p>
        </w:tc>
        <w:tc>
          <w:tcPr>
            <w:tcW w:w="1170" w:type="dxa"/>
            <w:tcBorders>
              <w:top w:val="single" w:sz="4" w:space="0" w:color="auto"/>
              <w:bottom w:val="single" w:sz="4" w:space="0" w:color="auto"/>
            </w:tcBorders>
            <w:vAlign w:val="bottom"/>
          </w:tcPr>
          <w:p w14:paraId="75B02B7D" w14:textId="7736DF6D" w:rsidR="00CE066B" w:rsidRPr="001A0ADD" w:rsidRDefault="00CE066B" w:rsidP="00677002">
            <w:pPr>
              <w:jc w:val="right"/>
              <w:rPr>
                <w:b/>
                <w:color w:val="222222"/>
                <w:sz w:val="21"/>
                <w:szCs w:val="21"/>
              </w:rPr>
            </w:pPr>
            <w:r>
              <w:rPr>
                <w:b/>
                <w:color w:val="222222"/>
                <w:sz w:val="21"/>
                <w:szCs w:val="21"/>
              </w:rPr>
              <w:t>1</w:t>
            </w:r>
            <w:r w:rsidR="000C2D03">
              <w:rPr>
                <w:b/>
                <w:color w:val="222222"/>
                <w:sz w:val="21"/>
                <w:szCs w:val="21"/>
              </w:rPr>
              <w:t>6</w:t>
            </w:r>
            <w:r>
              <w:rPr>
                <w:b/>
                <w:color w:val="222222"/>
                <w:sz w:val="21"/>
                <w:szCs w:val="21"/>
              </w:rPr>
              <w:t>,</w:t>
            </w:r>
            <w:r w:rsidR="000C2D03">
              <w:rPr>
                <w:b/>
                <w:color w:val="222222"/>
                <w:sz w:val="21"/>
                <w:szCs w:val="21"/>
              </w:rPr>
              <w:t>753</w:t>
            </w:r>
            <w:r>
              <w:rPr>
                <w:b/>
                <w:color w:val="222222"/>
                <w:sz w:val="21"/>
                <w:szCs w:val="21"/>
              </w:rPr>
              <w:t>,</w:t>
            </w:r>
            <w:r w:rsidR="000C2D03">
              <w:rPr>
                <w:b/>
                <w:color w:val="222222"/>
                <w:sz w:val="21"/>
                <w:szCs w:val="21"/>
              </w:rPr>
              <w:t>189</w:t>
            </w:r>
          </w:p>
        </w:tc>
        <w:tc>
          <w:tcPr>
            <w:tcW w:w="1350" w:type="dxa"/>
            <w:tcBorders>
              <w:top w:val="single" w:sz="4" w:space="0" w:color="auto"/>
              <w:bottom w:val="single" w:sz="4" w:space="0" w:color="auto"/>
            </w:tcBorders>
            <w:shd w:val="clear" w:color="auto" w:fill="F2F2F2" w:themeFill="background1" w:themeFillShade="F2"/>
            <w:vAlign w:val="bottom"/>
          </w:tcPr>
          <w:p w14:paraId="02814569" w14:textId="77777777" w:rsidR="00CE066B" w:rsidRPr="001A0ADD" w:rsidRDefault="00CE066B" w:rsidP="00677002">
            <w:pPr>
              <w:jc w:val="right"/>
              <w:rPr>
                <w:b/>
                <w:color w:val="222222"/>
                <w:sz w:val="21"/>
                <w:szCs w:val="21"/>
              </w:rPr>
            </w:pPr>
          </w:p>
        </w:tc>
        <w:tc>
          <w:tcPr>
            <w:tcW w:w="1350" w:type="dxa"/>
            <w:tcBorders>
              <w:top w:val="single" w:sz="4" w:space="0" w:color="auto"/>
              <w:bottom w:val="single" w:sz="4" w:space="0" w:color="auto"/>
            </w:tcBorders>
            <w:shd w:val="clear" w:color="auto" w:fill="F2F2F2" w:themeFill="background1" w:themeFillShade="F2"/>
            <w:vAlign w:val="bottom"/>
          </w:tcPr>
          <w:p w14:paraId="34508F4F" w14:textId="77777777" w:rsidR="00CE066B" w:rsidRPr="001A0ADD" w:rsidRDefault="00CE066B" w:rsidP="00677002">
            <w:pPr>
              <w:jc w:val="right"/>
              <w:rPr>
                <w:b/>
                <w:color w:val="222222"/>
                <w:sz w:val="21"/>
                <w:szCs w:val="21"/>
              </w:rPr>
            </w:pPr>
            <w:r w:rsidRPr="001A0ADD">
              <w:rPr>
                <w:b/>
                <w:color w:val="222222"/>
                <w:sz w:val="21"/>
                <w:szCs w:val="21"/>
              </w:rPr>
              <w:t>100.00%</w:t>
            </w:r>
          </w:p>
        </w:tc>
      </w:tr>
    </w:tbl>
    <w:p w14:paraId="7EDE9BCE" w14:textId="77777777" w:rsidR="005B3452" w:rsidRDefault="005B3452" w:rsidP="00554E83">
      <w:pPr>
        <w:pStyle w:val="NormalWeb"/>
        <w:spacing w:before="240" w:beforeAutospacing="0" w:after="0" w:afterAutospacing="0"/>
        <w:jc w:val="center"/>
        <w:rPr>
          <w:b/>
          <w:bCs/>
          <w:color w:val="000000"/>
          <w:sz w:val="28"/>
          <w:szCs w:val="28"/>
          <w:u w:val="single"/>
        </w:rPr>
        <w:sectPr w:rsidR="005B3452" w:rsidSect="007B4D54">
          <w:pgSz w:w="12240" w:h="15840"/>
          <w:pgMar w:top="1440" w:right="1080" w:bottom="1440" w:left="1080" w:header="720" w:footer="720" w:gutter="0"/>
          <w:cols w:space="720"/>
          <w:titlePg/>
          <w:docGrid w:linePitch="360"/>
        </w:sectPr>
      </w:pPr>
    </w:p>
    <w:p w14:paraId="52E2B14F" w14:textId="171E4235" w:rsidR="00554E83" w:rsidRPr="00554E83" w:rsidRDefault="00554E83" w:rsidP="00554E83">
      <w:pPr>
        <w:pStyle w:val="NormalWeb"/>
        <w:spacing w:before="240" w:beforeAutospacing="0" w:after="0" w:afterAutospacing="0"/>
        <w:jc w:val="center"/>
        <w:rPr>
          <w:sz w:val="28"/>
          <w:szCs w:val="28"/>
        </w:rPr>
      </w:pPr>
      <w:r w:rsidRPr="00554E83">
        <w:rPr>
          <w:b/>
          <w:bCs/>
          <w:color w:val="000000"/>
          <w:sz w:val="28"/>
          <w:szCs w:val="28"/>
          <w:u w:val="single"/>
        </w:rPr>
        <w:t>Appendix III</w:t>
      </w:r>
    </w:p>
    <w:p w14:paraId="5DB914FD" w14:textId="77777777" w:rsidR="00554E83" w:rsidRPr="00554E83" w:rsidRDefault="00554E83" w:rsidP="00554E83">
      <w:pPr>
        <w:pStyle w:val="NormalWeb"/>
        <w:spacing w:before="240" w:beforeAutospacing="0" w:after="0" w:afterAutospacing="0"/>
        <w:jc w:val="center"/>
        <w:rPr>
          <w:sz w:val="21"/>
          <w:szCs w:val="21"/>
        </w:rPr>
      </w:pPr>
      <w:r w:rsidRPr="00554E83">
        <w:rPr>
          <w:b/>
          <w:bCs/>
          <w:color w:val="000000"/>
          <w:sz w:val="21"/>
          <w:szCs w:val="21"/>
        </w:rPr>
        <w:t xml:space="preserve">Summary of Substantive Changes in the New Post-Money Safe </w:t>
      </w:r>
    </w:p>
    <w:p w14:paraId="20672054" w14:textId="64AE4F13" w:rsidR="00554E83" w:rsidRPr="00554E83" w:rsidRDefault="00554E83" w:rsidP="00554E83">
      <w:pPr>
        <w:pStyle w:val="NormalWeb"/>
        <w:spacing w:before="240" w:beforeAutospacing="0" w:after="0" w:afterAutospacing="0"/>
        <w:jc w:val="both"/>
        <w:rPr>
          <w:sz w:val="21"/>
          <w:szCs w:val="21"/>
        </w:rPr>
      </w:pPr>
      <w:r w:rsidRPr="00554E83">
        <w:rPr>
          <w:color w:val="000000"/>
          <w:sz w:val="21"/>
          <w:szCs w:val="21"/>
        </w:rPr>
        <w:t>This is only a summary of the substantive changes to the Standard Safe.  In general, the other flavors of the new safe (valuation cap &amp; discount, MFN-only, discount-only) only vary from the Standard Safe to the extent necessary to implement and be consistent with their distinctive features (i.e. adding the discount, adding the MFN, etc.).  Version numbers are stamped on the upper right-hand corner of each form of new safe.</w:t>
      </w:r>
    </w:p>
    <w:p w14:paraId="2F4FF801" w14:textId="77777777" w:rsidR="00554E83" w:rsidRPr="00554E83" w:rsidRDefault="00554E83" w:rsidP="00554E83">
      <w:pPr>
        <w:pStyle w:val="NormalWeb"/>
        <w:spacing w:before="240" w:beforeAutospacing="0" w:after="0" w:afterAutospacing="0"/>
        <w:jc w:val="both"/>
        <w:rPr>
          <w:sz w:val="21"/>
          <w:szCs w:val="21"/>
        </w:rPr>
      </w:pPr>
      <w:r w:rsidRPr="00554E83">
        <w:rPr>
          <w:b/>
          <w:bCs/>
          <w:color w:val="000000"/>
          <w:sz w:val="21"/>
          <w:szCs w:val="21"/>
          <w:u w:val="single"/>
        </w:rPr>
        <w:t>Version 1.0 - Release Date 9/28/2018</w:t>
      </w:r>
    </w:p>
    <w:p w14:paraId="29EA0EC3" w14:textId="77777777" w:rsidR="00554E83" w:rsidRPr="00554E83" w:rsidRDefault="00554E83" w:rsidP="00554E83">
      <w:pPr>
        <w:rPr>
          <w:sz w:val="21"/>
          <w:szCs w:val="21"/>
        </w:rPr>
      </w:pPr>
    </w:p>
    <w:p w14:paraId="134524DC" w14:textId="77777777" w:rsidR="00554E83" w:rsidRPr="00554E83" w:rsidRDefault="00554E83" w:rsidP="00554E83">
      <w:pPr>
        <w:pStyle w:val="NormalWeb"/>
        <w:spacing w:before="0" w:beforeAutospacing="0" w:after="0" w:afterAutospacing="0"/>
        <w:jc w:val="both"/>
        <w:rPr>
          <w:sz w:val="21"/>
          <w:szCs w:val="21"/>
        </w:rPr>
      </w:pPr>
      <w:r w:rsidRPr="00554E83">
        <w:rPr>
          <w:b/>
          <w:bCs/>
          <w:color w:val="000000"/>
          <w:sz w:val="21"/>
          <w:szCs w:val="21"/>
        </w:rPr>
        <w:t>Statement that neither party has changed the safe form except to fill in blanks and bracketed terms.  </w:t>
      </w:r>
    </w:p>
    <w:p w14:paraId="5EA3D37A"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u w:val="single"/>
        </w:rPr>
        <w:t>Location:</w:t>
      </w:r>
      <w:r w:rsidRPr="00554E83">
        <w:rPr>
          <w:color w:val="000000"/>
          <w:sz w:val="21"/>
          <w:szCs w:val="21"/>
        </w:rPr>
        <w:t xml:space="preserve"> Second paragraph of the Preamble</w:t>
      </w:r>
    </w:p>
    <w:p w14:paraId="4DF4DB11"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u w:val="single"/>
        </w:rPr>
        <w:t>Purpose:</w:t>
      </w:r>
      <w:r w:rsidRPr="00554E83">
        <w:rPr>
          <w:color w:val="000000"/>
          <w:sz w:val="21"/>
          <w:szCs w:val="21"/>
        </w:rPr>
        <w:t xml:space="preserve"> Covered in the Q&amp;A section above.</w:t>
      </w:r>
    </w:p>
    <w:p w14:paraId="4584FCA8" w14:textId="77777777" w:rsidR="00554E83" w:rsidRPr="00554E83" w:rsidRDefault="00554E83" w:rsidP="00554E83">
      <w:pPr>
        <w:rPr>
          <w:sz w:val="21"/>
          <w:szCs w:val="21"/>
        </w:rPr>
      </w:pPr>
    </w:p>
    <w:p w14:paraId="19DD9EF0" w14:textId="0E1C8B6F" w:rsidR="00554E83" w:rsidRPr="00554E83" w:rsidRDefault="00554E83" w:rsidP="00554E83">
      <w:pPr>
        <w:pStyle w:val="NormalWeb"/>
        <w:spacing w:before="0" w:beforeAutospacing="0" w:after="0" w:afterAutospacing="0"/>
        <w:jc w:val="both"/>
        <w:rPr>
          <w:sz w:val="21"/>
          <w:szCs w:val="21"/>
        </w:rPr>
      </w:pPr>
      <w:r w:rsidRPr="00554E83">
        <w:rPr>
          <w:b/>
          <w:bCs/>
          <w:color w:val="000000"/>
          <w:sz w:val="21"/>
          <w:szCs w:val="21"/>
        </w:rPr>
        <w:t>The safe is expressly copyrighted and made available under the Creative Commons Attribution-No</w:t>
      </w:r>
      <w:r>
        <w:rPr>
          <w:b/>
          <w:bCs/>
          <w:color w:val="000000"/>
          <w:sz w:val="21"/>
          <w:szCs w:val="21"/>
        </w:rPr>
        <w:t xml:space="preserve"> </w:t>
      </w:r>
      <w:r w:rsidRPr="00554E83">
        <w:rPr>
          <w:b/>
          <w:bCs/>
          <w:color w:val="000000"/>
          <w:sz w:val="21"/>
          <w:szCs w:val="21"/>
        </w:rPr>
        <w:t>Derivatives 4.0 License.  </w:t>
      </w:r>
    </w:p>
    <w:p w14:paraId="662711DC"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u w:val="single"/>
        </w:rPr>
        <w:t>Location:</w:t>
      </w:r>
      <w:r w:rsidRPr="00554E83">
        <w:rPr>
          <w:color w:val="000000"/>
          <w:sz w:val="21"/>
          <w:szCs w:val="21"/>
        </w:rPr>
        <w:t xml:space="preserve"> First page footer</w:t>
      </w:r>
    </w:p>
    <w:p w14:paraId="03E5195D"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u w:val="single"/>
        </w:rPr>
        <w:t>Purpose:</w:t>
      </w:r>
      <w:r w:rsidRPr="00554E83">
        <w:rPr>
          <w:color w:val="000000"/>
          <w:sz w:val="21"/>
          <w:szCs w:val="21"/>
        </w:rPr>
        <w:t xml:space="preserve"> Similar purpose as above.  People have periodically asked us if they could re-publish the safe documents in educational or reference materials, and our replies typically tracked the terms of the Creative Commons license mentioned, i.e. provide attribution and please do not change the form without asking us first.  We also wanted to make sure that if other people publish the safe documents in other public-facing channels (e.g. other websites, circulars, etc.), they publish the actual safe documents, rather than modified versions that might confuse people into thinking that they are viewing or using the “standard” versions.</w:t>
      </w:r>
    </w:p>
    <w:p w14:paraId="070AC29B" w14:textId="77777777" w:rsidR="00554E83" w:rsidRPr="00554E83" w:rsidRDefault="00554E83" w:rsidP="00554E83">
      <w:pPr>
        <w:rPr>
          <w:sz w:val="21"/>
          <w:szCs w:val="21"/>
        </w:rPr>
      </w:pPr>
    </w:p>
    <w:p w14:paraId="42D8622A" w14:textId="77777777" w:rsidR="00554E83" w:rsidRPr="00554E83" w:rsidRDefault="00554E83" w:rsidP="00554E83">
      <w:pPr>
        <w:pStyle w:val="NormalWeb"/>
        <w:spacing w:before="0" w:beforeAutospacing="0" w:after="0" w:afterAutospacing="0"/>
        <w:jc w:val="both"/>
        <w:rPr>
          <w:sz w:val="21"/>
          <w:szCs w:val="21"/>
        </w:rPr>
      </w:pPr>
      <w:r w:rsidRPr="00554E83">
        <w:rPr>
          <w:b/>
          <w:bCs/>
          <w:color w:val="000000"/>
          <w:sz w:val="21"/>
          <w:szCs w:val="21"/>
        </w:rPr>
        <w:t>Deletion of the post-conversion round pro rata right; addition of optional conversion round pro rata side letter.</w:t>
      </w:r>
    </w:p>
    <w:p w14:paraId="023AC565"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u w:val="single"/>
        </w:rPr>
        <w:t>Location:</w:t>
      </w:r>
      <w:r w:rsidRPr="00554E83">
        <w:rPr>
          <w:color w:val="000000"/>
          <w:sz w:val="21"/>
          <w:szCs w:val="21"/>
        </w:rPr>
        <w:t xml:space="preserve"> Section 1(a); Pro Rata Side Letter</w:t>
      </w:r>
    </w:p>
    <w:p w14:paraId="23B368E4"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u w:val="single"/>
        </w:rPr>
        <w:t>Purpose:</w:t>
      </w:r>
      <w:r w:rsidRPr="00554E83">
        <w:rPr>
          <w:color w:val="000000"/>
          <w:sz w:val="21"/>
          <w:szCs w:val="21"/>
        </w:rPr>
        <w:t xml:space="preserve"> Covered in the introduction and Q&amp;A section above.  </w:t>
      </w:r>
    </w:p>
    <w:p w14:paraId="34CBCB52" w14:textId="77777777" w:rsidR="00554E83" w:rsidRPr="00554E83" w:rsidRDefault="00554E83" w:rsidP="00554E83">
      <w:pPr>
        <w:rPr>
          <w:sz w:val="21"/>
          <w:szCs w:val="21"/>
        </w:rPr>
      </w:pPr>
    </w:p>
    <w:p w14:paraId="0943E721" w14:textId="77777777" w:rsidR="00554E83" w:rsidRPr="00554E83" w:rsidRDefault="00554E83" w:rsidP="00554E83">
      <w:pPr>
        <w:pStyle w:val="NormalWeb"/>
        <w:spacing w:before="0" w:beforeAutospacing="0" w:after="0" w:afterAutospacing="0"/>
        <w:jc w:val="both"/>
        <w:rPr>
          <w:sz w:val="21"/>
          <w:szCs w:val="21"/>
        </w:rPr>
      </w:pPr>
      <w:r w:rsidRPr="00554E83">
        <w:rPr>
          <w:b/>
          <w:bCs/>
          <w:color w:val="000000"/>
          <w:sz w:val="21"/>
          <w:szCs w:val="21"/>
        </w:rPr>
        <w:t>Safe holder’s payout choices in a Liquidity Event are indifferent to the form of consideration.</w:t>
      </w:r>
    </w:p>
    <w:p w14:paraId="0D068467"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u w:val="single"/>
        </w:rPr>
        <w:t>Location:</w:t>
      </w:r>
      <w:r w:rsidRPr="00554E83">
        <w:rPr>
          <w:color w:val="000000"/>
          <w:sz w:val="21"/>
          <w:szCs w:val="21"/>
        </w:rPr>
        <w:t xml:space="preserve"> Section 1(b)</w:t>
      </w:r>
    </w:p>
    <w:p w14:paraId="4E122BB9"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u w:val="single"/>
        </w:rPr>
        <w:t>Purpose:</w:t>
      </w:r>
      <w:r w:rsidRPr="00554E83">
        <w:rPr>
          <w:color w:val="000000"/>
          <w:sz w:val="21"/>
          <w:szCs w:val="21"/>
        </w:rPr>
        <w:t xml:space="preserve"> In a Liquidity Event, the original safe provided the holder with two options: (1) receiving up to 1x their investment back in cash (or a lesser pro rata amount of cash if the company did not have enough cash to repay all of the original safes selecting this option), or (2) receiving the number of shares of common stock equivalent to the original safe’s as-converted ownership in the company, based on the calculated Liquidity Price and Liquidity Capitalization.  For example, if the original safe holder invested $1 million at a $9 million pre-money valuation cap, and there were no other original safes, the holder could choose between receiving up to $1 million in cash (or a lesser amount, if not enough cash was available), or receiving approximately 10% of the company in the form of common stock (1 / (9 + 1) = 10%).  </w:t>
      </w:r>
    </w:p>
    <w:p w14:paraId="2A243CEA" w14:textId="77777777" w:rsidR="00554E83" w:rsidRPr="00554E83" w:rsidRDefault="00554E83" w:rsidP="00554E83">
      <w:pPr>
        <w:rPr>
          <w:sz w:val="21"/>
          <w:szCs w:val="21"/>
        </w:rPr>
      </w:pPr>
    </w:p>
    <w:p w14:paraId="4B419547"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rPr>
        <w:t xml:space="preserve">The new safe provides the holder with the option of receiving value that is the greater of (1) 1x their investment back in cash </w:t>
      </w:r>
      <w:r w:rsidRPr="00554E83">
        <w:rPr>
          <w:color w:val="000000"/>
          <w:sz w:val="21"/>
          <w:szCs w:val="21"/>
          <w:u w:val="single"/>
        </w:rPr>
        <w:t>and/or</w:t>
      </w:r>
      <w:r w:rsidRPr="00554E83">
        <w:rPr>
          <w:color w:val="000000"/>
          <w:sz w:val="21"/>
          <w:szCs w:val="21"/>
        </w:rPr>
        <w:t xml:space="preserve"> other forms of consideration (e.g. acquirer stock), or (2) the amount payable on the as-converted ownership of the safe.  This is done via the defined term “Proceeds” - which covers all proceeds payouts from the Liquidity Event, whether stock or cash - and specifying the safe holder receives the portion of Proceeds that is the greater of the Purchase Amount or what would be payable on the as-converted ownership of the safe.  </w:t>
      </w:r>
    </w:p>
    <w:p w14:paraId="2E08AE71" w14:textId="77777777" w:rsidR="00554E83" w:rsidRPr="00554E83" w:rsidRDefault="00554E83" w:rsidP="00554E83">
      <w:pPr>
        <w:rPr>
          <w:sz w:val="21"/>
          <w:szCs w:val="21"/>
        </w:rPr>
      </w:pPr>
    </w:p>
    <w:p w14:paraId="1E19033D"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rPr>
        <w:t>Also, in acquisitions where the proceeds consist of a mix of cash and stock, sometimes proceeds recipients are given a choice between whether they want all cash, a mix of cash and stock, and/or all stock.  The new safe stipulates that if other company securityholders are given that choice, the safe holders will be treated the same way and also given that choice (subject to legal restrictions and constraints, such as securities regulations).  However, if the acquirer does not provide a choice and mandates a particular cash/stock split, then safe holders would be bound by such terms of the acquisition.</w:t>
      </w:r>
    </w:p>
    <w:p w14:paraId="409DFB00" w14:textId="77777777" w:rsidR="00554E83" w:rsidRPr="00554E83" w:rsidRDefault="00554E83" w:rsidP="00554E83">
      <w:pPr>
        <w:rPr>
          <w:sz w:val="21"/>
          <w:szCs w:val="21"/>
        </w:rPr>
      </w:pPr>
    </w:p>
    <w:p w14:paraId="2C59C40F" w14:textId="77777777" w:rsidR="00554E83" w:rsidRDefault="00554E83" w:rsidP="00554E83">
      <w:pPr>
        <w:pStyle w:val="NormalWeb"/>
        <w:spacing w:before="0" w:beforeAutospacing="0" w:after="0" w:afterAutospacing="0"/>
        <w:jc w:val="both"/>
        <w:rPr>
          <w:b/>
          <w:bCs/>
          <w:color w:val="000000"/>
          <w:sz w:val="21"/>
          <w:szCs w:val="21"/>
        </w:rPr>
      </w:pPr>
    </w:p>
    <w:p w14:paraId="7F39FB6B" w14:textId="77777777" w:rsidR="00554E83" w:rsidRDefault="00554E83" w:rsidP="00554E83">
      <w:pPr>
        <w:pStyle w:val="NormalWeb"/>
        <w:spacing w:before="0" w:beforeAutospacing="0" w:after="0" w:afterAutospacing="0"/>
        <w:jc w:val="both"/>
        <w:rPr>
          <w:b/>
          <w:bCs/>
          <w:color w:val="000000"/>
          <w:sz w:val="21"/>
          <w:szCs w:val="21"/>
        </w:rPr>
      </w:pPr>
    </w:p>
    <w:p w14:paraId="07B2FF8D" w14:textId="6E6F23D7" w:rsidR="00554E83" w:rsidRPr="00554E83" w:rsidRDefault="00554E83" w:rsidP="00554E83">
      <w:pPr>
        <w:pStyle w:val="NormalWeb"/>
        <w:spacing w:before="0" w:beforeAutospacing="0" w:after="0" w:afterAutospacing="0"/>
        <w:jc w:val="both"/>
        <w:rPr>
          <w:sz w:val="21"/>
          <w:szCs w:val="21"/>
        </w:rPr>
      </w:pPr>
      <w:r w:rsidRPr="00554E83">
        <w:rPr>
          <w:b/>
          <w:bCs/>
          <w:color w:val="000000"/>
          <w:sz w:val="21"/>
          <w:szCs w:val="21"/>
        </w:rPr>
        <w:t>The safe’s priority in relation to other claims and securities in a Liquidity Event or Dissolution Event is confirmed to be on par with standard preferred stock.</w:t>
      </w:r>
    </w:p>
    <w:p w14:paraId="790281D0"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u w:val="single"/>
        </w:rPr>
        <w:t>Location:</w:t>
      </w:r>
      <w:r w:rsidRPr="00554E83">
        <w:rPr>
          <w:color w:val="000000"/>
          <w:sz w:val="21"/>
          <w:szCs w:val="21"/>
        </w:rPr>
        <w:t xml:space="preserve"> Section 1(d)</w:t>
      </w:r>
    </w:p>
    <w:p w14:paraId="703AEE3D"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u w:val="single"/>
        </w:rPr>
        <w:t>Purpose:</w:t>
      </w:r>
      <w:r w:rsidRPr="00554E83">
        <w:rPr>
          <w:color w:val="000000"/>
          <w:sz w:val="21"/>
          <w:szCs w:val="21"/>
        </w:rPr>
        <w:t xml:space="preserve"> Covered in the Q&amp;A section above.  In our view, safes have always been properly classified as equity securities, so this language confirms the original intent.</w:t>
      </w:r>
    </w:p>
    <w:p w14:paraId="1FD286BC" w14:textId="77777777" w:rsidR="00554E83" w:rsidRPr="00554E83" w:rsidRDefault="00554E83" w:rsidP="00554E83">
      <w:pPr>
        <w:rPr>
          <w:sz w:val="21"/>
          <w:szCs w:val="21"/>
        </w:rPr>
      </w:pPr>
    </w:p>
    <w:p w14:paraId="6A87956A" w14:textId="77777777" w:rsidR="00554E83" w:rsidRPr="00554E83" w:rsidRDefault="00554E83" w:rsidP="00554E83">
      <w:pPr>
        <w:pStyle w:val="NormalWeb"/>
        <w:spacing w:before="0" w:beforeAutospacing="0" w:after="0" w:afterAutospacing="0"/>
        <w:jc w:val="both"/>
        <w:rPr>
          <w:sz w:val="21"/>
          <w:szCs w:val="21"/>
        </w:rPr>
      </w:pPr>
      <w:r w:rsidRPr="00554E83">
        <w:rPr>
          <w:b/>
          <w:bCs/>
          <w:color w:val="000000"/>
          <w:sz w:val="21"/>
          <w:szCs w:val="21"/>
        </w:rPr>
        <w:t>The definition of Company Capitalization was changed in the following ways: (1) the safe and other safes are included, (2) the Equity Financing option pool increase is no longer included and (3) the Unissued Option Pool and Promised Options are specifically included.</w:t>
      </w:r>
    </w:p>
    <w:p w14:paraId="6E7BE968"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u w:val="single"/>
        </w:rPr>
        <w:t>Location:</w:t>
      </w:r>
      <w:r w:rsidRPr="00554E83">
        <w:rPr>
          <w:color w:val="000000"/>
          <w:sz w:val="21"/>
          <w:szCs w:val="21"/>
        </w:rPr>
        <w:t xml:space="preserve"> Definition of “Company Capitalization”</w:t>
      </w:r>
    </w:p>
    <w:p w14:paraId="22B63C2F"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u w:val="single"/>
        </w:rPr>
        <w:t>Purpose:</w:t>
      </w:r>
      <w:r w:rsidRPr="00554E83">
        <w:rPr>
          <w:color w:val="000000"/>
          <w:sz w:val="21"/>
          <w:szCs w:val="21"/>
        </w:rPr>
        <w:t xml:space="preserve"> Change #1 is what mechanically ensures that the valuation cap expressed in the safe operates as a post-money valuation cap.  </w:t>
      </w:r>
    </w:p>
    <w:p w14:paraId="442FA539" w14:textId="77777777" w:rsidR="00554E83" w:rsidRPr="00554E83" w:rsidRDefault="00554E83" w:rsidP="00554E83">
      <w:pPr>
        <w:rPr>
          <w:sz w:val="21"/>
          <w:szCs w:val="21"/>
        </w:rPr>
      </w:pPr>
    </w:p>
    <w:p w14:paraId="72E266DA"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rPr>
        <w:t>Change #2 ensures that all unknowable or dynamic elements of the conversion calculation, at the time the safes are issued, are eliminated from the conversion calculation, since that is the only way to ensure a quick and easy way of calculating the dilution implied by the safes.  This concept is covered in the introduction and in the Q&amp;A section of this User Guide.</w:t>
      </w:r>
    </w:p>
    <w:p w14:paraId="7290AFA7" w14:textId="77777777" w:rsidR="00554E83" w:rsidRPr="00554E83" w:rsidRDefault="00554E83" w:rsidP="00554E83">
      <w:pPr>
        <w:rPr>
          <w:sz w:val="21"/>
          <w:szCs w:val="21"/>
        </w:rPr>
      </w:pPr>
    </w:p>
    <w:p w14:paraId="33AFA09D"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rPr>
        <w:t>Change #3 ensures that there is some reasonable approximation to the result that the company and investors would have agreed on had they opted for a priced seed round instead.  This is also covered in the Q&amp;A.</w:t>
      </w:r>
    </w:p>
    <w:p w14:paraId="73B1861E" w14:textId="77777777" w:rsidR="00554E83" w:rsidRPr="00554E83" w:rsidRDefault="00554E83" w:rsidP="00554E83">
      <w:pPr>
        <w:rPr>
          <w:sz w:val="21"/>
          <w:szCs w:val="21"/>
        </w:rPr>
      </w:pPr>
    </w:p>
    <w:p w14:paraId="7C7319FE" w14:textId="77777777" w:rsidR="00554E83" w:rsidRPr="00554E83" w:rsidRDefault="00554E83" w:rsidP="00554E83">
      <w:pPr>
        <w:pStyle w:val="NormalWeb"/>
        <w:spacing w:before="0" w:beforeAutospacing="0" w:after="0" w:afterAutospacing="0"/>
        <w:jc w:val="both"/>
        <w:rPr>
          <w:sz w:val="21"/>
          <w:szCs w:val="21"/>
        </w:rPr>
      </w:pPr>
      <w:r w:rsidRPr="00554E83">
        <w:rPr>
          <w:b/>
          <w:bCs/>
          <w:color w:val="000000"/>
          <w:sz w:val="21"/>
          <w:szCs w:val="21"/>
        </w:rPr>
        <w:t>The definition of Liquidity Capitalization was changed in the following ways: (1) the safe and other safes are included, except for safes and other securities opting to take their Cash-Out Amounts or similar liquidation preference payments; and (2) Promised Options are included, but only to the extent they are receiving Proceeds.</w:t>
      </w:r>
    </w:p>
    <w:p w14:paraId="66B91118"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u w:val="single"/>
        </w:rPr>
        <w:t>Location:</w:t>
      </w:r>
      <w:r w:rsidRPr="00554E83">
        <w:rPr>
          <w:color w:val="000000"/>
          <w:sz w:val="21"/>
          <w:szCs w:val="21"/>
        </w:rPr>
        <w:t xml:space="preserve"> Definition of “Liquidity Capitalization”</w:t>
      </w:r>
    </w:p>
    <w:p w14:paraId="64D1AE3E"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u w:val="single"/>
        </w:rPr>
        <w:t>Purpose:</w:t>
      </w:r>
      <w:r w:rsidRPr="00554E83">
        <w:rPr>
          <w:color w:val="000000"/>
          <w:sz w:val="21"/>
          <w:szCs w:val="21"/>
        </w:rPr>
        <w:t xml:space="preserve"> Change #1 is what mechanically ensures that the valuation cap expressed in the safe operates as a post-money valuation cap.  It also ensures that all securities taking liquidation preference payments are not included in the denominator - since those securities are not taking “as-converted” proceeds, they should not be part of the capitalization used to determine everyone’s share of the remaining “as-converted” proceeds following the payout of liquidation preferences.</w:t>
      </w:r>
    </w:p>
    <w:p w14:paraId="5B166946" w14:textId="77777777" w:rsidR="00554E83" w:rsidRPr="00554E83" w:rsidRDefault="00554E83" w:rsidP="00554E83">
      <w:pPr>
        <w:rPr>
          <w:sz w:val="21"/>
          <w:szCs w:val="21"/>
        </w:rPr>
      </w:pPr>
    </w:p>
    <w:p w14:paraId="05D179BA" w14:textId="77777777" w:rsidR="00554E83" w:rsidRPr="00554E83" w:rsidRDefault="00554E83" w:rsidP="00554E83">
      <w:pPr>
        <w:pStyle w:val="NormalWeb"/>
        <w:spacing w:before="0" w:beforeAutospacing="0" w:after="0" w:afterAutospacing="0"/>
        <w:jc w:val="both"/>
        <w:rPr>
          <w:sz w:val="21"/>
          <w:szCs w:val="21"/>
        </w:rPr>
      </w:pPr>
      <w:r w:rsidRPr="00554E83">
        <w:rPr>
          <w:color w:val="000000"/>
          <w:sz w:val="21"/>
          <w:szCs w:val="21"/>
        </w:rPr>
        <w:t>Change #2 ensures consistency if the terms of the acquisition include payouts to holders of Promised Options, which can happen from time to time.</w:t>
      </w:r>
    </w:p>
    <w:p w14:paraId="50377922" w14:textId="77777777" w:rsidR="00554E83" w:rsidRPr="00554E83" w:rsidRDefault="00554E83" w:rsidP="00554E83">
      <w:pPr>
        <w:rPr>
          <w:sz w:val="21"/>
          <w:szCs w:val="21"/>
        </w:rPr>
      </w:pPr>
    </w:p>
    <w:p w14:paraId="7B2EFFC4" w14:textId="77777777" w:rsidR="00554E83" w:rsidRPr="00554E83" w:rsidRDefault="00554E83" w:rsidP="00D341FF">
      <w:pPr>
        <w:pStyle w:val="NormalWeb"/>
        <w:spacing w:before="0" w:beforeAutospacing="0" w:after="0" w:afterAutospacing="0"/>
        <w:jc w:val="both"/>
        <w:rPr>
          <w:sz w:val="21"/>
          <w:szCs w:val="21"/>
        </w:rPr>
      </w:pPr>
      <w:r w:rsidRPr="00554E83">
        <w:rPr>
          <w:b/>
          <w:bCs/>
          <w:color w:val="000000"/>
          <w:sz w:val="21"/>
          <w:szCs w:val="21"/>
        </w:rPr>
        <w:t>The Investor Representations now also include an explicit acknowledgment and agreement that if the safe holder is not an accredited investor at the time of the Equity Financing, the company can rescind the safe by returning the Purchase Amount.</w:t>
      </w:r>
    </w:p>
    <w:p w14:paraId="5516EA0E" w14:textId="77777777" w:rsidR="00554E83" w:rsidRPr="00554E83" w:rsidRDefault="00554E83" w:rsidP="00D341FF">
      <w:pPr>
        <w:pStyle w:val="NormalWeb"/>
        <w:spacing w:before="0" w:beforeAutospacing="0" w:after="0" w:afterAutospacing="0"/>
        <w:jc w:val="both"/>
        <w:rPr>
          <w:sz w:val="21"/>
          <w:szCs w:val="21"/>
        </w:rPr>
      </w:pPr>
      <w:r w:rsidRPr="00554E83">
        <w:rPr>
          <w:color w:val="000000"/>
          <w:sz w:val="21"/>
          <w:szCs w:val="21"/>
          <w:u w:val="single"/>
        </w:rPr>
        <w:t>Location:</w:t>
      </w:r>
      <w:r w:rsidRPr="00554E83">
        <w:rPr>
          <w:color w:val="000000"/>
          <w:sz w:val="21"/>
          <w:szCs w:val="21"/>
        </w:rPr>
        <w:t xml:space="preserve"> Section 4(b), first sentence</w:t>
      </w:r>
    </w:p>
    <w:p w14:paraId="6B1DEBA2" w14:textId="77777777" w:rsidR="00554E83" w:rsidRPr="00554E83" w:rsidRDefault="00554E83" w:rsidP="00D341FF">
      <w:pPr>
        <w:pStyle w:val="NormalWeb"/>
        <w:spacing w:before="0" w:beforeAutospacing="0" w:after="0" w:afterAutospacing="0"/>
        <w:jc w:val="both"/>
        <w:rPr>
          <w:sz w:val="21"/>
          <w:szCs w:val="21"/>
        </w:rPr>
      </w:pPr>
      <w:r w:rsidRPr="00554E83">
        <w:rPr>
          <w:color w:val="000000"/>
          <w:sz w:val="21"/>
          <w:szCs w:val="21"/>
          <w:u w:val="single"/>
        </w:rPr>
        <w:t>Purpose:</w:t>
      </w:r>
      <w:r w:rsidRPr="00554E83">
        <w:rPr>
          <w:color w:val="000000"/>
          <w:sz w:val="21"/>
          <w:szCs w:val="21"/>
        </w:rPr>
        <w:t xml:space="preserve"> This language ensures that the company is not obligated to issue shares upon conversion if the safe holder is not accredited at the time of the Equity Financing, since otherwise it would make the Equity Financing ineligible for various Regulation D safe harbors and/or cause issues with compliance with federal and state securities regulations.   </w:t>
      </w:r>
    </w:p>
    <w:p w14:paraId="75E589CE" w14:textId="77777777" w:rsidR="00554E83" w:rsidRPr="00554E83" w:rsidRDefault="00554E83" w:rsidP="00D341FF">
      <w:pPr>
        <w:jc w:val="both"/>
        <w:rPr>
          <w:sz w:val="21"/>
          <w:szCs w:val="21"/>
        </w:rPr>
      </w:pPr>
    </w:p>
    <w:p w14:paraId="01E489AB" w14:textId="77777777" w:rsidR="00554E83" w:rsidRPr="00554E83" w:rsidRDefault="00554E83" w:rsidP="00D341FF">
      <w:pPr>
        <w:pStyle w:val="NormalWeb"/>
        <w:spacing w:before="0" w:beforeAutospacing="0" w:after="0" w:afterAutospacing="0"/>
        <w:jc w:val="both"/>
        <w:rPr>
          <w:sz w:val="21"/>
          <w:szCs w:val="21"/>
        </w:rPr>
      </w:pPr>
      <w:r w:rsidRPr="00554E83">
        <w:rPr>
          <w:b/>
          <w:bCs/>
          <w:color w:val="000000"/>
          <w:sz w:val="21"/>
          <w:szCs w:val="21"/>
        </w:rPr>
        <w:t>The safe now includes a provision that allows a “majority-in-interest” to amend the safe.  </w:t>
      </w:r>
    </w:p>
    <w:p w14:paraId="378212E7" w14:textId="77777777" w:rsidR="00554E83" w:rsidRPr="00554E83" w:rsidRDefault="00554E83" w:rsidP="00D341FF">
      <w:pPr>
        <w:pStyle w:val="NormalWeb"/>
        <w:spacing w:before="0" w:beforeAutospacing="0" w:after="0" w:afterAutospacing="0"/>
        <w:jc w:val="both"/>
        <w:rPr>
          <w:sz w:val="21"/>
          <w:szCs w:val="21"/>
        </w:rPr>
      </w:pPr>
      <w:r w:rsidRPr="00554E83">
        <w:rPr>
          <w:color w:val="000000"/>
          <w:sz w:val="21"/>
          <w:szCs w:val="21"/>
          <w:u w:val="single"/>
        </w:rPr>
        <w:t>Location:</w:t>
      </w:r>
      <w:r w:rsidRPr="00554E83">
        <w:rPr>
          <w:color w:val="000000"/>
          <w:sz w:val="21"/>
          <w:szCs w:val="21"/>
        </w:rPr>
        <w:t xml:space="preserve"> Section 5(a)</w:t>
      </w:r>
    </w:p>
    <w:p w14:paraId="141C0117" w14:textId="77777777" w:rsidR="00554E83" w:rsidRPr="00554E83" w:rsidRDefault="00554E83" w:rsidP="00D341FF">
      <w:pPr>
        <w:pStyle w:val="NormalWeb"/>
        <w:spacing w:before="0" w:beforeAutospacing="0" w:after="0" w:afterAutospacing="0"/>
        <w:jc w:val="both"/>
        <w:rPr>
          <w:sz w:val="21"/>
          <w:szCs w:val="21"/>
        </w:rPr>
      </w:pPr>
      <w:r w:rsidRPr="00554E83">
        <w:rPr>
          <w:color w:val="000000"/>
          <w:sz w:val="21"/>
          <w:szCs w:val="21"/>
          <w:u w:val="single"/>
        </w:rPr>
        <w:t>Purpose:</w:t>
      </w:r>
      <w:r w:rsidRPr="00554E83">
        <w:rPr>
          <w:color w:val="000000"/>
          <w:sz w:val="21"/>
          <w:szCs w:val="21"/>
        </w:rPr>
        <w:t xml:space="preserve"> Covered in the Q&amp;A.</w:t>
      </w:r>
    </w:p>
    <w:p w14:paraId="11627952" w14:textId="77777777" w:rsidR="00554E83" w:rsidRPr="00554E83" w:rsidRDefault="00554E83" w:rsidP="00D341FF">
      <w:pPr>
        <w:jc w:val="both"/>
        <w:rPr>
          <w:sz w:val="21"/>
          <w:szCs w:val="21"/>
        </w:rPr>
      </w:pPr>
    </w:p>
    <w:p w14:paraId="09D4E77B" w14:textId="77777777" w:rsidR="00554E83" w:rsidRPr="00554E83" w:rsidRDefault="00554E83" w:rsidP="00D341FF">
      <w:pPr>
        <w:pStyle w:val="NormalWeb"/>
        <w:spacing w:before="0" w:beforeAutospacing="0" w:after="0" w:afterAutospacing="0"/>
        <w:jc w:val="both"/>
        <w:rPr>
          <w:sz w:val="21"/>
          <w:szCs w:val="21"/>
        </w:rPr>
      </w:pPr>
      <w:r w:rsidRPr="00554E83">
        <w:rPr>
          <w:b/>
          <w:bCs/>
          <w:color w:val="000000"/>
          <w:sz w:val="21"/>
          <w:szCs w:val="21"/>
        </w:rPr>
        <w:t>If the company pays a dividend on outstanding shares of common stock (besides dividends paid in the form of additional shares of common stock), the safe holder now has the right to receive dividends as well, based on the safe’s as-converted ownership.</w:t>
      </w:r>
    </w:p>
    <w:p w14:paraId="47C0FEFF" w14:textId="77777777" w:rsidR="00554E83" w:rsidRPr="00554E83" w:rsidRDefault="00554E83" w:rsidP="00D341FF">
      <w:pPr>
        <w:pStyle w:val="NormalWeb"/>
        <w:spacing w:before="0" w:beforeAutospacing="0" w:after="0" w:afterAutospacing="0"/>
        <w:jc w:val="both"/>
        <w:rPr>
          <w:sz w:val="21"/>
          <w:szCs w:val="21"/>
        </w:rPr>
      </w:pPr>
      <w:r w:rsidRPr="00554E83">
        <w:rPr>
          <w:color w:val="000000"/>
          <w:sz w:val="21"/>
          <w:szCs w:val="21"/>
          <w:u w:val="single"/>
        </w:rPr>
        <w:t>Location:</w:t>
      </w:r>
      <w:r w:rsidRPr="00554E83">
        <w:rPr>
          <w:color w:val="000000"/>
          <w:sz w:val="21"/>
          <w:szCs w:val="21"/>
        </w:rPr>
        <w:t xml:space="preserve"> Section 5(c) and definition of “Dividend Amount”</w:t>
      </w:r>
    </w:p>
    <w:p w14:paraId="52036802" w14:textId="0D40E400" w:rsidR="00554E83" w:rsidRPr="00554E83" w:rsidRDefault="00554E83" w:rsidP="00D341FF">
      <w:pPr>
        <w:jc w:val="both"/>
        <w:rPr>
          <w:sz w:val="21"/>
          <w:szCs w:val="21"/>
        </w:rPr>
      </w:pPr>
      <w:r w:rsidRPr="00554E83">
        <w:rPr>
          <w:color w:val="000000"/>
          <w:sz w:val="21"/>
          <w:szCs w:val="21"/>
          <w:u w:val="single"/>
        </w:rPr>
        <w:t>Purpose:</w:t>
      </w:r>
      <w:r w:rsidRPr="00554E83">
        <w:rPr>
          <w:color w:val="000000"/>
          <w:sz w:val="21"/>
          <w:szCs w:val="21"/>
        </w:rPr>
        <w:t xml:space="preserve"> From time to time a company will mature into a sustainable, cash flow positive business that is nonetheless unlikely to ever make it to venture scale and a traditional venture exit (an outcome that is not limited to companies funded by safes).  In that case, the dividend provision provides a way for safe holders to attain some liquidity by receiving payouts at the same time that stockholders (e.g., the founders) are dividending themselves profits from the business</w:t>
      </w:r>
      <w:r w:rsidR="00D341FF">
        <w:rPr>
          <w:color w:val="000000"/>
          <w:sz w:val="21"/>
          <w:szCs w:val="21"/>
        </w:rPr>
        <w:t>.</w:t>
      </w:r>
    </w:p>
    <w:p w14:paraId="16AA12BC" w14:textId="77777777" w:rsidR="00554E83" w:rsidRPr="003D11D1" w:rsidRDefault="00554E83" w:rsidP="000B61CC">
      <w:pPr>
        <w:rPr>
          <w:color w:val="222222"/>
          <w:sz w:val="21"/>
          <w:szCs w:val="21"/>
        </w:rPr>
      </w:pPr>
    </w:p>
    <w:sectPr w:rsidR="00554E83" w:rsidRPr="003D11D1" w:rsidSect="007B4D54">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A7144" w14:textId="77777777" w:rsidR="004949E5" w:rsidRDefault="004949E5" w:rsidP="00B50077">
      <w:r>
        <w:separator/>
      </w:r>
    </w:p>
  </w:endnote>
  <w:endnote w:type="continuationSeparator" w:id="0">
    <w:p w14:paraId="7271F8B8" w14:textId="77777777" w:rsidR="004949E5" w:rsidRDefault="004949E5" w:rsidP="00B50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385551383"/>
      <w:docPartObj>
        <w:docPartGallery w:val="Page Numbers (Bottom of Page)"/>
        <w:docPartUnique/>
      </w:docPartObj>
    </w:sdtPr>
    <w:sdtEndPr>
      <w:rPr>
        <w:rStyle w:val="PageNumber"/>
      </w:rPr>
    </w:sdtEndPr>
    <w:sdtContent>
      <w:p w14:paraId="58DC2284" w14:textId="7920FDC9" w:rsidR="008F42DF" w:rsidRDefault="008F42DF" w:rsidP="00FF42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69FD39" w14:textId="77777777" w:rsidR="008F42DF" w:rsidRDefault="008F42D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21"/>
        <w:szCs w:val="21"/>
      </w:rPr>
      <w:id w:val="-1058702663"/>
      <w:docPartObj>
        <w:docPartGallery w:val="Page Numbers (Bottom of Page)"/>
        <w:docPartUnique/>
      </w:docPartObj>
    </w:sdtPr>
    <w:sdtEndPr>
      <w:rPr>
        <w:rStyle w:val="PageNumber"/>
      </w:rPr>
    </w:sdtEndPr>
    <w:sdtContent>
      <w:p w14:paraId="0E45D6FD" w14:textId="58CBFD92" w:rsidR="008F42DF" w:rsidRPr="008D6309" w:rsidRDefault="008F42DF" w:rsidP="00FF42D0">
        <w:pPr>
          <w:pStyle w:val="Footer"/>
          <w:framePr w:wrap="none" w:vAnchor="text" w:hAnchor="margin" w:xAlign="center" w:y="1"/>
          <w:rPr>
            <w:rStyle w:val="PageNumber"/>
            <w:sz w:val="21"/>
            <w:szCs w:val="21"/>
          </w:rPr>
        </w:pPr>
        <w:r w:rsidRPr="008D6309">
          <w:rPr>
            <w:rStyle w:val="PageNumber"/>
            <w:sz w:val="21"/>
            <w:szCs w:val="21"/>
          </w:rPr>
          <w:fldChar w:fldCharType="begin"/>
        </w:r>
        <w:r w:rsidRPr="008D6309">
          <w:rPr>
            <w:rStyle w:val="PageNumber"/>
            <w:sz w:val="21"/>
            <w:szCs w:val="21"/>
          </w:rPr>
          <w:instrText xml:space="preserve"> PAGE </w:instrText>
        </w:r>
        <w:r w:rsidRPr="008D6309">
          <w:rPr>
            <w:rStyle w:val="PageNumber"/>
            <w:sz w:val="21"/>
            <w:szCs w:val="21"/>
          </w:rPr>
          <w:fldChar w:fldCharType="separate"/>
        </w:r>
        <w:r w:rsidR="00FC3D58">
          <w:rPr>
            <w:rStyle w:val="PageNumber"/>
            <w:noProof/>
            <w:sz w:val="21"/>
            <w:szCs w:val="21"/>
          </w:rPr>
          <w:t>23</w:t>
        </w:r>
        <w:r w:rsidRPr="008D6309">
          <w:rPr>
            <w:rStyle w:val="PageNumber"/>
            <w:sz w:val="21"/>
            <w:szCs w:val="21"/>
          </w:rPr>
          <w:fldChar w:fldCharType="end"/>
        </w:r>
      </w:p>
    </w:sdtContent>
  </w:sdt>
  <w:p w14:paraId="482D57A3" w14:textId="77777777" w:rsidR="008F42DF" w:rsidRPr="008D6309" w:rsidRDefault="008F42DF" w:rsidP="008D6309">
    <w:pPr>
      <w:pStyle w:val="Footer"/>
      <w:jc w:val="center"/>
      <w:rPr>
        <w:sz w:val="21"/>
        <w:szCs w:val="2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64EBC" w14:textId="77777777" w:rsidR="004949E5" w:rsidRDefault="004949E5" w:rsidP="00B50077">
      <w:r>
        <w:separator/>
      </w:r>
    </w:p>
  </w:footnote>
  <w:footnote w:type="continuationSeparator" w:id="0">
    <w:p w14:paraId="399EB02D" w14:textId="77777777" w:rsidR="004949E5" w:rsidRDefault="004949E5" w:rsidP="00B50077">
      <w:r>
        <w:continuationSeparator/>
      </w:r>
    </w:p>
  </w:footnote>
  <w:footnote w:id="1">
    <w:p w14:paraId="57475F50" w14:textId="1C7A90EE" w:rsidR="008F42DF" w:rsidRPr="00B678F6" w:rsidRDefault="008F42DF">
      <w:pPr>
        <w:pStyle w:val="FootnoteText"/>
        <w:rPr>
          <w:rFonts w:ascii="Times New Roman" w:hAnsi="Times New Roman" w:cs="Times New Roman"/>
        </w:rPr>
      </w:pPr>
      <w:r w:rsidRPr="004D1303">
        <w:rPr>
          <w:rStyle w:val="FootnoteReference"/>
          <w:rFonts w:ascii="Times New Roman" w:hAnsi="Times New Roman" w:cs="Times New Roman"/>
          <w:sz w:val="21"/>
          <w:szCs w:val="21"/>
        </w:rPr>
        <w:footnoteRef/>
      </w:r>
      <w:r w:rsidRPr="004D1303">
        <w:rPr>
          <w:rFonts w:ascii="Times New Roman" w:hAnsi="Times New Roman" w:cs="Times New Roman"/>
          <w:sz w:val="21"/>
          <w:szCs w:val="21"/>
        </w:rPr>
        <w:t xml:space="preserve"> </w:t>
      </w:r>
      <w:r w:rsidRPr="00B678F6">
        <w:rPr>
          <w:rFonts w:ascii="Times New Roman" w:hAnsi="Times New Roman" w:cs="Times New Roman"/>
        </w:rPr>
        <w:t>What happened to the word “primer?”  We couldn’t agree on how to pronounce it!</w:t>
      </w:r>
    </w:p>
  </w:footnote>
  <w:footnote w:id="2">
    <w:p w14:paraId="745A87FE" w14:textId="18309F4B" w:rsidR="008F42DF" w:rsidRDefault="008F42DF" w:rsidP="004D1303">
      <w:r w:rsidRPr="00B678F6">
        <w:rPr>
          <w:rStyle w:val="FootnoteReference"/>
          <w:sz w:val="20"/>
          <w:szCs w:val="20"/>
        </w:rPr>
        <w:footnoteRef/>
      </w:r>
      <w:r w:rsidRPr="00B678F6">
        <w:rPr>
          <w:sz w:val="20"/>
          <w:szCs w:val="20"/>
        </w:rPr>
        <w:t xml:space="preserve"> </w:t>
      </w:r>
      <w:r w:rsidRPr="00B678F6">
        <w:rPr>
          <w:color w:val="000000"/>
          <w:sz w:val="20"/>
          <w:szCs w:val="20"/>
        </w:rPr>
        <w:t>The exception is when there is a negotiated agreement, usually in a priced round context, that the pre-money valuation will not actually include safes or notes converting in the round, or portions of the option pool.  For example, if the company is raising a $10 million Series A at $40 million pre-money, but the parties agree that $1 million in outstanding</w:t>
      </w:r>
      <w:r w:rsidRPr="004D1303">
        <w:rPr>
          <w:color w:val="000000"/>
          <w:sz w:val="21"/>
          <w:szCs w:val="21"/>
        </w:rPr>
        <w:t xml:space="preserve"> </w:t>
      </w:r>
      <w:r w:rsidRPr="00B678F6">
        <w:rPr>
          <w:color w:val="000000"/>
          <w:sz w:val="20"/>
          <w:szCs w:val="20"/>
        </w:rPr>
        <w:t xml:space="preserve">safes converting at a $10 million Post-Money Valuation Cap will </w:t>
      </w:r>
      <w:r w:rsidRPr="00B678F6">
        <w:rPr>
          <w:b/>
          <w:bCs/>
          <w:i/>
          <w:iCs/>
          <w:color w:val="000000"/>
          <w:sz w:val="20"/>
          <w:szCs w:val="20"/>
        </w:rPr>
        <w:t>not</w:t>
      </w:r>
      <w:r w:rsidRPr="00B678F6">
        <w:rPr>
          <w:color w:val="000000"/>
          <w:sz w:val="20"/>
          <w:szCs w:val="20"/>
        </w:rPr>
        <w:t xml:space="preserve"> be in the pre-money, then the Series A new money is not getting 20% ownership (10/(10+40) = 20%), it will be getting a little bit less because it will be diluted by the $1 million in safes.  Thus in this footnote example, the effective post-money valuation will be greater than $50 million.</w:t>
      </w:r>
    </w:p>
  </w:footnote>
  <w:footnote w:id="3">
    <w:p w14:paraId="460C4210" w14:textId="77777777" w:rsidR="008F42DF" w:rsidRPr="00C76499" w:rsidRDefault="008F42DF">
      <w:pPr>
        <w:pStyle w:val="FootnoteText"/>
        <w:rPr>
          <w:rFonts w:ascii="Times New Roman" w:hAnsi="Times New Roman" w:cs="Times New Roman"/>
        </w:rPr>
      </w:pPr>
      <w:r w:rsidRPr="00C76499">
        <w:rPr>
          <w:rStyle w:val="FootnoteReference"/>
          <w:rFonts w:ascii="Times New Roman" w:hAnsi="Times New Roman" w:cs="Times New Roman"/>
        </w:rPr>
        <w:footnoteRef/>
      </w:r>
      <w:r w:rsidRPr="00C76499">
        <w:rPr>
          <w:rFonts w:ascii="Times New Roman" w:hAnsi="Times New Roman" w:cs="Times New Roman"/>
        </w:rPr>
        <w:t xml:space="preserve"> Because treatment of promised options is deal-specific, we have removed them here to simplify the example.</w:t>
      </w:r>
    </w:p>
  </w:footnote>
  <w:footnote w:id="4">
    <w:p w14:paraId="129CF39C" w14:textId="77777777" w:rsidR="008F42DF" w:rsidRPr="00C76499" w:rsidRDefault="008F42DF" w:rsidP="00683778">
      <w:pPr>
        <w:pStyle w:val="FootnoteText"/>
        <w:rPr>
          <w:rFonts w:ascii="Times New Roman" w:hAnsi="Times New Roman" w:cs="Times New Roman"/>
        </w:rPr>
      </w:pPr>
      <w:r w:rsidRPr="00C76499">
        <w:rPr>
          <w:rStyle w:val="FootnoteReference"/>
          <w:rFonts w:ascii="Times New Roman" w:hAnsi="Times New Roman" w:cs="Times New Roman"/>
        </w:rPr>
        <w:footnoteRef/>
      </w:r>
      <w:r w:rsidRPr="00C76499">
        <w:rPr>
          <w:rFonts w:ascii="Times New Roman" w:hAnsi="Times New Roman" w:cs="Times New Roman"/>
        </w:rPr>
        <w:t xml:space="preserve"> Because treatment of promised options is deal-specific, we have removed them here to simplify the example.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1171"/>
    <w:multiLevelType w:val="multilevel"/>
    <w:tmpl w:val="51160DC2"/>
    <w:lvl w:ilvl="0">
      <w:start w:val="1"/>
      <w:numFmt w:val="bullet"/>
      <w:lvlText w:val=""/>
      <w:lvlJc w:val="left"/>
      <w:pPr>
        <w:tabs>
          <w:tab w:val="num" w:pos="1440"/>
        </w:tabs>
        <w:ind w:left="1440" w:hanging="360"/>
      </w:pPr>
      <w:rPr>
        <w:rFonts w:ascii="Symbol" w:hAnsi="Symbol" w:hint="default"/>
        <w:sz w:val="20"/>
      </w:rPr>
    </w:lvl>
    <w:lvl w:ilvl="1">
      <w:start w:val="1"/>
      <w:numFmt w:val="upperLetter"/>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06701474"/>
    <w:multiLevelType w:val="multilevel"/>
    <w:tmpl w:val="BEA2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B08AB"/>
    <w:multiLevelType w:val="hybridMultilevel"/>
    <w:tmpl w:val="6450DAD6"/>
    <w:lvl w:ilvl="0" w:tplc="265E3E22">
      <w:start w:val="1"/>
      <w:numFmt w:val="decimal"/>
      <w:lvlText w:val="%1."/>
      <w:lvlJc w:val="left"/>
      <w:pPr>
        <w:ind w:left="1080" w:hanging="72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66172"/>
    <w:multiLevelType w:val="multilevel"/>
    <w:tmpl w:val="18BE8CE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4">
    <w:nsid w:val="0E561985"/>
    <w:multiLevelType w:val="multilevel"/>
    <w:tmpl w:val="5484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52A2A"/>
    <w:multiLevelType w:val="multilevel"/>
    <w:tmpl w:val="758AAF0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6">
    <w:nsid w:val="11687006"/>
    <w:multiLevelType w:val="multilevel"/>
    <w:tmpl w:val="E19E29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17AE1117"/>
    <w:multiLevelType w:val="hybridMultilevel"/>
    <w:tmpl w:val="8CAAF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11426"/>
    <w:multiLevelType w:val="multilevel"/>
    <w:tmpl w:val="58B2FA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29C054C1"/>
    <w:multiLevelType w:val="multilevel"/>
    <w:tmpl w:val="850C8D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2A6F0EA5"/>
    <w:multiLevelType w:val="hybridMultilevel"/>
    <w:tmpl w:val="C004D00C"/>
    <w:lvl w:ilvl="0" w:tplc="85720F1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DC255D"/>
    <w:multiLevelType w:val="hybridMultilevel"/>
    <w:tmpl w:val="BCC0AC8A"/>
    <w:lvl w:ilvl="0" w:tplc="85720F1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B6D17"/>
    <w:multiLevelType w:val="multilevel"/>
    <w:tmpl w:val="D666AC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3280087A"/>
    <w:multiLevelType w:val="multilevel"/>
    <w:tmpl w:val="B5D4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5A7410"/>
    <w:multiLevelType w:val="multilevel"/>
    <w:tmpl w:val="9B90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C304E2"/>
    <w:multiLevelType w:val="hybridMultilevel"/>
    <w:tmpl w:val="0BDC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F72272"/>
    <w:multiLevelType w:val="hybridMultilevel"/>
    <w:tmpl w:val="A2F4F3DC"/>
    <w:lvl w:ilvl="0" w:tplc="5492DA48">
      <w:start w:val="1"/>
      <w:numFmt w:val="decimal"/>
      <w:lvlText w:val="%1."/>
      <w:lvlJc w:val="left"/>
      <w:pPr>
        <w:ind w:left="1080" w:hanging="72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476F9C"/>
    <w:multiLevelType w:val="hybridMultilevel"/>
    <w:tmpl w:val="23A01928"/>
    <w:lvl w:ilvl="0" w:tplc="85720F1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724D11"/>
    <w:multiLevelType w:val="hybridMultilevel"/>
    <w:tmpl w:val="B5889666"/>
    <w:lvl w:ilvl="0" w:tplc="265E3E22">
      <w:start w:val="1"/>
      <w:numFmt w:val="decimal"/>
      <w:lvlText w:val="%1."/>
      <w:lvlJc w:val="left"/>
      <w:pPr>
        <w:ind w:left="1080" w:hanging="72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3A5F6A"/>
    <w:multiLevelType w:val="multilevel"/>
    <w:tmpl w:val="5AC46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696866"/>
    <w:multiLevelType w:val="hybridMultilevel"/>
    <w:tmpl w:val="AAEC8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F70CBA"/>
    <w:multiLevelType w:val="hybridMultilevel"/>
    <w:tmpl w:val="D53E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1E0306"/>
    <w:multiLevelType w:val="multilevel"/>
    <w:tmpl w:val="3A2C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391741"/>
    <w:multiLevelType w:val="multilevel"/>
    <w:tmpl w:val="9DE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1E5500"/>
    <w:multiLevelType w:val="multilevel"/>
    <w:tmpl w:val="64B4C5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nsid w:val="605605DE"/>
    <w:multiLevelType w:val="multilevel"/>
    <w:tmpl w:val="7B68D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F63A60"/>
    <w:multiLevelType w:val="multilevel"/>
    <w:tmpl w:val="44DE8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580429"/>
    <w:multiLevelType w:val="multilevel"/>
    <w:tmpl w:val="8D1CD8B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nsid w:val="64D75B9F"/>
    <w:multiLevelType w:val="multilevel"/>
    <w:tmpl w:val="33DC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630D40"/>
    <w:multiLevelType w:val="multilevel"/>
    <w:tmpl w:val="0116EF5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nsid w:val="6EF16C00"/>
    <w:multiLevelType w:val="multilevel"/>
    <w:tmpl w:val="19622B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707F08D7"/>
    <w:multiLevelType w:val="hybridMultilevel"/>
    <w:tmpl w:val="276CB500"/>
    <w:lvl w:ilvl="0" w:tplc="8C6218D6">
      <w:start w:val="1"/>
      <w:numFmt w:val="decimal"/>
      <w:lvlText w:val="%1."/>
      <w:lvlJc w:val="left"/>
      <w:pPr>
        <w:ind w:left="0" w:hanging="720"/>
      </w:pPr>
      <w:rPr>
        <w:rFonts w:hint="default"/>
        <w:b/>
        <w:color w:val="00000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2">
    <w:nsid w:val="744A1950"/>
    <w:multiLevelType w:val="multilevel"/>
    <w:tmpl w:val="913E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C321BD"/>
    <w:multiLevelType w:val="hybridMultilevel"/>
    <w:tmpl w:val="3F52B2D4"/>
    <w:lvl w:ilvl="0" w:tplc="DF96079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A56F43"/>
    <w:multiLevelType w:val="hybridMultilevel"/>
    <w:tmpl w:val="289AF3E4"/>
    <w:lvl w:ilvl="0" w:tplc="5492DA48">
      <w:start w:val="1"/>
      <w:numFmt w:val="decimal"/>
      <w:lvlText w:val="%1."/>
      <w:lvlJc w:val="left"/>
      <w:pPr>
        <w:ind w:left="1080" w:hanging="72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616119"/>
    <w:multiLevelType w:val="multilevel"/>
    <w:tmpl w:val="90D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27531D"/>
    <w:multiLevelType w:val="multilevel"/>
    <w:tmpl w:val="8F70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9"/>
  </w:num>
  <w:num w:numId="3">
    <w:abstractNumId w:val="13"/>
  </w:num>
  <w:num w:numId="4">
    <w:abstractNumId w:val="22"/>
  </w:num>
  <w:num w:numId="5">
    <w:abstractNumId w:val="14"/>
  </w:num>
  <w:num w:numId="6">
    <w:abstractNumId w:val="25"/>
    <w:lvlOverride w:ilvl="0">
      <w:lvl w:ilvl="0">
        <w:numFmt w:val="decimal"/>
        <w:lvlText w:val="%1."/>
        <w:lvlJc w:val="left"/>
      </w:lvl>
    </w:lvlOverride>
  </w:num>
  <w:num w:numId="7">
    <w:abstractNumId w:val="23"/>
  </w:num>
  <w:num w:numId="8">
    <w:abstractNumId w:val="36"/>
  </w:num>
  <w:num w:numId="9">
    <w:abstractNumId w:val="19"/>
  </w:num>
  <w:num w:numId="10">
    <w:abstractNumId w:val="0"/>
  </w:num>
  <w:num w:numId="11">
    <w:abstractNumId w:val="4"/>
  </w:num>
  <w:num w:numId="12">
    <w:abstractNumId w:val="7"/>
  </w:num>
  <w:num w:numId="13">
    <w:abstractNumId w:val="26"/>
    <w:lvlOverride w:ilvl="0">
      <w:lvl w:ilvl="0">
        <w:numFmt w:val="upperLetter"/>
        <w:lvlText w:val="%1."/>
        <w:lvlJc w:val="left"/>
      </w:lvl>
    </w:lvlOverride>
  </w:num>
  <w:num w:numId="14">
    <w:abstractNumId w:val="8"/>
  </w:num>
  <w:num w:numId="15">
    <w:abstractNumId w:val="24"/>
  </w:num>
  <w:num w:numId="16">
    <w:abstractNumId w:val="6"/>
  </w:num>
  <w:num w:numId="17">
    <w:abstractNumId w:val="5"/>
  </w:num>
  <w:num w:numId="18">
    <w:abstractNumId w:val="3"/>
  </w:num>
  <w:num w:numId="19">
    <w:abstractNumId w:val="32"/>
  </w:num>
  <w:num w:numId="20">
    <w:abstractNumId w:val="35"/>
  </w:num>
  <w:num w:numId="21">
    <w:abstractNumId w:val="28"/>
  </w:num>
  <w:num w:numId="22">
    <w:abstractNumId w:val="1"/>
  </w:num>
  <w:num w:numId="23">
    <w:abstractNumId w:val="21"/>
  </w:num>
  <w:num w:numId="24">
    <w:abstractNumId w:val="33"/>
  </w:num>
  <w:num w:numId="25">
    <w:abstractNumId w:val="16"/>
  </w:num>
  <w:num w:numId="26">
    <w:abstractNumId w:val="34"/>
  </w:num>
  <w:num w:numId="27">
    <w:abstractNumId w:val="31"/>
  </w:num>
  <w:num w:numId="28">
    <w:abstractNumId w:val="18"/>
  </w:num>
  <w:num w:numId="29">
    <w:abstractNumId w:val="2"/>
  </w:num>
  <w:num w:numId="30">
    <w:abstractNumId w:val="10"/>
  </w:num>
  <w:num w:numId="31">
    <w:abstractNumId w:val="12"/>
  </w:num>
  <w:num w:numId="32">
    <w:abstractNumId w:val="30"/>
  </w:num>
  <w:num w:numId="33">
    <w:abstractNumId w:val="9"/>
  </w:num>
  <w:num w:numId="34">
    <w:abstractNumId w:val="11"/>
  </w:num>
  <w:num w:numId="35">
    <w:abstractNumId w:val="15"/>
  </w:num>
  <w:num w:numId="36">
    <w:abstractNumId w:val="20"/>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08"/>
    <w:rsid w:val="000010C2"/>
    <w:rsid w:val="000165AA"/>
    <w:rsid w:val="00020B50"/>
    <w:rsid w:val="00023E90"/>
    <w:rsid w:val="00024D5E"/>
    <w:rsid w:val="0005435B"/>
    <w:rsid w:val="00054BA4"/>
    <w:rsid w:val="000561DD"/>
    <w:rsid w:val="00057C08"/>
    <w:rsid w:val="00064763"/>
    <w:rsid w:val="00065340"/>
    <w:rsid w:val="000674B2"/>
    <w:rsid w:val="000865B7"/>
    <w:rsid w:val="000A2C01"/>
    <w:rsid w:val="000A3FC7"/>
    <w:rsid w:val="000A6DED"/>
    <w:rsid w:val="000B2F67"/>
    <w:rsid w:val="000B4142"/>
    <w:rsid w:val="000B61CC"/>
    <w:rsid w:val="000C2D03"/>
    <w:rsid w:val="000D0FD2"/>
    <w:rsid w:val="000D4E1D"/>
    <w:rsid w:val="000F2DE5"/>
    <w:rsid w:val="00110B79"/>
    <w:rsid w:val="00120253"/>
    <w:rsid w:val="00130909"/>
    <w:rsid w:val="00134CF8"/>
    <w:rsid w:val="00143FED"/>
    <w:rsid w:val="00155CAA"/>
    <w:rsid w:val="001570E4"/>
    <w:rsid w:val="00164B5C"/>
    <w:rsid w:val="00176932"/>
    <w:rsid w:val="00182383"/>
    <w:rsid w:val="00186383"/>
    <w:rsid w:val="001A1723"/>
    <w:rsid w:val="001B130B"/>
    <w:rsid w:val="001B4214"/>
    <w:rsid w:val="001C0EC9"/>
    <w:rsid w:val="001E23C1"/>
    <w:rsid w:val="0020426D"/>
    <w:rsid w:val="00215DDC"/>
    <w:rsid w:val="002404B2"/>
    <w:rsid w:val="00253924"/>
    <w:rsid w:val="002569FF"/>
    <w:rsid w:val="00261ABA"/>
    <w:rsid w:val="0026544D"/>
    <w:rsid w:val="00290C0C"/>
    <w:rsid w:val="002B6F33"/>
    <w:rsid w:val="002B7FF4"/>
    <w:rsid w:val="002C0EC9"/>
    <w:rsid w:val="002C30A1"/>
    <w:rsid w:val="002C38F4"/>
    <w:rsid w:val="002E2697"/>
    <w:rsid w:val="00316BE2"/>
    <w:rsid w:val="003307E3"/>
    <w:rsid w:val="0033259F"/>
    <w:rsid w:val="00332A97"/>
    <w:rsid w:val="003402FF"/>
    <w:rsid w:val="003607F2"/>
    <w:rsid w:val="00361A6D"/>
    <w:rsid w:val="00370585"/>
    <w:rsid w:val="003801D5"/>
    <w:rsid w:val="00394C38"/>
    <w:rsid w:val="003A4665"/>
    <w:rsid w:val="003A67D1"/>
    <w:rsid w:val="003D11D1"/>
    <w:rsid w:val="003D17B4"/>
    <w:rsid w:val="003D2D3F"/>
    <w:rsid w:val="00424D29"/>
    <w:rsid w:val="00445A99"/>
    <w:rsid w:val="00453B92"/>
    <w:rsid w:val="00455716"/>
    <w:rsid w:val="00457DBD"/>
    <w:rsid w:val="00457E4C"/>
    <w:rsid w:val="00462AB7"/>
    <w:rsid w:val="00462D13"/>
    <w:rsid w:val="00484CB8"/>
    <w:rsid w:val="0049089F"/>
    <w:rsid w:val="00493B69"/>
    <w:rsid w:val="004949E5"/>
    <w:rsid w:val="0049533A"/>
    <w:rsid w:val="004A0B38"/>
    <w:rsid w:val="004C347E"/>
    <w:rsid w:val="004D1303"/>
    <w:rsid w:val="005242C8"/>
    <w:rsid w:val="00524F2B"/>
    <w:rsid w:val="005256AB"/>
    <w:rsid w:val="00525E98"/>
    <w:rsid w:val="00540486"/>
    <w:rsid w:val="00541EDC"/>
    <w:rsid w:val="005453E3"/>
    <w:rsid w:val="00554E83"/>
    <w:rsid w:val="00560096"/>
    <w:rsid w:val="0057239B"/>
    <w:rsid w:val="005737B3"/>
    <w:rsid w:val="005B3452"/>
    <w:rsid w:val="005C6A13"/>
    <w:rsid w:val="005D1142"/>
    <w:rsid w:val="005D26FD"/>
    <w:rsid w:val="005E179B"/>
    <w:rsid w:val="005E70B0"/>
    <w:rsid w:val="005F69A2"/>
    <w:rsid w:val="00603341"/>
    <w:rsid w:val="0060753B"/>
    <w:rsid w:val="006219F5"/>
    <w:rsid w:val="0062302D"/>
    <w:rsid w:val="00651333"/>
    <w:rsid w:val="006558B6"/>
    <w:rsid w:val="00656AFD"/>
    <w:rsid w:val="0066177C"/>
    <w:rsid w:val="00661EE0"/>
    <w:rsid w:val="00677002"/>
    <w:rsid w:val="00683778"/>
    <w:rsid w:val="006A66FD"/>
    <w:rsid w:val="006B4DD1"/>
    <w:rsid w:val="006D4A3E"/>
    <w:rsid w:val="006E26A9"/>
    <w:rsid w:val="006F384F"/>
    <w:rsid w:val="00705003"/>
    <w:rsid w:val="00716531"/>
    <w:rsid w:val="0074708C"/>
    <w:rsid w:val="00751724"/>
    <w:rsid w:val="00754B13"/>
    <w:rsid w:val="00757168"/>
    <w:rsid w:val="00757AA6"/>
    <w:rsid w:val="0076166E"/>
    <w:rsid w:val="00770F7A"/>
    <w:rsid w:val="00772665"/>
    <w:rsid w:val="007914B5"/>
    <w:rsid w:val="0079506A"/>
    <w:rsid w:val="007A7B62"/>
    <w:rsid w:val="007B04A7"/>
    <w:rsid w:val="007B4D54"/>
    <w:rsid w:val="007C4289"/>
    <w:rsid w:val="007D0DE2"/>
    <w:rsid w:val="007D21C9"/>
    <w:rsid w:val="00801006"/>
    <w:rsid w:val="00822461"/>
    <w:rsid w:val="00823F07"/>
    <w:rsid w:val="008300E4"/>
    <w:rsid w:val="0083122A"/>
    <w:rsid w:val="00832A0A"/>
    <w:rsid w:val="008348FE"/>
    <w:rsid w:val="0084231D"/>
    <w:rsid w:val="00846EBF"/>
    <w:rsid w:val="00854541"/>
    <w:rsid w:val="0086561E"/>
    <w:rsid w:val="00873D75"/>
    <w:rsid w:val="008D4F62"/>
    <w:rsid w:val="008D6309"/>
    <w:rsid w:val="008E74EC"/>
    <w:rsid w:val="008F42DF"/>
    <w:rsid w:val="008F4DAE"/>
    <w:rsid w:val="0093333F"/>
    <w:rsid w:val="00954E0B"/>
    <w:rsid w:val="0095760D"/>
    <w:rsid w:val="009923DB"/>
    <w:rsid w:val="00993D21"/>
    <w:rsid w:val="009A742E"/>
    <w:rsid w:val="009B137C"/>
    <w:rsid w:val="009B5752"/>
    <w:rsid w:val="009E5078"/>
    <w:rsid w:val="009F1027"/>
    <w:rsid w:val="009F6D9B"/>
    <w:rsid w:val="00A32DB9"/>
    <w:rsid w:val="00A340EE"/>
    <w:rsid w:val="00A438EC"/>
    <w:rsid w:val="00A7190D"/>
    <w:rsid w:val="00A763EE"/>
    <w:rsid w:val="00A913D2"/>
    <w:rsid w:val="00A97259"/>
    <w:rsid w:val="00AA7349"/>
    <w:rsid w:val="00AA7AEC"/>
    <w:rsid w:val="00AB394B"/>
    <w:rsid w:val="00AC27DA"/>
    <w:rsid w:val="00AC3BA5"/>
    <w:rsid w:val="00AD5D19"/>
    <w:rsid w:val="00AE2384"/>
    <w:rsid w:val="00AE4AD4"/>
    <w:rsid w:val="00B116E0"/>
    <w:rsid w:val="00B3148C"/>
    <w:rsid w:val="00B50077"/>
    <w:rsid w:val="00B63425"/>
    <w:rsid w:val="00B678F6"/>
    <w:rsid w:val="00B7422E"/>
    <w:rsid w:val="00B7592B"/>
    <w:rsid w:val="00B824B7"/>
    <w:rsid w:val="00B85440"/>
    <w:rsid w:val="00B92DDA"/>
    <w:rsid w:val="00BB026E"/>
    <w:rsid w:val="00BB31AA"/>
    <w:rsid w:val="00BB4ECF"/>
    <w:rsid w:val="00BD40C0"/>
    <w:rsid w:val="00BE5880"/>
    <w:rsid w:val="00BF1766"/>
    <w:rsid w:val="00BF68B8"/>
    <w:rsid w:val="00C071C7"/>
    <w:rsid w:val="00C25C85"/>
    <w:rsid w:val="00C53DF4"/>
    <w:rsid w:val="00C553CE"/>
    <w:rsid w:val="00C76499"/>
    <w:rsid w:val="00C7780E"/>
    <w:rsid w:val="00C94BA0"/>
    <w:rsid w:val="00CA2B51"/>
    <w:rsid w:val="00CA4D04"/>
    <w:rsid w:val="00CA7FB4"/>
    <w:rsid w:val="00CD318B"/>
    <w:rsid w:val="00CE066B"/>
    <w:rsid w:val="00CE15B5"/>
    <w:rsid w:val="00D0024E"/>
    <w:rsid w:val="00D02683"/>
    <w:rsid w:val="00D2720F"/>
    <w:rsid w:val="00D304B9"/>
    <w:rsid w:val="00D341FF"/>
    <w:rsid w:val="00D351EA"/>
    <w:rsid w:val="00D35F95"/>
    <w:rsid w:val="00D45D18"/>
    <w:rsid w:val="00D47448"/>
    <w:rsid w:val="00D50ED3"/>
    <w:rsid w:val="00D56D42"/>
    <w:rsid w:val="00D6064E"/>
    <w:rsid w:val="00D8466C"/>
    <w:rsid w:val="00D94BE6"/>
    <w:rsid w:val="00DA34F0"/>
    <w:rsid w:val="00DB527C"/>
    <w:rsid w:val="00DC61D7"/>
    <w:rsid w:val="00DC7F46"/>
    <w:rsid w:val="00DD45B9"/>
    <w:rsid w:val="00DD6954"/>
    <w:rsid w:val="00DE713B"/>
    <w:rsid w:val="00DE759C"/>
    <w:rsid w:val="00E20592"/>
    <w:rsid w:val="00E370E9"/>
    <w:rsid w:val="00E42966"/>
    <w:rsid w:val="00E45560"/>
    <w:rsid w:val="00E45AD6"/>
    <w:rsid w:val="00E67264"/>
    <w:rsid w:val="00E84E5D"/>
    <w:rsid w:val="00EA3CCB"/>
    <w:rsid w:val="00EA7390"/>
    <w:rsid w:val="00ED2DFA"/>
    <w:rsid w:val="00ED62D1"/>
    <w:rsid w:val="00EF27F6"/>
    <w:rsid w:val="00F22F18"/>
    <w:rsid w:val="00F34057"/>
    <w:rsid w:val="00F36FAA"/>
    <w:rsid w:val="00F42B7D"/>
    <w:rsid w:val="00F52613"/>
    <w:rsid w:val="00F56A19"/>
    <w:rsid w:val="00F66C0A"/>
    <w:rsid w:val="00F72804"/>
    <w:rsid w:val="00F94A75"/>
    <w:rsid w:val="00FB30A6"/>
    <w:rsid w:val="00FC3D58"/>
    <w:rsid w:val="00FD1B8B"/>
    <w:rsid w:val="00FE5AA6"/>
    <w:rsid w:val="00FF42D0"/>
    <w:rsid w:val="00FF71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6799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4E8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4A0B38"/>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4A0B38"/>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50077"/>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50077"/>
    <w:rPr>
      <w:sz w:val="20"/>
      <w:szCs w:val="20"/>
    </w:rPr>
  </w:style>
  <w:style w:type="character" w:styleId="FootnoteReference">
    <w:name w:val="footnote reference"/>
    <w:basedOn w:val="DefaultParagraphFont"/>
    <w:uiPriority w:val="99"/>
    <w:semiHidden/>
    <w:unhideWhenUsed/>
    <w:rsid w:val="00B50077"/>
    <w:rPr>
      <w:vertAlign w:val="superscript"/>
    </w:rPr>
  </w:style>
  <w:style w:type="paragraph" w:styleId="ListParagraph">
    <w:name w:val="List Paragraph"/>
    <w:basedOn w:val="Normal"/>
    <w:uiPriority w:val="34"/>
    <w:qFormat/>
    <w:rsid w:val="0086561E"/>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0165AA"/>
    <w:rPr>
      <w:sz w:val="16"/>
      <w:szCs w:val="16"/>
    </w:rPr>
  </w:style>
  <w:style w:type="paragraph" w:styleId="CommentText">
    <w:name w:val="annotation text"/>
    <w:basedOn w:val="Normal"/>
    <w:link w:val="CommentTextChar"/>
    <w:uiPriority w:val="99"/>
    <w:semiHidden/>
    <w:unhideWhenUsed/>
    <w:rsid w:val="000165A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165AA"/>
    <w:rPr>
      <w:sz w:val="20"/>
      <w:szCs w:val="20"/>
    </w:rPr>
  </w:style>
  <w:style w:type="paragraph" w:styleId="CommentSubject">
    <w:name w:val="annotation subject"/>
    <w:basedOn w:val="CommentText"/>
    <w:next w:val="CommentText"/>
    <w:link w:val="CommentSubjectChar"/>
    <w:uiPriority w:val="99"/>
    <w:semiHidden/>
    <w:unhideWhenUsed/>
    <w:rsid w:val="000165AA"/>
    <w:rPr>
      <w:b/>
      <w:bCs/>
    </w:rPr>
  </w:style>
  <w:style w:type="character" w:customStyle="1" w:styleId="CommentSubjectChar">
    <w:name w:val="Comment Subject Char"/>
    <w:basedOn w:val="CommentTextChar"/>
    <w:link w:val="CommentSubject"/>
    <w:uiPriority w:val="99"/>
    <w:semiHidden/>
    <w:rsid w:val="000165AA"/>
    <w:rPr>
      <w:b/>
      <w:bCs/>
      <w:sz w:val="20"/>
      <w:szCs w:val="20"/>
    </w:rPr>
  </w:style>
  <w:style w:type="paragraph" w:styleId="BalloonText">
    <w:name w:val="Balloon Text"/>
    <w:basedOn w:val="Normal"/>
    <w:link w:val="BalloonTextChar"/>
    <w:uiPriority w:val="99"/>
    <w:semiHidden/>
    <w:unhideWhenUsed/>
    <w:rsid w:val="000165AA"/>
    <w:rPr>
      <w:rFonts w:eastAsiaTheme="minorHAnsi"/>
      <w:sz w:val="18"/>
      <w:szCs w:val="18"/>
    </w:rPr>
  </w:style>
  <w:style w:type="character" w:customStyle="1" w:styleId="BalloonTextChar">
    <w:name w:val="Balloon Text Char"/>
    <w:basedOn w:val="DefaultParagraphFont"/>
    <w:link w:val="BalloonText"/>
    <w:uiPriority w:val="99"/>
    <w:semiHidden/>
    <w:rsid w:val="000165AA"/>
    <w:rPr>
      <w:rFonts w:ascii="Times New Roman" w:hAnsi="Times New Roman" w:cs="Times New Roman"/>
      <w:sz w:val="18"/>
      <w:szCs w:val="18"/>
    </w:rPr>
  </w:style>
  <w:style w:type="paragraph" w:styleId="NormalWeb">
    <w:name w:val="Normal (Web)"/>
    <w:basedOn w:val="Normal"/>
    <w:uiPriority w:val="99"/>
    <w:semiHidden/>
    <w:unhideWhenUsed/>
    <w:rsid w:val="00CD318B"/>
    <w:pPr>
      <w:spacing w:before="100" w:beforeAutospacing="1" w:after="100" w:afterAutospacing="1"/>
    </w:pPr>
  </w:style>
  <w:style w:type="character" w:customStyle="1" w:styleId="apple-tab-span">
    <w:name w:val="apple-tab-span"/>
    <w:basedOn w:val="DefaultParagraphFont"/>
    <w:rsid w:val="006219F5"/>
  </w:style>
  <w:style w:type="character" w:styleId="Hyperlink">
    <w:name w:val="Hyperlink"/>
    <w:basedOn w:val="DefaultParagraphFont"/>
    <w:uiPriority w:val="99"/>
    <w:semiHidden/>
    <w:unhideWhenUsed/>
    <w:rsid w:val="006219F5"/>
    <w:rPr>
      <w:color w:val="0000FF"/>
      <w:u w:val="single"/>
    </w:rPr>
  </w:style>
  <w:style w:type="paragraph" w:styleId="Header">
    <w:name w:val="header"/>
    <w:basedOn w:val="Normal"/>
    <w:link w:val="HeaderChar"/>
    <w:uiPriority w:val="99"/>
    <w:unhideWhenUsed/>
    <w:rsid w:val="008D6309"/>
    <w:pPr>
      <w:tabs>
        <w:tab w:val="center" w:pos="4680"/>
        <w:tab w:val="right" w:pos="9360"/>
      </w:tabs>
    </w:pPr>
  </w:style>
  <w:style w:type="character" w:customStyle="1" w:styleId="HeaderChar">
    <w:name w:val="Header Char"/>
    <w:basedOn w:val="DefaultParagraphFont"/>
    <w:link w:val="Header"/>
    <w:uiPriority w:val="99"/>
    <w:rsid w:val="008D6309"/>
    <w:rPr>
      <w:rFonts w:ascii="Times New Roman" w:eastAsia="Times New Roman" w:hAnsi="Times New Roman" w:cs="Times New Roman"/>
    </w:rPr>
  </w:style>
  <w:style w:type="paragraph" w:styleId="Footer">
    <w:name w:val="footer"/>
    <w:basedOn w:val="Normal"/>
    <w:link w:val="FooterChar"/>
    <w:uiPriority w:val="99"/>
    <w:unhideWhenUsed/>
    <w:rsid w:val="008D6309"/>
    <w:pPr>
      <w:tabs>
        <w:tab w:val="center" w:pos="4680"/>
        <w:tab w:val="right" w:pos="9360"/>
      </w:tabs>
    </w:pPr>
  </w:style>
  <w:style w:type="character" w:customStyle="1" w:styleId="FooterChar">
    <w:name w:val="Footer Char"/>
    <w:basedOn w:val="DefaultParagraphFont"/>
    <w:link w:val="Footer"/>
    <w:uiPriority w:val="99"/>
    <w:rsid w:val="008D6309"/>
    <w:rPr>
      <w:rFonts w:ascii="Times New Roman" w:eastAsia="Times New Roman" w:hAnsi="Times New Roman" w:cs="Times New Roman"/>
    </w:rPr>
  </w:style>
  <w:style w:type="character" w:styleId="PageNumber">
    <w:name w:val="page number"/>
    <w:basedOn w:val="DefaultParagraphFont"/>
    <w:uiPriority w:val="99"/>
    <w:semiHidden/>
    <w:unhideWhenUsed/>
    <w:rsid w:val="008D6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9420">
      <w:bodyDiv w:val="1"/>
      <w:marLeft w:val="0"/>
      <w:marRight w:val="0"/>
      <w:marTop w:val="0"/>
      <w:marBottom w:val="0"/>
      <w:divBdr>
        <w:top w:val="none" w:sz="0" w:space="0" w:color="auto"/>
        <w:left w:val="none" w:sz="0" w:space="0" w:color="auto"/>
        <w:bottom w:val="none" w:sz="0" w:space="0" w:color="auto"/>
        <w:right w:val="none" w:sz="0" w:space="0" w:color="auto"/>
      </w:divBdr>
    </w:div>
    <w:div w:id="128792835">
      <w:bodyDiv w:val="1"/>
      <w:marLeft w:val="0"/>
      <w:marRight w:val="0"/>
      <w:marTop w:val="0"/>
      <w:marBottom w:val="0"/>
      <w:divBdr>
        <w:top w:val="none" w:sz="0" w:space="0" w:color="auto"/>
        <w:left w:val="none" w:sz="0" w:space="0" w:color="auto"/>
        <w:bottom w:val="none" w:sz="0" w:space="0" w:color="auto"/>
        <w:right w:val="none" w:sz="0" w:space="0" w:color="auto"/>
      </w:divBdr>
    </w:div>
    <w:div w:id="498497700">
      <w:bodyDiv w:val="1"/>
      <w:marLeft w:val="0"/>
      <w:marRight w:val="0"/>
      <w:marTop w:val="0"/>
      <w:marBottom w:val="0"/>
      <w:divBdr>
        <w:top w:val="none" w:sz="0" w:space="0" w:color="auto"/>
        <w:left w:val="none" w:sz="0" w:space="0" w:color="auto"/>
        <w:bottom w:val="none" w:sz="0" w:space="0" w:color="auto"/>
        <w:right w:val="none" w:sz="0" w:space="0" w:color="auto"/>
      </w:divBdr>
      <w:divsChild>
        <w:div w:id="507717442">
          <w:marLeft w:val="0"/>
          <w:marRight w:val="0"/>
          <w:marTop w:val="0"/>
          <w:marBottom w:val="0"/>
          <w:divBdr>
            <w:top w:val="none" w:sz="0" w:space="0" w:color="auto"/>
            <w:left w:val="none" w:sz="0" w:space="0" w:color="auto"/>
            <w:bottom w:val="none" w:sz="0" w:space="0" w:color="auto"/>
            <w:right w:val="none" w:sz="0" w:space="0" w:color="auto"/>
          </w:divBdr>
        </w:div>
        <w:div w:id="1349024483">
          <w:marLeft w:val="0"/>
          <w:marRight w:val="0"/>
          <w:marTop w:val="0"/>
          <w:marBottom w:val="0"/>
          <w:divBdr>
            <w:top w:val="none" w:sz="0" w:space="0" w:color="auto"/>
            <w:left w:val="none" w:sz="0" w:space="0" w:color="auto"/>
            <w:bottom w:val="none" w:sz="0" w:space="0" w:color="auto"/>
            <w:right w:val="none" w:sz="0" w:space="0" w:color="auto"/>
          </w:divBdr>
        </w:div>
        <w:div w:id="419527806">
          <w:marLeft w:val="0"/>
          <w:marRight w:val="0"/>
          <w:marTop w:val="0"/>
          <w:marBottom w:val="0"/>
          <w:divBdr>
            <w:top w:val="none" w:sz="0" w:space="0" w:color="auto"/>
            <w:left w:val="none" w:sz="0" w:space="0" w:color="auto"/>
            <w:bottom w:val="none" w:sz="0" w:space="0" w:color="auto"/>
            <w:right w:val="none" w:sz="0" w:space="0" w:color="auto"/>
          </w:divBdr>
        </w:div>
        <w:div w:id="1934898723">
          <w:marLeft w:val="0"/>
          <w:marRight w:val="0"/>
          <w:marTop w:val="0"/>
          <w:marBottom w:val="0"/>
          <w:divBdr>
            <w:top w:val="none" w:sz="0" w:space="0" w:color="auto"/>
            <w:left w:val="none" w:sz="0" w:space="0" w:color="auto"/>
            <w:bottom w:val="none" w:sz="0" w:space="0" w:color="auto"/>
            <w:right w:val="none" w:sz="0" w:space="0" w:color="auto"/>
          </w:divBdr>
        </w:div>
      </w:divsChild>
    </w:div>
    <w:div w:id="1313867667">
      <w:bodyDiv w:val="1"/>
      <w:marLeft w:val="0"/>
      <w:marRight w:val="0"/>
      <w:marTop w:val="0"/>
      <w:marBottom w:val="0"/>
      <w:divBdr>
        <w:top w:val="none" w:sz="0" w:space="0" w:color="auto"/>
        <w:left w:val="none" w:sz="0" w:space="0" w:color="auto"/>
        <w:bottom w:val="none" w:sz="0" w:space="0" w:color="auto"/>
        <w:right w:val="none" w:sz="0" w:space="0" w:color="auto"/>
      </w:divBdr>
      <w:divsChild>
        <w:div w:id="1586723774">
          <w:marLeft w:val="0"/>
          <w:marRight w:val="0"/>
          <w:marTop w:val="0"/>
          <w:marBottom w:val="0"/>
          <w:divBdr>
            <w:top w:val="none" w:sz="0" w:space="0" w:color="auto"/>
            <w:left w:val="none" w:sz="0" w:space="0" w:color="auto"/>
            <w:bottom w:val="none" w:sz="0" w:space="0" w:color="auto"/>
            <w:right w:val="none" w:sz="0" w:space="0" w:color="auto"/>
          </w:divBdr>
          <w:divsChild>
            <w:div w:id="9189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11426">
      <w:bodyDiv w:val="1"/>
      <w:marLeft w:val="0"/>
      <w:marRight w:val="0"/>
      <w:marTop w:val="0"/>
      <w:marBottom w:val="0"/>
      <w:divBdr>
        <w:top w:val="none" w:sz="0" w:space="0" w:color="auto"/>
        <w:left w:val="none" w:sz="0" w:space="0" w:color="auto"/>
        <w:bottom w:val="none" w:sz="0" w:space="0" w:color="auto"/>
        <w:right w:val="none" w:sz="0" w:space="0" w:color="auto"/>
      </w:divBdr>
    </w:div>
    <w:div w:id="197528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ycombinator.com/document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5CB3F-2808-CB42-9F56-400E354B6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14486</Words>
  <Characters>75912</Characters>
  <Application>Microsoft Macintosh Word</Application>
  <DocSecurity>0</DocSecurity>
  <Lines>1084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cp:lastPrinted>2019-07-18T21:46:00Z</cp:lastPrinted>
  <dcterms:created xsi:type="dcterms:W3CDTF">2019-07-17T23:29:00Z</dcterms:created>
  <dcterms:modified xsi:type="dcterms:W3CDTF">2020-02-05T23:10:00Z</dcterms:modified>
</cp:coreProperties>
</file>