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5E47B" w14:textId="77777777" w:rsidR="005059A2" w:rsidRDefault="005059A2" w:rsidP="005059A2">
      <w:pPr>
        <w:pStyle w:val="BodyText"/>
        <w:jc w:val="both"/>
        <w:rPr>
          <w:i/>
          <w:iCs/>
        </w:rPr>
      </w:pPr>
    </w:p>
    <w:p w14:paraId="3625E47C" w14:textId="77777777" w:rsidR="005059A2" w:rsidRPr="005059A2" w:rsidRDefault="005059A2" w:rsidP="005059A2">
      <w:pPr>
        <w:pStyle w:val="BodyText"/>
        <w:jc w:val="center"/>
        <w:rPr>
          <w:b/>
          <w:bCs/>
        </w:rPr>
      </w:pPr>
      <w:r w:rsidRPr="005059A2">
        <w:rPr>
          <w:b/>
          <w:bCs/>
          <w:i/>
          <w:iCs/>
        </w:rPr>
        <w:t xml:space="preserve">COMPSCOPE Nonmetallics Technology Solutions </w:t>
      </w:r>
      <w:r w:rsidR="00761F55">
        <w:rPr>
          <w:b/>
          <w:bCs/>
          <w:i/>
          <w:iCs/>
        </w:rPr>
        <w:t>(OPC)Pvt. Ltd</w:t>
      </w:r>
      <w:r w:rsidRPr="005059A2">
        <w:rPr>
          <w:b/>
          <w:bCs/>
          <w:i/>
          <w:iCs/>
        </w:rPr>
        <w:t>– Freelance Engineer Service Agreement</w:t>
      </w:r>
    </w:p>
    <w:p w14:paraId="3625E47D" w14:textId="77777777" w:rsidR="005059A2" w:rsidRDefault="005059A2" w:rsidP="005059A2">
      <w:pPr>
        <w:pStyle w:val="BodyText"/>
        <w:jc w:val="both"/>
      </w:pPr>
      <w:r>
        <w:t>This Service Agreement (“Agreement”) is made and entered into on [Date] by and between:</w:t>
      </w:r>
    </w:p>
    <w:p w14:paraId="3625E47E" w14:textId="0184B87C" w:rsidR="005059A2" w:rsidRDefault="005059A2" w:rsidP="005059A2">
      <w:pPr>
        <w:pStyle w:val="Compact"/>
        <w:numPr>
          <w:ilvl w:val="0"/>
          <w:numId w:val="2"/>
        </w:numPr>
        <w:jc w:val="both"/>
      </w:pPr>
      <w:r>
        <w:t xml:space="preserve">COMPSCOPE Nonmetallics Technology </w:t>
      </w:r>
      <w:r w:rsidR="00F66E23">
        <w:t>Solutions</w:t>
      </w:r>
      <w:r w:rsidR="00F66E23" w:rsidRPr="00761F55">
        <w:rPr>
          <w:i/>
          <w:iCs/>
        </w:rPr>
        <w:t xml:space="preserve"> (</w:t>
      </w:r>
      <w:r w:rsidR="00761F55" w:rsidRPr="00761F55">
        <w:rPr>
          <w:i/>
          <w:iCs/>
        </w:rPr>
        <w:t>OPC)Pvt. Ltd</w:t>
      </w:r>
      <w:r w:rsidRPr="00761F55">
        <w:t>,</w:t>
      </w:r>
      <w:r>
        <w:t xml:space="preserve"> a company incorporated under the laws of India, having its registered office at </w:t>
      </w:r>
      <w:r w:rsidR="009714D0" w:rsidRPr="009714D0">
        <w:rPr>
          <w:lang w:val="en-IN"/>
        </w:rPr>
        <w:t>Kha #310, Plot # 60 Ganeshpur- Rahamanpur, Chinhat, Lucknow Uttar Pradesh India-</w:t>
      </w:r>
      <w:r w:rsidR="00541C45" w:rsidRPr="009714D0">
        <w:rPr>
          <w:lang w:val="en-IN"/>
        </w:rPr>
        <w:t>226028,</w:t>
      </w:r>
      <w:r w:rsidR="00541C45">
        <w:t xml:space="preserve"> (</w:t>
      </w:r>
      <w:r>
        <w:t>hereinafter referred to as “COMPSCOPE” or “Client”),</w:t>
      </w:r>
    </w:p>
    <w:p w14:paraId="3625E47F" w14:textId="77777777" w:rsidR="005059A2" w:rsidRDefault="005059A2" w:rsidP="005059A2">
      <w:pPr>
        <w:pStyle w:val="FirstParagraph"/>
        <w:jc w:val="both"/>
      </w:pPr>
      <w:r>
        <w:t>AND</w:t>
      </w:r>
    </w:p>
    <w:p w14:paraId="3625E480" w14:textId="77777777" w:rsidR="005059A2" w:rsidRDefault="005059A2" w:rsidP="005059A2">
      <w:pPr>
        <w:pStyle w:val="Compact"/>
        <w:numPr>
          <w:ilvl w:val="0"/>
          <w:numId w:val="3"/>
        </w:numPr>
        <w:jc w:val="both"/>
      </w:pPr>
      <w:r>
        <w:t>[Freelancer Name], residing at [Address], holding PAN [PAN Number] and GSTIN [if applicable] (hereinafter referred to as the “Freelancer” or “Service Provider”).</w:t>
      </w:r>
    </w:p>
    <w:p w14:paraId="3625E481" w14:textId="77777777" w:rsidR="005059A2" w:rsidRDefault="005059A2" w:rsidP="005059A2">
      <w:pPr>
        <w:pStyle w:val="FirstParagraph"/>
        <w:jc w:val="both"/>
      </w:pPr>
      <w:r>
        <w:t>COMPSCOPE and the Freelancer may collectively be referred to as the “Parties” and individually as a “Party.”</w:t>
      </w:r>
    </w:p>
    <w:p w14:paraId="3625E482" w14:textId="77777777" w:rsidR="005059A2" w:rsidRDefault="00000000" w:rsidP="005059A2">
      <w:pPr>
        <w:jc w:val="both"/>
      </w:pPr>
      <w:r>
        <w:pict w14:anchorId="3625E4C3">
          <v:rect id="_x0000_i1025" style="width:0;height:1.5pt" o:hralign="center" o:hrstd="t" o:hr="t"/>
        </w:pict>
      </w:r>
    </w:p>
    <w:p w14:paraId="3625E483" w14:textId="77777777" w:rsidR="005059A2" w:rsidRDefault="005059A2" w:rsidP="005059A2">
      <w:pPr>
        <w:pStyle w:val="FirstParagraph"/>
        <w:jc w:val="both"/>
      </w:pPr>
      <w:r>
        <w:rPr>
          <w:b/>
          <w:bCs/>
        </w:rPr>
        <w:t>1. Scope of Services</w:t>
      </w:r>
    </w:p>
    <w:p w14:paraId="3625E484" w14:textId="77777777" w:rsidR="005059A2" w:rsidRDefault="005059A2" w:rsidP="005059A2">
      <w:pPr>
        <w:pStyle w:val="BodyText"/>
        <w:jc w:val="both"/>
      </w:pPr>
      <w:r>
        <w:t xml:space="preserve">1.1 The Freelancer agrees to provide </w:t>
      </w:r>
      <w:r w:rsidR="009714D0">
        <w:t xml:space="preserve">on-site </w:t>
      </w:r>
      <w:r>
        <w:t>professional engineering services as per the specifications, requirements, and deliverables provided by COMPSCOPE via the ProjectMATCH platform.</w:t>
      </w:r>
    </w:p>
    <w:p w14:paraId="3625E485" w14:textId="77777777" w:rsidR="005059A2" w:rsidRDefault="005059A2" w:rsidP="005059A2">
      <w:pPr>
        <w:pStyle w:val="BodyText"/>
        <w:jc w:val="both"/>
      </w:pPr>
      <w:r>
        <w:t>1.2 Services include but are not limited to: - QA/QC inspection of piping systems, materials, or other assigned project work - Site reporting and documentation - Coordination with project teams - Timely submission of deliverables</w:t>
      </w:r>
    </w:p>
    <w:p w14:paraId="3625E486" w14:textId="77777777" w:rsidR="005059A2" w:rsidRDefault="005059A2" w:rsidP="005059A2">
      <w:pPr>
        <w:pStyle w:val="BodyText"/>
        <w:jc w:val="both"/>
      </w:pPr>
      <w:r>
        <w:t>1.3 The Freelancer shall perform services in a professional, timely, and diligent manner, complying with all applicable standards and project requirements.</w:t>
      </w:r>
    </w:p>
    <w:p w14:paraId="3625E487" w14:textId="77777777" w:rsidR="005059A2" w:rsidRDefault="00000000" w:rsidP="005059A2">
      <w:pPr>
        <w:jc w:val="both"/>
      </w:pPr>
      <w:r>
        <w:pict w14:anchorId="3625E4C4">
          <v:rect id="_x0000_i1026" style="width:0;height:1.5pt" o:hralign="center" o:hrstd="t" o:hr="t"/>
        </w:pict>
      </w:r>
    </w:p>
    <w:p w14:paraId="3625E488" w14:textId="77777777" w:rsidR="005059A2" w:rsidRDefault="005059A2" w:rsidP="005059A2">
      <w:pPr>
        <w:pStyle w:val="FirstParagraph"/>
        <w:jc w:val="both"/>
      </w:pPr>
      <w:r>
        <w:rPr>
          <w:b/>
          <w:bCs/>
        </w:rPr>
        <w:t>2. Term of Agreement</w:t>
      </w:r>
    </w:p>
    <w:p w14:paraId="3625E489" w14:textId="77777777" w:rsidR="005059A2" w:rsidRDefault="005059A2" w:rsidP="005059A2">
      <w:pPr>
        <w:pStyle w:val="BodyText"/>
        <w:jc w:val="both"/>
      </w:pPr>
      <w:r>
        <w:t>2.1 This Agreement shall commence on [Start Date] and remain in effect until [End Date] or until the completion of the services, whichever is earlier.</w:t>
      </w:r>
    </w:p>
    <w:p w14:paraId="3625E48A" w14:textId="4D395730" w:rsidR="005059A2" w:rsidRDefault="005059A2" w:rsidP="005059A2">
      <w:pPr>
        <w:pStyle w:val="BodyText"/>
        <w:jc w:val="both"/>
      </w:pPr>
      <w:r>
        <w:t xml:space="preserve">2.2 Either Party may terminate this Agreement by </w:t>
      </w:r>
      <w:r w:rsidR="00F66E23">
        <w:t>giving one</w:t>
      </w:r>
      <w:r w:rsidR="00541C45">
        <w:t>-week [7]</w:t>
      </w:r>
      <w:r>
        <w:t xml:space="preserve"> days’ written notice, subject to settlement of all pending dues.</w:t>
      </w:r>
    </w:p>
    <w:p w14:paraId="3625E48B" w14:textId="77777777" w:rsidR="005059A2" w:rsidRDefault="00000000" w:rsidP="005059A2">
      <w:pPr>
        <w:jc w:val="both"/>
      </w:pPr>
      <w:r>
        <w:pict w14:anchorId="3625E4C5">
          <v:rect id="_x0000_i1027" style="width:0;height:1.5pt" o:hralign="center" o:hrstd="t" o:hr="t"/>
        </w:pict>
      </w:r>
    </w:p>
    <w:p w14:paraId="3625E48C" w14:textId="77777777" w:rsidR="005059A2" w:rsidRDefault="005059A2" w:rsidP="005059A2">
      <w:pPr>
        <w:pStyle w:val="FirstParagraph"/>
        <w:jc w:val="both"/>
      </w:pPr>
      <w:r>
        <w:rPr>
          <w:b/>
          <w:bCs/>
        </w:rPr>
        <w:lastRenderedPageBreak/>
        <w:t>3. Compensation and Payment</w:t>
      </w:r>
    </w:p>
    <w:p w14:paraId="3625E48D" w14:textId="77777777" w:rsidR="005059A2" w:rsidRDefault="005059A2" w:rsidP="005059A2">
      <w:pPr>
        <w:pStyle w:val="BodyText"/>
        <w:jc w:val="both"/>
      </w:pPr>
      <w:r>
        <w:t>3.1 COMPSCOPE shall pay the Freelancer a fee of INR [Amount] per [hour/day/project], exclusive of applicable taxes (GST, TDS).</w:t>
      </w:r>
    </w:p>
    <w:p w14:paraId="3625E48E" w14:textId="77777777" w:rsidR="009714D0" w:rsidRDefault="009714D0" w:rsidP="005059A2">
      <w:pPr>
        <w:pStyle w:val="BodyText"/>
        <w:jc w:val="both"/>
      </w:pPr>
      <w:r w:rsidRPr="009714D0">
        <w:t xml:space="preserve">3.2 Payment shall be made within a week [7] </w:t>
      </w:r>
      <w:r w:rsidR="00541C45" w:rsidRPr="009714D0">
        <w:t>day</w:t>
      </w:r>
      <w:r w:rsidRPr="009714D0">
        <w:t xml:space="preserve"> of submitting the approved timesheet and </w:t>
      </w:r>
      <w:r>
        <w:t xml:space="preserve">site </w:t>
      </w:r>
      <w:r w:rsidRPr="009714D0">
        <w:t>Daily Progress Report, after approval of services rendered</w:t>
      </w:r>
      <w:r>
        <w:t xml:space="preserve"> at site.</w:t>
      </w:r>
    </w:p>
    <w:p w14:paraId="3625E48F" w14:textId="77777777" w:rsidR="005059A2" w:rsidRDefault="005059A2" w:rsidP="005059A2">
      <w:pPr>
        <w:pStyle w:val="BodyText"/>
        <w:jc w:val="both"/>
      </w:pPr>
      <w:r>
        <w:t>3.3 Freelancer shall be responsible for all taxes, including GST, income tax, and any other statutory dues arising from this Agreement.</w:t>
      </w:r>
    </w:p>
    <w:p w14:paraId="3625E490" w14:textId="77777777" w:rsidR="005059A2" w:rsidRDefault="00000000" w:rsidP="005059A2">
      <w:pPr>
        <w:jc w:val="both"/>
      </w:pPr>
      <w:r>
        <w:pict w14:anchorId="3625E4C6">
          <v:rect id="_x0000_i1028" style="width:0;height:1.5pt" o:hralign="center" o:hrstd="t" o:hr="t"/>
        </w:pict>
      </w:r>
    </w:p>
    <w:p w14:paraId="3625E491" w14:textId="77777777" w:rsidR="005059A2" w:rsidRDefault="005059A2" w:rsidP="005059A2">
      <w:pPr>
        <w:pStyle w:val="FirstParagraph"/>
        <w:jc w:val="both"/>
      </w:pPr>
      <w:r>
        <w:rPr>
          <w:b/>
          <w:bCs/>
        </w:rPr>
        <w:t>4. Independent Contractor</w:t>
      </w:r>
    </w:p>
    <w:p w14:paraId="3625E492" w14:textId="77777777" w:rsidR="005059A2" w:rsidRDefault="005059A2" w:rsidP="005059A2">
      <w:pPr>
        <w:pStyle w:val="BodyText"/>
        <w:jc w:val="both"/>
      </w:pPr>
      <w:r>
        <w:t>4.1 The Freelancer is an independent contractor and not an employee of COMPSCOPE.</w:t>
      </w:r>
    </w:p>
    <w:p w14:paraId="3625E493" w14:textId="77777777" w:rsidR="005059A2" w:rsidRDefault="005059A2" w:rsidP="005059A2">
      <w:pPr>
        <w:pStyle w:val="BodyText"/>
        <w:jc w:val="both"/>
      </w:pPr>
      <w:r>
        <w:t>4.2 Nothing in this Agreement shall create an employer-employee relationship, partnership, joint venture, or agency relationship.</w:t>
      </w:r>
    </w:p>
    <w:p w14:paraId="3625E494" w14:textId="77777777" w:rsidR="005059A2" w:rsidRDefault="005059A2" w:rsidP="005059A2">
      <w:pPr>
        <w:pStyle w:val="BodyText"/>
        <w:jc w:val="both"/>
      </w:pPr>
      <w:r>
        <w:t>4.3 The Freelancer shall be responsible for all statutory compliance under Indian laws applicable to freelancers.</w:t>
      </w:r>
    </w:p>
    <w:p w14:paraId="3625E495" w14:textId="77777777" w:rsidR="005059A2" w:rsidRDefault="00000000" w:rsidP="005059A2">
      <w:pPr>
        <w:jc w:val="both"/>
      </w:pPr>
      <w:r>
        <w:pict w14:anchorId="3625E4C7">
          <v:rect id="_x0000_i1029" style="width:0;height:1.5pt" o:hralign="center" o:hrstd="t" o:hr="t"/>
        </w:pict>
      </w:r>
    </w:p>
    <w:p w14:paraId="3625E496" w14:textId="77777777" w:rsidR="005059A2" w:rsidRDefault="005059A2" w:rsidP="005059A2">
      <w:pPr>
        <w:pStyle w:val="FirstParagraph"/>
        <w:jc w:val="both"/>
      </w:pPr>
      <w:r>
        <w:rPr>
          <w:b/>
          <w:bCs/>
        </w:rPr>
        <w:t xml:space="preserve">5. Confidentiality and </w:t>
      </w:r>
      <w:r w:rsidR="00F03652">
        <w:rPr>
          <w:b/>
          <w:bCs/>
        </w:rPr>
        <w:t>non-disclosure</w:t>
      </w:r>
    </w:p>
    <w:p w14:paraId="3625E497" w14:textId="77777777" w:rsidR="005059A2" w:rsidRDefault="005059A2" w:rsidP="005059A2">
      <w:pPr>
        <w:pStyle w:val="BodyText"/>
        <w:jc w:val="both"/>
      </w:pPr>
      <w:r>
        <w:t>5.1 The Freelancer shall not disclose any confidential information or proprietary data of COMPSCOPE to any third party without prior written consent.</w:t>
      </w:r>
    </w:p>
    <w:p w14:paraId="3625E498" w14:textId="77777777" w:rsidR="005059A2" w:rsidRDefault="005059A2" w:rsidP="005059A2">
      <w:pPr>
        <w:pStyle w:val="BodyText"/>
        <w:jc w:val="both"/>
      </w:pPr>
      <w:r>
        <w:t>5.2 Confidentiality obligations survive the termination of this Agreement for a period of [2] years.</w:t>
      </w:r>
    </w:p>
    <w:p w14:paraId="3625E499" w14:textId="77777777" w:rsidR="005059A2" w:rsidRDefault="00000000" w:rsidP="005059A2">
      <w:pPr>
        <w:jc w:val="both"/>
      </w:pPr>
      <w:r>
        <w:pict w14:anchorId="3625E4C8">
          <v:rect id="_x0000_i1030" style="width:0;height:1.5pt" o:hralign="center" o:hrstd="t" o:hr="t"/>
        </w:pict>
      </w:r>
    </w:p>
    <w:p w14:paraId="3625E49A" w14:textId="77777777" w:rsidR="005059A2" w:rsidRDefault="005059A2" w:rsidP="005059A2">
      <w:pPr>
        <w:pStyle w:val="FirstParagraph"/>
        <w:jc w:val="both"/>
      </w:pPr>
      <w:r>
        <w:rPr>
          <w:b/>
          <w:bCs/>
        </w:rPr>
        <w:t>6. Intellectual Property Rights</w:t>
      </w:r>
    </w:p>
    <w:p w14:paraId="3625E49B" w14:textId="77777777" w:rsidR="005059A2" w:rsidRDefault="005059A2" w:rsidP="005059A2">
      <w:pPr>
        <w:pStyle w:val="BodyText"/>
        <w:jc w:val="both"/>
      </w:pPr>
      <w:r>
        <w:t>6.1 All work products, reports, designs, or documents prepared by the Freelancer in connection with the services shall be the sole property of COMPSCOPE.</w:t>
      </w:r>
    </w:p>
    <w:p w14:paraId="3625E49C" w14:textId="77777777" w:rsidR="005059A2" w:rsidRDefault="005059A2" w:rsidP="005059A2">
      <w:pPr>
        <w:pStyle w:val="BodyText"/>
        <w:jc w:val="both"/>
      </w:pPr>
      <w:r>
        <w:t>6.2 The Freelancer assigns all rights, title, and interest in such work products to COMPSCOPE upon creation.</w:t>
      </w:r>
    </w:p>
    <w:p w14:paraId="3625E49D" w14:textId="77777777" w:rsidR="005059A2" w:rsidRDefault="00000000" w:rsidP="005059A2">
      <w:pPr>
        <w:jc w:val="both"/>
      </w:pPr>
      <w:r>
        <w:pict w14:anchorId="3625E4C9">
          <v:rect id="_x0000_i1031" style="width:0;height:1.5pt" o:hralign="center" o:hrstd="t" o:hr="t"/>
        </w:pict>
      </w:r>
    </w:p>
    <w:p w14:paraId="3625E49E" w14:textId="77777777" w:rsidR="005059A2" w:rsidRDefault="005059A2" w:rsidP="005059A2">
      <w:pPr>
        <w:pStyle w:val="FirstParagraph"/>
        <w:jc w:val="both"/>
      </w:pPr>
      <w:r>
        <w:rPr>
          <w:b/>
          <w:bCs/>
        </w:rPr>
        <w:t>7. Termination</w:t>
      </w:r>
    </w:p>
    <w:p w14:paraId="3625E49F" w14:textId="77777777" w:rsidR="005059A2" w:rsidRDefault="005059A2" w:rsidP="005059A2">
      <w:pPr>
        <w:pStyle w:val="BodyText"/>
        <w:jc w:val="both"/>
      </w:pPr>
      <w:r>
        <w:lastRenderedPageBreak/>
        <w:t>7.1 COMPSCOPE may terminate this Agreement immediately for breach of contract, non-performance, or misconduct.</w:t>
      </w:r>
    </w:p>
    <w:p w14:paraId="3625E4A0" w14:textId="77777777" w:rsidR="005059A2" w:rsidRDefault="005059A2" w:rsidP="005059A2">
      <w:pPr>
        <w:pStyle w:val="BodyText"/>
        <w:jc w:val="both"/>
      </w:pPr>
      <w:r>
        <w:t>7.2 Upon termination, the Freelancer shall return all COMPSCOPE property, confidential information, and incomplete work products.</w:t>
      </w:r>
    </w:p>
    <w:p w14:paraId="3625E4A1" w14:textId="77777777" w:rsidR="005059A2" w:rsidRDefault="00000000" w:rsidP="005059A2">
      <w:pPr>
        <w:jc w:val="both"/>
      </w:pPr>
      <w:r>
        <w:pict w14:anchorId="3625E4CA">
          <v:rect id="_x0000_i1032" style="width:0;height:1.5pt" o:hralign="center" o:hrstd="t" o:hr="t"/>
        </w:pict>
      </w:r>
    </w:p>
    <w:p w14:paraId="3625E4A2" w14:textId="77777777" w:rsidR="005059A2" w:rsidRDefault="005059A2" w:rsidP="005059A2">
      <w:pPr>
        <w:pStyle w:val="FirstParagraph"/>
        <w:jc w:val="both"/>
      </w:pPr>
      <w:r>
        <w:rPr>
          <w:b/>
          <w:bCs/>
        </w:rPr>
        <w:t>8. Indemnity</w:t>
      </w:r>
    </w:p>
    <w:p w14:paraId="3625E4A3" w14:textId="77777777" w:rsidR="005059A2" w:rsidRDefault="005059A2" w:rsidP="005059A2">
      <w:pPr>
        <w:pStyle w:val="BodyText"/>
        <w:jc w:val="both"/>
      </w:pPr>
      <w:r>
        <w:t>8.1 The Freelancer agrees to indemnify and hold COMPSCOPE harmless from any claims, losses, damages, or expenses arising from the Freelancer’s negligence, misconduct, or breach of this Agreement.</w:t>
      </w:r>
    </w:p>
    <w:p w14:paraId="3625E4A4" w14:textId="77777777" w:rsidR="005059A2" w:rsidRDefault="00000000" w:rsidP="005059A2">
      <w:pPr>
        <w:jc w:val="both"/>
      </w:pPr>
      <w:r>
        <w:pict w14:anchorId="3625E4CB">
          <v:rect id="_x0000_i1033" style="width:0;height:1.5pt" o:hralign="center" o:hrstd="t" o:hr="t"/>
        </w:pict>
      </w:r>
    </w:p>
    <w:p w14:paraId="3625E4A5" w14:textId="77777777" w:rsidR="005059A2" w:rsidRDefault="005059A2" w:rsidP="005059A2">
      <w:pPr>
        <w:pStyle w:val="FirstParagraph"/>
        <w:jc w:val="both"/>
      </w:pPr>
      <w:r>
        <w:rPr>
          <w:b/>
          <w:bCs/>
        </w:rPr>
        <w:t>9. Dispute Resolution and Governing Law</w:t>
      </w:r>
    </w:p>
    <w:p w14:paraId="3625E4A6" w14:textId="77777777" w:rsidR="005059A2" w:rsidRDefault="005059A2" w:rsidP="005059A2">
      <w:pPr>
        <w:pStyle w:val="BodyText"/>
        <w:jc w:val="both"/>
      </w:pPr>
      <w:r>
        <w:t>9.1 Any dispute arising out of this Agreement shall first be attempted to be resolved amicably through mutual discussion.</w:t>
      </w:r>
    </w:p>
    <w:p w14:paraId="3625E4A7" w14:textId="77777777" w:rsidR="005059A2" w:rsidRDefault="005059A2" w:rsidP="005059A2">
      <w:pPr>
        <w:pStyle w:val="BodyText"/>
        <w:jc w:val="both"/>
      </w:pPr>
      <w:r>
        <w:t xml:space="preserve">9.2 In case of unresolved disputes, the matter shall be referred to arbitration under the Arbitration and Conciliation Act, 1996, and the venue shall be </w:t>
      </w:r>
      <w:r w:rsidR="00F03652">
        <w:t>Lucknow</w:t>
      </w:r>
      <w:r>
        <w:t>, Uttar Pradesh, India.</w:t>
      </w:r>
    </w:p>
    <w:p w14:paraId="3625E4A8" w14:textId="77777777" w:rsidR="005059A2" w:rsidRDefault="005059A2" w:rsidP="005059A2">
      <w:pPr>
        <w:pStyle w:val="BodyText"/>
        <w:jc w:val="both"/>
      </w:pPr>
      <w:r>
        <w:t>9.3 This Agreement shall be governed by and construed in accordance with the laws of India.</w:t>
      </w:r>
    </w:p>
    <w:p w14:paraId="3625E4A9" w14:textId="77777777" w:rsidR="005059A2" w:rsidRDefault="00000000" w:rsidP="005059A2">
      <w:pPr>
        <w:jc w:val="both"/>
      </w:pPr>
      <w:r>
        <w:pict w14:anchorId="3625E4CC">
          <v:rect id="_x0000_i1034" style="width:0;height:1.5pt" o:hralign="center" o:hrstd="t" o:hr="t"/>
        </w:pict>
      </w:r>
    </w:p>
    <w:p w14:paraId="3625E4AA" w14:textId="77777777" w:rsidR="005059A2" w:rsidRDefault="005059A2" w:rsidP="005059A2">
      <w:pPr>
        <w:pStyle w:val="FirstParagraph"/>
        <w:jc w:val="both"/>
      </w:pPr>
      <w:r>
        <w:rPr>
          <w:b/>
          <w:bCs/>
        </w:rPr>
        <w:t>10. Force Majeure and Miscellaneous</w:t>
      </w:r>
    </w:p>
    <w:p w14:paraId="3625E4AB" w14:textId="77777777" w:rsidR="005059A2" w:rsidRDefault="005059A2" w:rsidP="005059A2">
      <w:pPr>
        <w:pStyle w:val="BodyText"/>
        <w:jc w:val="both"/>
      </w:pPr>
      <w:r>
        <w:t>10.1 Force Majeure: Neither Party shall be liable for delays or failure due to events beyond their reasonable control, including natural disasters, government regulations, or labor strikes.</w:t>
      </w:r>
    </w:p>
    <w:p w14:paraId="3625E4AC" w14:textId="77777777" w:rsidR="005059A2" w:rsidRDefault="005059A2" w:rsidP="005059A2">
      <w:pPr>
        <w:pStyle w:val="BodyText"/>
        <w:jc w:val="both"/>
      </w:pPr>
      <w:r>
        <w:t>10.2 Entire Agreement: This Agreement constitutes the entire understanding between the Parties and supersedes all prior discussions or agreements.</w:t>
      </w:r>
    </w:p>
    <w:p w14:paraId="3625E4AD" w14:textId="77777777" w:rsidR="005059A2" w:rsidRDefault="005059A2" w:rsidP="005059A2">
      <w:pPr>
        <w:pStyle w:val="BodyText"/>
        <w:jc w:val="both"/>
      </w:pPr>
      <w:r>
        <w:t>10.3 Amendments: Any amendment to this Agreement must be in writing and signed by both Parties.</w:t>
      </w:r>
    </w:p>
    <w:p w14:paraId="3625E4AE" w14:textId="77777777" w:rsidR="005059A2" w:rsidRDefault="005059A2" w:rsidP="005059A2">
      <w:pPr>
        <w:pStyle w:val="BodyText"/>
        <w:jc w:val="both"/>
      </w:pPr>
      <w:r>
        <w:t>10.4 Notices: Notices under this Agreement shall be sent to the addresses mentioned above via email or registered post.</w:t>
      </w:r>
    </w:p>
    <w:p w14:paraId="3625E4AF" w14:textId="77777777" w:rsidR="005059A2" w:rsidRDefault="00000000" w:rsidP="005059A2">
      <w:pPr>
        <w:jc w:val="both"/>
      </w:pPr>
      <w:r>
        <w:pict w14:anchorId="3625E4CD">
          <v:rect id="_x0000_i1035" style="width:0;height:1.5pt" o:hralign="center" o:hrstd="t" o:hr="t"/>
        </w:pict>
      </w:r>
    </w:p>
    <w:p w14:paraId="3625E4B0" w14:textId="77777777" w:rsidR="00F03652" w:rsidRPr="00F03652" w:rsidRDefault="00F03652" w:rsidP="00F03652">
      <w:pPr>
        <w:pStyle w:val="BodyText"/>
        <w:jc w:val="both"/>
        <w:rPr>
          <w:b/>
          <w:bCs/>
          <w:lang w:val="en-IN"/>
        </w:rPr>
      </w:pPr>
      <w:r w:rsidRPr="00F03652">
        <w:rPr>
          <w:b/>
          <w:bCs/>
          <w:lang w:val="en-IN"/>
        </w:rPr>
        <w:t>11. No-Show, Last-Minute Cancellation, and Accountability</w:t>
      </w:r>
    </w:p>
    <w:p w14:paraId="3625E4B1" w14:textId="77777777" w:rsidR="00F03652" w:rsidRPr="00F03652" w:rsidRDefault="00F03652" w:rsidP="00F03652">
      <w:pPr>
        <w:pStyle w:val="BodyText"/>
        <w:jc w:val="both"/>
        <w:rPr>
          <w:lang w:val="en-IN"/>
        </w:rPr>
      </w:pPr>
      <w:r w:rsidRPr="00F03652">
        <w:rPr>
          <w:lang w:val="en-IN"/>
        </w:rPr>
        <w:lastRenderedPageBreak/>
        <w:t>11.1 The Freelancer acknowledges that upon accepting an assignment via the COMPSCOPE ProjectMATCH platform, they are obligated to perform the assigned services on the scheduled date and time.</w:t>
      </w:r>
    </w:p>
    <w:p w14:paraId="3625E4B2" w14:textId="77777777" w:rsidR="00F03652" w:rsidRPr="00F03652" w:rsidRDefault="00F03652" w:rsidP="00F03652">
      <w:pPr>
        <w:pStyle w:val="BodyText"/>
        <w:jc w:val="both"/>
        <w:rPr>
          <w:lang w:val="en-IN"/>
        </w:rPr>
      </w:pPr>
      <w:r w:rsidRPr="00F03652">
        <w:rPr>
          <w:lang w:val="en-IN"/>
        </w:rPr>
        <w:t>11.2 Any failure to appear at the site, non-performance, or cancellation of the assignment without prior notice of at least [24/48] hours shall be considered a serious breach of this Agreement.</w:t>
      </w:r>
    </w:p>
    <w:p w14:paraId="3625E4B3" w14:textId="77777777" w:rsidR="00F03652" w:rsidRPr="00F03652" w:rsidRDefault="00F03652" w:rsidP="00F03652">
      <w:pPr>
        <w:pStyle w:val="BodyText"/>
        <w:jc w:val="both"/>
        <w:rPr>
          <w:lang w:val="en-IN"/>
        </w:rPr>
      </w:pPr>
      <w:r w:rsidRPr="00F03652">
        <w:rPr>
          <w:lang w:val="en-IN"/>
        </w:rPr>
        <w:t>11.3 In the event of such a breach:</w:t>
      </w:r>
    </w:p>
    <w:p w14:paraId="3625E4B4" w14:textId="77777777" w:rsidR="00F03652" w:rsidRPr="00F03652" w:rsidRDefault="00F03652" w:rsidP="00F03652">
      <w:pPr>
        <w:pStyle w:val="BodyText"/>
        <w:numPr>
          <w:ilvl w:val="0"/>
          <w:numId w:val="4"/>
        </w:numPr>
        <w:jc w:val="both"/>
        <w:rPr>
          <w:lang w:val="en-IN"/>
        </w:rPr>
      </w:pPr>
      <w:r w:rsidRPr="00F03652">
        <w:rPr>
          <w:lang w:val="en-IN"/>
        </w:rPr>
        <w:t>COMPSCOPE reserves the right to claim liquidated damages up to INR as calculated by the end customer per missed assignment.</w:t>
      </w:r>
    </w:p>
    <w:p w14:paraId="3625E4B5" w14:textId="77777777" w:rsidR="00F03652" w:rsidRPr="00F03652" w:rsidRDefault="00F03652" w:rsidP="00F03652">
      <w:pPr>
        <w:pStyle w:val="BodyText"/>
        <w:numPr>
          <w:ilvl w:val="0"/>
          <w:numId w:val="4"/>
        </w:numPr>
        <w:jc w:val="both"/>
        <w:rPr>
          <w:lang w:val="en-IN"/>
        </w:rPr>
      </w:pPr>
      <w:r w:rsidRPr="00F03652">
        <w:rPr>
          <w:lang w:val="en-IN"/>
        </w:rPr>
        <w:t>The Freelancer shall be legally accountable for any losses, costs, or reputational damage arising from their non-compliance.</w:t>
      </w:r>
    </w:p>
    <w:p w14:paraId="3625E4B6" w14:textId="77777777" w:rsidR="00F03652" w:rsidRPr="00F03652" w:rsidRDefault="00F03652" w:rsidP="00F03652">
      <w:pPr>
        <w:pStyle w:val="BodyText"/>
        <w:numPr>
          <w:ilvl w:val="0"/>
          <w:numId w:val="4"/>
        </w:numPr>
        <w:jc w:val="both"/>
        <w:rPr>
          <w:lang w:val="en-IN"/>
        </w:rPr>
      </w:pPr>
      <w:r w:rsidRPr="00F03652">
        <w:rPr>
          <w:lang w:val="en-IN"/>
        </w:rPr>
        <w:t>The Freelancer’s profile shall be permanently blacklisted from the ProjectMATCH platform and they shall be prohibited from future assignments.</w:t>
      </w:r>
    </w:p>
    <w:p w14:paraId="3625E4B7" w14:textId="77777777" w:rsidR="00F03652" w:rsidRPr="00F03652" w:rsidRDefault="00F03652" w:rsidP="00F03652">
      <w:pPr>
        <w:pStyle w:val="BodyText"/>
        <w:jc w:val="both"/>
        <w:rPr>
          <w:lang w:val="en-IN"/>
        </w:rPr>
      </w:pPr>
      <w:r w:rsidRPr="00F03652">
        <w:rPr>
          <w:lang w:val="en-IN"/>
        </w:rPr>
        <w:t>11.4 The Freelancer expressly agrees that these remedies are reasonable and proportionate to protect COMPSCOPE’s operational integrity and client relationships, and that COMPSCOPE may pursue legal action as deemed necessary under applicable laws.</w:t>
      </w:r>
    </w:p>
    <w:p w14:paraId="3625E4B8" w14:textId="77777777" w:rsidR="005059A2" w:rsidRPr="00F03652" w:rsidRDefault="00F03652" w:rsidP="00F03652">
      <w:pPr>
        <w:pStyle w:val="BodyText"/>
        <w:jc w:val="both"/>
      </w:pPr>
      <w:r w:rsidRPr="00F03652">
        <w:rPr>
          <w:lang w:val="en-IN"/>
        </w:rPr>
        <w:t>11.5 COMPSCOPE shall notify the Freelancer in writing of any breach, and the Freelancer shall be given a brief period of [48 hours] to respond before any penalties are applied.</w:t>
      </w:r>
    </w:p>
    <w:p w14:paraId="3625E4B9" w14:textId="77777777" w:rsidR="005059A2" w:rsidRDefault="00000000" w:rsidP="005059A2">
      <w:pPr>
        <w:jc w:val="both"/>
      </w:pPr>
      <w:r>
        <w:pict w14:anchorId="3625E4CE">
          <v:rect id="_x0000_i1036" style="width:0;height:1.5pt" o:hralign="center" o:hrstd="t" o:hr="t"/>
        </w:pict>
      </w:r>
    </w:p>
    <w:p w14:paraId="3625E4BA" w14:textId="77777777" w:rsidR="005059A2" w:rsidRDefault="005059A2" w:rsidP="005059A2">
      <w:pPr>
        <w:pStyle w:val="FirstParagraph"/>
        <w:jc w:val="both"/>
      </w:pPr>
      <w:r>
        <w:rPr>
          <w:b/>
          <w:bCs/>
        </w:rPr>
        <w:t>IN WITNESS WHEREOF</w:t>
      </w:r>
      <w:r>
        <w:t>, the Parties have executed this Agreement as of the date first above written.</w:t>
      </w:r>
    </w:p>
    <w:p w14:paraId="3625E4BB" w14:textId="77777777" w:rsidR="000548B2" w:rsidRPr="00EB320A" w:rsidRDefault="000548B2" w:rsidP="005059A2">
      <w:pPr>
        <w:pStyle w:val="BodyText"/>
        <w:jc w:val="both"/>
        <w:rPr>
          <w:b/>
          <w:bCs/>
        </w:rPr>
      </w:pPr>
    </w:p>
    <w:p w14:paraId="3625E4BC" w14:textId="25221F18" w:rsidR="005059A2" w:rsidRPr="00EB320A" w:rsidRDefault="005059A2" w:rsidP="005059A2">
      <w:pPr>
        <w:pStyle w:val="BodyText"/>
        <w:jc w:val="both"/>
      </w:pPr>
      <w:r w:rsidRPr="00EB320A">
        <w:rPr>
          <w:b/>
          <w:bCs/>
        </w:rPr>
        <w:t xml:space="preserve">For COMPSCOPE </w:t>
      </w:r>
      <w:proofErr w:type="spellStart"/>
      <w:r w:rsidRPr="00EB320A">
        <w:rPr>
          <w:b/>
          <w:bCs/>
        </w:rPr>
        <w:t>Nonmetallics</w:t>
      </w:r>
      <w:proofErr w:type="spellEnd"/>
      <w:r w:rsidRPr="00EB320A">
        <w:rPr>
          <w:b/>
          <w:bCs/>
        </w:rPr>
        <w:t xml:space="preserve"> Technology </w:t>
      </w:r>
      <w:r w:rsidR="006A61A4" w:rsidRPr="00EB320A">
        <w:rPr>
          <w:b/>
          <w:bCs/>
        </w:rPr>
        <w:t>Solutions (</w:t>
      </w:r>
      <w:r w:rsidR="00761F55" w:rsidRPr="00EB320A">
        <w:rPr>
          <w:b/>
          <w:bCs/>
        </w:rPr>
        <w:t>OPC)</w:t>
      </w:r>
      <w:r w:rsidR="006A61A4">
        <w:rPr>
          <w:b/>
          <w:bCs/>
        </w:rPr>
        <w:t xml:space="preserve"> </w:t>
      </w:r>
      <w:r w:rsidR="00761F55" w:rsidRPr="00EB320A">
        <w:rPr>
          <w:b/>
          <w:bCs/>
        </w:rPr>
        <w:t>Pvt. Ltd.</w:t>
      </w:r>
    </w:p>
    <w:p w14:paraId="3625E4BD" w14:textId="77777777" w:rsidR="000548B2" w:rsidRDefault="000548B2" w:rsidP="005059A2">
      <w:pPr>
        <w:pStyle w:val="BodyText"/>
        <w:jc w:val="both"/>
      </w:pPr>
    </w:p>
    <w:p w14:paraId="3625E4BE" w14:textId="77777777" w:rsidR="005059A2" w:rsidRDefault="005059A2" w:rsidP="005059A2">
      <w:pPr>
        <w:pStyle w:val="BodyText"/>
        <w:jc w:val="both"/>
      </w:pPr>
      <w:r>
        <w:t>Name: __________________ Designation: ___________________ Signature: ____________________</w:t>
      </w:r>
    </w:p>
    <w:p w14:paraId="3625E4BF" w14:textId="77777777" w:rsidR="000548B2" w:rsidRDefault="000548B2" w:rsidP="005059A2">
      <w:pPr>
        <w:pStyle w:val="BodyText"/>
        <w:jc w:val="both"/>
        <w:rPr>
          <w:b/>
          <w:bCs/>
        </w:rPr>
      </w:pPr>
    </w:p>
    <w:p w14:paraId="3625E4C0" w14:textId="77777777" w:rsidR="005059A2" w:rsidRDefault="005059A2" w:rsidP="005059A2">
      <w:pPr>
        <w:pStyle w:val="BodyText"/>
        <w:jc w:val="both"/>
      </w:pPr>
      <w:r>
        <w:rPr>
          <w:b/>
          <w:bCs/>
        </w:rPr>
        <w:t>Freelancer</w:t>
      </w:r>
    </w:p>
    <w:p w14:paraId="3625E4C1" w14:textId="77777777" w:rsidR="005059A2" w:rsidRDefault="005059A2" w:rsidP="005059A2">
      <w:pPr>
        <w:pStyle w:val="BodyText"/>
        <w:jc w:val="both"/>
      </w:pPr>
      <w:r>
        <w:t>Name: ________________________ Signature: _________________</w:t>
      </w:r>
    </w:p>
    <w:p w14:paraId="3625E4C2" w14:textId="77777777" w:rsidR="009714D0" w:rsidRPr="009714D0" w:rsidRDefault="005059A2" w:rsidP="000548B2">
      <w:pPr>
        <w:pStyle w:val="BodyText"/>
        <w:jc w:val="both"/>
      </w:pPr>
      <w:r>
        <w:rPr>
          <w:b/>
          <w:bCs/>
        </w:rPr>
        <w:t>Witness 1</w:t>
      </w:r>
      <w:r>
        <w:t xml:space="preserve">: ___________________ </w:t>
      </w:r>
      <w:r>
        <w:rPr>
          <w:b/>
          <w:bCs/>
        </w:rPr>
        <w:t>Witness 2</w:t>
      </w:r>
      <w:r>
        <w:t>: __________________</w:t>
      </w:r>
    </w:p>
    <w:sectPr w:rsidR="009714D0" w:rsidRPr="009714D0" w:rsidSect="000548B2">
      <w:headerReference w:type="default" r:id="rId7"/>
      <w:footerReference w:type="default" r:id="rId8"/>
      <w:footnotePr>
        <w:numRestart w:val="eachSect"/>
      </w:footnotePr>
      <w:pgSz w:w="12240" w:h="15840"/>
      <w:pgMar w:top="2327" w:right="1183" w:bottom="1440" w:left="1440" w:header="720" w:footer="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4A1CA" w14:textId="77777777" w:rsidR="00CE7B76" w:rsidRDefault="00CE7B76" w:rsidP="005059A2">
      <w:pPr>
        <w:spacing w:after="0"/>
      </w:pPr>
      <w:r>
        <w:separator/>
      </w:r>
    </w:p>
  </w:endnote>
  <w:endnote w:type="continuationSeparator" w:id="0">
    <w:p w14:paraId="464A731D" w14:textId="77777777" w:rsidR="00CE7B76" w:rsidRDefault="00CE7B76" w:rsidP="005059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5E4D9" w14:textId="77777777" w:rsidR="005059A2" w:rsidRPr="009714D0" w:rsidRDefault="009714D0" w:rsidP="009714D0">
    <w:pPr>
      <w:pStyle w:val="BodyText"/>
      <w:jc w:val="center"/>
      <w:rPr>
        <w:color w:val="071320" w:themeColor="text2" w:themeShade="80"/>
        <w:sz w:val="18"/>
        <w:szCs w:val="18"/>
      </w:rPr>
    </w:pPr>
    <w:r w:rsidRPr="009714D0">
      <w:rPr>
        <w:i/>
        <w:iCs/>
        <w:sz w:val="18"/>
        <w:szCs w:val="18"/>
      </w:rPr>
      <w:t xml:space="preserve">COMPSCOPE </w:t>
    </w:r>
    <w:proofErr w:type="spellStart"/>
    <w:r w:rsidRPr="009714D0">
      <w:rPr>
        <w:i/>
        <w:iCs/>
        <w:sz w:val="18"/>
        <w:szCs w:val="18"/>
      </w:rPr>
      <w:t>ProjectMATCH</w:t>
    </w:r>
    <w:proofErr w:type="spellEnd"/>
    <w:r>
      <w:rPr>
        <w:i/>
        <w:iCs/>
        <w:sz w:val="18"/>
        <w:szCs w:val="18"/>
      </w:rPr>
      <w:t xml:space="preserve"> Platform</w:t>
    </w:r>
    <w:r w:rsidRPr="009714D0">
      <w:rPr>
        <w:i/>
        <w:iCs/>
        <w:sz w:val="18"/>
        <w:szCs w:val="18"/>
      </w:rPr>
      <w:t xml:space="preserve"> – Freelance Engineer Service Agreement | </w:t>
    </w:r>
    <w:r w:rsidR="005059A2" w:rsidRPr="009714D0">
      <w:rPr>
        <w:color w:val="2C7FCE" w:themeColor="text2" w:themeTint="99"/>
        <w:spacing w:val="60"/>
        <w:sz w:val="18"/>
        <w:szCs w:val="18"/>
      </w:rPr>
      <w:t>Page</w:t>
    </w:r>
    <w:r w:rsidR="00A4388D" w:rsidRPr="009714D0">
      <w:rPr>
        <w:color w:val="0A1D30" w:themeColor="text2" w:themeShade="BF"/>
        <w:sz w:val="18"/>
        <w:szCs w:val="18"/>
      </w:rPr>
      <w:fldChar w:fldCharType="begin"/>
    </w:r>
    <w:r w:rsidR="005059A2" w:rsidRPr="009714D0">
      <w:rPr>
        <w:color w:val="0A1D30" w:themeColor="text2" w:themeShade="BF"/>
        <w:sz w:val="18"/>
        <w:szCs w:val="18"/>
      </w:rPr>
      <w:instrText xml:space="preserve"> PAGE   \* MERGEFORMAT </w:instrText>
    </w:r>
    <w:r w:rsidR="00A4388D" w:rsidRPr="009714D0">
      <w:rPr>
        <w:color w:val="0A1D30" w:themeColor="text2" w:themeShade="BF"/>
        <w:sz w:val="18"/>
        <w:szCs w:val="18"/>
      </w:rPr>
      <w:fldChar w:fldCharType="separate"/>
    </w:r>
    <w:r w:rsidR="00FF3D38">
      <w:rPr>
        <w:noProof/>
        <w:color w:val="0A1D30" w:themeColor="text2" w:themeShade="BF"/>
        <w:sz w:val="18"/>
        <w:szCs w:val="18"/>
      </w:rPr>
      <w:t>4</w:t>
    </w:r>
    <w:r w:rsidR="00A4388D" w:rsidRPr="009714D0">
      <w:rPr>
        <w:color w:val="0A1D30" w:themeColor="text2" w:themeShade="BF"/>
        <w:sz w:val="18"/>
        <w:szCs w:val="18"/>
      </w:rPr>
      <w:fldChar w:fldCharType="end"/>
    </w:r>
    <w:r w:rsidR="005059A2" w:rsidRPr="009714D0">
      <w:rPr>
        <w:color w:val="0A1D30" w:themeColor="text2" w:themeShade="BF"/>
        <w:sz w:val="18"/>
        <w:szCs w:val="18"/>
      </w:rPr>
      <w:t xml:space="preserve"> | </w:t>
    </w:r>
    <w:fldSimple w:instr=" NUMPAGES  \* Arabic  \* MERGEFORMAT ">
      <w:r w:rsidR="00FF3D38">
        <w:rPr>
          <w:noProof/>
          <w:color w:val="0A1D30" w:themeColor="text2" w:themeShade="BF"/>
          <w:sz w:val="18"/>
          <w:szCs w:val="18"/>
        </w:rPr>
        <w:t>4</w:t>
      </w:r>
    </w:fldSimple>
  </w:p>
  <w:p w14:paraId="3625E4DA" w14:textId="77777777" w:rsidR="005059A2" w:rsidRDefault="00505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F4B6B1" w14:textId="77777777" w:rsidR="00CE7B76" w:rsidRDefault="00CE7B76" w:rsidP="005059A2">
      <w:pPr>
        <w:spacing w:after="0"/>
      </w:pPr>
      <w:r>
        <w:separator/>
      </w:r>
    </w:p>
  </w:footnote>
  <w:footnote w:type="continuationSeparator" w:id="0">
    <w:p w14:paraId="7DFB72EB" w14:textId="77777777" w:rsidR="00CE7B76" w:rsidRDefault="00CE7B76" w:rsidP="005059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747" w:type="dxa"/>
      <w:tblLook w:val="04A0" w:firstRow="1" w:lastRow="0" w:firstColumn="1" w:lastColumn="0" w:noHBand="0" w:noVBand="1"/>
    </w:tblPr>
    <w:tblGrid>
      <w:gridCol w:w="1384"/>
      <w:gridCol w:w="6946"/>
      <w:gridCol w:w="1417"/>
    </w:tblGrid>
    <w:tr w:rsidR="005059A2" w14:paraId="3625E4D6" w14:textId="77777777" w:rsidTr="006A61A4">
      <w:trPr>
        <w:trHeight w:val="1273"/>
      </w:trPr>
      <w:tc>
        <w:tcPr>
          <w:tcW w:w="1384" w:type="dxa"/>
        </w:tcPr>
        <w:p w14:paraId="3625E4D3" w14:textId="77777777" w:rsidR="005059A2" w:rsidRDefault="005059A2" w:rsidP="005059A2">
          <w:pPr>
            <w:pStyle w:val="FirstParagraph"/>
            <w:rPr>
              <w:b/>
              <w:bCs/>
            </w:rPr>
          </w:pPr>
          <w:r>
            <w:rPr>
              <w:noProof/>
            </w:rPr>
            <w:drawing>
              <wp:anchor distT="0" distB="0" distL="114300" distR="114300" simplePos="0" relativeHeight="251657216" behindDoc="0" locked="0" layoutInCell="1" allowOverlap="1" wp14:anchorId="3625E4DB" wp14:editId="34B50E86">
                <wp:simplePos x="0" y="0"/>
                <wp:positionH relativeFrom="column">
                  <wp:posOffset>-57149</wp:posOffset>
                </wp:positionH>
                <wp:positionV relativeFrom="paragraph">
                  <wp:posOffset>3175</wp:posOffset>
                </wp:positionV>
                <wp:extent cx="838200" cy="801362"/>
                <wp:effectExtent l="0" t="0" r="0" b="0"/>
                <wp:wrapNone/>
                <wp:docPr id="1784228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28448"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838200" cy="801362"/>
                        </a:xfrm>
                        <a:prstGeom prst="rect">
                          <a:avLst/>
                        </a:prstGeom>
                      </pic:spPr>
                    </pic:pic>
                  </a:graphicData>
                </a:graphic>
                <wp14:sizeRelH relativeFrom="margin">
                  <wp14:pctWidth>0</wp14:pctWidth>
                </wp14:sizeRelH>
                <wp14:sizeRelV relativeFrom="margin">
                  <wp14:pctHeight>0</wp14:pctHeight>
                </wp14:sizeRelV>
              </wp:anchor>
            </w:drawing>
          </w:r>
          <w:r>
            <w:tab/>
          </w:r>
        </w:p>
      </w:tc>
      <w:tc>
        <w:tcPr>
          <w:tcW w:w="6946" w:type="dxa"/>
        </w:tcPr>
        <w:p w14:paraId="3625E4D4" w14:textId="3061CC16" w:rsidR="005059A2" w:rsidRPr="006A61A4" w:rsidRDefault="005059A2" w:rsidP="009714D0">
          <w:pPr>
            <w:pStyle w:val="FirstParagraph"/>
            <w:ind w:left="-82" w:right="-112"/>
            <w:jc w:val="center"/>
            <w:rPr>
              <w:rFonts w:ascii="Arial" w:hAnsi="Arial" w:cs="Arial"/>
              <w:b/>
              <w:bCs/>
              <w:sz w:val="27"/>
              <w:szCs w:val="27"/>
            </w:rPr>
          </w:pPr>
          <w:r w:rsidRPr="006A61A4">
            <w:rPr>
              <w:rFonts w:ascii="Arial" w:hAnsi="Arial" w:cs="Arial"/>
              <w:b/>
              <w:bCs/>
              <w:sz w:val="27"/>
              <w:szCs w:val="27"/>
            </w:rPr>
            <w:t xml:space="preserve">COMPSCOPE </w:t>
          </w:r>
          <w:proofErr w:type="spellStart"/>
          <w:r w:rsidRPr="006A61A4">
            <w:rPr>
              <w:rFonts w:ascii="Arial" w:hAnsi="Arial" w:cs="Arial"/>
              <w:b/>
              <w:bCs/>
              <w:sz w:val="27"/>
              <w:szCs w:val="27"/>
            </w:rPr>
            <w:t>ProjectMATCH</w:t>
          </w:r>
          <w:proofErr w:type="spellEnd"/>
          <w:r w:rsidR="00F66E23" w:rsidRPr="006A61A4">
            <w:rPr>
              <w:rFonts w:ascii="Arial" w:hAnsi="Arial" w:cs="Arial"/>
              <w:b/>
              <w:bCs/>
              <w:sz w:val="27"/>
              <w:szCs w:val="27"/>
            </w:rPr>
            <w:t xml:space="preserve"> </w:t>
          </w:r>
          <w:r w:rsidR="009714D0" w:rsidRPr="006A61A4">
            <w:rPr>
              <w:rFonts w:ascii="Arial" w:hAnsi="Arial" w:cs="Arial"/>
              <w:b/>
              <w:bCs/>
              <w:sz w:val="27"/>
              <w:szCs w:val="27"/>
            </w:rPr>
            <w:t xml:space="preserve">Platform </w:t>
          </w:r>
          <w:r w:rsidR="006A61A4" w:rsidRPr="006A61A4">
            <w:rPr>
              <w:rFonts w:ascii="Arial" w:hAnsi="Arial" w:cs="Arial"/>
              <w:b/>
              <w:bCs/>
              <w:sz w:val="27"/>
              <w:szCs w:val="27"/>
            </w:rPr>
            <w:br/>
          </w:r>
          <w:r w:rsidRPr="006A61A4">
            <w:rPr>
              <w:rFonts w:ascii="Arial" w:hAnsi="Arial" w:cs="Arial"/>
              <w:b/>
              <w:bCs/>
              <w:sz w:val="27"/>
              <w:szCs w:val="27"/>
            </w:rPr>
            <w:t xml:space="preserve">Freelance Engineers Service Agreement Document </w:t>
          </w:r>
        </w:p>
      </w:tc>
      <w:tc>
        <w:tcPr>
          <w:tcW w:w="1417" w:type="dxa"/>
        </w:tcPr>
        <w:p w14:paraId="3625E4D5" w14:textId="77777777" w:rsidR="005059A2" w:rsidRPr="005059A2" w:rsidRDefault="00FF3D38" w:rsidP="005059A2">
          <w:pPr>
            <w:tabs>
              <w:tab w:val="left" w:pos="2080"/>
            </w:tabs>
            <w:jc w:val="center"/>
          </w:pPr>
          <w:r>
            <w:rPr>
              <w:noProof/>
            </w:rPr>
            <w:drawing>
              <wp:anchor distT="0" distB="0" distL="114300" distR="114300" simplePos="0" relativeHeight="251661312" behindDoc="0" locked="0" layoutInCell="1" allowOverlap="1" wp14:anchorId="3625E4DD" wp14:editId="365D23D1">
                <wp:simplePos x="0" y="0"/>
                <wp:positionH relativeFrom="column">
                  <wp:posOffset>-55270</wp:posOffset>
                </wp:positionH>
                <wp:positionV relativeFrom="paragraph">
                  <wp:posOffset>3175</wp:posOffset>
                </wp:positionV>
                <wp:extent cx="867225" cy="795620"/>
                <wp:effectExtent l="0" t="0" r="0" b="0"/>
                <wp:wrapNone/>
                <wp:docPr id="137946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6558"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867225" cy="795620"/>
                        </a:xfrm>
                        <a:prstGeom prst="rect">
                          <a:avLst/>
                        </a:prstGeom>
                      </pic:spPr>
                    </pic:pic>
                  </a:graphicData>
                </a:graphic>
                <wp14:sizeRelH relativeFrom="margin">
                  <wp14:pctWidth>0</wp14:pctWidth>
                </wp14:sizeRelH>
                <wp14:sizeRelV relativeFrom="margin">
                  <wp14:pctHeight>0</wp14:pctHeight>
                </wp14:sizeRelV>
              </wp:anchor>
            </w:drawing>
          </w:r>
        </w:p>
      </w:tc>
    </w:tr>
  </w:tbl>
  <w:p w14:paraId="3625E4D7" w14:textId="77777777" w:rsidR="005059A2" w:rsidRDefault="005059A2" w:rsidP="005059A2">
    <w:pPr>
      <w:pStyle w:val="FirstParagraph"/>
      <w:jc w:val="center"/>
    </w:pPr>
    <w:r>
      <w:rPr>
        <w:noProof/>
      </w:rPr>
      <w:drawing>
        <wp:inline distT="0" distB="0" distL="0" distR="0" wp14:anchorId="3625E4DF" wp14:editId="3625E4E0">
          <wp:extent cx="5810250" cy="5448300"/>
          <wp:effectExtent l="0" t="0" r="0" b="0"/>
          <wp:docPr id="1227765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40496" name="Picture 1022340496"/>
                  <pic:cNvPicPr/>
                </pic:nvPicPr>
                <pic:blipFill>
                  <a:blip r:embed="rId1">
                    <a:extLst>
                      <a:ext uri="{28A0092B-C50C-407E-A947-70E740481C1C}">
                        <a14:useLocalDpi xmlns:a14="http://schemas.microsoft.com/office/drawing/2010/main" val="0"/>
                      </a:ext>
                    </a:extLst>
                  </a:blip>
                  <a:stretch>
                    <a:fillRect/>
                  </a:stretch>
                </pic:blipFill>
                <pic:spPr>
                  <a:xfrm>
                    <a:off x="0" y="0"/>
                    <a:ext cx="5810250" cy="5448300"/>
                  </a:xfrm>
                  <a:prstGeom prst="rect">
                    <a:avLst/>
                  </a:prstGeom>
                </pic:spPr>
              </pic:pic>
            </a:graphicData>
          </a:graphic>
        </wp:inline>
      </w:drawing>
    </w:r>
  </w:p>
  <w:p w14:paraId="3625E4D8" w14:textId="77777777" w:rsidR="005059A2" w:rsidRDefault="005059A2" w:rsidP="005059A2">
    <w:pPr>
      <w:pStyle w:val="Header"/>
      <w:tabs>
        <w:tab w:val="clear" w:pos="4513"/>
        <w:tab w:val="clear" w:pos="9026"/>
        <w:tab w:val="cente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C2E4D9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1DF006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2"/>
    <w:multiLevelType w:val="multilevel"/>
    <w:tmpl w:val="1048DBB0"/>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 w15:restartNumberingAfterBreak="0">
    <w:nsid w:val="4FA374F7"/>
    <w:multiLevelType w:val="multilevel"/>
    <w:tmpl w:val="FA70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9350207">
    <w:abstractNumId w:val="0"/>
  </w:num>
  <w:num w:numId="2" w16cid:durableId="12198275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4860251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2083477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7212"/>
    <w:rsid w:val="000548B2"/>
    <w:rsid w:val="004B164A"/>
    <w:rsid w:val="005059A2"/>
    <w:rsid w:val="00541C45"/>
    <w:rsid w:val="00590B84"/>
    <w:rsid w:val="006A61A4"/>
    <w:rsid w:val="00761F55"/>
    <w:rsid w:val="009714D0"/>
    <w:rsid w:val="00A2272A"/>
    <w:rsid w:val="00A3077F"/>
    <w:rsid w:val="00A4388D"/>
    <w:rsid w:val="00B57212"/>
    <w:rsid w:val="00B91A17"/>
    <w:rsid w:val="00CE7B76"/>
    <w:rsid w:val="00EB320A"/>
    <w:rsid w:val="00F03652"/>
    <w:rsid w:val="00F65906"/>
    <w:rsid w:val="00F66E23"/>
    <w:rsid w:val="00F816C6"/>
    <w:rsid w:val="00FF3D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5E47B"/>
  <w15:docId w15:val="{8F6AA6F9-F531-4BAD-AA99-FA9914E7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388D"/>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388D"/>
    <w:pPr>
      <w:spacing w:before="180" w:after="180"/>
    </w:pPr>
  </w:style>
  <w:style w:type="paragraph" w:customStyle="1" w:styleId="FirstParagraph">
    <w:name w:val="First Paragraph"/>
    <w:basedOn w:val="BodyText"/>
    <w:next w:val="BodyText"/>
    <w:qFormat/>
    <w:rsid w:val="00A4388D"/>
  </w:style>
  <w:style w:type="paragraph" w:customStyle="1" w:styleId="Compact">
    <w:name w:val="Compact"/>
    <w:basedOn w:val="BodyText"/>
    <w:qFormat/>
    <w:rsid w:val="00A4388D"/>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rsid w:val="00A4388D"/>
    <w:pPr>
      <w:keepNext/>
      <w:keepLines/>
      <w:jc w:val="center"/>
    </w:pPr>
  </w:style>
  <w:style w:type="paragraph" w:styleId="Date">
    <w:name w:val="Date"/>
    <w:next w:val="BodyText"/>
    <w:qFormat/>
    <w:rsid w:val="00A4388D"/>
    <w:pPr>
      <w:keepNext/>
      <w:keepLines/>
      <w:jc w:val="center"/>
    </w:pPr>
  </w:style>
  <w:style w:type="paragraph" w:customStyle="1" w:styleId="AbstractTitle">
    <w:name w:val="Abstract Title"/>
    <w:basedOn w:val="Normal"/>
    <w:next w:val="Abstract"/>
    <w:qFormat/>
    <w:rsid w:val="00A4388D"/>
    <w:pPr>
      <w:keepNext/>
      <w:keepLines/>
      <w:spacing w:before="300" w:after="0"/>
      <w:jc w:val="center"/>
    </w:pPr>
    <w:rPr>
      <w:b/>
      <w:sz w:val="20"/>
      <w:szCs w:val="20"/>
    </w:rPr>
  </w:style>
  <w:style w:type="paragraph" w:customStyle="1" w:styleId="Abstract">
    <w:name w:val="Abstract"/>
    <w:basedOn w:val="Normal"/>
    <w:next w:val="BodyText"/>
    <w:qFormat/>
    <w:rsid w:val="00A4388D"/>
    <w:pPr>
      <w:keepNext/>
      <w:keepLines/>
      <w:spacing w:before="100" w:after="300"/>
    </w:pPr>
    <w:rPr>
      <w:sz w:val="20"/>
      <w:szCs w:val="20"/>
    </w:rPr>
  </w:style>
  <w:style w:type="paragraph" w:styleId="Bibliography">
    <w:name w:val="Bibliography"/>
    <w:basedOn w:val="Normal"/>
    <w:qFormat/>
    <w:rsid w:val="00A4388D"/>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rsid w:val="00A4388D"/>
    <w:pPr>
      <w:spacing w:before="100" w:after="100"/>
      <w:ind w:left="480" w:right="480"/>
    </w:pPr>
  </w:style>
  <w:style w:type="paragraph" w:styleId="FootnoteText">
    <w:name w:val="footnote text"/>
    <w:basedOn w:val="Normal"/>
    <w:uiPriority w:val="9"/>
    <w:unhideWhenUsed/>
    <w:qFormat/>
    <w:rsid w:val="00A4388D"/>
  </w:style>
  <w:style w:type="paragraph" w:customStyle="1" w:styleId="FootnoteBlockText">
    <w:name w:val="Footnote Block Text"/>
    <w:basedOn w:val="FootnoteText"/>
    <w:next w:val="FootnoteText"/>
    <w:uiPriority w:val="9"/>
    <w:unhideWhenUsed/>
    <w:qFormat/>
    <w:rsid w:val="00A4388D"/>
    <w:pPr>
      <w:spacing w:before="100" w:after="100"/>
      <w:ind w:left="480" w:right="480"/>
    </w:pPr>
  </w:style>
  <w:style w:type="table" w:customStyle="1" w:styleId="Table">
    <w:name w:val="Table"/>
    <w:semiHidden/>
    <w:unhideWhenUsed/>
    <w:qFormat/>
    <w:rsid w:val="00A4388D"/>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A4388D"/>
    <w:pPr>
      <w:keepNext/>
      <w:keepLines/>
      <w:spacing w:after="0"/>
    </w:pPr>
    <w:rPr>
      <w:b/>
    </w:rPr>
  </w:style>
  <w:style w:type="paragraph" w:customStyle="1" w:styleId="Definition">
    <w:name w:val="Definition"/>
    <w:basedOn w:val="Normal"/>
    <w:rsid w:val="00A4388D"/>
  </w:style>
  <w:style w:type="paragraph" w:styleId="Caption">
    <w:name w:val="caption"/>
    <w:basedOn w:val="Normal"/>
    <w:link w:val="CaptionChar"/>
    <w:rsid w:val="00A4388D"/>
    <w:pPr>
      <w:spacing w:after="120"/>
    </w:pPr>
    <w:rPr>
      <w:i/>
    </w:rPr>
  </w:style>
  <w:style w:type="paragraph" w:customStyle="1" w:styleId="TableCaption">
    <w:name w:val="Table Caption"/>
    <w:basedOn w:val="Caption"/>
    <w:rsid w:val="00A4388D"/>
    <w:pPr>
      <w:keepNext/>
    </w:pPr>
  </w:style>
  <w:style w:type="paragraph" w:customStyle="1" w:styleId="ImageCaption">
    <w:name w:val="Image Caption"/>
    <w:basedOn w:val="Caption"/>
    <w:rsid w:val="00A4388D"/>
  </w:style>
  <w:style w:type="paragraph" w:customStyle="1" w:styleId="Figure">
    <w:name w:val="Figure"/>
    <w:basedOn w:val="Normal"/>
    <w:rsid w:val="00A4388D"/>
  </w:style>
  <w:style w:type="paragraph" w:customStyle="1" w:styleId="CaptionedFigure">
    <w:name w:val="Captioned Figure"/>
    <w:basedOn w:val="Figure"/>
    <w:rsid w:val="00A4388D"/>
    <w:pPr>
      <w:keepNext/>
    </w:pPr>
  </w:style>
  <w:style w:type="character" w:customStyle="1" w:styleId="CaptionChar">
    <w:name w:val="Caption Char"/>
    <w:basedOn w:val="DefaultParagraphFont"/>
    <w:link w:val="Caption"/>
    <w:rsid w:val="00A4388D"/>
  </w:style>
  <w:style w:type="character" w:customStyle="1" w:styleId="VerbatimChar">
    <w:name w:val="Verbatim Char"/>
    <w:basedOn w:val="CaptionChar"/>
    <w:link w:val="SourceCode"/>
    <w:rsid w:val="00A4388D"/>
    <w:rPr>
      <w:rFonts w:ascii="Consolas" w:hAnsi="Consolas"/>
      <w:sz w:val="22"/>
    </w:rPr>
  </w:style>
  <w:style w:type="character" w:customStyle="1" w:styleId="SectionNumber">
    <w:name w:val="Section Number"/>
    <w:basedOn w:val="CaptionChar"/>
    <w:rsid w:val="00A4388D"/>
  </w:style>
  <w:style w:type="character" w:styleId="FootnoteReference">
    <w:name w:val="footnote reference"/>
    <w:basedOn w:val="CaptionChar"/>
    <w:rsid w:val="00A4388D"/>
    <w:rPr>
      <w:vertAlign w:val="superscript"/>
    </w:rPr>
  </w:style>
  <w:style w:type="character" w:styleId="Hyperlink">
    <w:name w:val="Hyperlink"/>
    <w:basedOn w:val="CaptionChar"/>
    <w:rsid w:val="00A4388D"/>
    <w:rPr>
      <w:color w:val="156082" w:themeColor="accent1"/>
    </w:rPr>
  </w:style>
  <w:style w:type="paragraph" w:styleId="TOCHeading">
    <w:name w:val="TOC Heading"/>
    <w:basedOn w:val="Heading1"/>
    <w:next w:val="BodyText"/>
    <w:uiPriority w:val="39"/>
    <w:unhideWhenUsed/>
    <w:qFormat/>
    <w:rsid w:val="00A4388D"/>
    <w:pPr>
      <w:spacing w:before="240" w:line="259" w:lineRule="auto"/>
      <w:outlineLvl w:val="9"/>
    </w:pPr>
  </w:style>
  <w:style w:type="paragraph" w:customStyle="1" w:styleId="SourceCode">
    <w:name w:val="Source Code"/>
    <w:basedOn w:val="Normal"/>
    <w:link w:val="VerbatimChar"/>
    <w:rsid w:val="00A4388D"/>
    <w:pPr>
      <w:wordWrap w:val="0"/>
    </w:pPr>
  </w:style>
  <w:style w:type="character" w:customStyle="1" w:styleId="KeywordTok">
    <w:name w:val="KeywordTok"/>
    <w:basedOn w:val="VerbatimChar"/>
    <w:rsid w:val="00A4388D"/>
    <w:rPr>
      <w:rFonts w:ascii="Consolas" w:hAnsi="Consolas"/>
      <w:b/>
      <w:color w:val="007020"/>
      <w:sz w:val="22"/>
    </w:rPr>
  </w:style>
  <w:style w:type="character" w:customStyle="1" w:styleId="DataTypeTok">
    <w:name w:val="DataTypeTok"/>
    <w:basedOn w:val="VerbatimChar"/>
    <w:rsid w:val="00A4388D"/>
    <w:rPr>
      <w:rFonts w:ascii="Consolas" w:hAnsi="Consolas"/>
      <w:color w:val="902000"/>
      <w:sz w:val="22"/>
    </w:rPr>
  </w:style>
  <w:style w:type="character" w:customStyle="1" w:styleId="DecValTok">
    <w:name w:val="DecValTok"/>
    <w:basedOn w:val="VerbatimChar"/>
    <w:rsid w:val="00A4388D"/>
    <w:rPr>
      <w:rFonts w:ascii="Consolas" w:hAnsi="Consolas"/>
      <w:color w:val="40A070"/>
      <w:sz w:val="22"/>
    </w:rPr>
  </w:style>
  <w:style w:type="character" w:customStyle="1" w:styleId="BaseNTok">
    <w:name w:val="BaseNTok"/>
    <w:basedOn w:val="VerbatimChar"/>
    <w:rsid w:val="00A4388D"/>
    <w:rPr>
      <w:rFonts w:ascii="Consolas" w:hAnsi="Consolas"/>
      <w:color w:val="40A070"/>
      <w:sz w:val="22"/>
    </w:rPr>
  </w:style>
  <w:style w:type="character" w:customStyle="1" w:styleId="FloatTok">
    <w:name w:val="FloatTok"/>
    <w:basedOn w:val="VerbatimChar"/>
    <w:rsid w:val="00A4388D"/>
    <w:rPr>
      <w:rFonts w:ascii="Consolas" w:hAnsi="Consolas"/>
      <w:color w:val="40A070"/>
      <w:sz w:val="22"/>
    </w:rPr>
  </w:style>
  <w:style w:type="character" w:customStyle="1" w:styleId="ConstantTok">
    <w:name w:val="ConstantTok"/>
    <w:basedOn w:val="VerbatimChar"/>
    <w:rsid w:val="00A4388D"/>
    <w:rPr>
      <w:rFonts w:ascii="Consolas" w:hAnsi="Consolas"/>
      <w:color w:val="880000"/>
      <w:sz w:val="22"/>
    </w:rPr>
  </w:style>
  <w:style w:type="character" w:customStyle="1" w:styleId="CharTok">
    <w:name w:val="CharTok"/>
    <w:basedOn w:val="VerbatimChar"/>
    <w:rsid w:val="00A4388D"/>
    <w:rPr>
      <w:rFonts w:ascii="Consolas" w:hAnsi="Consolas"/>
      <w:color w:val="4070A0"/>
      <w:sz w:val="22"/>
    </w:rPr>
  </w:style>
  <w:style w:type="character" w:customStyle="1" w:styleId="SpecialCharTok">
    <w:name w:val="SpecialCharTok"/>
    <w:basedOn w:val="VerbatimChar"/>
    <w:rsid w:val="00A4388D"/>
    <w:rPr>
      <w:rFonts w:ascii="Consolas" w:hAnsi="Consolas"/>
      <w:color w:val="4070A0"/>
      <w:sz w:val="22"/>
    </w:rPr>
  </w:style>
  <w:style w:type="character" w:customStyle="1" w:styleId="StringTok">
    <w:name w:val="StringTok"/>
    <w:basedOn w:val="VerbatimChar"/>
    <w:rsid w:val="00A4388D"/>
    <w:rPr>
      <w:rFonts w:ascii="Consolas" w:hAnsi="Consolas"/>
      <w:color w:val="4070A0"/>
      <w:sz w:val="22"/>
    </w:rPr>
  </w:style>
  <w:style w:type="character" w:customStyle="1" w:styleId="VerbatimStringTok">
    <w:name w:val="VerbatimStringTok"/>
    <w:basedOn w:val="VerbatimChar"/>
    <w:rsid w:val="00A4388D"/>
    <w:rPr>
      <w:rFonts w:ascii="Consolas" w:hAnsi="Consolas"/>
      <w:color w:val="4070A0"/>
      <w:sz w:val="22"/>
    </w:rPr>
  </w:style>
  <w:style w:type="character" w:customStyle="1" w:styleId="SpecialStringTok">
    <w:name w:val="SpecialStringTok"/>
    <w:basedOn w:val="VerbatimChar"/>
    <w:rsid w:val="00A4388D"/>
    <w:rPr>
      <w:rFonts w:ascii="Consolas" w:hAnsi="Consolas"/>
      <w:color w:val="BB6688"/>
      <w:sz w:val="22"/>
    </w:rPr>
  </w:style>
  <w:style w:type="character" w:customStyle="1" w:styleId="ImportTok">
    <w:name w:val="ImportTok"/>
    <w:basedOn w:val="VerbatimChar"/>
    <w:rsid w:val="00A4388D"/>
    <w:rPr>
      <w:rFonts w:ascii="Consolas" w:hAnsi="Consolas"/>
      <w:b/>
      <w:color w:val="008000"/>
      <w:sz w:val="22"/>
    </w:rPr>
  </w:style>
  <w:style w:type="character" w:customStyle="1" w:styleId="CommentTok">
    <w:name w:val="CommentTok"/>
    <w:basedOn w:val="VerbatimChar"/>
    <w:rsid w:val="00A4388D"/>
    <w:rPr>
      <w:rFonts w:ascii="Consolas" w:hAnsi="Consolas"/>
      <w:i/>
      <w:color w:val="60A0B0"/>
      <w:sz w:val="22"/>
    </w:rPr>
  </w:style>
  <w:style w:type="character" w:customStyle="1" w:styleId="DocumentationTok">
    <w:name w:val="DocumentationTok"/>
    <w:basedOn w:val="VerbatimChar"/>
    <w:rsid w:val="00A4388D"/>
    <w:rPr>
      <w:rFonts w:ascii="Consolas" w:hAnsi="Consolas"/>
      <w:i/>
      <w:color w:val="BA2121"/>
      <w:sz w:val="22"/>
    </w:rPr>
  </w:style>
  <w:style w:type="character" w:customStyle="1" w:styleId="AnnotationTok">
    <w:name w:val="AnnotationTok"/>
    <w:basedOn w:val="VerbatimChar"/>
    <w:rsid w:val="00A4388D"/>
    <w:rPr>
      <w:rFonts w:ascii="Consolas" w:hAnsi="Consolas"/>
      <w:b/>
      <w:i/>
      <w:color w:val="60A0B0"/>
      <w:sz w:val="22"/>
    </w:rPr>
  </w:style>
  <w:style w:type="character" w:customStyle="1" w:styleId="CommentVarTok">
    <w:name w:val="CommentVarTok"/>
    <w:basedOn w:val="VerbatimChar"/>
    <w:rsid w:val="00A4388D"/>
    <w:rPr>
      <w:rFonts w:ascii="Consolas" w:hAnsi="Consolas"/>
      <w:b/>
      <w:i/>
      <w:color w:val="60A0B0"/>
      <w:sz w:val="22"/>
    </w:rPr>
  </w:style>
  <w:style w:type="character" w:customStyle="1" w:styleId="OtherTok">
    <w:name w:val="OtherTok"/>
    <w:basedOn w:val="VerbatimChar"/>
    <w:rsid w:val="00A4388D"/>
    <w:rPr>
      <w:rFonts w:ascii="Consolas" w:hAnsi="Consolas"/>
      <w:color w:val="007020"/>
      <w:sz w:val="22"/>
    </w:rPr>
  </w:style>
  <w:style w:type="character" w:customStyle="1" w:styleId="FunctionTok">
    <w:name w:val="FunctionTok"/>
    <w:basedOn w:val="VerbatimChar"/>
    <w:rsid w:val="00A4388D"/>
    <w:rPr>
      <w:rFonts w:ascii="Consolas" w:hAnsi="Consolas"/>
      <w:color w:val="06287E"/>
      <w:sz w:val="22"/>
    </w:rPr>
  </w:style>
  <w:style w:type="character" w:customStyle="1" w:styleId="VariableTok">
    <w:name w:val="VariableTok"/>
    <w:basedOn w:val="VerbatimChar"/>
    <w:rsid w:val="00A4388D"/>
    <w:rPr>
      <w:rFonts w:ascii="Consolas" w:hAnsi="Consolas"/>
      <w:color w:val="19177C"/>
      <w:sz w:val="22"/>
    </w:rPr>
  </w:style>
  <w:style w:type="character" w:customStyle="1" w:styleId="ControlFlowTok">
    <w:name w:val="ControlFlowTok"/>
    <w:basedOn w:val="VerbatimChar"/>
    <w:rsid w:val="00A4388D"/>
    <w:rPr>
      <w:rFonts w:ascii="Consolas" w:hAnsi="Consolas"/>
      <w:b/>
      <w:color w:val="007020"/>
      <w:sz w:val="22"/>
    </w:rPr>
  </w:style>
  <w:style w:type="character" w:customStyle="1" w:styleId="OperatorTok">
    <w:name w:val="OperatorTok"/>
    <w:basedOn w:val="VerbatimChar"/>
    <w:rsid w:val="00A4388D"/>
    <w:rPr>
      <w:rFonts w:ascii="Consolas" w:hAnsi="Consolas"/>
      <w:color w:val="666666"/>
      <w:sz w:val="22"/>
    </w:rPr>
  </w:style>
  <w:style w:type="character" w:customStyle="1" w:styleId="BuiltInTok">
    <w:name w:val="BuiltInTok"/>
    <w:basedOn w:val="VerbatimChar"/>
    <w:rsid w:val="00A4388D"/>
    <w:rPr>
      <w:rFonts w:ascii="Consolas" w:hAnsi="Consolas"/>
      <w:color w:val="008000"/>
      <w:sz w:val="22"/>
    </w:rPr>
  </w:style>
  <w:style w:type="character" w:customStyle="1" w:styleId="ExtensionTok">
    <w:name w:val="ExtensionTok"/>
    <w:basedOn w:val="VerbatimChar"/>
    <w:rsid w:val="00A4388D"/>
    <w:rPr>
      <w:rFonts w:ascii="Consolas" w:hAnsi="Consolas"/>
      <w:sz w:val="22"/>
    </w:rPr>
  </w:style>
  <w:style w:type="character" w:customStyle="1" w:styleId="PreprocessorTok">
    <w:name w:val="PreprocessorTok"/>
    <w:basedOn w:val="VerbatimChar"/>
    <w:rsid w:val="00A4388D"/>
    <w:rPr>
      <w:rFonts w:ascii="Consolas" w:hAnsi="Consolas"/>
      <w:color w:val="BC7A00"/>
      <w:sz w:val="22"/>
    </w:rPr>
  </w:style>
  <w:style w:type="character" w:customStyle="1" w:styleId="AttributeTok">
    <w:name w:val="AttributeTok"/>
    <w:basedOn w:val="VerbatimChar"/>
    <w:rsid w:val="00A4388D"/>
    <w:rPr>
      <w:rFonts w:ascii="Consolas" w:hAnsi="Consolas"/>
      <w:color w:val="7D9029"/>
      <w:sz w:val="22"/>
    </w:rPr>
  </w:style>
  <w:style w:type="character" w:customStyle="1" w:styleId="RegionMarkerTok">
    <w:name w:val="RegionMarkerTok"/>
    <w:basedOn w:val="VerbatimChar"/>
    <w:rsid w:val="00A4388D"/>
    <w:rPr>
      <w:rFonts w:ascii="Consolas" w:hAnsi="Consolas"/>
      <w:sz w:val="22"/>
    </w:rPr>
  </w:style>
  <w:style w:type="character" w:customStyle="1" w:styleId="InformationTok">
    <w:name w:val="InformationTok"/>
    <w:basedOn w:val="VerbatimChar"/>
    <w:rsid w:val="00A4388D"/>
    <w:rPr>
      <w:rFonts w:ascii="Consolas" w:hAnsi="Consolas"/>
      <w:b/>
      <w:i/>
      <w:color w:val="60A0B0"/>
      <w:sz w:val="22"/>
    </w:rPr>
  </w:style>
  <w:style w:type="character" w:customStyle="1" w:styleId="WarningTok">
    <w:name w:val="WarningTok"/>
    <w:basedOn w:val="VerbatimChar"/>
    <w:rsid w:val="00A4388D"/>
    <w:rPr>
      <w:rFonts w:ascii="Consolas" w:hAnsi="Consolas"/>
      <w:b/>
      <w:i/>
      <w:color w:val="60A0B0"/>
      <w:sz w:val="22"/>
    </w:rPr>
  </w:style>
  <w:style w:type="character" w:customStyle="1" w:styleId="AlertTok">
    <w:name w:val="AlertTok"/>
    <w:basedOn w:val="VerbatimChar"/>
    <w:rsid w:val="00A4388D"/>
    <w:rPr>
      <w:rFonts w:ascii="Consolas" w:hAnsi="Consolas"/>
      <w:b/>
      <w:color w:val="FF0000"/>
      <w:sz w:val="22"/>
    </w:rPr>
  </w:style>
  <w:style w:type="character" w:customStyle="1" w:styleId="ErrorTok">
    <w:name w:val="ErrorTok"/>
    <w:basedOn w:val="VerbatimChar"/>
    <w:rsid w:val="00A4388D"/>
    <w:rPr>
      <w:rFonts w:ascii="Consolas" w:hAnsi="Consolas"/>
      <w:b/>
      <w:color w:val="FF0000"/>
      <w:sz w:val="22"/>
    </w:rPr>
  </w:style>
  <w:style w:type="character" w:customStyle="1" w:styleId="NormalTok">
    <w:name w:val="NormalTok"/>
    <w:basedOn w:val="VerbatimChar"/>
    <w:rsid w:val="00A4388D"/>
    <w:rPr>
      <w:rFonts w:ascii="Consolas" w:hAnsi="Consolas"/>
      <w:sz w:val="22"/>
    </w:rPr>
  </w:style>
  <w:style w:type="paragraph" w:styleId="Header">
    <w:name w:val="header"/>
    <w:basedOn w:val="Normal"/>
    <w:link w:val="HeaderChar"/>
    <w:rsid w:val="005059A2"/>
    <w:pPr>
      <w:tabs>
        <w:tab w:val="center" w:pos="4513"/>
        <w:tab w:val="right" w:pos="9026"/>
      </w:tabs>
      <w:spacing w:after="0"/>
    </w:pPr>
  </w:style>
  <w:style w:type="character" w:customStyle="1" w:styleId="HeaderChar">
    <w:name w:val="Header Char"/>
    <w:basedOn w:val="DefaultParagraphFont"/>
    <w:link w:val="Header"/>
    <w:rsid w:val="005059A2"/>
  </w:style>
  <w:style w:type="paragraph" w:styleId="Footer">
    <w:name w:val="footer"/>
    <w:basedOn w:val="Normal"/>
    <w:link w:val="FooterChar"/>
    <w:rsid w:val="005059A2"/>
    <w:pPr>
      <w:tabs>
        <w:tab w:val="center" w:pos="4513"/>
        <w:tab w:val="right" w:pos="9026"/>
      </w:tabs>
      <w:spacing w:after="0"/>
    </w:pPr>
  </w:style>
  <w:style w:type="character" w:customStyle="1" w:styleId="FooterChar">
    <w:name w:val="Footer Char"/>
    <w:basedOn w:val="DefaultParagraphFont"/>
    <w:link w:val="Footer"/>
    <w:rsid w:val="005059A2"/>
  </w:style>
  <w:style w:type="table" w:styleId="TableGrid">
    <w:name w:val="Table Grid"/>
    <w:basedOn w:val="TableNormal"/>
    <w:rsid w:val="005059A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Santosh Jangir</cp:lastModifiedBy>
  <cp:revision>11</cp:revision>
  <dcterms:created xsi:type="dcterms:W3CDTF">2025-10-06T06:47:00Z</dcterms:created>
  <dcterms:modified xsi:type="dcterms:W3CDTF">2025-10-06T08:09:00Z</dcterms:modified>
</cp:coreProperties>
</file>