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91.4285714285714" w:lineRule="auto"/>
        <w:jc w:val="left"/>
        <w:rPr>
          <w:color w:val="42444d"/>
          <w:sz w:val="21"/>
          <w:szCs w:val="21"/>
        </w:rPr>
      </w:pPr>
      <w:r w:rsidDel="00000000" w:rsidR="00000000" w:rsidRPr="00000000">
        <w:rPr>
          <w:rtl w:val="0"/>
        </w:rPr>
      </w:r>
    </w:p>
    <w:p w:rsidR="00000000" w:rsidDel="00000000" w:rsidP="00000000" w:rsidRDefault="00000000" w:rsidRPr="00000000" w14:paraId="00000002">
      <w:pPr>
        <w:pStyle w:val="Heading2"/>
        <w:keepNext w:val="0"/>
        <w:keepLines w:val="0"/>
        <w:spacing w:after="540" w:line="292.5" w:lineRule="auto"/>
        <w:rPr>
          <w:b w:val="1"/>
          <w:color w:val="42444d"/>
          <w:sz w:val="48"/>
          <w:szCs w:val="48"/>
        </w:rPr>
      </w:pPr>
      <w:bookmarkStart w:colFirst="0" w:colLast="0" w:name="_bmwn6uamecvk" w:id="0"/>
      <w:bookmarkEnd w:id="0"/>
      <w:r w:rsidDel="00000000" w:rsidR="00000000" w:rsidRPr="00000000">
        <w:rPr>
          <w:b w:val="1"/>
          <w:color w:val="42444d"/>
          <w:sz w:val="48"/>
          <w:szCs w:val="48"/>
          <w:rtl w:val="0"/>
        </w:rPr>
        <w:t xml:space="preserve">Unit Economics</w:t>
      </w:r>
    </w:p>
    <w:p w:rsidR="00000000" w:rsidDel="00000000" w:rsidP="00000000" w:rsidRDefault="00000000" w:rsidRPr="00000000" w14:paraId="00000003">
      <w:pPr>
        <w:spacing w:after="360" w:before="360" w:line="360" w:lineRule="auto"/>
        <w:rPr>
          <w:color w:val="42444d"/>
          <w:sz w:val="24"/>
          <w:szCs w:val="24"/>
        </w:rPr>
      </w:pPr>
      <w:r w:rsidDel="00000000" w:rsidR="00000000" w:rsidRPr="00000000">
        <w:rPr>
          <w:b w:val="1"/>
          <w:color w:val="42444d"/>
          <w:sz w:val="48"/>
          <w:szCs w:val="48"/>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color w:val="42444d"/>
          <w:sz w:val="24"/>
          <w:szCs w:val="24"/>
          <w:rtl w:val="0"/>
        </w:rPr>
        <w:t xml:space="preserve">To begin, we should define what </w:t>
      </w:r>
      <w:r w:rsidDel="00000000" w:rsidR="00000000" w:rsidRPr="00000000">
        <w:rPr>
          <w:color w:val="03008b"/>
          <w:sz w:val="24"/>
          <w:szCs w:val="24"/>
          <w:rtl w:val="0"/>
        </w:rPr>
        <w:t xml:space="preserve">unit economics</w:t>
      </w:r>
      <w:r w:rsidDel="00000000" w:rsidR="00000000" w:rsidRPr="00000000">
        <w:rPr>
          <w:color w:val="42444d"/>
          <w:sz w:val="24"/>
          <w:szCs w:val="24"/>
          <w:rtl w:val="0"/>
        </w:rPr>
        <w:t xml:space="preserve"> is.</w:t>
      </w:r>
    </w:p>
    <w:p w:rsidR="00000000" w:rsidDel="00000000" w:rsidP="00000000" w:rsidRDefault="00000000" w:rsidRPr="00000000" w14:paraId="00000004">
      <w:pPr>
        <w:spacing w:after="360" w:before="360" w:line="311.99999999999994" w:lineRule="auto"/>
        <w:rPr>
          <w:color w:val="42444d"/>
          <w:sz w:val="18"/>
          <w:szCs w:val="18"/>
        </w:rPr>
      </w:pPr>
      <w:r w:rsidDel="00000000" w:rsidR="00000000" w:rsidRPr="00000000">
        <w:rPr>
          <w:color w:val="42444d"/>
          <w:sz w:val="18"/>
          <w:szCs w:val="18"/>
          <w:rtl w:val="0"/>
        </w:rPr>
        <w:t xml:space="preserve">🧠 Unit economics definition</w:t>
      </w:r>
    </w:p>
    <w:p w:rsidR="00000000" w:rsidDel="00000000" w:rsidP="00000000" w:rsidRDefault="00000000" w:rsidRPr="00000000" w14:paraId="00000005">
      <w:pPr>
        <w:spacing w:after="360" w:before="360" w:line="360" w:lineRule="auto"/>
        <w:ind w:right="-720"/>
        <w:rPr>
          <w:color w:val="42444d"/>
          <w:sz w:val="24"/>
          <w:szCs w:val="24"/>
        </w:rPr>
      </w:pPr>
      <w:r w:rsidDel="00000000" w:rsidR="00000000" w:rsidRPr="00000000">
        <w:rPr>
          <w:color w:val="42444d"/>
          <w:sz w:val="24"/>
          <w:szCs w:val="24"/>
          <w:rtl w:val="0"/>
        </w:rPr>
        <w:t xml:space="preserve">Unit economics is a financial approach that evaluates a company's financial performance at the granular level by calculating profit from each individual unit. A unitcan be a customer or a product sold, depending on the business.</w:t>
      </w:r>
    </w:p>
    <w:p w:rsidR="00000000" w:rsidDel="00000000" w:rsidP="00000000" w:rsidRDefault="00000000" w:rsidRPr="00000000" w14:paraId="00000006">
      <w:pPr>
        <w:spacing w:after="360" w:before="360" w:line="360" w:lineRule="auto"/>
        <w:rPr>
          <w:color w:val="42444d"/>
          <w:sz w:val="24"/>
          <w:szCs w:val="24"/>
        </w:rPr>
      </w:pPr>
      <w:r w:rsidDel="00000000" w:rsidR="00000000" w:rsidRPr="00000000">
        <w:rPr>
          <w:rtl w:val="0"/>
        </w:rPr>
      </w:r>
    </w:p>
    <w:p w:rsidR="00000000" w:rsidDel="00000000" w:rsidP="00000000" w:rsidRDefault="00000000" w:rsidRPr="00000000" w14:paraId="00000007">
      <w:pPr>
        <w:spacing w:after="360" w:before="360" w:line="360" w:lineRule="auto"/>
        <w:rPr>
          <w:color w:val="42444d"/>
          <w:sz w:val="24"/>
          <w:szCs w:val="24"/>
        </w:rPr>
      </w:pPr>
      <w:r w:rsidDel="00000000" w:rsidR="00000000" w:rsidRPr="00000000">
        <w:rPr>
          <w:color w:val="42444d"/>
          <w:sz w:val="24"/>
          <w:szCs w:val="24"/>
          <w:rtl w:val="0"/>
        </w:rPr>
        <w:t xml:space="preserve">]</w:t>
      </w:r>
    </w:p>
    <w:p w:rsidR="00000000" w:rsidDel="00000000" w:rsidP="00000000" w:rsidRDefault="00000000" w:rsidRPr="00000000" w14:paraId="00000008">
      <w:pPr>
        <w:spacing w:after="360" w:before="360" w:line="360" w:lineRule="auto"/>
        <w:rPr>
          <w:color w:val="42444d"/>
          <w:sz w:val="24"/>
          <w:szCs w:val="24"/>
        </w:rPr>
      </w:pPr>
      <w:r w:rsidDel="00000000" w:rsidR="00000000" w:rsidRPr="00000000">
        <w:rPr>
          <w:rtl w:val="0"/>
        </w:rPr>
      </w:r>
    </w:p>
    <w:p w:rsidR="00000000" w:rsidDel="00000000" w:rsidP="00000000" w:rsidRDefault="00000000" w:rsidRPr="00000000" w14:paraId="00000009">
      <w:pPr>
        <w:spacing w:after="360" w:before="360" w:line="360" w:lineRule="auto"/>
        <w:rPr>
          <w:color w:val="42444d"/>
          <w:sz w:val="24"/>
          <w:szCs w:val="24"/>
        </w:rPr>
      </w:pPr>
      <w:r w:rsidDel="00000000" w:rsidR="00000000" w:rsidRPr="00000000">
        <w:rPr>
          <w:rtl w:val="0"/>
        </w:rPr>
      </w:r>
    </w:p>
    <w:p w:rsidR="00000000" w:rsidDel="00000000" w:rsidP="00000000" w:rsidRDefault="00000000" w:rsidRPr="00000000" w14:paraId="0000000A">
      <w:pPr>
        <w:spacing w:after="360" w:before="360" w:line="360" w:lineRule="auto"/>
        <w:rPr>
          <w:color w:val="42444d"/>
          <w:sz w:val="24"/>
          <w:szCs w:val="24"/>
        </w:rPr>
      </w:pPr>
      <w:r w:rsidDel="00000000" w:rsidR="00000000" w:rsidRPr="00000000">
        <w:rPr>
          <w:rtl w:val="0"/>
        </w:rPr>
      </w:r>
    </w:p>
    <w:p w:rsidR="00000000" w:rsidDel="00000000" w:rsidP="00000000" w:rsidRDefault="00000000" w:rsidRPr="00000000" w14:paraId="0000000B">
      <w:pPr>
        <w:spacing w:after="360" w:before="360" w:line="360" w:lineRule="auto"/>
        <w:rPr>
          <w:color w:val="42444d"/>
          <w:sz w:val="24"/>
          <w:szCs w:val="24"/>
        </w:rPr>
      </w:pPr>
      <w:r w:rsidDel="00000000" w:rsidR="00000000" w:rsidRPr="00000000">
        <w:rPr>
          <w:rtl w:val="0"/>
        </w:rPr>
      </w:r>
    </w:p>
    <w:p w:rsidR="00000000" w:rsidDel="00000000" w:rsidP="00000000" w:rsidRDefault="00000000" w:rsidRPr="00000000" w14:paraId="0000000C">
      <w:pPr>
        <w:spacing w:after="360" w:before="360" w:line="360" w:lineRule="auto"/>
        <w:rPr>
          <w:color w:val="42444d"/>
          <w:sz w:val="24"/>
          <w:szCs w:val="24"/>
        </w:rPr>
      </w:pPr>
      <w:r w:rsidDel="00000000" w:rsidR="00000000" w:rsidRPr="00000000">
        <w:rPr>
          <w:rtl w:val="0"/>
        </w:rPr>
      </w:r>
    </w:p>
    <w:p w:rsidR="00000000" w:rsidDel="00000000" w:rsidP="00000000" w:rsidRDefault="00000000" w:rsidRPr="00000000" w14:paraId="0000000D">
      <w:pPr>
        <w:spacing w:after="360" w:before="360" w:line="360" w:lineRule="auto"/>
        <w:rPr>
          <w:color w:val="42444d"/>
          <w:sz w:val="24"/>
          <w:szCs w:val="24"/>
        </w:rPr>
      </w:pPr>
      <w:r w:rsidDel="00000000" w:rsidR="00000000" w:rsidRPr="00000000">
        <w:rPr>
          <w:rtl w:val="0"/>
        </w:rPr>
      </w:r>
    </w:p>
    <w:p w:rsidR="00000000" w:rsidDel="00000000" w:rsidP="00000000" w:rsidRDefault="00000000" w:rsidRPr="00000000" w14:paraId="0000000E">
      <w:pPr>
        <w:spacing w:after="360" w:before="360" w:line="360" w:lineRule="auto"/>
        <w:rPr>
          <w:color w:val="42444d"/>
          <w:sz w:val="24"/>
          <w:szCs w:val="24"/>
        </w:rPr>
      </w:pPr>
      <w:r w:rsidDel="00000000" w:rsidR="00000000" w:rsidRPr="00000000">
        <w:rPr>
          <w:rtl w:val="0"/>
        </w:rPr>
      </w:r>
    </w:p>
    <w:p w:rsidR="00000000" w:rsidDel="00000000" w:rsidP="00000000" w:rsidRDefault="00000000" w:rsidRPr="00000000" w14:paraId="0000000F">
      <w:pPr>
        <w:spacing w:after="360" w:before="360" w:line="360" w:lineRule="auto"/>
        <w:rPr>
          <w:color w:val="42444d"/>
          <w:sz w:val="24"/>
          <w:szCs w:val="24"/>
        </w:rPr>
      </w:pPr>
      <w:r w:rsidDel="00000000" w:rsidR="00000000" w:rsidRPr="00000000">
        <w:rPr>
          <w:color w:val="42444d"/>
          <w:sz w:val="24"/>
          <w:szCs w:val="24"/>
          <w:rtl w:val="0"/>
        </w:rPr>
        <w:t xml:space="preserve">This method illuminates whether each unit contributes to overall company profitability, providing essential insights for strategic decision-making and financial alignment.</w:t>
      </w:r>
      <w:r w:rsidDel="00000000" w:rsidR="00000000" w:rsidRPr="00000000">
        <w:rPr>
          <w:color w:val="42444d"/>
          <w:sz w:val="24"/>
          <w:szCs w:val="24"/>
        </w:rPr>
        <w:drawing>
          <wp:inline distB="114300" distT="114300" distL="114300" distR="114300">
            <wp:extent cx="5943600" cy="3644900"/>
            <wp:effectExtent b="0" l="0" r="0" t="0"/>
            <wp:docPr descr="Unit User Model" id="2" name="image2.jpg"/>
            <a:graphic>
              <a:graphicData uri="http://schemas.openxmlformats.org/drawingml/2006/picture">
                <pic:pic>
                  <pic:nvPicPr>
                    <pic:cNvPr descr="Unit User Model" id="0" name="image2.jpg"/>
                    <pic:cNvPicPr preferRelativeResize="0"/>
                  </pic:nvPicPr>
                  <pic:blipFill>
                    <a:blip r:embed="rId7"/>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360" w:before="360" w:line="291.4285714285714" w:lineRule="auto"/>
        <w:rPr>
          <w:color w:val="42444d"/>
          <w:sz w:val="24"/>
          <w:szCs w:val="24"/>
        </w:rPr>
      </w:pPr>
      <w:r w:rsidDel="00000000" w:rsidR="00000000" w:rsidRPr="00000000">
        <w:rPr>
          <w:color w:val="42444d"/>
          <w:sz w:val="24"/>
          <w:szCs w:val="24"/>
          <w:rtl w:val="0"/>
        </w:rPr>
        <w:t xml:space="preserve">For example, a unit as a </w:t>
      </w:r>
      <w:r w:rsidDel="00000000" w:rsidR="00000000" w:rsidRPr="00000000">
        <w:rPr>
          <w:color w:val="03008b"/>
          <w:sz w:val="24"/>
          <w:szCs w:val="24"/>
          <w:rtl w:val="0"/>
        </w:rPr>
        <w:t xml:space="preserve">user</w:t>
      </w:r>
      <w:r w:rsidDel="00000000" w:rsidR="00000000" w:rsidRPr="00000000">
        <w:rPr>
          <w:color w:val="42444d"/>
          <w:sz w:val="24"/>
          <w:szCs w:val="24"/>
          <w:rtl w:val="0"/>
        </w:rPr>
        <w:t xml:space="preserve"> would be the number of users that visit a website and/or make a purchase.And a unit as a </w:t>
      </w:r>
      <w:r w:rsidDel="00000000" w:rsidR="00000000" w:rsidRPr="00000000">
        <w:rPr>
          <w:color w:val="03008b"/>
          <w:sz w:val="24"/>
          <w:szCs w:val="24"/>
          <w:rtl w:val="0"/>
        </w:rPr>
        <w:t xml:space="preserve">product sold</w:t>
      </w:r>
      <w:r w:rsidDel="00000000" w:rsidR="00000000" w:rsidRPr="00000000">
        <w:rPr>
          <w:color w:val="42444d"/>
          <w:sz w:val="24"/>
          <w:szCs w:val="24"/>
          <w:rtl w:val="0"/>
        </w:rPr>
        <w:t xml:space="preserve"> would be the number of products sold in each period.Let’s delve into the basics of unit economics calculations at the beginner level and discover how they can contribute to your business’s financial success. Unit economics simplifies the understanding of your business’s financial flows by using clear, easily understood metrics. We will start with a crucial metric known as User Acquisition.</w:t>
      </w:r>
      <w:r w:rsidDel="00000000" w:rsidR="00000000" w:rsidRPr="00000000">
        <w:fldChar w:fldCharType="begin"/>
        <w:instrText xml:space="preserve"> HYPERLINK "https://platform.teachmegrow.com/16" </w:instrText>
        <w:fldChar w:fldCharType="separate"/>
      </w:r>
      <w:r w:rsidDel="00000000" w:rsidR="00000000" w:rsidRPr="00000000">
        <w:rPr>
          <w:rtl w:val="0"/>
        </w:rPr>
      </w:r>
    </w:p>
    <w:p w:rsidR="00000000" w:rsidDel="00000000" w:rsidP="00000000" w:rsidRDefault="00000000" w:rsidRPr="00000000" w14:paraId="00000011">
      <w:pPr>
        <w:spacing w:after="360" w:before="360" w:line="291.4285714285714" w:lineRule="auto"/>
        <w:rPr>
          <w:color w:val="1155cc"/>
          <w:sz w:val="21"/>
          <w:szCs w:val="21"/>
        </w:rPr>
      </w:pPr>
      <w:r w:rsidDel="00000000" w:rsidR="00000000" w:rsidRPr="00000000">
        <w:fldChar w:fldCharType="end"/>
      </w:r>
      <w:r w:rsidDel="00000000" w:rsidR="00000000" w:rsidRPr="00000000">
        <w:fldChar w:fldCharType="begin"/>
        <w:instrText xml:space="preserve"> HYPERLINK "https://platform.teachmegrow.com/16" </w:instrText>
        <w:fldChar w:fldCharType="separate"/>
      </w:r>
      <w:r w:rsidDel="00000000" w:rsidR="00000000" w:rsidRPr="00000000">
        <w:rPr>
          <w:color w:val="1155cc"/>
          <w:sz w:val="21"/>
          <w:szCs w:val="21"/>
          <w:rtl w:val="0"/>
        </w:rPr>
        <w:t xml:space="preserve">Continue</w:t>
      </w:r>
    </w:p>
    <w:p w:rsidR="00000000" w:rsidDel="00000000" w:rsidP="00000000" w:rsidRDefault="00000000" w:rsidRPr="00000000" w14:paraId="00000012">
      <w:pPr>
        <w:spacing w:after="360" w:before="360" w:line="291.4285714285714" w:lineRule="auto"/>
        <w:rPr>
          <w:color w:val="42444d"/>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orient="portrait"/>
      <w:pgMar w:bottom="18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