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 w:before="0"/>
        <w:jc w:val="center"/>
      </w:pPr>
      <w:r>
        <w:rPr>
          <w:rFonts w:ascii="Arial" w:cs="Arial" w:eastAsia="Arial" w:hAnsi="Arial"/>
          <w:b/>
          <w:bCs/>
          <w:color w:val="1A1A1A"/>
          <w:spacing w:val="80"/>
          <w:sz w:val="40"/>
          <w:szCs w:val="40"/>
        </w:rPr>
        <w:t xml:space="preserve">MOHAMMED AYAAN</w:t>
      </w:r>
    </w:p>
    <w:p>
      <w:pPr>
        <w:spacing w:after="1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+91 90945 62829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F4E79"/>
          <w:sz w:val="19"/>
          <w:szCs w:val="19"/>
          <w:u w:val="single"/>
        </w:rPr>
        <w:t xml:space="preserve">mdayaan.com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F4E79"/>
          <w:sz w:val="19"/>
          <w:szCs w:val="19"/>
          <w:u w:val="single"/>
        </w:rPr>
        <w:t xml:space="preserve">mohammedayaan14.2005@gmail.com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F4E79"/>
          <w:sz w:val="19"/>
          <w:szCs w:val="19"/>
          <w:u w:val="single"/>
        </w:rPr>
        <w:t xml:space="preserve">linkedin.com/in/md-ayaan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F4E79"/>
          <w:sz w:val="19"/>
          <w:szCs w:val="19"/>
          <w:u w:val="single"/>
        </w:rPr>
        <w:t xml:space="preserve">github.com/Cybrian101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THM TOP 5%</w:t>
      </w:r>
    </w:p>
    <w:p>
      <w:pPr>
        <w:pBdr>
          <w:bottom w:val="single" w:color="1F4E79" w:sz="8" w:space="2"/>
        </w:pBdr>
        <w:spacing w:after="6" w:before="14"/>
      </w:pPr>
      <w:r>
        <w:rPr>
          <w:rFonts w:ascii="Arial" w:cs="Arial" w:eastAsia="Arial" w:hAnsi="Arial"/>
          <w:b/>
          <w:bCs/>
          <w:color w:val="1F4E79"/>
          <w:spacing w:val="30"/>
          <w:sz w:val="20"/>
          <w:szCs w:val="20"/>
        </w:rPr>
        <w:t xml:space="preserve">PROFESSIONAL SUMMARY</w:t>
      </w:r>
    </w:p>
    <w:p>
      <w:pPr>
        <w:spacing w:after="4" w:before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Final-year IT student and active Cognizant intern with hands-on experience building full-stack systems and LLM-powered applications. Skilled in Spring Boot, Angular, RAG pipelines, and cloud-native AWS/GCP architectures. AWS AI Practitioner certified (exam pending) and Google Cloud Digital Leader certified. TryHackMe Top 5% globally.</w:t>
      </w:r>
    </w:p>
    <w:p>
      <w:pPr>
        <w:pBdr>
          <w:bottom w:val="single" w:color="1F4E79" w:sz="8" w:space="2"/>
        </w:pBdr>
        <w:spacing w:after="6" w:before="14"/>
      </w:pPr>
      <w:r>
        <w:rPr>
          <w:rFonts w:ascii="Arial" w:cs="Arial" w:eastAsia="Arial" w:hAnsi="Arial"/>
          <w:b/>
          <w:bCs/>
          <w:color w:val="1F4E79"/>
          <w:spacing w:val="30"/>
          <w:sz w:val="20"/>
          <w:szCs w:val="20"/>
        </w:rPr>
        <w:t xml:space="preserve">EXPERIENCE</w:t>
      </w:r>
    </w:p>
    <w:p>
      <w:pPr>
        <w:tabs>
          <w:tab w:val="right" w:pos="9792"/>
        </w:tabs>
        <w:spacing w:after="0" w:before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Full Stack Engineer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Cognizant Technology Solutions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Feb 2026 – Present</w:t>
      </w:r>
    </w:p>
    <w:p>
      <w:pPr>
        <w:pStyle w:val="ListParagraph"/>
        <w:numPr>
          <w:ilvl w:val="0"/>
          <w:numId w:val="2"/>
        </w:numPr>
        <w:spacing w:after="2" w:before="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Building a microservices-based healthcare revenue platform using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Angular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 distributed Spring Boot backend services — real production scale.</w:t>
      </w:r>
    </w:p>
    <w:p>
      <w:pPr>
        <w:pStyle w:val="ListParagraph"/>
        <w:numPr>
          <w:ilvl w:val="0"/>
          <w:numId w:val="2"/>
        </w:numPr>
        <w:spacing w:after="2" w:before="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Automated API validation across 12+ REST endpoints using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Postman + Newman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; contributing to AWS CI/CD pipelines via CodePipeline and CodeBuild.</w:t>
      </w:r>
    </w:p>
    <w:p>
      <w:pPr>
        <w:tabs>
          <w:tab w:val="right" w:pos="9792"/>
        </w:tabs>
        <w:spacing w:after="0" w:before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Information Technology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Y3 Technologies (Singapore)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Sep 2025 – Feb 2026</w:t>
      </w:r>
    </w:p>
    <w:p>
      <w:pPr>
        <w:pStyle w:val="ListParagraph"/>
        <w:numPr>
          <w:ilvl w:val="0"/>
          <w:numId w:val="2"/>
        </w:numPr>
        <w:spacing w:after="2" w:before="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multi-agent LLM system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automated threat detection and PII classification on on-prem infra; fine-tuned domain-specific models for cybersecurity policy enforcement, reducing manual triage by ~40%.</w:t>
      </w:r>
    </w:p>
    <w:p>
      <w:pPr>
        <w:pStyle w:val="ListParagraph"/>
        <w:numPr>
          <w:ilvl w:val="0"/>
          <w:numId w:val="2"/>
        </w:numPr>
        <w:spacing w:after="2" w:before="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on-prem enterprise infra: Windows Server, Active Directory, Group Policy, IAM, and core network services.</w:t>
      </w:r>
    </w:p>
    <w:p>
      <w:pPr>
        <w:tabs>
          <w:tab w:val="right" w:pos="9792"/>
        </w:tabs>
        <w:spacing w:after="0" w:before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Project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Indian Oil Corporation Limited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Jun 2024 – Jul 2024</w:t>
      </w:r>
    </w:p>
    <w:p>
      <w:pPr>
        <w:pStyle w:val="ListParagraph"/>
        <w:numPr>
          <w:ilvl w:val="0"/>
          <w:numId w:val="2"/>
        </w:numPr>
        <w:spacing w:after="2" w:before="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role-based network monitoring tool; developed responsive UI (HTML/CSS/JS) and resolved IaaS proxy deployment issues.</w:t>
      </w:r>
    </w:p>
    <w:p>
      <w:pPr>
        <w:tabs>
          <w:tab w:val="right" w:pos="9792"/>
        </w:tabs>
        <w:spacing w:after="0" w:before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VAPT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CyberWarriors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Feb 2024 – May 2024</w:t>
      </w:r>
    </w:p>
    <w:p>
      <w:pPr>
        <w:pStyle w:val="ListParagraph"/>
        <w:numPr>
          <w:ilvl w:val="0"/>
          <w:numId w:val="2"/>
        </w:numPr>
        <w:spacing w:after="2" w:before="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VAPT on web and network systems; strengthened skills in network automation, secure coding, and threat detection using custom Python scripts.</w:t>
      </w:r>
    </w:p>
    <w:p>
      <w:pPr>
        <w:pBdr>
          <w:bottom w:val="single" w:color="1F4E79" w:sz="8" w:space="2"/>
        </w:pBdr>
        <w:spacing w:after="6" w:before="14"/>
      </w:pPr>
      <w:r>
        <w:rPr>
          <w:rFonts w:ascii="Arial" w:cs="Arial" w:eastAsia="Arial" w:hAnsi="Arial"/>
          <w:b/>
          <w:bCs/>
          <w:color w:val="1F4E79"/>
          <w:spacing w:val="30"/>
          <w:sz w:val="20"/>
          <w:szCs w:val="20"/>
        </w:rPr>
        <w:t xml:space="preserve">PROJECTS</w:t>
      </w:r>
    </w:p>
    <w:p>
      <w:pPr>
        <w:tabs>
          <w:tab w:val="right" w:pos="9792"/>
        </w:tabs>
        <w:spacing w:after="2" w:before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Biomedical RAG Chatbot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BioMistral-7B, LangChain, Qdrant, FastAPI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(Mar 2024)</w:t>
      </w:r>
    </w:p>
    <w:p>
      <w:pPr>
        <w:pStyle w:val="ListParagraph"/>
        <w:numPr>
          <w:ilvl w:val="0"/>
          <w:numId w:val="2"/>
        </w:numPr>
        <w:spacing w:after="2" w:before="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deployed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RAG pipeline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 domain-specific embeddings (BioMistral-7B), Qdrant vector DB for semantic search, and source-grounding via FastAPI to reduce hallucination on clinical responses.</w:t>
      </w:r>
    </w:p>
    <w:p>
      <w:pPr>
        <w:pStyle w:val="ListParagraph"/>
        <w:numPr>
          <w:ilvl w:val="0"/>
          <w:numId w:val="2"/>
        </w:numPr>
        <w:spacing w:after="2" w:before="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hybrid retrieval and sentence-window chunking strategy — improving answer coherence over fixed-size chunking.</w:t>
      </w:r>
    </w:p>
    <w:p>
      <w:pPr>
        <w:tabs>
          <w:tab w:val="right" w:pos="9792"/>
        </w:tabs>
        <w:spacing w:after="2" w:before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Cross-Platform Social Media Data Extraction Tool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Selenium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(SIH Oct 2024)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Project Lead</w:t>
      </w:r>
    </w:p>
    <w:p>
      <w:pPr>
        <w:pStyle w:val="ListParagraph"/>
        <w:numPr>
          <w:ilvl w:val="0"/>
          <w:numId w:val="2"/>
        </w:numPr>
        <w:spacing w:after="2" w:before="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6-member team to automate social media data capture across 5 platforms; reduced manual audit effort by 90% with automated traceability pipeline.</w:t>
      </w:r>
    </w:p>
    <w:p>
      <w:pPr>
        <w:pBdr>
          <w:bottom w:val="single" w:color="1F4E79" w:sz="8" w:space="2"/>
        </w:pBdr>
        <w:spacing w:after="6" w:before="14"/>
      </w:pPr>
      <w:r>
        <w:rPr>
          <w:rFonts w:ascii="Arial" w:cs="Arial" w:eastAsia="Arial" w:hAnsi="Arial"/>
          <w:b/>
          <w:bCs/>
          <w:color w:val="1F4E79"/>
          <w:spacing w:val="30"/>
          <w:sz w:val="20"/>
          <w:szCs w:val="20"/>
        </w:rPr>
        <w:t xml:space="preserve">TECHNICAL SKILLS</w:t>
      </w:r>
    </w:p>
    <w:p>
      <w:pPr>
        <w:spacing w:after="2" w:before="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Java, Python, JavaScript / TypeScript, SQL, HTML, CSS, Shell, C</w:t>
      </w:r>
    </w:p>
    <w:p>
      <w:pPr>
        <w:spacing w:after="2" w:before="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Frameworks &amp; Tools: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Spring Boot, Angular, React, FastAPI, REST APIs, Postman, Git, Docker, VS Code, MySQL</w:t>
      </w:r>
    </w:p>
    <w:p>
      <w:pPr>
        <w:spacing w:after="2" w:before="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/ LLM: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RAG pipelines, LangChain, LangGraph, Prompt Engineering, LLM Agents, Qdrant, ChromaDB, Generative AI, NLP</w:t>
      </w:r>
    </w:p>
    <w:p>
      <w:pPr>
        <w:spacing w:after="2" w:before="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AWS (CodePipeline, CodeBuild, Bedrock), GCP (Vertex AI, Cloud Run), CI/CD, Microservices, Linux</w:t>
      </w:r>
    </w:p>
    <w:p>
      <w:pPr>
        <w:pBdr>
          <w:bottom w:val="single" w:color="1F4E79" w:sz="8" w:space="2"/>
        </w:pBdr>
        <w:spacing w:after="6" w:before="14"/>
      </w:pPr>
      <w:r>
        <w:rPr>
          <w:rFonts w:ascii="Arial" w:cs="Arial" w:eastAsia="Arial" w:hAnsi="Arial"/>
          <w:b/>
          <w:bCs/>
          <w:color w:val="1F4E79"/>
          <w:spacing w:val="30"/>
          <w:sz w:val="20"/>
          <w:szCs w:val="20"/>
        </w:rPr>
        <w:t xml:space="preserve">CERTIFICATIONS</w:t>
      </w:r>
    </w:p>
    <w:p>
      <w:pPr>
        <w:spacing w:after="2" w:before="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Google: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Cloud Digital Leader (GCDL)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AWS: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AI Practitioner AIF-C01 (exam pending)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Infosys: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Applied Generative AI</w:t>
      </w:r>
      <w:r>
        <w:t xml:space="preserve"/>
      </w:r>
    </w:p>
    <w:p>
      <w:pPr>
        <w:spacing w:after="2" w:before="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Oracle: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GenAI Certified Professional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Cisco: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Junior Cyber Security Analyst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Accenture: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Fundamentals of Artificial Intelligence</w:t>
      </w:r>
      <w:r>
        <w:t xml:space="preserve"/>
      </w:r>
    </w:p>
    <w:p>
      <w:pPr>
        <w:pBdr>
          <w:bottom w:val="single" w:color="1F4E79" w:sz="8" w:space="2"/>
        </w:pBdr>
        <w:spacing w:after="6" w:before="14"/>
      </w:pPr>
      <w:r>
        <w:rPr>
          <w:rFonts w:ascii="Arial" w:cs="Arial" w:eastAsia="Arial" w:hAnsi="Arial"/>
          <w:b/>
          <w:bCs/>
          <w:color w:val="1F4E79"/>
          <w:spacing w:val="30"/>
          <w:sz w:val="20"/>
          <w:szCs w:val="20"/>
        </w:rPr>
        <w:t xml:space="preserve">EDUCATION</w:t>
      </w:r>
    </w:p>
    <w:p>
      <w:pPr>
        <w:tabs>
          <w:tab w:val="right" w:pos="9792"/>
        </w:tabs>
        <w:spacing w:after="0" w:before="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Panimalar Engineering College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Thiruvallur, India</w:t>
      </w:r>
    </w:p>
    <w:p>
      <w:pPr>
        <w:tabs>
          <w:tab w:val="right" w:pos="9792"/>
        </w:tabs>
        <w:spacing w:after="4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B.Tech – Information Technology  |  CGPA: 8.343 / 10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Oct 2022 – Mar 2026</w:t>
      </w:r>
    </w:p>
    <w:p>
      <w:pPr>
        <w:pBdr>
          <w:bottom w:val="single" w:color="1F4E79" w:sz="8" w:space="2"/>
        </w:pBdr>
        <w:spacing w:after="6" w:before="14"/>
      </w:pPr>
      <w:r>
        <w:rPr>
          <w:rFonts w:ascii="Arial" w:cs="Arial" w:eastAsia="Arial" w:hAnsi="Arial"/>
          <w:b/>
          <w:bCs/>
          <w:color w:val="1F4E79"/>
          <w:spacing w:val="30"/>
          <w:sz w:val="20"/>
          <w:szCs w:val="20"/>
        </w:rPr>
        <w:t xml:space="preserve">AWARDS &amp; ACHIEVEMENTS</w:t>
      </w:r>
    </w:p>
    <w:p>
      <w:pPr>
        <w:spacing w:after="0" w:before="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IEEE Vice Chair – PECSB (2023–Present)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 |   Crown Jewel of Excellence – Best Performer, IEEE Student Branch</w:t>
      </w:r>
    </w:p>
    <w:p>
      <w:pPr>
        <w:spacing w:after="0" w:before="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6th Rank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among 1096 participants at PECTEAM 2K23 International Conference   |   IEEE YESIST12 Coordinator (2025) &amp; Top Ambassador (2024)</w:t>
      </w:r>
    </w:p>
    <w:p>
      <w:pPr>
        <w:spacing w:after="0" w:before="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Led 100+ events &amp; workshops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collaborating with 1200+ participants across universities   |   TryHackMe Top 5% Globally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2026-04-24T15:23:59.572Z</dcterms:created>
  <dcterms:modified xsi:type="dcterms:W3CDTF">2026-04-24T15:23:59.573Z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