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75F7EB"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Business Plan: AI Agent LLC</w:t>
      </w:r>
      <w:r w:rsidRPr="00F908D0">
        <w:rPr>
          <w:rFonts w:ascii="Times New Roman" w:eastAsia="Times New Roman" w:hAnsi="Times New Roman" w:cs="Times New Roman"/>
          <w:color w:val="000000"/>
          <w:kern w:val="0"/>
          <w14:ligatures w14:val="none"/>
        </w:rPr>
        <w:br/>
      </w:r>
      <w:r w:rsidRPr="00F908D0">
        <w:rPr>
          <w:rFonts w:ascii="Times New Roman" w:eastAsia="Times New Roman" w:hAnsi="Times New Roman" w:cs="Times New Roman"/>
          <w:i/>
          <w:iCs/>
          <w:color w:val="000000"/>
          <w:kern w:val="0"/>
          <w14:ligatures w14:val="none"/>
        </w:rPr>
        <w:t>AI SaaS for Healthcare Compliance Automation</w:t>
      </w:r>
    </w:p>
    <w:p w14:paraId="5AB4C3F7"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0C5BB118">
          <v:rect id="_x0000_i1033" alt="" style="width:468pt;height:.05pt;mso-width-percent:0;mso-height-percent:0;mso-width-percent:0;mso-height-percent:0" o:hralign="center" o:hrstd="t" o:hr="t" fillcolor="#a0a0a0" stroked="f"/>
        </w:pict>
      </w:r>
    </w:p>
    <w:p w14:paraId="63CED383"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Executive Summary</w:t>
      </w:r>
    </w:p>
    <w:p w14:paraId="1095414D"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AI Agent LLC is developing a cloud-based AI SaaS platform to automate licensing, certification, and compliance processes for substance use disorder (SUD), mental health, and behavioral health treatment centers. The platform replaces manual systems and high-cost staffing with a scalable solution, reducing costs by over $100,000 annually per facility. It automates DHCS and Joint Commission requirements, including smart alerts, report generation, and survey readiness.</w:t>
      </w:r>
    </w:p>
    <w:p w14:paraId="48F6F25A"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We are targeting the $3.8B healthcare compliance market, with a focus on the $1.8B AI automation segment projected for 2024, growing at a CAGR of 19.4% to $5.2B by 2030. We are seeking a $250,000 loan to fund development and go-to-market efforts. Projected monthly recurring revenue (MRR): $33,000 in Year 1, $67,000 in Year 2, and $125,000 in Year 3. LTV per customer: $10,000. CAC: $500. Profitability by Month 6.</w:t>
      </w:r>
    </w:p>
    <w:p w14:paraId="44BC3632"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34A590A7">
          <v:rect id="_x0000_i1032" alt="" style="width:468pt;height:.05pt;mso-width-percent:0;mso-height-percent:0;mso-width-percent:0;mso-height-percent:0" o:hralign="center" o:hrstd="t" o:hr="t" fillcolor="#a0a0a0" stroked="f"/>
        </w:pict>
      </w:r>
    </w:p>
    <w:p w14:paraId="0377EB4B"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Business Overview</w:t>
      </w:r>
    </w:p>
    <w:p w14:paraId="2A8A4888"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Formed as a California LLC, AI Agent’s mission is to reduce the cost and complexity of regulatory compliance for treatment centers. Founders bring combined expertise in healthcare operations, software development, and licensing/certification. The platform uses AI to automate repetitive administrative tasks and reduce human error, delivering a powerful compliance engine that is cloud-based, scalable, and secure.</w:t>
      </w:r>
    </w:p>
    <w:p w14:paraId="160D4A4C"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4EAB3394">
          <v:rect id="_x0000_i1031" alt="" style="width:468pt;height:.05pt;mso-width-percent:0;mso-height-percent:0;mso-width-percent:0;mso-height-percent:0" o:hralign="center" o:hrstd="t" o:hr="t" fillcolor="#a0a0a0" stroked="f"/>
        </w:pict>
      </w:r>
    </w:p>
    <w:p w14:paraId="16E804A0"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Market Analysis</w:t>
      </w:r>
    </w:p>
    <w:p w14:paraId="5E063EBF"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California alone has well over 2,000 licensed SUD and mental health treatment programs—far exceeding the 1,797 cited in outdated SAMHSA snapshots. Los Angeles County alone hosts hundreds. Nationally, there are over 30,000 SUD, mental health, and behavioral health facilities, including residential, outpatient, and virtual outpatient programs.</w:t>
      </w:r>
    </w:p>
    <w:p w14:paraId="30A21050"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Trends:</w:t>
      </w:r>
    </w:p>
    <w:p w14:paraId="54588841" w14:textId="77777777" w:rsidR="00F908D0" w:rsidRPr="00F908D0" w:rsidRDefault="00F908D0" w:rsidP="00F908D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Regulatory burdens are increasing</w:t>
      </w:r>
    </w:p>
    <w:p w14:paraId="6370127B" w14:textId="77777777" w:rsidR="00F908D0" w:rsidRPr="00F908D0" w:rsidRDefault="00F908D0" w:rsidP="00F908D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Staffing costs are rising</w:t>
      </w:r>
    </w:p>
    <w:p w14:paraId="5D81F5F6" w14:textId="77777777" w:rsidR="00F908D0" w:rsidRPr="00F908D0" w:rsidRDefault="00F908D0" w:rsidP="00F908D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80% of providers plan to adopt AI by 2025</w:t>
      </w:r>
    </w:p>
    <w:p w14:paraId="5DC5D32E"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Competition:</w:t>
      </w:r>
      <w:r w:rsidRPr="00F908D0">
        <w:rPr>
          <w:rFonts w:ascii="Times New Roman" w:eastAsia="Times New Roman" w:hAnsi="Times New Roman" w:cs="Times New Roman"/>
          <w:color w:val="000000"/>
          <w:kern w:val="0"/>
          <w14:ligatures w14:val="none"/>
        </w:rPr>
        <w:t> Traditional compliance consultants and manual systems</w:t>
      </w:r>
    </w:p>
    <w:p w14:paraId="09436C5F"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lastRenderedPageBreak/>
        <w:t>Competitive Advantage:</w:t>
      </w:r>
    </w:p>
    <w:p w14:paraId="7AA1381F" w14:textId="77777777" w:rsidR="00F908D0" w:rsidRPr="00F908D0" w:rsidRDefault="00F908D0" w:rsidP="00F908D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AI automation of all compliance stages</w:t>
      </w:r>
    </w:p>
    <w:p w14:paraId="15F305A2" w14:textId="77777777" w:rsidR="00F908D0" w:rsidRPr="00F908D0" w:rsidRDefault="00F908D0" w:rsidP="00F908D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Reduces staffing and consulting costs by $105,000/year per facility</w:t>
      </w:r>
    </w:p>
    <w:p w14:paraId="272BE1CF" w14:textId="77777777" w:rsidR="00F908D0" w:rsidRPr="00F908D0" w:rsidRDefault="00F908D0" w:rsidP="00F908D0">
      <w:pPr>
        <w:numPr>
          <w:ilvl w:val="0"/>
          <w:numId w:val="3"/>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50%+ time savings</w:t>
      </w:r>
    </w:p>
    <w:p w14:paraId="59828063"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Market Opportunity:</w:t>
      </w:r>
    </w:p>
    <w:p w14:paraId="7E844D06" w14:textId="77777777" w:rsidR="00F908D0" w:rsidRPr="00F908D0" w:rsidRDefault="00F908D0" w:rsidP="00F908D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California TAM: $6.5M/year (1,797 facilities x $3,600 avg. subscription)</w:t>
      </w:r>
    </w:p>
    <w:p w14:paraId="348BD112" w14:textId="77777777" w:rsidR="00F908D0" w:rsidRPr="00F908D0" w:rsidRDefault="00F908D0" w:rsidP="00F908D0">
      <w:pPr>
        <w:numPr>
          <w:ilvl w:val="0"/>
          <w:numId w:val="4"/>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Target 20% adoption Y1: 359 customers = $1.29M revenue</w:t>
      </w:r>
    </w:p>
    <w:p w14:paraId="72E07CF9"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18E69799">
          <v:rect id="_x0000_i1030" alt="" style="width:468pt;height:.05pt;mso-width-percent:0;mso-height-percent:0;mso-width-percent:0;mso-height-percent:0" o:hralign="center" o:hrstd="t" o:hr="t" fillcolor="#a0a0a0" stroked="f"/>
        </w:pict>
      </w:r>
    </w:p>
    <w:p w14:paraId="292749B4"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Products &amp; Services</w:t>
      </w:r>
    </w:p>
    <w:p w14:paraId="634351C9"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Platform Capabilities:</w:t>
      </w:r>
    </w:p>
    <w:p w14:paraId="28A56C3B"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Automated form completion (e.g., DHCS 5050, 5051, 4022)</w:t>
      </w:r>
    </w:p>
    <w:p w14:paraId="6D35CF99"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Licensing workflows (LLC, EIN, SOS filings)</w:t>
      </w:r>
    </w:p>
    <w:p w14:paraId="446A1B51"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Compliance calendar with alerts and reminders</w:t>
      </w:r>
    </w:p>
    <w:p w14:paraId="35A6BA22"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Joint Commission &amp; DHCS audit readiness</w:t>
      </w:r>
    </w:p>
    <w:p w14:paraId="583F7DAC"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Dynamic policy generation and versioning</w:t>
      </w:r>
    </w:p>
    <w:p w14:paraId="16C508BA" w14:textId="77777777" w:rsidR="00F908D0" w:rsidRPr="00F908D0" w:rsidRDefault="00F908D0" w:rsidP="00F908D0">
      <w:pPr>
        <w:numPr>
          <w:ilvl w:val="0"/>
          <w:numId w:val="5"/>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AI assistant for on-demand guidance</w:t>
      </w:r>
    </w:p>
    <w:p w14:paraId="1FEC87DC"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Compliance Support Includes:</w:t>
      </w:r>
    </w:p>
    <w:p w14:paraId="5024D6EA"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Smart alerting (renewals, surveys, deadlines)</w:t>
      </w:r>
    </w:p>
    <w:p w14:paraId="3055C09A"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Monthly reports: grievances, census, med logs, fire drills</w:t>
      </w:r>
    </w:p>
    <w:p w14:paraId="64CA9581"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Quarterly audits: QA/PI, environment of care, incident logs</w:t>
      </w:r>
    </w:p>
    <w:p w14:paraId="4AD67398"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Biannual reports: staffing reviews, satisfaction surveys</w:t>
      </w:r>
    </w:p>
    <w:p w14:paraId="201D601E"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Annual reports: program evaluations, training logs, P&amp;P review</w:t>
      </w:r>
    </w:p>
    <w:p w14:paraId="21FD26D5" w14:textId="77777777" w:rsidR="00F908D0" w:rsidRPr="00F908D0" w:rsidRDefault="00F908D0" w:rsidP="00F908D0">
      <w:pPr>
        <w:numPr>
          <w:ilvl w:val="0"/>
          <w:numId w:val="6"/>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Covers DHCS SUD and Mental Health facilities including residential, outpatient, and virtual outpatient services</w:t>
      </w:r>
    </w:p>
    <w:p w14:paraId="07C77B3F"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Pricing:</w:t>
      </w:r>
    </w:p>
    <w:p w14:paraId="0ACFC667" w14:textId="77777777" w:rsidR="00F908D0" w:rsidRPr="00F908D0" w:rsidRDefault="00F908D0" w:rsidP="00F908D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Initial Onboarding:</w:t>
      </w:r>
      <w:r w:rsidRPr="00F908D0">
        <w:rPr>
          <w:rFonts w:ascii="Times New Roman" w:eastAsia="Times New Roman" w:hAnsi="Times New Roman" w:cs="Times New Roman"/>
          <w:color w:val="000000"/>
          <w:kern w:val="0"/>
          <w14:ligatures w14:val="none"/>
        </w:rPr>
        <w:t> $7,500 setup fee per facility</w:t>
      </w:r>
    </w:p>
    <w:p w14:paraId="5FFB1ED4" w14:textId="77777777" w:rsidR="00F908D0" w:rsidRPr="00F908D0" w:rsidRDefault="00F908D0" w:rsidP="00F908D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Ongoing Subscription:</w:t>
      </w:r>
      <w:r w:rsidRPr="00F908D0">
        <w:rPr>
          <w:rFonts w:ascii="Times New Roman" w:eastAsia="Times New Roman" w:hAnsi="Times New Roman" w:cs="Times New Roman"/>
          <w:color w:val="000000"/>
          <w:kern w:val="0"/>
          <w14:ligatures w14:val="none"/>
        </w:rPr>
        <w:t> $500/month per facility</w:t>
      </w:r>
    </w:p>
    <w:p w14:paraId="3FDA9ACF" w14:textId="77777777" w:rsidR="00F908D0" w:rsidRPr="00F908D0" w:rsidRDefault="00F908D0" w:rsidP="00F908D0">
      <w:pPr>
        <w:numPr>
          <w:ilvl w:val="0"/>
          <w:numId w:val="7"/>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Optional add-ons available (e.g., MAT integration, HR tracking)</w:t>
      </w:r>
    </w:p>
    <w:p w14:paraId="4071D157"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61529276">
          <v:rect id="_x0000_i1029" alt="" style="width:468pt;height:.05pt;mso-width-percent:0;mso-height-percent:0;mso-width-percent:0;mso-height-percent:0" o:hralign="center" o:hrstd="t" o:hr="t" fillcolor="#a0a0a0" stroked="f"/>
        </w:pict>
      </w:r>
    </w:p>
    <w:p w14:paraId="6978BDC9"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Sales &amp; Marketing</w:t>
      </w:r>
    </w:p>
    <w:p w14:paraId="5815B749"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lastRenderedPageBreak/>
        <w:t>Channels:</w:t>
      </w:r>
      <w:r w:rsidRPr="00F908D0">
        <w:rPr>
          <w:rFonts w:ascii="Times New Roman" w:eastAsia="Times New Roman" w:hAnsi="Times New Roman" w:cs="Times New Roman"/>
          <w:color w:val="000000"/>
          <w:kern w:val="0"/>
          <w14:ligatures w14:val="none"/>
        </w:rPr>
        <w:t> SEO, LinkedIn ads, email campaigns, healthcare webinars, EHR partnerships </w:t>
      </w:r>
      <w:r w:rsidRPr="00F908D0">
        <w:rPr>
          <w:rFonts w:ascii="Times New Roman" w:eastAsia="Times New Roman" w:hAnsi="Times New Roman" w:cs="Times New Roman"/>
          <w:b/>
          <w:bCs/>
          <w:color w:val="000000"/>
          <w:kern w:val="0"/>
          <w14:ligatures w14:val="none"/>
        </w:rPr>
        <w:t>Budget:</w:t>
      </w:r>
      <w:r w:rsidRPr="00F908D0">
        <w:rPr>
          <w:rFonts w:ascii="Times New Roman" w:eastAsia="Times New Roman" w:hAnsi="Times New Roman" w:cs="Times New Roman"/>
          <w:color w:val="000000"/>
          <w:kern w:val="0"/>
          <w14:ligatures w14:val="none"/>
        </w:rPr>
        <w:t> $100,000 marketing spend Year 1 </w:t>
      </w:r>
      <w:r w:rsidRPr="00F908D0">
        <w:rPr>
          <w:rFonts w:ascii="Times New Roman" w:eastAsia="Times New Roman" w:hAnsi="Times New Roman" w:cs="Times New Roman"/>
          <w:b/>
          <w:bCs/>
          <w:color w:val="000000"/>
          <w:kern w:val="0"/>
          <w14:ligatures w14:val="none"/>
        </w:rPr>
        <w:t>Customer Target:</w:t>
      </w:r>
      <w:r w:rsidRPr="00F908D0">
        <w:rPr>
          <w:rFonts w:ascii="Times New Roman" w:eastAsia="Times New Roman" w:hAnsi="Times New Roman" w:cs="Times New Roman"/>
          <w:color w:val="000000"/>
          <w:kern w:val="0"/>
          <w14:ligatures w14:val="none"/>
        </w:rPr>
        <w:t> 100 clients by end of Year 1 </w:t>
      </w:r>
      <w:r w:rsidRPr="00F908D0">
        <w:rPr>
          <w:rFonts w:ascii="Times New Roman" w:eastAsia="Times New Roman" w:hAnsi="Times New Roman" w:cs="Times New Roman"/>
          <w:b/>
          <w:bCs/>
          <w:color w:val="000000"/>
          <w:kern w:val="0"/>
          <w14:ligatures w14:val="none"/>
        </w:rPr>
        <w:t>LTV:</w:t>
      </w:r>
      <w:r w:rsidRPr="00F908D0">
        <w:rPr>
          <w:rFonts w:ascii="Times New Roman" w:eastAsia="Times New Roman" w:hAnsi="Times New Roman" w:cs="Times New Roman"/>
          <w:color w:val="000000"/>
          <w:kern w:val="0"/>
          <w14:ligatures w14:val="none"/>
        </w:rPr>
        <w:t> $10,000 per client </w:t>
      </w:r>
      <w:r w:rsidRPr="00F908D0">
        <w:rPr>
          <w:rFonts w:ascii="Times New Roman" w:eastAsia="Times New Roman" w:hAnsi="Times New Roman" w:cs="Times New Roman"/>
          <w:b/>
          <w:bCs/>
          <w:color w:val="000000"/>
          <w:kern w:val="0"/>
          <w14:ligatures w14:val="none"/>
        </w:rPr>
        <w:t>CAC:</w:t>
      </w:r>
      <w:r w:rsidRPr="00F908D0">
        <w:rPr>
          <w:rFonts w:ascii="Times New Roman" w:eastAsia="Times New Roman" w:hAnsi="Times New Roman" w:cs="Times New Roman"/>
          <w:color w:val="000000"/>
          <w:kern w:val="0"/>
          <w14:ligatures w14:val="none"/>
        </w:rPr>
        <w:t> $500</w:t>
      </w:r>
    </w:p>
    <w:p w14:paraId="5425619B"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37C99674">
          <v:rect id="_x0000_i1028" alt="" style="width:468pt;height:.05pt;mso-width-percent:0;mso-height-percent:0;mso-width-percent:0;mso-height-percent:0" o:hralign="center" o:hrstd="t" o:hr="t" fillcolor="#a0a0a0" stroked="f"/>
        </w:pict>
      </w:r>
    </w:p>
    <w:p w14:paraId="391E5B57"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Operations &amp; Management</w:t>
      </w:r>
    </w:p>
    <w:p w14:paraId="5CA2DEE3"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Team:</w:t>
      </w:r>
      <w:r w:rsidRPr="00F908D0">
        <w:rPr>
          <w:rFonts w:ascii="Times New Roman" w:eastAsia="Times New Roman" w:hAnsi="Times New Roman" w:cs="Times New Roman"/>
          <w:color w:val="000000"/>
          <w:kern w:val="0"/>
          <w14:ligatures w14:val="none"/>
        </w:rPr>
        <w:t> 5 core staff</w:t>
      </w:r>
    </w:p>
    <w:p w14:paraId="6F4D92D6" w14:textId="77777777" w:rsidR="00F908D0" w:rsidRPr="00F908D0" w:rsidRDefault="00F908D0" w:rsidP="00F908D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2 developers (frontend/backend)</w:t>
      </w:r>
    </w:p>
    <w:p w14:paraId="0E071CEC" w14:textId="77777777" w:rsidR="00F908D0" w:rsidRPr="00F908D0" w:rsidRDefault="00F908D0" w:rsidP="00F908D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 compliance/licensing expert</w:t>
      </w:r>
    </w:p>
    <w:p w14:paraId="41ED42E8" w14:textId="77777777" w:rsidR="00F908D0" w:rsidRPr="00F908D0" w:rsidRDefault="00F908D0" w:rsidP="00F908D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 marketing director</w:t>
      </w:r>
    </w:p>
    <w:p w14:paraId="462C8876" w14:textId="77777777" w:rsidR="00F908D0" w:rsidRPr="00F908D0" w:rsidRDefault="00F908D0" w:rsidP="00F908D0">
      <w:pPr>
        <w:numPr>
          <w:ilvl w:val="0"/>
          <w:numId w:val="8"/>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 customer success lead</w:t>
      </w:r>
    </w:p>
    <w:p w14:paraId="357BE9F7"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Technology:</w:t>
      </w:r>
      <w:r w:rsidRPr="00F908D0">
        <w:rPr>
          <w:rFonts w:ascii="Times New Roman" w:eastAsia="Times New Roman" w:hAnsi="Times New Roman" w:cs="Times New Roman"/>
          <w:color w:val="000000"/>
          <w:kern w:val="0"/>
          <w14:ligatures w14:val="none"/>
        </w:rPr>
        <w:t> AWS, OpenAI API, Firebase/Postgres, HIPAA-aligned security stack </w:t>
      </w:r>
      <w:r w:rsidRPr="00F908D0">
        <w:rPr>
          <w:rFonts w:ascii="Times New Roman" w:eastAsia="Times New Roman" w:hAnsi="Times New Roman" w:cs="Times New Roman"/>
          <w:b/>
          <w:bCs/>
          <w:color w:val="000000"/>
          <w:kern w:val="0"/>
          <w14:ligatures w14:val="none"/>
        </w:rPr>
        <w:t>Maintenance Costs:</w:t>
      </w:r>
      <w:r w:rsidRPr="00F908D0">
        <w:rPr>
          <w:rFonts w:ascii="Times New Roman" w:eastAsia="Times New Roman" w:hAnsi="Times New Roman" w:cs="Times New Roman"/>
          <w:color w:val="000000"/>
          <w:kern w:val="0"/>
          <w14:ligatures w14:val="none"/>
        </w:rPr>
        <w:t> $5,000/month post-launch </w:t>
      </w:r>
      <w:r w:rsidRPr="00F908D0">
        <w:rPr>
          <w:rFonts w:ascii="Times New Roman" w:eastAsia="Times New Roman" w:hAnsi="Times New Roman" w:cs="Times New Roman"/>
          <w:b/>
          <w:bCs/>
          <w:color w:val="000000"/>
          <w:kern w:val="0"/>
          <w14:ligatures w14:val="none"/>
        </w:rPr>
        <w:t>Model:</w:t>
      </w:r>
      <w:r w:rsidRPr="00F908D0">
        <w:rPr>
          <w:rFonts w:ascii="Times New Roman" w:eastAsia="Times New Roman" w:hAnsi="Times New Roman" w:cs="Times New Roman"/>
          <w:color w:val="000000"/>
          <w:kern w:val="0"/>
          <w14:ligatures w14:val="none"/>
        </w:rPr>
        <w:t> Fully remote, agile sprints, fast iteration</w:t>
      </w:r>
    </w:p>
    <w:p w14:paraId="6DCB6D10"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4B9DB4F6">
          <v:rect id="_x0000_i1027" alt="" style="width:468pt;height:.05pt;mso-width-percent:0;mso-height-percent:0;mso-width-percent:0;mso-height-percent:0" o:hralign="center" o:hrstd="t" o:hr="t" fillcolor="#a0a0a0" stroked="f"/>
        </w:pict>
      </w:r>
    </w:p>
    <w:p w14:paraId="3023F1D4"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Funding Request</w:t>
      </w:r>
    </w:p>
    <w:p w14:paraId="6E0124F5"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Total Loan Sought:</w:t>
      </w:r>
      <w:r w:rsidRPr="00F908D0">
        <w:rPr>
          <w:rFonts w:ascii="Times New Roman" w:eastAsia="Times New Roman" w:hAnsi="Times New Roman" w:cs="Times New Roman"/>
          <w:color w:val="000000"/>
          <w:kern w:val="0"/>
          <w14:ligatures w14:val="none"/>
        </w:rPr>
        <w:t> $250,000</w:t>
      </w:r>
    </w:p>
    <w:p w14:paraId="3CF3CE21" w14:textId="77777777" w:rsidR="00F908D0" w:rsidRPr="00F908D0" w:rsidRDefault="00F908D0" w:rsidP="00F908D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$150,000 – Platform development</w:t>
      </w:r>
    </w:p>
    <w:p w14:paraId="70379CE1" w14:textId="77777777" w:rsidR="00F908D0" w:rsidRPr="00F908D0" w:rsidRDefault="00F908D0" w:rsidP="00F908D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$70,000 – Marketing</w:t>
      </w:r>
    </w:p>
    <w:p w14:paraId="208A5C3A" w14:textId="77777777" w:rsidR="00F908D0" w:rsidRPr="00F908D0" w:rsidRDefault="00F908D0" w:rsidP="00F908D0">
      <w:pPr>
        <w:numPr>
          <w:ilvl w:val="0"/>
          <w:numId w:val="9"/>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$30,000 – Operations &amp; legal</w:t>
      </w:r>
    </w:p>
    <w:p w14:paraId="7700D38A"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t>Terms Requested:</w:t>
      </w:r>
      <w:r w:rsidRPr="00F908D0">
        <w:rPr>
          <w:rFonts w:ascii="Times New Roman" w:eastAsia="Times New Roman" w:hAnsi="Times New Roman" w:cs="Times New Roman"/>
          <w:color w:val="000000"/>
          <w:kern w:val="0"/>
          <w14:ligatures w14:val="none"/>
        </w:rPr>
        <w:t> 5-year term, 7% interest</w:t>
      </w:r>
    </w:p>
    <w:p w14:paraId="75C0575B"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7C340C84">
          <v:rect id="_x0000_i1026" alt="" style="width:468pt;height:.05pt;mso-width-percent:0;mso-height-percent:0;mso-width-percent:0;mso-height-percent:0" o:hralign="center" o:hrstd="t" o:hr="t" fillcolor="#a0a0a0" stroked="f"/>
        </w:pict>
      </w:r>
    </w:p>
    <w:p w14:paraId="6EE4326B" w14:textId="77777777" w:rsidR="00F908D0" w:rsidRPr="00F908D0" w:rsidRDefault="00F908D0" w:rsidP="00F908D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F908D0">
        <w:rPr>
          <w:rFonts w:ascii="Times New Roman" w:eastAsia="Times New Roman" w:hAnsi="Times New Roman" w:cs="Times New Roman"/>
          <w:b/>
          <w:bCs/>
          <w:color w:val="000000"/>
          <w:kern w:val="0"/>
          <w:sz w:val="27"/>
          <w:szCs w:val="27"/>
          <w14:ligatures w14:val="none"/>
        </w:rPr>
        <w:t>Financial Projections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2"/>
        <w:gridCol w:w="940"/>
        <w:gridCol w:w="1007"/>
        <w:gridCol w:w="729"/>
      </w:tblGrid>
      <w:tr w:rsidR="00F908D0" w:rsidRPr="00F908D0" w14:paraId="53BCA963" w14:textId="77777777" w:rsidTr="00F908D0">
        <w:trPr>
          <w:tblCellSpacing w:w="15" w:type="dxa"/>
        </w:trPr>
        <w:tc>
          <w:tcPr>
            <w:tcW w:w="0" w:type="auto"/>
            <w:vAlign w:val="center"/>
            <w:hideMark/>
          </w:tcPr>
          <w:p w14:paraId="436F3685" w14:textId="77777777" w:rsidR="00F908D0" w:rsidRPr="00F908D0" w:rsidRDefault="00F908D0" w:rsidP="00F908D0">
            <w:pPr>
              <w:spacing w:after="0" w:line="240" w:lineRule="auto"/>
              <w:jc w:val="center"/>
              <w:rPr>
                <w:rFonts w:ascii="Times New Roman" w:eastAsia="Times New Roman" w:hAnsi="Times New Roman" w:cs="Times New Roman"/>
                <w:b/>
                <w:bCs/>
                <w:color w:val="000000"/>
                <w:kern w:val="0"/>
                <w14:ligatures w14:val="none"/>
              </w:rPr>
            </w:pPr>
            <w:r w:rsidRPr="00F908D0">
              <w:rPr>
                <w:rFonts w:ascii="Times New Roman" w:eastAsia="Times New Roman" w:hAnsi="Times New Roman" w:cs="Times New Roman"/>
                <w:b/>
                <w:bCs/>
                <w:color w:val="000000"/>
                <w:kern w:val="0"/>
                <w14:ligatures w14:val="none"/>
              </w:rPr>
              <w:t>Year</w:t>
            </w:r>
          </w:p>
        </w:tc>
        <w:tc>
          <w:tcPr>
            <w:tcW w:w="0" w:type="auto"/>
            <w:vAlign w:val="center"/>
            <w:hideMark/>
          </w:tcPr>
          <w:p w14:paraId="1C8B6BB4" w14:textId="77777777" w:rsidR="00F908D0" w:rsidRPr="00F908D0" w:rsidRDefault="00F908D0" w:rsidP="00F908D0">
            <w:pPr>
              <w:spacing w:after="0" w:line="240" w:lineRule="auto"/>
              <w:jc w:val="center"/>
              <w:rPr>
                <w:rFonts w:ascii="Times New Roman" w:eastAsia="Times New Roman" w:hAnsi="Times New Roman" w:cs="Times New Roman"/>
                <w:b/>
                <w:bCs/>
                <w:color w:val="000000"/>
                <w:kern w:val="0"/>
                <w14:ligatures w14:val="none"/>
              </w:rPr>
            </w:pPr>
            <w:r w:rsidRPr="00F908D0">
              <w:rPr>
                <w:rFonts w:ascii="Times New Roman" w:eastAsia="Times New Roman" w:hAnsi="Times New Roman" w:cs="Times New Roman"/>
                <w:b/>
                <w:bCs/>
                <w:color w:val="000000"/>
                <w:kern w:val="0"/>
                <w14:ligatures w14:val="none"/>
              </w:rPr>
              <w:t>Revenue</w:t>
            </w:r>
          </w:p>
        </w:tc>
        <w:tc>
          <w:tcPr>
            <w:tcW w:w="0" w:type="auto"/>
            <w:vAlign w:val="center"/>
            <w:hideMark/>
          </w:tcPr>
          <w:p w14:paraId="2BAF94A2" w14:textId="77777777" w:rsidR="00F908D0" w:rsidRPr="00F908D0" w:rsidRDefault="00F908D0" w:rsidP="00F908D0">
            <w:pPr>
              <w:spacing w:after="0" w:line="240" w:lineRule="auto"/>
              <w:jc w:val="center"/>
              <w:rPr>
                <w:rFonts w:ascii="Times New Roman" w:eastAsia="Times New Roman" w:hAnsi="Times New Roman" w:cs="Times New Roman"/>
                <w:b/>
                <w:bCs/>
                <w:color w:val="000000"/>
                <w:kern w:val="0"/>
                <w14:ligatures w14:val="none"/>
              </w:rPr>
            </w:pPr>
            <w:r w:rsidRPr="00F908D0">
              <w:rPr>
                <w:rFonts w:ascii="Times New Roman" w:eastAsia="Times New Roman" w:hAnsi="Times New Roman" w:cs="Times New Roman"/>
                <w:b/>
                <w:bCs/>
                <w:color w:val="000000"/>
                <w:kern w:val="0"/>
                <w14:ligatures w14:val="none"/>
              </w:rPr>
              <w:t>Expenses</w:t>
            </w:r>
          </w:p>
        </w:tc>
        <w:tc>
          <w:tcPr>
            <w:tcW w:w="0" w:type="auto"/>
            <w:vAlign w:val="center"/>
            <w:hideMark/>
          </w:tcPr>
          <w:p w14:paraId="09E5E631" w14:textId="77777777" w:rsidR="00F908D0" w:rsidRPr="00F908D0" w:rsidRDefault="00F908D0" w:rsidP="00F908D0">
            <w:pPr>
              <w:spacing w:after="0" w:line="240" w:lineRule="auto"/>
              <w:jc w:val="center"/>
              <w:rPr>
                <w:rFonts w:ascii="Times New Roman" w:eastAsia="Times New Roman" w:hAnsi="Times New Roman" w:cs="Times New Roman"/>
                <w:b/>
                <w:bCs/>
                <w:color w:val="000000"/>
                <w:kern w:val="0"/>
                <w14:ligatures w14:val="none"/>
              </w:rPr>
            </w:pPr>
            <w:r w:rsidRPr="00F908D0">
              <w:rPr>
                <w:rFonts w:ascii="Times New Roman" w:eastAsia="Times New Roman" w:hAnsi="Times New Roman" w:cs="Times New Roman"/>
                <w:b/>
                <w:bCs/>
                <w:color w:val="000000"/>
                <w:kern w:val="0"/>
                <w14:ligatures w14:val="none"/>
              </w:rPr>
              <w:t>Profit</w:t>
            </w:r>
          </w:p>
        </w:tc>
      </w:tr>
      <w:tr w:rsidR="00F908D0" w:rsidRPr="00F908D0" w14:paraId="66AA309E" w14:textId="77777777" w:rsidTr="00F908D0">
        <w:trPr>
          <w:tblCellSpacing w:w="15" w:type="dxa"/>
        </w:trPr>
        <w:tc>
          <w:tcPr>
            <w:tcW w:w="0" w:type="auto"/>
            <w:vAlign w:val="center"/>
            <w:hideMark/>
          </w:tcPr>
          <w:p w14:paraId="07BB0EAA"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Y1</w:t>
            </w:r>
          </w:p>
        </w:tc>
        <w:tc>
          <w:tcPr>
            <w:tcW w:w="0" w:type="auto"/>
            <w:vAlign w:val="center"/>
            <w:hideMark/>
          </w:tcPr>
          <w:p w14:paraId="2E2E3F1D"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$1.25M</w:t>
            </w:r>
          </w:p>
        </w:tc>
        <w:tc>
          <w:tcPr>
            <w:tcW w:w="0" w:type="auto"/>
            <w:vAlign w:val="center"/>
            <w:hideMark/>
          </w:tcPr>
          <w:p w14:paraId="3F380D95"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$1.15M</w:t>
            </w:r>
          </w:p>
        </w:tc>
        <w:tc>
          <w:tcPr>
            <w:tcW w:w="0" w:type="auto"/>
            <w:vAlign w:val="center"/>
            <w:hideMark/>
          </w:tcPr>
          <w:p w14:paraId="646DE2FF"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$100K</w:t>
            </w:r>
          </w:p>
        </w:tc>
      </w:tr>
      <w:tr w:rsidR="00F908D0" w:rsidRPr="00F908D0" w14:paraId="69C44E47" w14:textId="77777777" w:rsidTr="00F908D0">
        <w:trPr>
          <w:tblCellSpacing w:w="15" w:type="dxa"/>
        </w:trPr>
        <w:tc>
          <w:tcPr>
            <w:tcW w:w="0" w:type="auto"/>
            <w:vAlign w:val="center"/>
            <w:hideMark/>
          </w:tcPr>
          <w:p w14:paraId="2A181164"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Y2</w:t>
            </w:r>
          </w:p>
        </w:tc>
        <w:tc>
          <w:tcPr>
            <w:tcW w:w="0" w:type="auto"/>
            <w:vAlign w:val="center"/>
            <w:hideMark/>
          </w:tcPr>
          <w:p w14:paraId="785FE3B2"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$2.7M</w:t>
            </w:r>
          </w:p>
        </w:tc>
        <w:tc>
          <w:tcPr>
            <w:tcW w:w="0" w:type="auto"/>
            <w:vAlign w:val="center"/>
            <w:hideMark/>
          </w:tcPr>
          <w:p w14:paraId="11AF109D"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$2.3M</w:t>
            </w:r>
          </w:p>
        </w:tc>
        <w:tc>
          <w:tcPr>
            <w:tcW w:w="0" w:type="auto"/>
            <w:vAlign w:val="center"/>
            <w:hideMark/>
          </w:tcPr>
          <w:p w14:paraId="041D0E90"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$400K</w:t>
            </w:r>
          </w:p>
        </w:tc>
      </w:tr>
      <w:tr w:rsidR="00F908D0" w:rsidRPr="00F908D0" w14:paraId="7BA30760" w14:textId="77777777" w:rsidTr="00F908D0">
        <w:trPr>
          <w:tblCellSpacing w:w="15" w:type="dxa"/>
        </w:trPr>
        <w:tc>
          <w:tcPr>
            <w:tcW w:w="0" w:type="auto"/>
            <w:vAlign w:val="center"/>
            <w:hideMark/>
          </w:tcPr>
          <w:p w14:paraId="2AFBDAD4"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Y3</w:t>
            </w:r>
          </w:p>
        </w:tc>
        <w:tc>
          <w:tcPr>
            <w:tcW w:w="0" w:type="auto"/>
            <w:vAlign w:val="center"/>
            <w:hideMark/>
          </w:tcPr>
          <w:p w14:paraId="1B06B31C"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$4.25M</w:t>
            </w:r>
          </w:p>
        </w:tc>
        <w:tc>
          <w:tcPr>
            <w:tcW w:w="0" w:type="auto"/>
            <w:vAlign w:val="center"/>
            <w:hideMark/>
          </w:tcPr>
          <w:p w14:paraId="6B120692"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$3.55M</w:t>
            </w:r>
          </w:p>
        </w:tc>
        <w:tc>
          <w:tcPr>
            <w:tcW w:w="0" w:type="auto"/>
            <w:vAlign w:val="center"/>
            <w:hideMark/>
          </w:tcPr>
          <w:p w14:paraId="2D93013B" w14:textId="77777777" w:rsidR="00F908D0" w:rsidRPr="00F908D0" w:rsidRDefault="00F908D0" w:rsidP="00F908D0">
            <w:pPr>
              <w:spacing w:after="0"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$700K</w:t>
            </w:r>
          </w:p>
        </w:tc>
      </w:tr>
    </w:tbl>
    <w:p w14:paraId="385EF100" w14:textId="77777777" w:rsidR="00F908D0" w:rsidRPr="00F908D0" w:rsidRDefault="00F908D0" w:rsidP="00F908D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Break-even: Month 6</w:t>
      </w:r>
    </w:p>
    <w:p w14:paraId="2D5061E5" w14:textId="77777777" w:rsidR="00F908D0" w:rsidRPr="00F908D0" w:rsidRDefault="00F908D0" w:rsidP="00F908D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Churn Rate: 5%</w:t>
      </w:r>
    </w:p>
    <w:p w14:paraId="7FC8604F" w14:textId="77777777" w:rsidR="00F908D0" w:rsidRPr="00F908D0" w:rsidRDefault="00F908D0" w:rsidP="00F908D0">
      <w:pPr>
        <w:numPr>
          <w:ilvl w:val="0"/>
          <w:numId w:val="10"/>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Growth from inbound interest + strategic partnerships</w:t>
      </w:r>
    </w:p>
    <w:p w14:paraId="4523B9E6" w14:textId="77777777" w:rsidR="00F908D0" w:rsidRPr="00F908D0" w:rsidRDefault="00B104E5" w:rsidP="00F908D0">
      <w:pPr>
        <w:spacing w:after="0" w:line="240" w:lineRule="auto"/>
        <w:rPr>
          <w:rFonts w:ascii="Times New Roman" w:eastAsia="Times New Roman" w:hAnsi="Times New Roman" w:cs="Times New Roman"/>
          <w:color w:val="000000"/>
          <w:kern w:val="0"/>
          <w14:ligatures w14:val="none"/>
        </w:rPr>
      </w:pPr>
      <w:r w:rsidRPr="00B104E5">
        <w:rPr>
          <w:rFonts w:ascii="Times New Roman" w:eastAsia="Times New Roman" w:hAnsi="Times New Roman" w:cs="Times New Roman"/>
          <w:noProof/>
          <w:color w:val="000000"/>
          <w:kern w:val="0"/>
        </w:rPr>
        <w:pict w14:anchorId="73D12B45">
          <v:rect id="_x0000_i1025" alt="" style="width:468pt;height:.05pt;mso-width-percent:0;mso-height-percent:0;mso-width-percent:0;mso-height-percent:0" o:hralign="center" o:hrstd="t" o:hr="t" fillcolor="#a0a0a0" stroked="f"/>
        </w:pict>
      </w:r>
    </w:p>
    <w:p w14:paraId="069F887F" w14:textId="77777777" w:rsidR="00F908D0" w:rsidRPr="00F908D0" w:rsidRDefault="00F908D0" w:rsidP="00F908D0">
      <w:p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b/>
          <w:bCs/>
          <w:color w:val="000000"/>
          <w:kern w:val="0"/>
          <w14:ligatures w14:val="none"/>
        </w:rPr>
        <w:lastRenderedPageBreak/>
        <w:t>Next Steps:</w:t>
      </w:r>
    </w:p>
    <w:p w14:paraId="31441EBE" w14:textId="77777777" w:rsidR="00F908D0" w:rsidRPr="00F908D0" w:rsidRDefault="00F908D0" w:rsidP="00F908D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Finalize MVP (Q3 2025)</w:t>
      </w:r>
    </w:p>
    <w:p w14:paraId="1D5C381E" w14:textId="77777777" w:rsidR="00F908D0" w:rsidRPr="00F908D0" w:rsidRDefault="00F908D0" w:rsidP="00F908D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Begin pilot with 10–15 treatment centers</w:t>
      </w:r>
    </w:p>
    <w:p w14:paraId="75E1893F" w14:textId="77777777" w:rsidR="00F908D0" w:rsidRPr="00F908D0" w:rsidRDefault="00F908D0" w:rsidP="00F908D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Launch paid product Q4 2025</w:t>
      </w:r>
    </w:p>
    <w:p w14:paraId="685B387C" w14:textId="77777777" w:rsidR="00F908D0" w:rsidRPr="00F908D0" w:rsidRDefault="00F908D0" w:rsidP="00F908D0">
      <w:pPr>
        <w:numPr>
          <w:ilvl w:val="0"/>
          <w:numId w:val="11"/>
        </w:numPr>
        <w:spacing w:before="100" w:beforeAutospacing="1" w:after="100" w:afterAutospacing="1" w:line="240" w:lineRule="auto"/>
        <w:rPr>
          <w:rFonts w:ascii="Times New Roman" w:eastAsia="Times New Roman" w:hAnsi="Times New Roman" w:cs="Times New Roman"/>
          <w:color w:val="000000"/>
          <w:kern w:val="0"/>
          <w14:ligatures w14:val="none"/>
        </w:rPr>
      </w:pPr>
      <w:r w:rsidRPr="00F908D0">
        <w:rPr>
          <w:rFonts w:ascii="Times New Roman" w:eastAsia="Times New Roman" w:hAnsi="Times New Roman" w:cs="Times New Roman"/>
          <w:color w:val="000000"/>
          <w:kern w:val="0"/>
          <w14:ligatures w14:val="none"/>
        </w:rPr>
        <w:t>Expand sales in CA, then nationally</w:t>
      </w:r>
    </w:p>
    <w:p w14:paraId="09405A74" w14:textId="77777777" w:rsidR="00BD0CBC" w:rsidRDefault="00BD0CBC"/>
    <w:sectPr w:rsidR="00BD0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32A0E"/>
    <w:multiLevelType w:val="multilevel"/>
    <w:tmpl w:val="15EC7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A5358"/>
    <w:multiLevelType w:val="multilevel"/>
    <w:tmpl w:val="1EC02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1D7D61"/>
    <w:multiLevelType w:val="multilevel"/>
    <w:tmpl w:val="AE1E5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B3842"/>
    <w:multiLevelType w:val="multilevel"/>
    <w:tmpl w:val="D9BA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A01F77"/>
    <w:multiLevelType w:val="multilevel"/>
    <w:tmpl w:val="8848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B5910"/>
    <w:multiLevelType w:val="multilevel"/>
    <w:tmpl w:val="291ED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1F3453"/>
    <w:multiLevelType w:val="multilevel"/>
    <w:tmpl w:val="456CA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A6948A5"/>
    <w:multiLevelType w:val="multilevel"/>
    <w:tmpl w:val="599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1C1ECF"/>
    <w:multiLevelType w:val="multilevel"/>
    <w:tmpl w:val="5E100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077FE"/>
    <w:multiLevelType w:val="multilevel"/>
    <w:tmpl w:val="2B9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88C6DDA"/>
    <w:multiLevelType w:val="multilevel"/>
    <w:tmpl w:val="1860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4629831">
    <w:abstractNumId w:val="0"/>
  </w:num>
  <w:num w:numId="2" w16cid:durableId="119735217">
    <w:abstractNumId w:val="3"/>
  </w:num>
  <w:num w:numId="3" w16cid:durableId="1402022844">
    <w:abstractNumId w:val="6"/>
  </w:num>
  <w:num w:numId="4" w16cid:durableId="982270865">
    <w:abstractNumId w:val="1"/>
  </w:num>
  <w:num w:numId="5" w16cid:durableId="1696688422">
    <w:abstractNumId w:val="7"/>
  </w:num>
  <w:num w:numId="6" w16cid:durableId="503128001">
    <w:abstractNumId w:val="2"/>
  </w:num>
  <w:num w:numId="7" w16cid:durableId="1774474404">
    <w:abstractNumId w:val="9"/>
  </w:num>
  <w:num w:numId="8" w16cid:durableId="1767925008">
    <w:abstractNumId w:val="4"/>
  </w:num>
  <w:num w:numId="9" w16cid:durableId="165287052">
    <w:abstractNumId w:val="8"/>
  </w:num>
  <w:num w:numId="10" w16cid:durableId="1814367861">
    <w:abstractNumId w:val="10"/>
  </w:num>
  <w:num w:numId="11" w16cid:durableId="14695931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8D0"/>
    <w:rsid w:val="0031266B"/>
    <w:rsid w:val="00494891"/>
    <w:rsid w:val="006605D0"/>
    <w:rsid w:val="007F1C21"/>
    <w:rsid w:val="00B104E5"/>
    <w:rsid w:val="00BD0CBC"/>
    <w:rsid w:val="00CF325E"/>
    <w:rsid w:val="00F908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3B72B"/>
  <w15:chartTrackingRefBased/>
  <w15:docId w15:val="{EF3E2D44-8CF3-2640-8C2D-F84F6CD45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08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08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908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08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08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08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08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08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08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08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08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908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08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08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08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08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08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08D0"/>
    <w:rPr>
      <w:rFonts w:eastAsiaTheme="majorEastAsia" w:cstheme="majorBidi"/>
      <w:color w:val="272727" w:themeColor="text1" w:themeTint="D8"/>
    </w:rPr>
  </w:style>
  <w:style w:type="paragraph" w:styleId="Title">
    <w:name w:val="Title"/>
    <w:basedOn w:val="Normal"/>
    <w:next w:val="Normal"/>
    <w:link w:val="TitleChar"/>
    <w:uiPriority w:val="10"/>
    <w:qFormat/>
    <w:rsid w:val="00F908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08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08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08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08D0"/>
    <w:pPr>
      <w:spacing w:before="160"/>
      <w:jc w:val="center"/>
    </w:pPr>
    <w:rPr>
      <w:i/>
      <w:iCs/>
      <w:color w:val="404040" w:themeColor="text1" w:themeTint="BF"/>
    </w:rPr>
  </w:style>
  <w:style w:type="character" w:customStyle="1" w:styleId="QuoteChar">
    <w:name w:val="Quote Char"/>
    <w:basedOn w:val="DefaultParagraphFont"/>
    <w:link w:val="Quote"/>
    <w:uiPriority w:val="29"/>
    <w:rsid w:val="00F908D0"/>
    <w:rPr>
      <w:i/>
      <w:iCs/>
      <w:color w:val="404040" w:themeColor="text1" w:themeTint="BF"/>
    </w:rPr>
  </w:style>
  <w:style w:type="paragraph" w:styleId="ListParagraph">
    <w:name w:val="List Paragraph"/>
    <w:basedOn w:val="Normal"/>
    <w:uiPriority w:val="34"/>
    <w:qFormat/>
    <w:rsid w:val="00F908D0"/>
    <w:pPr>
      <w:ind w:left="720"/>
      <w:contextualSpacing/>
    </w:pPr>
  </w:style>
  <w:style w:type="character" w:styleId="IntenseEmphasis">
    <w:name w:val="Intense Emphasis"/>
    <w:basedOn w:val="DefaultParagraphFont"/>
    <w:uiPriority w:val="21"/>
    <w:qFormat/>
    <w:rsid w:val="00F908D0"/>
    <w:rPr>
      <w:i/>
      <w:iCs/>
      <w:color w:val="0F4761" w:themeColor="accent1" w:themeShade="BF"/>
    </w:rPr>
  </w:style>
  <w:style w:type="paragraph" w:styleId="IntenseQuote">
    <w:name w:val="Intense Quote"/>
    <w:basedOn w:val="Normal"/>
    <w:next w:val="Normal"/>
    <w:link w:val="IntenseQuoteChar"/>
    <w:uiPriority w:val="30"/>
    <w:qFormat/>
    <w:rsid w:val="00F908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08D0"/>
    <w:rPr>
      <w:i/>
      <w:iCs/>
      <w:color w:val="0F4761" w:themeColor="accent1" w:themeShade="BF"/>
    </w:rPr>
  </w:style>
  <w:style w:type="character" w:styleId="IntenseReference">
    <w:name w:val="Intense Reference"/>
    <w:basedOn w:val="DefaultParagraphFont"/>
    <w:uiPriority w:val="32"/>
    <w:qFormat/>
    <w:rsid w:val="00F908D0"/>
    <w:rPr>
      <w:b/>
      <w:bCs/>
      <w:smallCaps/>
      <w:color w:val="0F4761" w:themeColor="accent1" w:themeShade="BF"/>
      <w:spacing w:val="5"/>
    </w:rPr>
  </w:style>
  <w:style w:type="character" w:styleId="Strong">
    <w:name w:val="Strong"/>
    <w:basedOn w:val="DefaultParagraphFont"/>
    <w:uiPriority w:val="22"/>
    <w:qFormat/>
    <w:rsid w:val="00F908D0"/>
    <w:rPr>
      <w:b/>
      <w:bCs/>
    </w:rPr>
  </w:style>
  <w:style w:type="paragraph" w:styleId="NormalWeb">
    <w:name w:val="Normal (Web)"/>
    <w:basedOn w:val="Normal"/>
    <w:uiPriority w:val="99"/>
    <w:semiHidden/>
    <w:unhideWhenUsed/>
    <w:rsid w:val="00F908D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F908D0"/>
    <w:rPr>
      <w:i/>
      <w:iCs/>
    </w:rPr>
  </w:style>
  <w:style w:type="character" w:customStyle="1" w:styleId="apple-converted-space">
    <w:name w:val="apple-converted-space"/>
    <w:basedOn w:val="DefaultParagraphFont"/>
    <w:rsid w:val="00F908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3828597">
      <w:bodyDiv w:val="1"/>
      <w:marLeft w:val="0"/>
      <w:marRight w:val="0"/>
      <w:marTop w:val="0"/>
      <w:marBottom w:val="0"/>
      <w:divBdr>
        <w:top w:val="none" w:sz="0" w:space="0" w:color="auto"/>
        <w:left w:val="none" w:sz="0" w:space="0" w:color="auto"/>
        <w:bottom w:val="none" w:sz="0" w:space="0" w:color="auto"/>
        <w:right w:val="none" w:sz="0" w:space="0" w:color="auto"/>
      </w:divBdr>
    </w:div>
    <w:div w:id="1888302092">
      <w:bodyDiv w:val="1"/>
      <w:marLeft w:val="0"/>
      <w:marRight w:val="0"/>
      <w:marTop w:val="0"/>
      <w:marBottom w:val="0"/>
      <w:divBdr>
        <w:top w:val="none" w:sz="0" w:space="0" w:color="auto"/>
        <w:left w:val="none" w:sz="0" w:space="0" w:color="auto"/>
        <w:bottom w:val="none" w:sz="0" w:space="0" w:color="auto"/>
        <w:right w:val="none" w:sz="0" w:space="0" w:color="auto"/>
      </w:divBdr>
      <w:divsChild>
        <w:div w:id="1299917338">
          <w:marLeft w:val="0"/>
          <w:marRight w:val="0"/>
          <w:marTop w:val="0"/>
          <w:marBottom w:val="0"/>
          <w:divBdr>
            <w:top w:val="none" w:sz="0" w:space="0" w:color="auto"/>
            <w:left w:val="none" w:sz="0" w:space="0" w:color="auto"/>
            <w:bottom w:val="none" w:sz="0" w:space="0" w:color="auto"/>
            <w:right w:val="none" w:sz="0" w:space="0" w:color="auto"/>
          </w:divBdr>
        </w:div>
        <w:div w:id="1112212435">
          <w:marLeft w:val="0"/>
          <w:marRight w:val="0"/>
          <w:marTop w:val="0"/>
          <w:marBottom w:val="0"/>
          <w:divBdr>
            <w:top w:val="none" w:sz="0" w:space="0" w:color="auto"/>
            <w:left w:val="none" w:sz="0" w:space="0" w:color="auto"/>
            <w:bottom w:val="none" w:sz="0" w:space="0" w:color="auto"/>
            <w:right w:val="none" w:sz="0" w:space="0" w:color="auto"/>
          </w:divBdr>
        </w:div>
        <w:div w:id="1361273233">
          <w:marLeft w:val="0"/>
          <w:marRight w:val="0"/>
          <w:marTop w:val="0"/>
          <w:marBottom w:val="0"/>
          <w:divBdr>
            <w:top w:val="none" w:sz="0" w:space="0" w:color="auto"/>
            <w:left w:val="none" w:sz="0" w:space="0" w:color="auto"/>
            <w:bottom w:val="none" w:sz="0" w:space="0" w:color="auto"/>
            <w:right w:val="none" w:sz="0" w:space="0" w:color="auto"/>
          </w:divBdr>
        </w:div>
        <w:div w:id="1585454501">
          <w:marLeft w:val="0"/>
          <w:marRight w:val="0"/>
          <w:marTop w:val="0"/>
          <w:marBottom w:val="0"/>
          <w:divBdr>
            <w:top w:val="none" w:sz="0" w:space="0" w:color="auto"/>
            <w:left w:val="none" w:sz="0" w:space="0" w:color="auto"/>
            <w:bottom w:val="none" w:sz="0" w:space="0" w:color="auto"/>
            <w:right w:val="none" w:sz="0" w:space="0" w:color="auto"/>
          </w:divBdr>
        </w:div>
        <w:div w:id="1785538890">
          <w:marLeft w:val="0"/>
          <w:marRight w:val="0"/>
          <w:marTop w:val="0"/>
          <w:marBottom w:val="0"/>
          <w:divBdr>
            <w:top w:val="none" w:sz="0" w:space="0" w:color="auto"/>
            <w:left w:val="none" w:sz="0" w:space="0" w:color="auto"/>
            <w:bottom w:val="none" w:sz="0" w:space="0" w:color="auto"/>
            <w:right w:val="none" w:sz="0" w:space="0" w:color="auto"/>
          </w:divBdr>
        </w:div>
        <w:div w:id="489323806">
          <w:marLeft w:val="0"/>
          <w:marRight w:val="0"/>
          <w:marTop w:val="0"/>
          <w:marBottom w:val="0"/>
          <w:divBdr>
            <w:top w:val="none" w:sz="0" w:space="0" w:color="auto"/>
            <w:left w:val="none" w:sz="0" w:space="0" w:color="auto"/>
            <w:bottom w:val="none" w:sz="0" w:space="0" w:color="auto"/>
            <w:right w:val="none" w:sz="0" w:space="0" w:color="auto"/>
          </w:divBdr>
        </w:div>
        <w:div w:id="1614938989">
          <w:marLeft w:val="0"/>
          <w:marRight w:val="0"/>
          <w:marTop w:val="0"/>
          <w:marBottom w:val="0"/>
          <w:divBdr>
            <w:top w:val="none" w:sz="0" w:space="0" w:color="auto"/>
            <w:left w:val="none" w:sz="0" w:space="0" w:color="auto"/>
            <w:bottom w:val="none" w:sz="0" w:space="0" w:color="auto"/>
            <w:right w:val="none" w:sz="0" w:space="0" w:color="auto"/>
          </w:divBdr>
        </w:div>
        <w:div w:id="2007787142">
          <w:marLeft w:val="0"/>
          <w:marRight w:val="0"/>
          <w:marTop w:val="0"/>
          <w:marBottom w:val="0"/>
          <w:divBdr>
            <w:top w:val="none" w:sz="0" w:space="0" w:color="auto"/>
            <w:left w:val="none" w:sz="0" w:space="0" w:color="auto"/>
            <w:bottom w:val="none" w:sz="0" w:space="0" w:color="auto"/>
            <w:right w:val="none" w:sz="0" w:space="0" w:color="auto"/>
          </w:divBdr>
        </w:div>
        <w:div w:id="104047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630</Words>
  <Characters>3595</Characters>
  <Application>Microsoft Office Word</Application>
  <DocSecurity>0</DocSecurity>
  <Lines>29</Lines>
  <Paragraphs>8</Paragraphs>
  <ScaleCrop>false</ScaleCrop>
  <Company/>
  <LinksUpToDate>false</LinksUpToDate>
  <CharactersWithSpaces>4217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Burgess</dc:creator>
  <cp:keywords/>
  <dc:description/>
  <cp:lastModifiedBy>Brian Burgess</cp:lastModifiedBy>
  <cp:revision>1</cp:revision>
  <dcterms:created xsi:type="dcterms:W3CDTF">2025-07-15T22:27:00Z</dcterms:created>
  <dcterms:modified xsi:type="dcterms:W3CDTF">2025-07-16T01:38:00Z</dcterms:modified>
</cp:coreProperties>
</file>