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</w:pPr>
      <w:r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  <w:t>CrabSwap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-产品软件</w:t>
      </w:r>
      <w:r>
        <w:rPr>
          <w:rFonts w:hint="eastAsia" w:asciiTheme="minorEastAsia" w:hAnsiTheme="minorEastAsia" w:cstheme="minorEastAsia"/>
          <w:b/>
          <w:bCs/>
          <w:sz w:val="48"/>
          <w:szCs w:val="48"/>
          <w:lang w:eastAsia="zh-CN"/>
        </w:rPr>
        <w:t>总体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设计</w:t>
      </w:r>
    </w:p>
    <w:p>
      <w:pPr>
        <w:tabs>
          <w:tab w:val="left" w:pos="68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2022.03.02  V1.0  WeiYong   create by WeiYong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2022.03.</w:t>
      </w:r>
      <w:r>
        <w:rPr>
          <w:rFonts w:hint="default" w:ascii="宋体" w:hAnsi="宋体" w:eastAsia="宋体" w:cs="宋体"/>
          <w:sz w:val="28"/>
          <w:szCs w:val="28"/>
          <w:lang w:val="en" w:eastAsia="zh-CN"/>
        </w:rPr>
        <w:t>18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V1.</w:t>
      </w:r>
      <w:r>
        <w:rPr>
          <w:rFonts w:hint="default" w:ascii="宋体" w:hAnsi="宋体" w:eastAsia="宋体" w:cs="宋体"/>
          <w:sz w:val="28"/>
          <w:szCs w:val="28"/>
          <w:lang w:val="en" w:eastAsia="zh-CN"/>
        </w:rPr>
        <w:t>1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WeiYong   create by WeiYong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866"/>
        </w:tabs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概述及需求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在substrate链上创建一个基础的金融swap服务.该服务主要提供以下几点服务: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任何人作为流动性提供者提供指定价格区间的资金流动性,并且流动性具有较高的资金使用率.超出此价格区间后,流动性不生效.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提供的基础swap功能.根据用户提供的交易量和交易价格swap出不低于最小量的token.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提供交易的路由服务.提供一种token swap另一种token的交易多种路由可供选择.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提供多种手续费率进行选择,用户进行swap时收取用户的手续费,并提供手续费的查询和提取服务.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根据市场的交易行为更新报价服务,并提供对应的时间的几何平均价.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提供闪电贷服务.</w:t>
      </w:r>
    </w:p>
    <w:p>
      <w:pPr>
        <w:pStyle w:val="2"/>
        <w:numPr>
          <w:ilvl w:val="0"/>
          <w:numId w:val="3"/>
        </w:numPr>
        <w:bidi w:val="0"/>
        <w:ind w:left="432" w:hanging="4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技术架构选择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备选方案使用ink!和substrate的pallet,Gear.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使用ink!开发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使用ink!的优点:ink!是模拟solidity的实现的.故而可以完全按照solidity的现有结构逐步迁移.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缺点:ink!由于本身还未发布正式版本,故而整体版本变化比较快,前后不太兼容.后期升级可能需要做较大改动.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对应措施:选定指定的ink!版本进行开发.后期需要的时候再考虑升级.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使用substrate开发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优点:结构比较稳定.已经趋向于成熟.可以使用链的无分叉升级进行程序的更新.pallet之间的调用比ink!更加简单.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合约中要调用pallet里面的功能需要使用扩展或者预编译功能.pool合约不能根据参数进行多次初始化.需要使用map来记录不同的pool记录.较之solidity有较大的数据结构修改.且pallet的方式不能部署到多个链,用户的合约要调用这个功能只能在该链上进行调用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使用Gear开发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优点:Gear是使用消息通知机制的使用Actor并发的合约模型.能够极大的提高合约并行执行的效率.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缺点:Gear还未发行正式版本.合约暂时只能发布到Gear的平行链上面.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综上考量,使用ink!进行开发的适用性更广,可以基本按照solidity合约的思路进行逐步完成修改.故选择ink!的技术.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CrabSwap的系统结构如下图所示：</w:t>
      </w:r>
    </w:p>
    <w:p>
      <w:r>
        <w:drawing>
          <wp:inline distT="0" distB="0" distL="114300" distR="114300">
            <wp:extent cx="635" cy="0"/>
            <wp:effectExtent l="0" t="0" r="0" b="0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503930"/>
            <wp:effectExtent l="0" t="0" r="11430" b="1270"/>
            <wp:docPr id="9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10100" cy="5981700"/>
            <wp:effectExtent l="0" t="0" r="0" b="0"/>
            <wp:docPr id="10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图1. CrabSwap系统结构</w:t>
      </w: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系统模块和功能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功能的具体流程图和计算公式见uniswap v3 白皮书,网址:https://www.jinse.com/news/blockchain/1057182.html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代码架构主要分为两个大的集合: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core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periphery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module</w:t>
      </w:r>
    </w:p>
    <w:p>
      <w:pPr>
        <w:pStyle w:val="12"/>
        <w:keepNext w:val="0"/>
        <w:keepLines w:val="0"/>
        <w:widowControl/>
        <w:suppressLineNumbers w:val="0"/>
      </w:pPr>
      <w:r>
        <w:t>core 仓库的功能主要包含在以下 2 个</w:t>
      </w:r>
      <w:r>
        <w:rPr>
          <w:rFonts w:hint="eastAsia"/>
          <w:lang w:eastAsia="zh-CN"/>
        </w:rPr>
        <w:t>合约</w:t>
      </w:r>
      <w:r>
        <w:t>中：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rFonts w:hint="eastAsia"/>
          <w:lang w:eastAsia="zh-CN"/>
        </w:rPr>
        <w:t>CrabSwap</w:t>
      </w:r>
      <w:r>
        <w:rPr>
          <w:rStyle w:val="15"/>
        </w:rPr>
        <w:t>Factory</w:t>
      </w:r>
      <w:r>
        <w:t>: 提供创建 pool 的接口，并且追踪所有的 pool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rFonts w:hint="eastAsia"/>
          <w:lang w:eastAsia="zh-CN"/>
        </w:rPr>
        <w:t>CrabSwap</w:t>
      </w:r>
      <w:r>
        <w:rPr>
          <w:rStyle w:val="15"/>
        </w:rPr>
        <w:t>Pool</w:t>
      </w:r>
      <w:r>
        <w:t>: 实现代币交易，流动性管理，交易手续费的收取，oracle 数据管理。接口的实现粒度比较低，不适合普通用户使用，错误的调用其中的接口可能会造成经济上的损失。</w:t>
      </w:r>
    </w:p>
    <w:p>
      <w:pPr>
        <w:pStyle w:val="12"/>
        <w:keepNext w:val="0"/>
        <w:keepLines w:val="0"/>
        <w:widowControl/>
        <w:suppressLineNumbers w:val="0"/>
      </w:pPr>
      <w:r>
        <w:t>peirphery 仓库的功能主要包含在以下 2 个合约：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SwapRouter</w:t>
      </w:r>
      <w:r>
        <w:t xml:space="preserve">: 提供代币交易的接口，它是对 </w:t>
      </w:r>
      <w:r>
        <w:rPr>
          <w:rFonts w:hint="eastAsia"/>
          <w:lang w:eastAsia="zh-CN"/>
        </w:rPr>
        <w:t>CrabSwap</w:t>
      </w:r>
      <w:r>
        <w:t>Pool 合约中交易相关接口的进一步封装，前端界面主要与这个合约来进行对接。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5"/>
        </w:rPr>
        <w:t>NonfungiblePositionManager</w:t>
      </w:r>
      <w:r>
        <w:t>: 用来增加/移除/修改 Pool 的流动性，并且通过 NFT token 将流动性代币化。使用 ERC721 token（v2 使用的是 ERC20）的原因是同一个池的多个流动性并不能等价替换（v3 的集中流性动功能）。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这些合约间的关系大致如下图：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055" cy="3340100"/>
            <wp:effectExtent l="0" t="0" r="10795" b="12700"/>
            <wp:docPr id="3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15"/>
          <w:b/>
        </w:rPr>
        <w:t>NonfungiblePositionManager</w:t>
      </w:r>
      <w:r>
        <w:rPr>
          <w:rFonts w:hint="eastAsia"/>
          <w:lang w:val="en-US" w:eastAsia="zh-CN"/>
        </w:rPr>
        <w:t xml:space="preserve"> Module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createAndInitializePoolIfNecessary创建交易对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905885"/>
            <wp:effectExtent l="0" t="0" r="5715" b="18415"/>
            <wp:docPr id="4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cs="Arial" w:eastAsiaTheme="minorEastAsia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根据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传入的参数为交易对的 token0, token1, fee 和初始价格 </w:t>
      </w:r>
      <m:oMath>
        <m:rad>
          <m:radPr>
            <m:degHide m:val="true"/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MathJax_Main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e>
        </m:rad>
      </m:oMath>
      <w:r>
        <w:rPr>
          <w:rFonts w:hint="eastAsia" w:hAnsi="DejaVu Math TeX Gyre" w:cs="MathJax_Main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  <w:lang w:eastAsia="zh-CN"/>
        </w:rPr>
        <w:t>创建交易池</w:t>
      </w:r>
      <w:r>
        <w:rPr>
          <w:rFonts w:hint="eastAsia" w:hAnsi="DejaVu Math TeX Gyre" w:cs="MathJax_Main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" w:eastAsia="zh-CN" w:bidi="ar"/>
        </w:rPr>
        <w:t>如果交易池不存在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,在创建交易池并使用初始价格进行交易池的初始化.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如果交易池已经存在,则判断是否初始化.如果没有初始化.则初始化pool的价格.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原有的solidity采用固定的initcode和salt方法可以直接线下算出来pool的地址.ink!使用codehash和salt也可以算出固定的pool的地址.再将pool存放到pool_map中,其中的key为(token0,token1,fee),value为pool的地址.ink!中暂时不知道pool地址的算法,故需要获取pool的时候,仍然从factory通过(token0,token1,fee)获取pool的地址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numPr>
          <w:ilvl w:val="2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mint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提供流动性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568825"/>
            <wp:effectExtent l="0" t="0" r="6985" b="3175"/>
            <wp:docPr id="8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创建一个包含在 NFT 中的新</w:t>
      </w:r>
      <w:r>
        <w:rPr>
          <w:rFonts w:hint="eastAsia"/>
          <w:lang w:eastAsia="zh-CN"/>
        </w:rPr>
        <w:t>头寸</w:t>
      </w:r>
      <w:r>
        <w:rPr>
          <w:rFonts w:hint="eastAsia"/>
          <w:lang w:val="en-US" w:eastAsia="zh-CN"/>
        </w:rPr>
        <w:t>,添加指定价格的流动性,增发一个ecr721的token给用户作为头寸的凭证.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burn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lang w:val="en" w:eastAsia="zh-CN"/>
        </w:rPr>
        <w:t>,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流动性的移除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获取用户的头寸,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计算出移出的 token 数，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记录头寸到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position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中,删除用户的NFT token.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increaseLiquidity,添加流动性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根据用户提供的参数查找到用户的头寸,增加该头寸的流动性,并重新计算手续费,并累加手续费到头寸上.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decreaseLiquidity减少流动性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查找用户需要减少流动性的头寸.计算出需要减少的token量,从交易池中扣除.计算头寸中的手续费数和流动性的量,减少头寸中的流动性的量.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collect,提取手续费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根据用户提供的NFT ID查找用户的头寸,获取该头寸的手续费的值,比较用户需要提取的手续费和现有的手续费,去其中的较小值,从交易池中转移手续费给用户.更新postion中手续费.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Router Module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exactInput,交易入口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drawing>
          <wp:inline distT="0" distB="0" distL="114300" distR="114300">
            <wp:extent cx="4533900" cy="4791075"/>
            <wp:effectExtent l="0" t="0" r="0" b="9525"/>
            <wp:docPr id="5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通过输入的数量计算出交易出来的数量.判断是否路由中还有未完成的交易,如果还有未完成的交易,则交易出来的数量变成交易输入的数量,继续进行交易.如果路由中没有需要继续交易的路径,则交易结束.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exactInputSingle,单次输入交易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根据输入token的数量计算出可以交易出来的输出token的数量.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exactOutputSingle,单次输入交易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" w:eastAsia="zh-CN"/>
        </w:rPr>
        <w:t>根据输出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token的数量计算出需要输入的token的数量.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exactInputInternal,单次输入内部交易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" w:eastAsia="zh-CN"/>
        </w:rPr>
        <w:t>获取当前路径的交易币种的地址和交易费用</w:t>
      </w:r>
      <w:r>
        <w:rPr>
          <w:rFonts w:hint="eastAsia"/>
          <w:lang w:val="en-US" w:eastAsia="zh-CN"/>
        </w:rPr>
        <w:t>,查找对应的交易池的地址,调用交易池的交易功能和输入数量计算出输入和输出的币种的数量.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exactOutputInternal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" w:eastAsia="zh-CN"/>
        </w:rPr>
        <w:t>,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" w:eastAsia="zh-CN"/>
        </w:rPr>
        <w:t>单次输出内部交易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获取当前路径的交易币种的地址和交易费用</w:t>
      </w:r>
      <w:r>
        <w:rPr>
          <w:rFonts w:hint="eastAsia"/>
          <w:lang w:val="en-US" w:eastAsia="zh-CN"/>
        </w:rPr>
        <w:t>,查找对应的交易池的地址,调用交易池的交易功能和输出数量计算出输入和输出的币种的数量.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 contract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基础合约设计,ink!通过组合这些合约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BlockTimestamp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_blockTimestamp:获取当前区块的时间戳.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ERC721Permit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permit:通过线下计算好的可验证参数,授权给用户ERC721 TOKEN的使用权.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LiquidityManagement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MintCallback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增加用户流动性后的回调函数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,将用户提供流动性所需要提供的token转入到对应的合约中.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addLiquidity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:根据传入参数计算出交易池的地址,再根据传入的tickLower和tickerUpper计算出流动性的价格区间范围.调用pool的添加流动性函数添加交易池的流动性.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Multicall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multicall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:连续调用一个合约的多个接口.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PeripheryPayments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</w:t>
      </w:r>
      <w:r>
        <w:rPr>
          <w:rFonts w:hint="default"/>
          <w:lang w:val="en" w:eastAsia="zh-CN"/>
        </w:rPr>
        <w:t>:</w:t>
      </w:r>
      <w:r>
        <w:rPr>
          <w:rFonts w:hint="eastAsia"/>
          <w:lang w:val="en" w:eastAsia="zh-CN"/>
        </w:rPr>
        <w:t>检查需要转账的</w:t>
      </w:r>
      <w:r>
        <w:rPr>
          <w:rFonts w:hint="eastAsia"/>
          <w:lang w:val="en-US" w:eastAsia="zh-CN"/>
        </w:rPr>
        <w:t>token类型,如果是本币,则调用WETH进行本币转换后转账,如果付款地址是自己则调用,则直接调用转账给指定账户,如果付款地址不是合约本身,则使用使用付款地址进行转账.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PeripheryPaymentsWithFee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sweepTokenWithFee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:根据传入的手续费率计算出转账需要的手续费,把手续费转入手续费收取账户,把资金扣除手续费后转入到指定账户.</w:t>
      </w:r>
    </w:p>
    <w:p>
      <w:pPr>
        <w:pStyle w:val="4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Libery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CallbackValidation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verifyCallback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根据输入参数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factory地址,tokenA地址,tokenB地址,fee计算出pool地址,需要验证调用者地址就是pool地址.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LiquidityAmounts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getLiquidityForAmount0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根据输入的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amount0和价格区间计算出流动性的数量.计算公式:amount0 * (sqrt(upper) * sqrt(lower)) / (sqrt(upper) - sqrt(lower))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>getLiquidityForAmount1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根据token1的数量和价格区间计算流动性的数量.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计算公式:amount1 / (sqrt(upper) - sqrt(lower))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  <w:r>
        <w:rPr>
          <w:rFonts w:hint="default"/>
          <w:lang w:val="en-US" w:eastAsia="zh-CN"/>
        </w:rPr>
        <w:t>getLiquidityForAmounts</w:t>
      </w:r>
      <w:r>
        <w:rPr>
          <w:rFonts w:hint="default"/>
          <w:lang w:val="en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根据输入的</w:t>
      </w:r>
      <w:r>
        <w:rPr>
          <w:rFonts w:hint="eastAsia"/>
          <w:lang w:val="en-US" w:eastAsia="zh-CN"/>
        </w:rPr>
        <w:t>token0的数量,token1的数量,当前交易池的价格和价格区间计算最大流动性的量.如果pool的价格低于价格区间的最小值,则使用价格区间的最小值和amount0计算liquid即可.如果pool的价格高于价格区间的最大值,则使用价格区间的最大值和amount1计算liquid即可.如果当前价格在价格区间内,则分别用两个币种的输入数量计算liquid,然后取其中较小的那个值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getAmount0ForLiquidity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通过给定的liquid和价格区间,计算需要的amount0的量.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getAmount1ForLiquidity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通过给定的liquid和价格区间,计算需要的amount1的量.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getAmountsForLiquidity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给定的liquid的量,当前价格和价格区间计算需要的amount0,amount1的数量.如果当前价格小于价格区间的最小者,则按照用户只用出amount0进行计算.如果当前价格大于价格区间的最大值,则按照用户只用出amount1进行计算.否则分别计算mount0和amount1的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NFTDescriptor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constructTokenURI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根据提供的参数生成token的位图.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OracleLibrary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consult: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计算给定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交易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池的时间加权报价和流动性平均值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getQuoteAtTick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给定一个tick和一个代币数量，计算作为交换收到的代币数量.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eastAsia"/>
        </w:rPr>
        <w:t>getOldestObservationSecondsAgo</w:t>
      </w:r>
      <w:r>
        <w:rPr>
          <w:rFonts w:hint="default"/>
          <w:lang w:val="e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给定一个池，它返回</w:t>
      </w:r>
      <w:r>
        <w:rPr>
          <w:rFonts w:hint="eastAsia"/>
          <w:lang w:val="en" w:eastAsia="zh-CN"/>
        </w:rPr>
        <w:t>最早</w:t>
      </w:r>
      <w:r>
        <w:rPr>
          <w:rFonts w:hint="default"/>
          <w:lang w:val="en"/>
        </w:rPr>
        <w:t>的存储观察的秒数.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"/>
        </w:rPr>
        <w:t>getBlockStartingTickAndLiquidity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给定一个池，它返回当前块开始时的刻度值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getWeightedArithmeticMeanTick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给定一个刻度和权重数组，计算加权算术平均刻度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Path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path数据结构设计如下图.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3095625"/>
            <wp:effectExtent l="0" t="0" r="13970" b="9525"/>
            <wp:docPr id="1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hasMultiplePools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如果路径包含两个或更多池，则返回 true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numPools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返回路径中的池数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decodeFirstPool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解码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出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路径中的第一个池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getFirstPool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获取路径中第一个池对应的段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skipToken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从缓冲区中跳过一个令牌 + 费用元素并返回剩余部分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PoolAddress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getPoolKey: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返回一个排序后的币种和特定</w:t>
      </w:r>
      <w:r>
        <w:rPr>
          <w:rFonts w:hint="eastAsia"/>
          <w:lang w:val="en-US" w:eastAsia="zh-CN"/>
        </w:rPr>
        <w:t>fee的poolkey对象.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computeAddress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给定工厂和poolkey的地址,得到唯一的交易池的地址.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PoolTicksCounter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countInitializedTicksCrossed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计算在 tickBefore 和 tickAfter 之间会产生 gas 成本的初始化刻度数。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PositionValue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total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返回 token0 和 token1 的总金额，即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用户持有的流动性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令牌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所代表的本金和手续费的总和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principal: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计算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如果头寸被烧毁，代币所有者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应得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的本金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fees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计算欠代币所有者的总费用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SqrtPriceMathPartial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getAmount0Delta: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计算从一个价格到另外一个价格所需要的token0的换入的量.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计算公式:liquidity * (sqrt(upper) - sqrt(lower)) / (sqrt(upper) * sqrt(lower))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getAmount1Delta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计算从一个价格到另外一个价格所需要的token1的换出的量.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计算公式:liquidity * (sqrt(upper) - sqrt(lower))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TransferHelper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safeTransferFrom: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从给定地址转账到目标地址.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safeTransfer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从消息发送者转账到目标地址.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safeApprove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检查授权给指定用户使用一定数量的</w:t>
      </w:r>
      <w:r>
        <w:rPr>
          <w:rFonts w:hint="eastAsia"/>
          <w:lang w:val="en-US" w:eastAsia="zh-CN"/>
        </w:rPr>
        <w:t>token是否成功.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safeTransferETH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转账eth到指定账户.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CrabSwap</w:t>
      </w:r>
      <w:r>
        <w:rPr>
          <w:rFonts w:hint="default"/>
          <w:lang w:val="en" w:eastAsia="zh-CN"/>
        </w:rPr>
        <w:t>Factory</w:t>
      </w:r>
      <w:r>
        <w:rPr>
          <w:rFonts w:hint="eastAsia"/>
          <w:lang w:val="en-US" w:eastAsia="zh-CN"/>
        </w:rPr>
        <w:t xml:space="preserve"> Module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createPool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根据输入的tokenA,tokenB,fee,部署一个交易池.根据fee可以获取tickSpacing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确定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tick的最小移动单位.根据tokanA,tokenB,fee,tickSpacing计算出salt值,根据salt值部署pool合约并记录pool的地址,返回创建的pool的地址.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enableFeeAmount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修改</w:t>
      </w:r>
      <w:r>
        <w:rPr>
          <w:rFonts w:hint="eastAsia"/>
          <w:lang w:val="en-US" w:eastAsia="zh-CN"/>
        </w:rPr>
        <w:t>fee对应tickSpacing值.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CrabSwapPool Module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checkTicks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检查tickLower是否小于tickUpper,检查tickLower是否大于tick的最小值,检查tickUpper是否小于tick的最大值.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balance0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获取pool中token0的数量.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balance1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获取pool中token1的数量.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snapshotCumulativesInside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返回价格范围内的分时累计、每流动性秒数和分时范围内秒数的快照.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observe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从当前区块时间戳返回输入秒数之前的累积tick和流动性.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increaseObservationCardinalityNext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增加该池将存储的价格和流动性观察的最大数量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initialize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根据输入的初始化价格进行初始化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.初始化slot0的价格,以及计算后的tick,设置价格的默认值,费率的默认值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_modifyPosition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修改用户的头寸.更新指定价格内的头寸,计算出在此价格区间增加指定流动性需要修改的amount0和amount1的量.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_updatePosition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需要变化的liquid的值对pool的头寸进行更新.根据所有者,最低tick和最高tick得到postion,调用oracle获取当前tick的累计值,和当前流动性的时间累计数.更新tickLower和tickUpper两个ticker的值.更新位图中tick的位置.计算tickLower和tickUpper的手续费.更新postion的流动性变化和手续费.如果是减少liquid,并且翻转了,则需要清除tick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为给定的接收者在指定的范围内的头寸增加流动性.添加指定价格区间的头寸.计算出对应流动性需要的token0和token1的量.调用回调函数转账amount0和amount1到pool账户地址.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从postion中抽取手续费.查询用户的postion,检查用户提取的金额是否大于手续费,如果大于,则全部提取.如果小于则只提取用户指定提取的金额.记录postion累计的手续费减去用户提取的数量,转账手续费到用户账户.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移除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发件人的流动性和账户代币为头寸的流动性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.查找用户的头寸,修改用户的头寸后得到可以赎回的amount0和amount1的数量,并将可以提取的数量累计到头寸的手续费中.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使用token1交易token0或者使用token0交易token1.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假设支付的 token 为 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根据买入/卖出行为，</w:t>
      </w:r>
      <m:oMath>
        <m:rad>
          <m:radPr>
            <m:degHide m:val="true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会随着交易下降或上升，即 tick 减小或增大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 tickBitmap 中找到和当前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在一个 word 中的下一个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，根据买入/卖出行为，这里分成向下查找和向上查找两种情况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如果当前 word 中没有记录其他 tick index ，那么取这个 word 的最小/最大 tick index，这么做的目的是，让单步交易中 tick 的跨度不至于太大，以减少计算中溢出的可能性（计算中会需要使用 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ad>
          <m:radPr>
            <m:degHide m:val="true"/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</w:t>
      </w:r>
      <w:r>
        <w:rPr>
          <w:rFonts w:hint="eastAsia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  <w:lang w:val="en-US" w:eastAsia="zh-CN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价格区间内，流动性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的值是不变的，我们可以根据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的值计算出交易运行到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时，所需要最多的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根据上一步计算的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数量，如果满足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，那么将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设置为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，并将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减去需要支付的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，随后跳至第 2 步继续计算（这里需要将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tickSpace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使其进入位图中的下一个 word），计算之前还需要根据元数据修改当前的流动性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如果上一步计算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≥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，则表示 x token 将被耗尽，则交易在此结束。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记录下结束时的价格 </w:t>
      </w:r>
      <m:oMath>
        <m:rad>
          <m:radPr>
            <m:degHide m:val="true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，将所有交易阶段的 tokenOut 数量总和返回，即为用户得到的 token 数量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上一步的计算过程还需要考虑费率的因素，为了让计算简单化，可能会多收费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在回调中接收 token0 和/或 token1 并支付费用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setFeeProtocol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设置协议的费用份额的分母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collectProtocol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收取池中累积的协议费用</w:t>
      </w:r>
    </w:p>
    <w:p>
      <w:pPr>
        <w:pStyle w:val="4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core lib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Oracle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合约中默认还是存储一个最近价格的时间累积值，但是可以根据需要，扩展为存储最近 N 个历史价格的时间累积值，最多支持 65535 个最近历史价格信息（还可以包含当前未被写入的价格信息，这样就是 65536 个值），这样第三方开发者不再需要自己实现合约存储历史信息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Oracle 中不光记录了价格信息，还记录了对应流动性的时间累积值，相同交易对在不同费率时时不同的交易池，这样在使用 Oracle 时，可以选择流动性较大的池最为价格参考来源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transform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根据当前tick,流动性和给定的时间戳将先前的观察值转成新的观察值.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initialize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通过写入第一个槽来初始化 oracle 数组。 为观察数组的生命周期调用一次</w:t>
      </w:r>
      <w:r>
        <w:rPr>
          <w:rFonts w:hint="eastAsia"/>
          <w:lang w:val="en-US" w:eastAsia="zh-CN"/>
        </w:rPr>
        <w:t>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oracle 观察写入数组,每个块最多可写一次。 索引代表最近写入的元素。 基数和索引必须在外部进行跟踪。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grow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增加oracle更多的存储单元存储tick数据.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lte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比较32位的时间戳.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binarySearch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获取目标 beforeOrAt 和 atOrAfter 的观测值。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getSurroundingObservations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在给定目标之前获取观察值 beforeOrAt 和 atOrAfter</w:t>
      </w:r>
      <w:r>
        <w:rPr>
          <w:rFonts w:hint="default"/>
          <w:lang w:val="en" w:eastAsia="zh-CN"/>
        </w:rPr>
        <w:t>.</w:t>
      </w:r>
    </w:p>
    <w:p>
      <w:pPr>
        <w:rPr>
          <w:rFonts w:hint="default"/>
          <w:lang w:val="en" w:eastAsia="zh-CN"/>
        </w:rPr>
      </w:pP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observeSingle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观察指定时间点的</w:t>
      </w:r>
      <w:r>
        <w:rPr>
          <w:rFonts w:hint="eastAsia"/>
          <w:lang w:val="en-US" w:eastAsia="zh-CN"/>
        </w:rPr>
        <w:t>tick累计值和流动性使用秒数.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observe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获取多个指定时间点的tick累计值和流动性使用秒数,返回一个队列.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Position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在给定所有者和位置边界的情况下，返回头寸的 Info 结构.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将累积费用记入用户的</w:t>
      </w:r>
      <w:r>
        <w:rPr>
          <w:rFonts w:hint="eastAsia"/>
          <w:lang w:val="en-US" w:eastAsia="zh-CN"/>
        </w:rPr>
        <w:t>头寸中.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SqrtPriceMath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getNextSqrtPriceFromAmount0RoundingUp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在给定 token0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变化的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的情况下获取下一个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价格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.需要使用ro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u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nds up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使价格提高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,便于后期计算.计算公式:liquidity / (liquidity / sqrtPX96 +- amount).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getNextSqrtPriceFromAmount1RoundingDown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在给定 token1 delta 的情况下获取下一个 sqrt 价格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总是向下舍去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,以便不超过下一个价格的区间.计算公式为:sqrtPX96 +- amount / liquidity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getNextSqrtPriceFromInput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获取给定输入量 token0 或 token1 的下一个 sqrt 价格.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getNextSqrtPriceFromOutput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在给定输出量 token0 或 token1 的情况下获取下一个 sqrt 价格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getAmount0Delta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获取两个价格之间的 amount0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变化.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getAmount1Delta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获取两个价格之间的 amount1 变化.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SwapMath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computeSwapStep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给定当前价,目标价,流动性,交易剩余量,手续费计算出下一个价格,需要输入的量,输出的量,手续费的量.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getFeeGrowthInside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根据当前价格,token0的总手续费,token1的总手续费和价格区间获取这个区间内的手续费.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update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根据提供的参数更新tickinfo的值,返回tick初始化到未初始化的状态转变.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clear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清除所有tick数据.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cross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根据价格变动的需要过渡到下一个分时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TickBitmap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position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根据tick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tick在tickBitMap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的映射中的位置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flipTick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翻转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tick的初始化状态,如果原来是false则转成true,反之亦然.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nextInitializedTickWithinOneWord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根据给定价格,查询高于这个价格或者低于这个价格的下一个word的价格.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TickMath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getSqrtRatioAtTick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转换tick为指定的价格.计算公式: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sqrt(1.0001^tick) * 2^96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getTickAtSqrtRatio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计算最大刻度值，使得 getRatioAtTick(tick) &lt;= ratio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UnsafeMath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divRoundingUp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相除后向上取值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athJax_Mai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athJax_Math-itali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F3FA9"/>
    <w:multiLevelType w:val="multilevel"/>
    <w:tmpl w:val="903F3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E8B766"/>
    <w:multiLevelType w:val="multilevel"/>
    <w:tmpl w:val="A7E8B7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AFFF18BB"/>
    <w:multiLevelType w:val="multilevel"/>
    <w:tmpl w:val="AFFF1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94EE7D1"/>
    <w:multiLevelType w:val="singleLevel"/>
    <w:tmpl w:val="C94EE7D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FFB20FE"/>
    <w:multiLevelType w:val="multilevel"/>
    <w:tmpl w:val="DFFB20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F767EDF"/>
    <w:multiLevelType w:val="multilevel"/>
    <w:tmpl w:val="FF767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EF5486"/>
    <w:multiLevelType w:val="multilevel"/>
    <w:tmpl w:val="FFEF548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71FA6D1B"/>
    <w:multiLevelType w:val="singleLevel"/>
    <w:tmpl w:val="71FA6D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4B92"/>
    <w:rsid w:val="038D220E"/>
    <w:rsid w:val="03E57D8D"/>
    <w:rsid w:val="04FB0B39"/>
    <w:rsid w:val="06FE4216"/>
    <w:rsid w:val="09B10382"/>
    <w:rsid w:val="0D377B66"/>
    <w:rsid w:val="11A20BB8"/>
    <w:rsid w:val="130A7D39"/>
    <w:rsid w:val="15006EC2"/>
    <w:rsid w:val="177F3A69"/>
    <w:rsid w:val="17FF2B3B"/>
    <w:rsid w:val="1CFD452F"/>
    <w:rsid w:val="1F1A5176"/>
    <w:rsid w:val="23D3546D"/>
    <w:rsid w:val="25E12CEB"/>
    <w:rsid w:val="28F41EF7"/>
    <w:rsid w:val="2CA42072"/>
    <w:rsid w:val="2E493A5F"/>
    <w:rsid w:val="2EAFE520"/>
    <w:rsid w:val="2F3D646C"/>
    <w:rsid w:val="2F9F478F"/>
    <w:rsid w:val="32E55DC1"/>
    <w:rsid w:val="33F79A02"/>
    <w:rsid w:val="37C78F6F"/>
    <w:rsid w:val="388975FC"/>
    <w:rsid w:val="3D560853"/>
    <w:rsid w:val="3EF77E47"/>
    <w:rsid w:val="3F595274"/>
    <w:rsid w:val="3FEB1A06"/>
    <w:rsid w:val="3FF790BA"/>
    <w:rsid w:val="40F2530F"/>
    <w:rsid w:val="445365C8"/>
    <w:rsid w:val="46AA4BD4"/>
    <w:rsid w:val="47398FAA"/>
    <w:rsid w:val="4767DCB1"/>
    <w:rsid w:val="48F330EA"/>
    <w:rsid w:val="4AA207CF"/>
    <w:rsid w:val="4AA92F95"/>
    <w:rsid w:val="4B616FB0"/>
    <w:rsid w:val="4D5953D8"/>
    <w:rsid w:val="4EDE98A7"/>
    <w:rsid w:val="52083161"/>
    <w:rsid w:val="56DFFFC6"/>
    <w:rsid w:val="57B40547"/>
    <w:rsid w:val="584D0A40"/>
    <w:rsid w:val="58B84AAD"/>
    <w:rsid w:val="5AFFA2C2"/>
    <w:rsid w:val="5BDD2944"/>
    <w:rsid w:val="5BFEFFA9"/>
    <w:rsid w:val="5CFE5D8E"/>
    <w:rsid w:val="5E075D34"/>
    <w:rsid w:val="5E504712"/>
    <w:rsid w:val="5FD328E0"/>
    <w:rsid w:val="61071260"/>
    <w:rsid w:val="61B87435"/>
    <w:rsid w:val="626B37DF"/>
    <w:rsid w:val="63B122C3"/>
    <w:rsid w:val="649FB231"/>
    <w:rsid w:val="6BFBA7F9"/>
    <w:rsid w:val="6CDA1003"/>
    <w:rsid w:val="6DFD4B53"/>
    <w:rsid w:val="6E0D512D"/>
    <w:rsid w:val="6E2F9F19"/>
    <w:rsid w:val="6F7C316D"/>
    <w:rsid w:val="6FFAB7A4"/>
    <w:rsid w:val="74F99BEC"/>
    <w:rsid w:val="755A703F"/>
    <w:rsid w:val="75FF33B1"/>
    <w:rsid w:val="76CB7BE4"/>
    <w:rsid w:val="7757610D"/>
    <w:rsid w:val="77C7B90A"/>
    <w:rsid w:val="7AFF5559"/>
    <w:rsid w:val="7BA7161F"/>
    <w:rsid w:val="7BAEFE00"/>
    <w:rsid w:val="7BD73028"/>
    <w:rsid w:val="7BF23037"/>
    <w:rsid w:val="7DDB5272"/>
    <w:rsid w:val="7EFF5F4A"/>
    <w:rsid w:val="7F7E3203"/>
    <w:rsid w:val="7F87ECB7"/>
    <w:rsid w:val="7FA9F8C5"/>
    <w:rsid w:val="7FC567FE"/>
    <w:rsid w:val="7FC7F1F9"/>
    <w:rsid w:val="7FEBE578"/>
    <w:rsid w:val="7FF7F600"/>
    <w:rsid w:val="99EF59B4"/>
    <w:rsid w:val="9FEDFA83"/>
    <w:rsid w:val="A7EFF469"/>
    <w:rsid w:val="A9E7A10D"/>
    <w:rsid w:val="AD2B873A"/>
    <w:rsid w:val="AF3F86D6"/>
    <w:rsid w:val="AF55F0D7"/>
    <w:rsid w:val="AFF2ECCD"/>
    <w:rsid w:val="B5A2623B"/>
    <w:rsid w:val="B7DFB042"/>
    <w:rsid w:val="BB7760F0"/>
    <w:rsid w:val="C4BFD0E4"/>
    <w:rsid w:val="CF7BDEE4"/>
    <w:rsid w:val="CFB9E284"/>
    <w:rsid w:val="D9E72FB2"/>
    <w:rsid w:val="DBB7E188"/>
    <w:rsid w:val="DBFD17FA"/>
    <w:rsid w:val="DDB7180D"/>
    <w:rsid w:val="DDDD8FA8"/>
    <w:rsid w:val="DFAE2E91"/>
    <w:rsid w:val="DFBF4573"/>
    <w:rsid w:val="DFDFEE3B"/>
    <w:rsid w:val="E6DDE516"/>
    <w:rsid w:val="EB76C1F2"/>
    <w:rsid w:val="EE9EFF0D"/>
    <w:rsid w:val="EF7FCEAE"/>
    <w:rsid w:val="EFCD17F4"/>
    <w:rsid w:val="EFE3B133"/>
    <w:rsid w:val="F38327CC"/>
    <w:rsid w:val="F57E54FC"/>
    <w:rsid w:val="F5BEA41A"/>
    <w:rsid w:val="F6DF170A"/>
    <w:rsid w:val="F92ED987"/>
    <w:rsid w:val="FBDFD1E0"/>
    <w:rsid w:val="FCB7E965"/>
    <w:rsid w:val="FD0B6F6E"/>
    <w:rsid w:val="FDD20134"/>
    <w:rsid w:val="FF5B637E"/>
    <w:rsid w:val="FFAD5F20"/>
    <w:rsid w:val="FFBD2506"/>
    <w:rsid w:val="FFCFFF2F"/>
    <w:rsid w:val="FFEB83A0"/>
    <w:rsid w:val="FFEF603C"/>
    <w:rsid w:val="FFFAA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  <w:style w:type="character" w:customStyle="1" w:styleId="18">
    <w:name w:val="font21"/>
    <w:basedOn w:val="14"/>
    <w:qFormat/>
    <w:uiPriority w:val="0"/>
    <w:rPr>
      <w:rFonts w:hint="default" w:ascii="Helvetica Neue" w:hAnsi="Helvetica Neue" w:eastAsia="Helvetica Neue" w:cs="Helvetica Neue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2021-08-09T09:23:00Z</dcterms:created>
  <dc:creator>HIAPAD</dc:creator>
  <cp:lastModifiedBy>hykj</cp:lastModifiedBy>
  <dcterms:modified xsi:type="dcterms:W3CDTF">2022-03-18T12:08:47Z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