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wangdong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该服务可以使普通用户作为流动性提供者提供资金流动性.并且流动性具有较高的资金使用率.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提供抽离流动性服务.可以部分抽取流动性.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提供的swap功能和当前价格的查询服务.根据用户提供的交易量和交易价格swap出不低于最小量的token.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swap另一种token的交易路由.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提供最新价格服务.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817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uniswapV3ink系统结构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core moudle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periphery moudle</w:t>
      </w:r>
    </w:p>
    <w:p>
      <w:pPr>
        <w:pStyle w:val="5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UniswapV3Factory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UniswapV3Pool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5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SwapRouter</w:t>
      </w:r>
      <w:r>
        <w:t>: 提供代币交易的接口，它是对 UniswapV3Pool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初始化流动性池.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factory根据token0,token,fee判断该pool是否已经存在,如果不存在,则使用factory创建一个pool,并根据价格初始化该pool.</w:t>
      </w:r>
    </w:p>
    <w:p>
      <w:pPr>
        <w:numPr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如果该pool已经存在,再检查该pool是否已经初始化.如果没有初始化,则调用pool的initialize进行初始化.</w:t>
      </w:r>
    </w:p>
    <w:p>
      <w:pPr>
        <w:numPr>
          <w:ilvl w:val="0"/>
          <w:numId w:val="0"/>
        </w:numPr>
        <w:ind w:leftChars="0" w:firstLine="42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3.1.2 创建流动性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根据给定的factory和poolkey计算出pool的地址.获取pool的当前价格,计算出ticker的最高价和最低价.再根据这些参数我们能够计算出得到的流动性的值.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调用pool内的mint方法实现流动性的添加.修改用户的头寸.通过oracle获取ticker的累计值以及流动性累计平均秒数,再更新tickerLower和tickerUpper对应的tickerInfo.更新位图,调用position的update方法进行更新.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判断当前价格是否低于tickLower,如果是,则只需要计算amount0的值.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判断当前价格是否处于tickLowner和tickUpper内,如果是则更新oracle信息,计算amount0,amount1和增加后liquid的总量.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判断当前价格高于tickUpper,则计算需要的amount1的量.至此更新用户的头寸完毕.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回调</w:t>
      </w:r>
      <w:r>
        <w:rPr>
          <w:rStyle w:val="8"/>
          <w:b/>
        </w:rPr>
        <w:t>NonfungiblePositionManager</w:t>
      </w:r>
      <w:r>
        <w:rPr>
          <w:rFonts w:hint="eastAsia"/>
          <w:lang w:val="en-US" w:eastAsia="zh-CN"/>
        </w:rPr>
        <w:t xml:space="preserve"> 合约进行amount0和amount1的转账.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增发一个erc721的token转给增加流动性的用户.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添加流动性.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根据已有的erc721的tokenId添加对应的流动性.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流程与新增流动性差不多.后期不再增发一个ERC721的token.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抽离流动性.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根据tokenId获取存储的postion信息.检查头寸中的postion的liquid是否足够扣减.根据计算出来的poolkey计算出pool的地址.调用pool的burn方法减少流动性并得到减少流动性可以获得的amount0和amount1.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计算头寸的positionKey,通过pool的positions重新计算postion的累计手续费和liquid.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ELC  Basic Module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ERC20 Fun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实现ELC token 基本的ERC20 标准功能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Democracy Module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Proposal Fun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实现提案提交， 排序， rELP锁定功能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Vote Fun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实现投票提交，rELP锁定， 计票， 执行提案功能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rELP Module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ERC20 Fun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实现rELP token 基本的ERC20 标准功能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CoinDay Fun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实现计算持有人的币天的统计，和各个奖励的清算。并统计已清算总奖励数。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Reward Fun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实现ELC增发奖励到rELP持有人， 记录奖励数，及时间戳，并统计总奖励数。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实现rELP持有人提取奖励， 并统计总提取数。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Liquidity Fun</w:t>
      </w:r>
    </w:p>
    <w:p>
      <w:pPr>
        <w:widowControl/>
        <w:jc w:val="left"/>
        <w:textAlignment w:val="top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实现rELP持有人获得流动性挖矿，获得ELP。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矿池总量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：2,000,000 ELP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首日总出矿量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：20,000 ELP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每日递减系数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：1%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，</w:t>
      </w:r>
    </w:p>
    <w:p>
      <w:pPr>
        <w:widowControl/>
        <w:jc w:val="left"/>
        <w:textAlignment w:val="top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分30年分配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。 每日从矿池转入，奖励给rELP持有人。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Lock Fun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实现锁定功能，包括approveLock， lockFrom， unlock， lockInfo等功能， 并记录锁定人，锁定时间，锁定数量。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ELC Stablization Module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 Swap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实现兑换功能，根据负债率LR（30%，70%，90%）等条件实现不同的兑换， 实现ELP兑换成ELC和rELP（LR&lt;30%),   ELP兑换成rELP（LR&gt;=30%)，ELP兑换成固定价格的rELP（LR&gt;=90%)。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 ELC和rELP组合兑换ELP（LR&lt;90%)。ELC和rELP组合不能兑换ELP（LR&gt;=90 抗清算机制）。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Supply Expanding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当ELC加权平均价格&gt;ELCaim时，实现ELC供应量扩张功能，a. 将储备金中ELC释放出去， b. 将风险准备金中ELC释放出去，c. 直接增发ELC（要求LR&lt;70%）， 其中5%放入风险准备金，并释放出去。其中95%直接释放奖励给rELP持有人，根据持有人的币天值分配。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每次数量&lt;=价格冲击0.1%的数量。 外部服务调用监控时间间隔5分钟。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Supply Thrinking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当ELC加权平均价格&lt;ELCaim*0.98时，实现ELC供应量紧缩功能，a. 将风险准备中ELP换出去，收回ELC， b. 将储备金中ELP换出去，收回ELC，每日使用ELP&lt;=储备金数量的2%。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每次数量&lt;=价格冲击0.1%的数量。 外部服务调用监控时间间隔5分钟。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Risk Reserve Fun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实现风险准备金池功能，记录和使用池中ELC和ELP。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Anti Inflation Fun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实现放通胀功能，根据通胀因子k，调整ELCaim，ELCaim初始值为$1, 在BSC，每隔20,000块将ELCaim的值提升k，调整ELCaim=ELCaim*（1+k).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0"/>
          <w:lang w:bidi="ar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191"/>
        </w:tabs>
        <w:ind w:leftChars="0" w:firstLine="42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9B10382"/>
    <w:rsid w:val="0D377B66"/>
    <w:rsid w:val="11A20BB8"/>
    <w:rsid w:val="130A7D39"/>
    <w:rsid w:val="15006EC2"/>
    <w:rsid w:val="1CFD452F"/>
    <w:rsid w:val="1F1A5176"/>
    <w:rsid w:val="25E12CEB"/>
    <w:rsid w:val="28F41EF7"/>
    <w:rsid w:val="2CA42072"/>
    <w:rsid w:val="2E493A5F"/>
    <w:rsid w:val="388975FC"/>
    <w:rsid w:val="3D560853"/>
    <w:rsid w:val="3F595274"/>
    <w:rsid w:val="40F2530F"/>
    <w:rsid w:val="445365C8"/>
    <w:rsid w:val="46AA4BD4"/>
    <w:rsid w:val="4AA207CF"/>
    <w:rsid w:val="4AA92F95"/>
    <w:rsid w:val="4B616FB0"/>
    <w:rsid w:val="4D5953D8"/>
    <w:rsid w:val="52083161"/>
    <w:rsid w:val="57B40547"/>
    <w:rsid w:val="584D0A40"/>
    <w:rsid w:val="58B84AAD"/>
    <w:rsid w:val="5CFE5D8E"/>
    <w:rsid w:val="5E075D34"/>
    <w:rsid w:val="5E504712"/>
    <w:rsid w:val="5FD328E0"/>
    <w:rsid w:val="61071260"/>
    <w:rsid w:val="61B87435"/>
    <w:rsid w:val="6E0D512D"/>
    <w:rsid w:val="74F99BEC"/>
    <w:rsid w:val="76CB7BE4"/>
    <w:rsid w:val="AFF2ECCD"/>
    <w:rsid w:val="E6DDE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font21"/>
    <w:basedOn w:val="7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2021-08-05T17:23:00Z</dcterms:created>
  <dc:creator>HIAPAD</dc:creator>
  <cp:lastModifiedBy>cloudweisz</cp:lastModifiedBy>
  <dcterms:modified xsi:type="dcterms:W3CDTF">2022-03-04T20:27:30Z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