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</w:r>
      <w:r>
        <w:rPr>
          <w:sz w:val="20"/>
          <w:szCs w:val="20"/>
        </w:rPr>
        <w:t>950 boul. St-Joseph, Gatineau, Qc J8 1S9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819-777-2731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ab/>
        <w:tab/>
        <w:t>Sans Frais: 1-886-777-8515 | Telecopieur: 819-777-9358</w:t>
      </w:r>
    </w:p>
    <w:p>
      <w:pPr>
        <w:pStyle w:val="Normal"/>
        <w:bidi w:val="0"/>
        <w:jc w:val="start"/>
        <w:rPr/>
      </w:pPr>
      <w:r>
        <w:rPr>
          <w:sz w:val="20"/>
          <w:szCs w:val="20"/>
        </w:rPr>
        <w:tab/>
        <w:tab/>
      </w:r>
      <w:hyperlink r:id="rId3">
        <w:r>
          <w:rPr>
            <w:rStyle w:val="InternetLink"/>
            <w:sz w:val="20"/>
            <w:szCs w:val="20"/>
          </w:rPr>
          <w:t>surgenorgatineau@surgenor.com</w:t>
        </w:r>
      </w:hyperlink>
      <w:r>
        <w:rPr>
          <w:sz w:val="20"/>
          <w:szCs w:val="20"/>
        </w:rPr>
        <w:t xml:space="preserve"> | </w:t>
      </w:r>
      <w:r>
        <w:rPr>
          <w:rStyle w:val="InternetLink"/>
          <w:sz w:val="20"/>
          <w:szCs w:val="20"/>
        </w:rPr>
        <w:t>www.surgenor.com</w:t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DATE: 2023-02-13</w:t>
      </w:r>
    </w:p>
    <w:p>
      <w:pPr>
        <w:pStyle w:val="Normal"/>
        <w:bidi w:val="0"/>
        <w:jc w:val="start"/>
        <w:rPr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P.O. Number: 9</w:t>
      </w:r>
    </w:p>
    <w:p>
      <w:pPr>
        <w:pStyle w:val="Normal"/>
        <w:bidi w:val="0"/>
        <w:jc w:val="star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Supplier</w:t>
            </w:r>
          </w:p>
        </w:tc>
        <w:tc>
          <w:tcPr>
            <w:tcW w:w="498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Ship To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Benson</w:t>
              <w:tab/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Surgenor Gatineau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95 Boul Greber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>950 boul. St-Joseph, Gatineau, Qc J8 1S9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8196696555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819-777-2731</w:t>
            </w:r>
          </w:p>
        </w:tc>
      </w:tr>
      <w:tr>
        <w:trPr/>
        <w:tc>
          <w:tcPr>
            <w:tcW w:w="498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N@A</w:t>
            </w:r>
          </w:p>
        </w:tc>
        <w:tc>
          <w:tcPr>
            <w:tcW w:w="498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hyperlink r:id="rId4">
              <w:r>
                <w:rPr>
                  <w:rStyle w:val="InternetLink"/>
                  <w:b w:val="false"/>
                  <w:bCs w:val="false"/>
                  <w:i w:val="false"/>
                  <w:iCs w:val="false"/>
                  <w:strike w:val="false"/>
                  <w:dstrike w:val="false"/>
                  <w:outline w:val="false"/>
                  <w:shadow w:val="false"/>
                  <w:sz w:val="20"/>
                  <w:szCs w:val="20"/>
                </w:rPr>
                <w:t>surgenorgatineau@surgenor.com</w:t>
              </w:r>
            </w:hyperlink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 | </w:t>
            </w:r>
            <w:r>
              <w:rPr>
                <w:rStyle w:val="InternetLink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sz w:val="20"/>
                <w:szCs w:val="20"/>
              </w:rPr>
              <w:t>www.surgenor.com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994"/>
        <w:gridCol w:w="3046"/>
        <w:gridCol w:w="943"/>
        <w:gridCol w:w="1994"/>
        <w:gridCol w:w="1998"/>
      </w:tblGrid>
      <w:tr>
        <w:trPr/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Part Number/Code</w:t>
            </w:r>
          </w:p>
        </w:tc>
        <w:tc>
          <w:tcPr>
            <w:tcW w:w="3046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Product Name/Description</w:t>
            </w:r>
          </w:p>
        </w:tc>
        <w:tc>
          <w:tcPr>
            <w:tcW w:w="943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Qty</w:t>
            </w:r>
          </w:p>
        </w:tc>
        <w:tc>
          <w:tcPr>
            <w:tcW w:w="1994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Unit Price</w:t>
            </w:r>
          </w:p>
        </w:tc>
        <w:tc>
          <w:tcPr>
            <w:tcW w:w="199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DEE6EF" w:val="clear"/>
          </w:tcPr>
          <w:p>
            <w:pPr>
              <w:pStyle w:val="TableContents"/>
              <w:widowControl w:val="false"/>
              <w:bidi w:val="0"/>
              <w:jc w:val="start"/>
              <w:rPr/>
            </w:pPr>
            <w:r>
              <w:rPr/>
              <w:t>Total</w:t>
            </w:r>
          </w:p>
        </w:tc>
      </w:tr>
    </w:tbl>
    <w:p>
      <w:pPr>
        <w:pStyle w:val="TableContents"/>
        <w:widowControl w:val="false"/>
        <w:bidi w:val="0"/>
        <w:jc w:val="start"/>
        <w:rPr/>
      </w:pPr>
      <w:r>
        <w:rPr>
          <w:sz w:val="20"/>
          <w:szCs w:val="20"/>
        </w:rPr>
        <w:t xml:space="preserve"/>
      </w:r>
    </w:p>
    <w:tbl>
      <w:tblPr>
        <w:tblW w:w="9972" w:type="dxa"/>
        <w:jc w:val="start"/>
        <w:tblInd w:w="3" w:type="dxa"/>
        <w:tblLayout w:type="fixed"/>
        <w:tblCellMar>
          <w:top w:w="0" w:type="dxa"/>
          <w:start w:w="2" w:type="dxa"/>
          <w:bottom w:w="0" w:type="dxa"/>
          <w:end w:w="0" w:type="dxa"/>
        </w:tblCellMar>
      </w:tblPr>
      <w:tblGrid>
        <w:gridCol w:w="1994"/>
        <w:gridCol w:w="2995"/>
        <w:gridCol w:w="992"/>
        <w:gridCol w:w="1989"/>
        <w:gridCol w:w="2002"/>
      </w:tblGrid>
      <w:tr>
        <w:trPr>
          <w:trHeight w:val="285" w:hRule="atLeast"/>
          <w:cantSplit w:val="true"/>
        </w:trPr>
        <w:tc>
          <w:tcPr>
            <w:tcW w:w="1994" w:type="dxa"/>
            <w:tcBorders>
              <w:top w:val="single" w:sz="2" w:space="0" w:color="EEEEEE"/>
              <w:start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a1234</w:t>
            </w:r>
          </w:p>
        </w:tc>
        <w:tc>
          <w:tcPr>
            <w:tcW w:w="2995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caliper</w:t>
            </w:r>
          </w:p>
        </w:tc>
        <w:tc>
          <w:tcPr>
            <w:tcW w:w="992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1989" w:type="dxa"/>
            <w:tcBorders>
              <w:top w:val="single" w:sz="2" w:space="0" w:color="EEEEEE"/>
              <w:bottom w:val="single" w:sz="2" w:space="0" w:color="EEEEEE"/>
            </w:tcBorders>
            <w:shd w:fill="FFFFFF" w:val="clear"/>
          </w:tcPr>
          <w:p>
            <w:pPr>
              <w:pStyle w:val="Normal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10.00</w:t>
            </w:r>
          </w:p>
        </w:tc>
        <w:tc>
          <w:tcPr>
            <w:tcW w:w="2002" w:type="dxa"/>
            <w:tcBorders>
              <w:top w:val="single" w:sz="2" w:space="0" w:color="EEEEEE"/>
              <w:bottom w:val="single" w:sz="2" w:space="0" w:color="EEEEEE"/>
              <w:end w:val="single" w:sz="2" w:space="0" w:color="EEEEEE"/>
            </w:tcBorders>
            <w:shd w:fill="FFFFFF" w:val="clear"/>
          </w:tcPr>
          <w:p>
            <w:pPr>
              <w:pStyle w:val="TableContents"/>
              <w:widowControl w:val="false"/>
              <w:bidi w:val="0"/>
              <w:jc w:val="e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30.00</w:t>
            </w:r>
          </w:p>
        </w:tc>
      </w:tr>
    </w:tbl>
    <w:p>
      <w:pPr>
        <w:pStyle w:val="Normal"/>
        <w:bidi w:val="0"/>
        <w:jc w:val="start"/>
        <w:rPr/>
      </w:pPr>
      <w:r>
        <w:rPr>
          <w:sz w:val="20"/>
          <w:szCs w:val="20"/>
        </w:rPr>
        <w:t xml:space="preserve"/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9975" w:type="dxa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6913"/>
        <w:gridCol w:w="1587"/>
        <w:gridCol w:w="1475"/>
      </w:tblGrid>
      <w:tr>
        <w:trPr/>
        <w:tc>
          <w:tcPr>
            <w:tcW w:w="691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DEE6EF" w:val="clear"/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Notes and Instructions</w:t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Subtotal</w:t>
            </w:r>
          </w:p>
        </w:tc>
        <w:tc>
          <w:tcPr>
            <w:tcW w:w="14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30.00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Sales tax rate (PST+QST) %</w:t>
            </w:r>
          </w:p>
        </w:tc>
        <w:tc>
          <w:tcPr>
            <w:tcW w:w="14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14.975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Sales Tax</w:t>
            </w:r>
          </w:p>
        </w:tc>
        <w:tc>
          <w:tcPr>
            <w:tcW w:w="14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4.49</w:t>
            </w:r>
          </w:p>
        </w:tc>
      </w:tr>
      <w:tr>
        <w:trPr/>
        <w:tc>
          <w:tcPr>
            <w:tcW w:w="691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jc w:val="start"/>
              <w:rPr>
                <w:rFonts w:ascii="Liberation Serif" w:hAnsi="Liberation Serif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Total Cost</w:t>
            </w:r>
          </w:p>
        </w:tc>
        <w:tc>
          <w:tcPr>
            <w:tcW w:w="1475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jc w:val="end"/>
              <w:rPr/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34.49</w:t>
            </w:r>
          </w:p>
        </w:tc>
      </w:tr>
    </w:tbl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bidi w:val="0"/>
        <w:jc w:val="start"/>
        <w:rPr>
          <w:sz w:val="20"/>
          <w:szCs w:val="20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inherit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hyperlink" Target="mailto:surgenorgatineau@surgenor.com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508</TotalTime>
  <Application>LibreOffice/7.3.7.2$Windows_X86_64 LibreOffice_project/e114eadc50a9ff8d8c8a0567d6da8f454beeb84f</Application>
  <AppVersion>15.0000</AppVersion>
  <Pages>1</Pages>
  <Words>83</Words>
  <Characters>741</Characters>
  <CharactersWithSpaces>796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2023-01-31T11:03:07Z</dcterms:created>
  <dc:creator/>
  <dc:description/>
  <dc:language>en-CA</dc:language>
  <cp:lastModifiedBy/>
  <dcterms:modified xsi:type="dcterms:W3CDTF">2023-02-04T11:47:54Z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