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2023-02-22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18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econo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2"/>
        <w:gridCol w:w="2009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sddd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  <w:tc>
          <w:tcPr>
            <w:tcW w:w="2009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2"/>
        <w:gridCol w:w="2009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nbr 2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gggf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198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  <w:tc>
          <w:tcPr>
            <w:tcW w:w="2009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6"/>
        <w:gridCol w:w="1587"/>
        <w:gridCol w:w="1482"/>
      </w:tblGrid>
      <w:tr>
        <w:trPr/>
        <w:tc>
          <w:tcPr>
            <w:tcW w:w="69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80</Words>
  <Characters>693</Characters>
  <CharactersWithSpaces>748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2023-02-19T10:34:37Z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