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F2C" w:rsidRPr="00677AB0" w:rsidRDefault="00EB1F2C" w:rsidP="00677AB0">
      <w:pPr>
        <w:jc w:val="both"/>
        <w:rPr>
          <w:rFonts w:ascii="Trebuchet MS" w:hAnsi="Trebuchet MS"/>
        </w:rPr>
      </w:pPr>
      <w:bookmarkStart w:id="0" w:name="_GoBack"/>
      <w:bookmarkEnd w:id="0"/>
      <w:r w:rsidRPr="00677AB0">
        <w:rPr>
          <w:rFonts w:ascii="Trebuchet MS" w:eastAsia="Times New Roman" w:hAnsi="Trebuchet MS" w:cs="Times New Roman"/>
          <w:sz w:val="27"/>
          <w:szCs w:val="27"/>
          <w:lang w:eastAsia="tr-TR"/>
        </w:rPr>
        <w:t>MESAFELİ SATIŞ SÖZLEŞMESİ</w:t>
      </w:r>
    </w:p>
    <w:p w:rsidR="00EB1F2C" w:rsidRPr="00677AB0" w:rsidRDefault="00EB1F2C" w:rsidP="00677AB0">
      <w:pPr>
        <w:jc w:val="both"/>
        <w:rPr>
          <w:rFonts w:ascii="Trebuchet MS" w:hAnsi="Trebuchet MS"/>
        </w:rPr>
      </w:pPr>
      <w:r w:rsidRPr="00677AB0">
        <w:rPr>
          <w:rFonts w:ascii="Trebuchet MS" w:eastAsia="Times New Roman" w:hAnsi="Trebuchet MS" w:cs="Times New Roman"/>
          <w:sz w:val="27"/>
          <w:szCs w:val="27"/>
          <w:lang w:eastAsia="tr-TR"/>
        </w:rPr>
        <w:t>1. TARAFLAR</w:t>
      </w:r>
    </w:p>
    <w:p w:rsidR="00EB1F2C" w:rsidRPr="00677AB0" w:rsidRDefault="00EB1F2C" w:rsidP="00677AB0">
      <w:pPr>
        <w:spacing w:after="0"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İş bu sözleşme, uluslar arası satış ve pazarlama faaliyetleri ile muhasebe, faturalandırma, Ar-ge, Çağrı merkezi ve destek hizmet faaliyetlerini Detay Danışmanlık Bilgisayar Hizmetleri Sanayi ve Dış Tic. A.Ş. (Kısıklı Mah. Alemdağ Cad. No:109, 34692, Üsküdar/İstanbul); (bundan sonra DETAYSOFT olarak anılacaktır) ile DETAYSOFT’a ait web sitesi www.detaysoft.com (bu “Site”) üzerinden DETAYSOFT ürün ve hizmetlerini satın almak suretiyle Site’de yer alan ilgili form ile bilgileri alınan gerçek veya tüzel kişi (bundan sonra MÜŞTERİ ve/veya “Siz” olarak anılacaktır) arasında aşağıda belirtilen şekil ve şartlar dahilinde kabul edilmiştir.</w:t>
      </w:r>
    </w:p>
    <w:p w:rsidR="00EB1F2C" w:rsidRPr="00677AB0" w:rsidRDefault="00EB1F2C" w:rsidP="00677AB0">
      <w:pPr>
        <w:jc w:val="both"/>
        <w:rPr>
          <w:rFonts w:ascii="Trebuchet MS" w:hAnsi="Trebuchet MS"/>
        </w:rPr>
      </w:pPr>
      <w:r w:rsidRPr="00677AB0">
        <w:rPr>
          <w:rFonts w:ascii="Trebuchet MS" w:eastAsia="Times New Roman" w:hAnsi="Trebuchet MS" w:cs="Times New Roman"/>
          <w:sz w:val="20"/>
          <w:szCs w:val="20"/>
          <w:lang w:eastAsia="tr-TR"/>
        </w:rPr>
        <w:t>Bu Sözleşmeyi elektronik olarak kabul etmeniz bu Sözleşmeyi ve beraberinde işbu Sözleşmeye referans olarak ilave edilmiş olan www.detaysoft.com isimli web adresinde yer alan kurumsal politikaları ve/veya sözleşmeleri okuduğunuz, anladığınız, mutabık olduğunuz ve bu Sözleşme hükümlerinin tarafınız için bağlayıcı olduğunu kabul ettiğiniz anlamına gelecektir.</w:t>
      </w:r>
    </w:p>
    <w:p w:rsidR="00EB1F2C" w:rsidRPr="00677AB0" w:rsidRDefault="00EB1F2C" w:rsidP="00677AB0">
      <w:pPr>
        <w:jc w:val="both"/>
        <w:rPr>
          <w:rFonts w:ascii="Trebuchet MS" w:eastAsia="Times New Roman" w:hAnsi="Trebuchet MS" w:cs="Times New Roman"/>
          <w:sz w:val="27"/>
          <w:szCs w:val="27"/>
          <w:lang w:eastAsia="tr-TR"/>
        </w:rPr>
      </w:pPr>
      <w:r w:rsidRPr="00677AB0">
        <w:rPr>
          <w:rFonts w:ascii="Trebuchet MS" w:eastAsia="Times New Roman" w:hAnsi="Trebuchet MS" w:cs="Times New Roman"/>
          <w:sz w:val="27"/>
          <w:szCs w:val="27"/>
          <w:lang w:eastAsia="tr-TR"/>
        </w:rPr>
        <w:t>2. SÖZLEŞMENİN YÜRÜRLÜĞE GİRİŞİ VE SÜRESİ</w:t>
      </w:r>
    </w:p>
    <w:p w:rsidR="00EB1F2C" w:rsidRPr="00677AB0" w:rsidRDefault="00EB1F2C" w:rsidP="00677AB0">
      <w:pPr>
        <w:jc w:val="both"/>
        <w:rPr>
          <w:rFonts w:ascii="Trebuchet MS" w:eastAsia="Times New Roman" w:hAnsi="Trebuchet MS" w:cs="Times New Roman"/>
          <w:sz w:val="27"/>
          <w:szCs w:val="27"/>
          <w:lang w:eastAsia="tr-TR"/>
        </w:rPr>
      </w:pPr>
      <w:r w:rsidRPr="00677AB0">
        <w:rPr>
          <w:rFonts w:ascii="Trebuchet MS" w:eastAsia="Times New Roman" w:hAnsi="Trebuchet MS" w:cs="Times New Roman"/>
          <w:sz w:val="20"/>
          <w:szCs w:val="20"/>
          <w:lang w:eastAsia="tr-TR"/>
        </w:rPr>
        <w:t>MÜŞTERİ'nin DETAYSOFT’a ait Site’den online hizmet başvurusu yapması, akabinde hizmetin aktivasyonu ile sözleşme yürürlüğe girer. Sözleşme süresizdir. MÜŞTERİ’nin aylık ödemeler yapmak suretiyle abone olması halinde dahi Sözleşme süresizdir.</w:t>
      </w:r>
    </w:p>
    <w:p w:rsidR="00EB1F2C" w:rsidRPr="00677AB0" w:rsidRDefault="00EB1F2C" w:rsidP="00677AB0">
      <w:pPr>
        <w:jc w:val="both"/>
        <w:rPr>
          <w:rFonts w:ascii="Trebuchet MS" w:eastAsia="Times New Roman" w:hAnsi="Trebuchet MS" w:cs="Times New Roman"/>
          <w:sz w:val="27"/>
          <w:szCs w:val="27"/>
          <w:lang w:eastAsia="tr-TR"/>
        </w:rPr>
      </w:pPr>
      <w:r w:rsidRPr="00677AB0">
        <w:rPr>
          <w:rFonts w:ascii="Trebuchet MS" w:eastAsia="Times New Roman" w:hAnsi="Trebuchet MS" w:cs="Times New Roman"/>
          <w:sz w:val="27"/>
          <w:szCs w:val="27"/>
          <w:lang w:eastAsia="tr-TR"/>
        </w:rPr>
        <w:t>3. HİZMET’İN TANIMI</w:t>
      </w:r>
    </w:p>
    <w:p w:rsidR="00EB1F2C" w:rsidRPr="00677AB0" w:rsidRDefault="00EB1F2C" w:rsidP="00677AB0">
      <w:pPr>
        <w:spacing w:after="0"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 xml:space="preserve">DETAYSOFT’un MÜŞTERİ’ye vermiş olduğu hizmet temel olarak, MÜŞTERİ’nin web sitelerinin ve/veya veritabanın DETAYSOFT’un sunucularında barındırılarak internet ağı üzerinden yayınlanmasından ibarettir. MÜŞTERİ bu sözleşme kapsamında </w:t>
      </w:r>
      <w:r w:rsidRPr="00F01E6F">
        <w:rPr>
          <w:rFonts w:ascii="Trebuchet MS" w:eastAsia="Times New Roman" w:hAnsi="Trebuchet MS" w:cs="Times New Roman"/>
          <w:sz w:val="20"/>
          <w:szCs w:val="20"/>
          <w:highlight w:val="yellow"/>
          <w:lang w:eastAsia="tr-TR"/>
        </w:rPr>
        <w:t>“SAP Uygulama Danışmanlığı”, “…….” veya “………….”</w:t>
      </w:r>
      <w:r w:rsidRPr="00677AB0">
        <w:rPr>
          <w:rFonts w:ascii="Trebuchet MS" w:eastAsia="Times New Roman" w:hAnsi="Trebuchet MS" w:cs="Times New Roman"/>
          <w:sz w:val="20"/>
          <w:szCs w:val="20"/>
          <w:lang w:eastAsia="tr-TR"/>
        </w:rPr>
        <w:t xml:space="preserve"> hizmetlerinden herhangi birini/bir kaçını tek ve/veya birlikte alabilir.</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MÜŞTERİ bu Hizmeti(ler)i kullanarak burada belirtilen şart ve koşullar ile Site’de yayınlanan tün DETAYSOFT politika ve prosedürlerine uymayı kabul etmiş sayılır.</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3.1.</w:t>
      </w:r>
      <w:r w:rsidRPr="00677AB0">
        <w:rPr>
          <w:rFonts w:ascii="Trebuchet MS" w:eastAsia="Times New Roman" w:hAnsi="Trebuchet MS" w:cs="Times New Roman"/>
          <w:sz w:val="20"/>
          <w:szCs w:val="20"/>
          <w:lang w:eastAsia="tr-TR"/>
        </w:rPr>
        <w:t xml:space="preserve"> İş bu Sözleşme’nin şartları ve koşullarına bağlı, DETAYSOFT Sözleşme’nin süresi boyunca olabilecek makul her türlü kaynağı kullanarak azami devamlılık ve işlerlikte hizmet verecektir. MÜŞTERİ bunlarla sınırlı olmaksızın bazı durumlarda Hizmetlerin erişilemeyebileceğini veya çalıştırılamayacağını kabul etmektedir:</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3.1.1.</w:t>
      </w:r>
      <w:r w:rsidRPr="00677AB0">
        <w:rPr>
          <w:rFonts w:ascii="Trebuchet MS" w:eastAsia="Times New Roman" w:hAnsi="Trebuchet MS" w:cs="Times New Roman"/>
          <w:sz w:val="20"/>
          <w:szCs w:val="20"/>
          <w:lang w:eastAsia="tr-TR"/>
        </w:rPr>
        <w:t xml:space="preserve"> Mücbir sebepler (deprem, yangın, sel gibi doğal afetler ile sair beşeri afetler),</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3.1.2.</w:t>
      </w:r>
      <w:r w:rsidRPr="00677AB0">
        <w:rPr>
          <w:rFonts w:ascii="Trebuchet MS" w:eastAsia="Times New Roman" w:hAnsi="Trebuchet MS" w:cs="Times New Roman"/>
          <w:sz w:val="20"/>
          <w:szCs w:val="20"/>
          <w:lang w:eastAsia="tr-TR"/>
        </w:rPr>
        <w:t xml:space="preserve"> Donanım arızaları,</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3.1.3.</w:t>
      </w:r>
      <w:r w:rsidRPr="00677AB0">
        <w:rPr>
          <w:rFonts w:ascii="Trebuchet MS" w:eastAsia="Times New Roman" w:hAnsi="Trebuchet MS" w:cs="Times New Roman"/>
          <w:sz w:val="20"/>
          <w:szCs w:val="20"/>
          <w:lang w:eastAsia="tr-TR"/>
        </w:rPr>
        <w:t xml:space="preserve"> Periyodik Bakım prosedürleri veya </w:t>
      </w:r>
      <w:r w:rsidR="00846930" w:rsidRPr="00677AB0">
        <w:rPr>
          <w:rFonts w:ascii="Trebuchet MS" w:eastAsia="Times New Roman" w:hAnsi="Trebuchet MS" w:cs="Times New Roman"/>
          <w:sz w:val="20"/>
          <w:szCs w:val="20"/>
          <w:lang w:eastAsia="tr-TR"/>
        </w:rPr>
        <w:t xml:space="preserve">DETAYSOFT’un </w:t>
      </w:r>
      <w:r w:rsidRPr="00677AB0">
        <w:rPr>
          <w:rFonts w:ascii="Trebuchet MS" w:eastAsia="Times New Roman" w:hAnsi="Trebuchet MS" w:cs="Times New Roman"/>
          <w:sz w:val="20"/>
          <w:szCs w:val="20"/>
          <w:lang w:eastAsia="tr-TR"/>
        </w:rPr>
        <w:t>zaman zaman üstlendiği onarımlar,</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3.1.4.</w:t>
      </w:r>
      <w:r w:rsidRPr="00677AB0">
        <w:rPr>
          <w:rFonts w:ascii="Trebuchet MS" w:eastAsia="Times New Roman" w:hAnsi="Trebuchet MS" w:cs="Times New Roman"/>
          <w:sz w:val="20"/>
          <w:szCs w:val="20"/>
          <w:lang w:eastAsia="tr-TR"/>
        </w:rPr>
        <w:t xml:space="preserve"> Telekomünikasyon veya dijital transmisyon hatlarında meydana gelebilecek kesinti veya arızalar, kötü niyetli ağ saldırıları, ağ yoğunluğu veya diğer arızalar ile sınırlı olmaksızın </w:t>
      </w:r>
      <w:r w:rsidR="00846930" w:rsidRPr="00677AB0">
        <w:rPr>
          <w:rFonts w:ascii="Trebuchet MS" w:eastAsia="Times New Roman" w:hAnsi="Trebuchet MS" w:cs="Times New Roman"/>
          <w:sz w:val="20"/>
          <w:szCs w:val="20"/>
          <w:lang w:eastAsia="tr-TR"/>
        </w:rPr>
        <w:t xml:space="preserve">DETAYSOFT’un </w:t>
      </w:r>
      <w:r w:rsidRPr="00677AB0">
        <w:rPr>
          <w:rFonts w:ascii="Trebuchet MS" w:eastAsia="Times New Roman" w:hAnsi="Trebuchet MS" w:cs="Times New Roman"/>
          <w:sz w:val="20"/>
          <w:szCs w:val="20"/>
          <w:lang w:eastAsia="tr-TR"/>
        </w:rPr>
        <w:t xml:space="preserve">kontrolü dışındaki veya </w:t>
      </w:r>
      <w:r w:rsidR="00846930" w:rsidRPr="00677AB0">
        <w:rPr>
          <w:rFonts w:ascii="Trebuchet MS" w:eastAsia="Times New Roman" w:hAnsi="Trebuchet MS" w:cs="Times New Roman"/>
          <w:sz w:val="20"/>
          <w:szCs w:val="20"/>
          <w:lang w:eastAsia="tr-TR"/>
        </w:rPr>
        <w:t xml:space="preserve">DETAYSOFT </w:t>
      </w:r>
      <w:r w:rsidRPr="00677AB0">
        <w:rPr>
          <w:rFonts w:ascii="Trebuchet MS" w:eastAsia="Times New Roman" w:hAnsi="Trebuchet MS" w:cs="Times New Roman"/>
          <w:sz w:val="20"/>
          <w:szCs w:val="20"/>
          <w:lang w:eastAsia="tr-TR"/>
        </w:rPr>
        <w:t>tarafından öngörülemeyen nedenler</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3.2.</w:t>
      </w:r>
      <w:r w:rsidRPr="00677AB0">
        <w:rPr>
          <w:rFonts w:ascii="Trebuchet MS" w:eastAsia="Times New Roman" w:hAnsi="Trebuchet MS" w:cs="Times New Roman"/>
          <w:sz w:val="20"/>
          <w:szCs w:val="20"/>
          <w:lang w:eastAsia="tr-TR"/>
        </w:rPr>
        <w:t xml:space="preserve"> MÜŞTERİ, </w:t>
      </w:r>
      <w:r w:rsidR="00846930" w:rsidRPr="00677AB0">
        <w:rPr>
          <w:rFonts w:ascii="Trebuchet MS" w:eastAsia="Times New Roman" w:hAnsi="Trebuchet MS" w:cs="Times New Roman"/>
          <w:sz w:val="20"/>
          <w:szCs w:val="20"/>
          <w:lang w:eastAsia="tr-TR"/>
        </w:rPr>
        <w:t xml:space="preserve">DETAYSOFT’un </w:t>
      </w:r>
      <w:r w:rsidRPr="00677AB0">
        <w:rPr>
          <w:rFonts w:ascii="Trebuchet MS" w:eastAsia="Times New Roman" w:hAnsi="Trebuchet MS" w:cs="Times New Roman"/>
          <w:sz w:val="20"/>
          <w:szCs w:val="20"/>
          <w:lang w:eastAsia="tr-TR"/>
        </w:rPr>
        <w:t>Hizmetleri’nin sürekliliği veya kesintisizliği ile ilgili kontrolü olmadığını ve bunların garanti edilmediğini kabul etmektedir.</w:t>
      </w:r>
    </w:p>
    <w:p w:rsidR="00EB1F2C" w:rsidRPr="00677AB0" w:rsidRDefault="00EB1F2C"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3.3.</w:t>
      </w:r>
      <w:r w:rsidRPr="00677AB0">
        <w:rPr>
          <w:rFonts w:ascii="Trebuchet MS" w:eastAsia="Times New Roman" w:hAnsi="Trebuchet MS" w:cs="Times New Roman"/>
          <w:sz w:val="20"/>
          <w:szCs w:val="20"/>
          <w:lang w:eastAsia="tr-TR"/>
        </w:rPr>
        <w:t xml:space="preserve"> </w:t>
      </w:r>
      <w:r w:rsidR="00846930" w:rsidRPr="00677AB0">
        <w:rPr>
          <w:rFonts w:ascii="Trebuchet MS" w:eastAsia="Times New Roman" w:hAnsi="Trebuchet MS" w:cs="Times New Roman"/>
          <w:sz w:val="20"/>
          <w:szCs w:val="20"/>
          <w:lang w:eastAsia="tr-TR"/>
        </w:rPr>
        <w:t>DETAYSOFT</w:t>
      </w:r>
      <w:r w:rsidRPr="00677AB0">
        <w:rPr>
          <w:rFonts w:ascii="Trebuchet MS" w:eastAsia="Times New Roman" w:hAnsi="Trebuchet MS" w:cs="Times New Roman"/>
          <w:sz w:val="20"/>
          <w:szCs w:val="20"/>
          <w:lang w:eastAsia="tr-TR"/>
        </w:rPr>
        <w:t>, MÜŞTERİ’ye verilen Hizmetlerin sürekliliğinin sağlanması için gerekli çabayı sarf edecektir.</w:t>
      </w:r>
    </w:p>
    <w:p w:rsidR="00EB1F2C" w:rsidRPr="00677AB0" w:rsidRDefault="00846930" w:rsidP="00677AB0">
      <w:pPr>
        <w:jc w:val="both"/>
        <w:rPr>
          <w:rFonts w:ascii="Trebuchet MS" w:eastAsia="Times New Roman" w:hAnsi="Trebuchet MS" w:cs="Times New Roman"/>
          <w:sz w:val="27"/>
          <w:szCs w:val="27"/>
          <w:lang w:eastAsia="tr-TR"/>
        </w:rPr>
      </w:pPr>
      <w:r w:rsidRPr="00677AB0">
        <w:rPr>
          <w:rFonts w:ascii="Trebuchet MS" w:eastAsia="Times New Roman" w:hAnsi="Trebuchet MS" w:cs="Times New Roman"/>
          <w:sz w:val="27"/>
          <w:szCs w:val="27"/>
          <w:lang w:eastAsia="tr-TR"/>
        </w:rPr>
        <w:t>4. MÜŞTERİ’NİN YÜKÜMLÜLÜKLERİ</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lastRenderedPageBreak/>
        <w:t>4.1.</w:t>
      </w:r>
      <w:r w:rsidRPr="00677AB0">
        <w:rPr>
          <w:rFonts w:ascii="Trebuchet MS" w:eastAsia="Times New Roman" w:hAnsi="Trebuchet MS" w:cs="Times New Roman"/>
          <w:sz w:val="20"/>
          <w:szCs w:val="20"/>
          <w:lang w:eastAsia="tr-TR"/>
        </w:rPr>
        <w:t xml:space="preserve"> MÜŞTERİ, DETAYSOFT MÜŞTERİ’lerine, ticari itibarına ve saygınlığına zarar verecek davranışlarda bulunamaz. Bunun gibi durumlarda DETAYSOFT, anlaşmayı fesih etme hakkını saklı tutar.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4.2.</w:t>
      </w:r>
      <w:r w:rsidRPr="00677AB0">
        <w:rPr>
          <w:rFonts w:ascii="Trebuchet MS" w:eastAsia="Times New Roman" w:hAnsi="Trebuchet MS" w:cs="Times New Roman"/>
          <w:sz w:val="20"/>
          <w:szCs w:val="20"/>
          <w:lang w:eastAsia="tr-TR"/>
        </w:rPr>
        <w:t xml:space="preserve"> İçerik MÜŞTERİ, işbu Sözleşme’yi imzalamakla, elektronik posta haberleşmesinde, web yayınlarında ve bu aboneliğe ilişkin her türlü işlemde T.C. yasalarına, kanun hükmünde kararnamelerine, tüzük ve yönetmeliklerine ve genel ahlak ve adaba aykırı davranmamayı, kendisine veya müşterilerine ait web sayfalarının, ftp ve diğer Internet servislerinin içeriğinden tamamen kendisinin sorumlu olduğunu kabul</w:t>
      </w:r>
      <w:r w:rsidR="00B66489" w:rsidRPr="00677AB0">
        <w:rPr>
          <w:rFonts w:ascii="Trebuchet MS" w:eastAsia="Times New Roman" w:hAnsi="Trebuchet MS" w:cs="Times New Roman"/>
          <w:sz w:val="20"/>
          <w:szCs w:val="20"/>
          <w:lang w:eastAsia="tr-TR"/>
        </w:rPr>
        <w:t>, beyan</w:t>
      </w:r>
      <w:r w:rsidRPr="00677AB0">
        <w:rPr>
          <w:rFonts w:ascii="Trebuchet MS" w:eastAsia="Times New Roman" w:hAnsi="Trebuchet MS" w:cs="Times New Roman"/>
          <w:sz w:val="20"/>
          <w:szCs w:val="20"/>
          <w:lang w:eastAsia="tr-TR"/>
        </w:rPr>
        <w:t xml:space="preserve"> ve taahhüt eder.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MÜŞTERİ, DETAYSOFT’un hizmetlerinin kullanılmasından doğacak her tür hak talebine karşı DETAYSOFT’un zarar ve ziyanını temin edeceği ve gördüğü zarar ve ziyanı tazmin</w:t>
      </w:r>
      <w:r w:rsidR="00B66489" w:rsidRPr="00677AB0">
        <w:rPr>
          <w:rFonts w:ascii="Trebuchet MS" w:eastAsia="Times New Roman" w:hAnsi="Trebuchet MS" w:cs="Times New Roman"/>
          <w:sz w:val="20"/>
          <w:szCs w:val="20"/>
          <w:lang w:eastAsia="tr-TR"/>
        </w:rPr>
        <w:t xml:space="preserve"> edeceği konusunda mutabıktır.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Yukarıdaki maddelerde belirtilmemesine rağmen, yürürlükteki yasalara aykırı ve suç teşkil eden her türlü aktivitenin yapılması kesinlikle yasaktır. Aksi takdirde DETAYSOFT, anlaşmayı fesih etme hakkını saklı tutar.</w:t>
      </w:r>
    </w:p>
    <w:p w:rsidR="00846930" w:rsidRPr="00677AB0" w:rsidRDefault="00B66489"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 xml:space="preserve">Müşteri Hesabında </w:t>
      </w:r>
      <w:r w:rsidR="00846930" w:rsidRPr="00677AB0">
        <w:rPr>
          <w:rFonts w:ascii="Trebuchet MS" w:eastAsia="Times New Roman" w:hAnsi="Trebuchet MS" w:cs="Times New Roman"/>
          <w:sz w:val="20"/>
          <w:szCs w:val="20"/>
          <w:lang w:eastAsia="tr-TR"/>
        </w:rPr>
        <w:t>kurulu script’lerin/programların güvenli olmasını ve dizinlere erişim izinlerinin gereğince ayarlanmış olmasını temin etmek MÜŞTERİ sorumluluğundadır.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İlgili tüm ekipmanı, şebekeleri ve şebeke aygıtları dahil DETAYSOFT hizmetleri sadece izin verilen Müşteri kullanımı içindir. DETAYSOFT sistemleri tüm hukuka uygun gerekçelerle izlenebilir ve bu gerekçelere kullanımın izinli olduğunda emin olmak, sistemin yönetimi, izinsiz erişime karşı korumayı kolaylaştırma ve güvenlik prosedürlerini, sürdürülebilirliği ve işlem güvenliğini doğrulama dahildir. İzleme esnasında bilgiler izin verilen amaçlar çerçevesinde incelenebilir, kaydedilebilir, kopyalanabilir ve kullanılabilir. DETAYSOFT sistem(ler)inin kullanılması bu amaçlar çerçevesindeki izlemeye muvafakat teşkil eder.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Bir üçüncü kişinin iznini almadan onun şebekesine ya da sistemine bağlanan her Hesap askıya alınabilir. Müşterinin doğrudan kontrolü altında olmayan şebekelere ve sistemlere erişim için söz konusu üçüncü kişiden o yönde yazılı muvafakat alınması zorunludur. DETAYSOFT dilerse üçüncü kişiye ait şebekeye ya da sisteme yönelik erişimin izin dahilinde olduğunun kanıtlanması yönünde belge talep edebilir ve bu tür belgelerin sunulmasını zorunlu tutabilir.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Talep eden her kim olursa olsun, DETAYSOFT’un Hizmet vermeyi reddetme hakkı saklıdır.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Genel Hizmet Sözleşmesi Şartları’nda belirtilen ilgili maddelere ek olarak, yukarıda sayılanlarla sınırlı olmamak kaydı ile ilgili DETAYSOFT Departmanından gelen e-postaya kırk sekiz (48) saat içinde cevap verilmemesi halinde, MÜŞTERİ’ye sunulan Hizmet(ler) askıya alınabilir ya da sonlandırılabilir. Suiistimale ilişkin her konu, hata, raporlama/e-posta aracılığıyla müzakere edilmek ve kırk sekiz (48) saat içinde cevaplandırılmak zorundadır.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Tüm DETAYSOFT Müşterileri, Bayileri Hesapları altında yapılan işlemlerin hepsinden nihai olarak sorumludurlar.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4.3.</w:t>
      </w:r>
      <w:r w:rsidRPr="00677AB0">
        <w:rPr>
          <w:rFonts w:ascii="Trebuchet MS" w:eastAsia="Times New Roman" w:hAnsi="Trebuchet MS" w:cs="Times New Roman"/>
          <w:sz w:val="20"/>
          <w:szCs w:val="20"/>
          <w:lang w:eastAsia="tr-TR"/>
        </w:rPr>
        <w:t xml:space="preserve"> Kaynak Kullanımı</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b/>
          <w:bCs/>
          <w:sz w:val="20"/>
          <w:szCs w:val="20"/>
          <w:lang w:eastAsia="tr-TR"/>
        </w:rPr>
        <w:t>4.4.</w:t>
      </w:r>
      <w:r w:rsidRPr="00677AB0">
        <w:rPr>
          <w:rFonts w:ascii="Trebuchet MS" w:eastAsia="Times New Roman" w:hAnsi="Trebuchet MS" w:cs="Times New Roman"/>
          <w:sz w:val="20"/>
          <w:szCs w:val="20"/>
          <w:lang w:eastAsia="tr-TR"/>
        </w:rPr>
        <w:t xml:space="preserve"> Depolama, Yedekleme ve Güvenlik </w:t>
      </w:r>
      <w:r w:rsidR="00B66489" w:rsidRPr="00677AB0">
        <w:rPr>
          <w:rFonts w:ascii="Trebuchet MS" w:eastAsia="Times New Roman" w:hAnsi="Trebuchet MS" w:cs="Times New Roman"/>
          <w:sz w:val="20"/>
          <w:szCs w:val="20"/>
          <w:lang w:eastAsia="tr-TR"/>
        </w:rPr>
        <w:t>DETAYSOFT</w:t>
      </w:r>
      <w:r w:rsidRPr="00677AB0">
        <w:rPr>
          <w:rFonts w:ascii="Trebuchet MS" w:eastAsia="Times New Roman" w:hAnsi="Trebuchet MS" w:cs="Times New Roman"/>
          <w:sz w:val="20"/>
          <w:szCs w:val="20"/>
          <w:lang w:eastAsia="tr-TR"/>
        </w:rPr>
        <w:t>, MÜŞTERİ’nin bütün verilerini düzenli bir şekilde korumak ve yedeklemek için elinden geleni yapar, buna rağmen bünyesinde bulunan verilerde ortaya çıkabilecek hatalardan dola</w:t>
      </w:r>
      <w:r w:rsidR="00B66489" w:rsidRPr="00677AB0">
        <w:rPr>
          <w:rFonts w:ascii="Trebuchet MS" w:eastAsia="Times New Roman" w:hAnsi="Trebuchet MS" w:cs="Times New Roman"/>
          <w:sz w:val="20"/>
          <w:szCs w:val="20"/>
          <w:lang w:eastAsia="tr-TR"/>
        </w:rPr>
        <w:t xml:space="preserve">yı sorumluluk kabul etmez. Veri </w:t>
      </w:r>
      <w:r w:rsidRPr="00677AB0">
        <w:rPr>
          <w:rFonts w:ascii="Trebuchet MS" w:eastAsia="Times New Roman" w:hAnsi="Trebuchet MS" w:cs="Times New Roman"/>
          <w:sz w:val="20"/>
          <w:szCs w:val="20"/>
          <w:lang w:eastAsia="tr-TR"/>
        </w:rPr>
        <w:t>yedekleme, MÜŞTERİ’nin sorumluluğundadır. MÜŞTERİ her zaman Web Sitesi ve tüm Web Site içeriğine ait dosyaların zarar ve ziyan riskini üstlenmektedir. MÜŞTERİ tamamen Müşteri Şifresinin ve Hesap bilgilerinin gizliliğini korumakla yükümlüdür. MÜŞTERİ, Hesabı veya şifresi kullanılarak Hesabı altından yapılan veya Site ile bağlantılı veya kendisine ait görüntülenen, bağlantılı, Sunucu üzerinde saklanan veya yayınlanan herhangi bir web site içeriğine ait tüm eylemlerden, ihmallerden ve yapılan harcamalardan sorumlu olduğunu kabul etmektedir. MÜŞTERİ gerekli önemleri almakla sorumludur:</w:t>
      </w:r>
    </w:p>
    <w:p w:rsidR="00846930" w:rsidRPr="00677AB0" w:rsidRDefault="00846930"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lastRenderedPageBreak/>
        <w:t xml:space="preserve">MÜŞTERİ, </w:t>
      </w:r>
      <w:r w:rsidR="00B66489" w:rsidRPr="00677AB0">
        <w:rPr>
          <w:rFonts w:ascii="Trebuchet MS" w:eastAsia="Times New Roman" w:hAnsi="Trebuchet MS" w:cs="Times New Roman"/>
          <w:sz w:val="20"/>
          <w:szCs w:val="20"/>
          <w:lang w:eastAsia="tr-TR"/>
        </w:rPr>
        <w:t xml:space="preserve">DETAYSOFT’un </w:t>
      </w:r>
      <w:r w:rsidRPr="00677AB0">
        <w:rPr>
          <w:rFonts w:ascii="Trebuchet MS" w:eastAsia="Times New Roman" w:hAnsi="Trebuchet MS" w:cs="Times New Roman"/>
          <w:sz w:val="20"/>
          <w:szCs w:val="20"/>
          <w:lang w:eastAsia="tr-TR"/>
        </w:rPr>
        <w:t xml:space="preserve">inisiyatifinde, </w:t>
      </w:r>
      <w:r w:rsidR="00B66489" w:rsidRPr="00677AB0">
        <w:rPr>
          <w:rFonts w:ascii="Trebuchet MS" w:eastAsia="Times New Roman" w:hAnsi="Trebuchet MS" w:cs="Times New Roman"/>
          <w:sz w:val="20"/>
          <w:szCs w:val="20"/>
          <w:lang w:eastAsia="tr-TR"/>
        </w:rPr>
        <w:t xml:space="preserve">DETAYSOFT’un </w:t>
      </w:r>
      <w:r w:rsidRPr="00677AB0">
        <w:rPr>
          <w:rFonts w:ascii="Trebuchet MS" w:eastAsia="Times New Roman" w:hAnsi="Trebuchet MS" w:cs="Times New Roman"/>
          <w:sz w:val="20"/>
          <w:szCs w:val="20"/>
          <w:lang w:eastAsia="tr-TR"/>
        </w:rPr>
        <w:t xml:space="preserve">Hizmetleri veya donanımının işlevselliğine veya çalışmasına zarar verecek şekilde Hizmetleri kullanamaz. MÜŞTERİ’nin internet üzerinden yapacağı işlemler ile ilgili olarak, ortaya çıkabilecek uyuşmazlıklarda </w:t>
      </w:r>
      <w:r w:rsidR="00E63C19" w:rsidRPr="00677AB0">
        <w:rPr>
          <w:rFonts w:ascii="Trebuchet MS" w:eastAsia="Times New Roman" w:hAnsi="Trebuchet MS" w:cs="Times New Roman"/>
          <w:sz w:val="20"/>
          <w:szCs w:val="20"/>
          <w:lang w:eastAsia="tr-TR"/>
        </w:rPr>
        <w:t xml:space="preserve">DETAYSOFT </w:t>
      </w:r>
      <w:r w:rsidRPr="00677AB0">
        <w:rPr>
          <w:rFonts w:ascii="Trebuchet MS" w:eastAsia="Times New Roman" w:hAnsi="Trebuchet MS" w:cs="Times New Roman"/>
          <w:sz w:val="20"/>
          <w:szCs w:val="20"/>
          <w:lang w:eastAsia="tr-TR"/>
        </w:rPr>
        <w:t>kayıtları geçerli sayılacaktır.</w:t>
      </w:r>
    </w:p>
    <w:p w:rsidR="00EB1F2C" w:rsidRPr="00677AB0" w:rsidRDefault="00E63C19" w:rsidP="00677AB0">
      <w:pPr>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7"/>
          <w:szCs w:val="27"/>
          <w:lang w:eastAsia="tr-TR"/>
        </w:rPr>
        <w:t>5. ÜCRET VE ÖDEME</w:t>
      </w:r>
    </w:p>
    <w:p w:rsidR="00E63C19" w:rsidRPr="00677AB0" w:rsidRDefault="00E63C19" w:rsidP="00677AB0">
      <w:pPr>
        <w:spacing w:after="0"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5.1 MÜŞTERİ, DETAYSOFT Hizmetleri ile ilgili kullanım ücretlerini ve ilgili vergileri ödemeyi taahhüt eder. Ücretler ilk sipariş ile peşin olarak tahsil edilir ve aksi belirtilmediği sürece dönem sonunda otomatik olarak kapatılır.</w:t>
      </w:r>
    </w:p>
    <w:p w:rsidR="00E63C19" w:rsidRPr="00677AB0" w:rsidRDefault="00E63C19"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5.2 MÜŞTERİ ilgili Hizmetlerine ilişkin Müşteri Panelinden “OTOMATİK YENİLEME” seçeneğini devreye alarak bir sonraki yenileme döneminde ve DETAYSOFT’un 1 (bir) ay öncesinde web ve/veya e-posta yolu ile MÜŞTERİ’ye duyurduğu hizmet bedelleri karşılığında kendiliğinden yenileneceğini kabul eder. İlgili Hizmet ücretlerinin tahsilatı kredi kartı hesabından gerçekleştirilecektir.</w:t>
      </w:r>
    </w:p>
    <w:p w:rsidR="00E63C19" w:rsidRPr="00677AB0" w:rsidRDefault="00E63C19"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5.3 MÜŞTERİ, OTOMATİK YENİLEME’ye devam ettiği sürece bir sonraki yenileme döneminde ve DETAYSOFT’un 1 (bir) ay öncesinde web ve/veya e-posta yolu ile MÜŞTERİ’ye duyurduğu hizmet bedelleri karşılığında kendiliğinden yenileneceğini kabul eder. İlgili servis ücretlerinin tahsilatı kredi kartı hesabından yenilenme tarihinden üç (3) gün önce gerçekleştirilecektir.</w:t>
      </w:r>
    </w:p>
    <w:p w:rsidR="00E63C19" w:rsidRPr="00677AB0" w:rsidRDefault="00E63C19"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 xml:space="preserve">5.4 DETAYSOFT, MÜŞTERİ’nin banka havalesi yolu ile ödemeyi seçmesi durumunda Site’de belirtilmiş olunan DETAYSOFT’a ait banka hesabına, başvuru sırasında MÜŞTERİ bilgilerinde belirtilen kişi yada kurum adına açılmış hesaptan 7 (yedi) takvim günü içerisinde havalenin gerçekleşmesi sonucu DETAYSOFT hizmet aktivasyonunu yapar ve MÜŞTERİ’yi bilgilendirir. Banka Havalesi/EFT metodu ile yapılan ödemelerde, ödeme açıklamasında sipariş kodunun belirtilmesi gerekmektedir. Ödemelere ait tüm masraflar MÜŞTERİ’ye aittir. </w:t>
      </w:r>
    </w:p>
    <w:p w:rsidR="00E63C19" w:rsidRPr="00677AB0" w:rsidRDefault="00E63C19" w:rsidP="00677AB0">
      <w:pPr>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 xml:space="preserve">5.5 </w:t>
      </w:r>
      <w:r w:rsidRPr="00F01E6F">
        <w:rPr>
          <w:rFonts w:ascii="Trebuchet MS" w:eastAsia="Times New Roman" w:hAnsi="Trebuchet MS" w:cs="Times New Roman"/>
          <w:sz w:val="20"/>
          <w:szCs w:val="20"/>
          <w:highlight w:val="yellow"/>
          <w:lang w:eastAsia="tr-TR"/>
        </w:rPr>
        <w:t>………………….., ………………. ve …………………………</w:t>
      </w:r>
      <w:r w:rsidRPr="00677AB0">
        <w:rPr>
          <w:rFonts w:ascii="Trebuchet MS" w:eastAsia="Times New Roman" w:hAnsi="Trebuchet MS" w:cs="Times New Roman"/>
          <w:sz w:val="20"/>
          <w:szCs w:val="20"/>
          <w:lang w:eastAsia="tr-TR"/>
        </w:rPr>
        <w:t xml:space="preserve"> Hizmetleri için hizmet süresi bitiş tarihi itibarı ile on beş (15) iş günü içerisinde ödeme alınamayan Hizmetler durdurulur. Duraklama süresini takiben on beş (15) iş günü içerisinde ödeme yapılmayan Hizmetler silinir. </w:t>
      </w:r>
    </w:p>
    <w:p w:rsidR="00E63C19" w:rsidRPr="00677AB0" w:rsidRDefault="00E63C19" w:rsidP="00677AB0">
      <w:pPr>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7"/>
          <w:szCs w:val="27"/>
          <w:lang w:eastAsia="tr-TR"/>
        </w:rPr>
        <w:t>6. SÖZLEŞME’NİN GEÇERLİLİĞİ AYKIRILIK ve FESHİ</w:t>
      </w:r>
    </w:p>
    <w:p w:rsidR="00E63C19" w:rsidRPr="00677AB0" w:rsidRDefault="00E63C19" w:rsidP="00677AB0">
      <w:pPr>
        <w:spacing w:after="0"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6.1 DETAYSOFT istediği zaman, bildirimde bulunmaksızın hizmet politikalarını ve Sözleşmelerini revize etme hakkını saklı tutar. MÜŞTERİ DETAYSOFT Hizmetlerini kullanmaya devam ederek Site’de belirtilen ve zaman zaman değişebilen Sözleşme şartlarını kabul etmiş sayılır.</w:t>
      </w:r>
    </w:p>
    <w:p w:rsidR="00E63C19" w:rsidRPr="00677AB0" w:rsidRDefault="00E63C19"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6.2 MÜŞTERİ’nin bu sözleşmede veya tüm DETAYSOFT politika ve Sözleşmelerinde belirtilen şartları ihlal etmesi durumunda, DETAYSOFT, MÜŞTERİ’ye sağlanan servisleri önceden haber vermeden sonlandırabilir ve/veya sözleşmeyi fesih edebilir. Bu durumda, MÜŞTERİ’nin önceden ödediği ücretlerin iadesi gerçekleştirilmez.</w:t>
      </w:r>
    </w:p>
    <w:p w:rsidR="00E63C19" w:rsidRPr="00677AB0" w:rsidRDefault="00E63C19" w:rsidP="00677AB0">
      <w:pPr>
        <w:spacing w:before="100" w:beforeAutospacing="1" w:after="100" w:afterAutospacing="1" w:line="240" w:lineRule="auto"/>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6.3 MÜŞTERİ’nin Hizmetlerle ilgili tahsilatlarının gerçekleştirilememesi durumunda, DETAYSOFT sözleşmeyi sonlandırabilir. Bu durumda, MÜŞTERİ’nin önceden ödediği ücretlerin iadesi gerçekleştirilmez.</w:t>
      </w:r>
    </w:p>
    <w:p w:rsidR="00E63C19" w:rsidRPr="00677AB0" w:rsidRDefault="00E63C19" w:rsidP="00677AB0">
      <w:pPr>
        <w:jc w:val="both"/>
        <w:rPr>
          <w:rFonts w:ascii="Trebuchet MS" w:eastAsia="Times New Roman" w:hAnsi="Trebuchet MS" w:cs="Times New Roman"/>
          <w:sz w:val="20"/>
          <w:szCs w:val="20"/>
          <w:lang w:eastAsia="tr-TR"/>
        </w:rPr>
      </w:pPr>
      <w:r w:rsidRPr="00677AB0">
        <w:rPr>
          <w:rFonts w:ascii="Trebuchet MS" w:eastAsia="Times New Roman" w:hAnsi="Trebuchet MS" w:cs="Times New Roman"/>
          <w:sz w:val="20"/>
          <w:szCs w:val="20"/>
          <w:lang w:eastAsia="tr-TR"/>
        </w:rPr>
        <w:t>6.4 MÜŞTERİ Sözleşmeyi alınan Hizmetin sitede belirtilen yenileme tarihine kadar istediği anda OTOMATİK YENİLEME’yi kaldırması yolu ile sonlandırabilir.</w:t>
      </w:r>
    </w:p>
    <w:p w:rsidR="00E63C19" w:rsidRPr="00677AB0" w:rsidRDefault="00E63C19" w:rsidP="00677AB0">
      <w:pPr>
        <w:jc w:val="both"/>
        <w:rPr>
          <w:rFonts w:ascii="Trebuchet MS" w:eastAsia="Times New Roman" w:hAnsi="Trebuchet MS" w:cs="Times New Roman"/>
          <w:sz w:val="27"/>
          <w:szCs w:val="27"/>
          <w:lang w:eastAsia="tr-TR"/>
        </w:rPr>
      </w:pPr>
      <w:r w:rsidRPr="00677AB0">
        <w:rPr>
          <w:rFonts w:ascii="Trebuchet MS" w:eastAsia="Times New Roman" w:hAnsi="Trebuchet MS" w:cs="Times New Roman"/>
          <w:sz w:val="27"/>
          <w:szCs w:val="27"/>
          <w:lang w:eastAsia="tr-TR"/>
        </w:rPr>
        <w:t>7. UYUŞMAZLIKLARIN ÇÖZÜMÜ</w:t>
      </w:r>
    </w:p>
    <w:p w:rsidR="007D628B" w:rsidRPr="00677AB0" w:rsidRDefault="00E63C19" w:rsidP="00677AB0">
      <w:pPr>
        <w:jc w:val="both"/>
        <w:rPr>
          <w:rFonts w:ascii="Trebuchet MS" w:hAnsi="Trebuchet MS"/>
        </w:rPr>
      </w:pPr>
      <w:r w:rsidRPr="00677AB0">
        <w:rPr>
          <w:rFonts w:ascii="Trebuchet MS" w:eastAsia="Times New Roman" w:hAnsi="Trebuchet MS" w:cs="Times New Roman"/>
          <w:sz w:val="20"/>
          <w:szCs w:val="20"/>
          <w:lang w:eastAsia="tr-TR"/>
        </w:rPr>
        <w:t>İşbu sözleşmenin uygulanması ve yorumlanmasından kaynaklanan her türlü ihtilafta İstanbul  Mahkemeleri ve İcra Müdürlükleri yetkili olacaktır.</w:t>
      </w:r>
    </w:p>
    <w:sectPr w:rsidR="007D628B" w:rsidRPr="00677A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00"/>
    <w:rsid w:val="00017C5F"/>
    <w:rsid w:val="00112664"/>
    <w:rsid w:val="00237908"/>
    <w:rsid w:val="00256C00"/>
    <w:rsid w:val="0036359C"/>
    <w:rsid w:val="003E3B49"/>
    <w:rsid w:val="003F046D"/>
    <w:rsid w:val="003F68BA"/>
    <w:rsid w:val="004572C3"/>
    <w:rsid w:val="004A1B27"/>
    <w:rsid w:val="0052338A"/>
    <w:rsid w:val="0059125F"/>
    <w:rsid w:val="00677AB0"/>
    <w:rsid w:val="006E2529"/>
    <w:rsid w:val="008369CF"/>
    <w:rsid w:val="00846930"/>
    <w:rsid w:val="009B2725"/>
    <w:rsid w:val="009B53CF"/>
    <w:rsid w:val="00B502FF"/>
    <w:rsid w:val="00B66489"/>
    <w:rsid w:val="00B915BB"/>
    <w:rsid w:val="00C16424"/>
    <w:rsid w:val="00E63C19"/>
    <w:rsid w:val="00EB1F2C"/>
    <w:rsid w:val="00F01E6F"/>
    <w:rsid w:val="00F47771"/>
    <w:rsid w:val="00FE17F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C0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0">
    <w:name w:val="m0"/>
    <w:basedOn w:val="Normal"/>
    <w:rsid w:val="00256C0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256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C0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0">
    <w:name w:val="m0"/>
    <w:basedOn w:val="Normal"/>
    <w:rsid w:val="00256C0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25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683331">
      <w:bodyDiv w:val="1"/>
      <w:marLeft w:val="0"/>
      <w:marRight w:val="0"/>
      <w:marTop w:val="0"/>
      <w:marBottom w:val="0"/>
      <w:divBdr>
        <w:top w:val="none" w:sz="0" w:space="0" w:color="auto"/>
        <w:left w:val="none" w:sz="0" w:space="0" w:color="auto"/>
        <w:bottom w:val="none" w:sz="0" w:space="0" w:color="auto"/>
        <w:right w:val="none" w:sz="0" w:space="0" w:color="auto"/>
      </w:divBdr>
      <w:divsChild>
        <w:div w:id="133452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3273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1482</Words>
  <Characters>8453</Characters>
  <Application>Microsoft Office Word</Application>
  <DocSecurity>0</DocSecurity>
  <Lines>70</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uysal</dc:creator>
  <cp:lastModifiedBy>Serdar Saygılı</cp:lastModifiedBy>
  <cp:revision>2</cp:revision>
  <dcterms:created xsi:type="dcterms:W3CDTF">2015-09-02T09:55:00Z</dcterms:created>
  <dcterms:modified xsi:type="dcterms:W3CDTF">2015-09-02T09:55:00Z</dcterms:modified>
</cp:coreProperties>
</file>