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791EEC1A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230129">
        <w:rPr>
          <w:b/>
          <w:bCs/>
          <w:sz w:val="28"/>
          <w:szCs w:val="28"/>
        </w:rPr>
        <w:t>8</w:t>
      </w:r>
    </w:p>
    <w:p w14:paraId="64B7541B" w14:textId="286DB43D" w:rsidR="00FA48E6" w:rsidRDefault="001D48BB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>03</w:t>
      </w:r>
      <w:r w:rsidR="00F50939">
        <w:rPr>
          <w:sz w:val="28"/>
          <w:szCs w:val="28"/>
        </w:rPr>
        <w:t xml:space="preserve"> </w:t>
      </w:r>
      <w:r w:rsidR="00C83D85">
        <w:rPr>
          <w:sz w:val="28"/>
          <w:szCs w:val="28"/>
        </w:rPr>
        <w:t>April</w:t>
      </w:r>
      <w:r w:rsidR="00F50939">
        <w:rPr>
          <w:sz w:val="28"/>
          <w:szCs w:val="28"/>
        </w:rPr>
        <w:t xml:space="preserve"> 2025</w:t>
      </w:r>
    </w:p>
    <w:p w14:paraId="5C9D86F5" w14:textId="77777777" w:rsidR="00F50939" w:rsidRPr="009F659A" w:rsidRDefault="00F50939" w:rsidP="00F50939">
      <w:pPr>
        <w:jc w:val="right"/>
        <w:rPr>
          <w:sz w:val="28"/>
          <w:szCs w:val="28"/>
        </w:rPr>
      </w:pPr>
    </w:p>
    <w:p w14:paraId="09AF0B97" w14:textId="636621DD" w:rsidR="003A5372" w:rsidRPr="008A008B" w:rsidRDefault="0089442D" w:rsidP="00431C46">
      <w:pPr>
        <w:numPr>
          <w:ilvl w:val="0"/>
          <w:numId w:val="1"/>
        </w:numPr>
        <w:ind w:left="357" w:hanging="357"/>
        <w:jc w:val="both"/>
        <w:rPr>
          <w:sz w:val="24"/>
        </w:rPr>
      </w:pPr>
      <w:r w:rsidRPr="0089442D">
        <w:rPr>
          <w:sz w:val="24"/>
        </w:rPr>
        <w:t xml:space="preserve">Size distributions of PCE (per capita total consumer expenditure on all items per 30 days) are shown below for rural India. </w:t>
      </w:r>
      <w:r>
        <w:rPr>
          <w:sz w:val="24"/>
        </w:rPr>
        <w:t>A</w:t>
      </w:r>
      <w:r w:rsidR="008A008B">
        <w:rPr>
          <w:sz w:val="24"/>
        </w:rPr>
        <w:t xml:space="preserve">pply </w:t>
      </w:r>
      <w:r w:rsidR="003A5372" w:rsidRPr="008A008B">
        <w:rPr>
          <w:sz w:val="24"/>
        </w:rPr>
        <w:t>the method of quantiles to estimate the parameters of the underlying lognormal distributions. Hence</w:t>
      </w:r>
      <w:r w:rsidR="00820C67">
        <w:rPr>
          <w:sz w:val="24"/>
        </w:rPr>
        <w:t>,</w:t>
      </w:r>
      <w:r w:rsidR="003A5372" w:rsidRPr="008A008B">
        <w:rPr>
          <w:sz w:val="24"/>
        </w:rPr>
        <w:t xml:space="preserve"> compute Lorenz Ratio.</w:t>
      </w:r>
    </w:p>
    <w:p w14:paraId="4D6F7BF5" w14:textId="77777777" w:rsidR="005C0C04" w:rsidRDefault="005C0C04" w:rsidP="005C0C04">
      <w:pPr>
        <w:ind w:left="180"/>
        <w:jc w:val="both"/>
        <w:rPr>
          <w:sz w:val="24"/>
        </w:rPr>
      </w:pPr>
    </w:p>
    <w:p w14:paraId="74C1DD68" w14:textId="77777777" w:rsidR="002C1CD3" w:rsidRDefault="005C0C04" w:rsidP="00BA4E52">
      <w:pPr>
        <w:pStyle w:val="Heading1"/>
        <w:rPr>
          <w:b/>
        </w:rPr>
      </w:pPr>
      <w:r>
        <w:rPr>
          <w:b/>
        </w:rPr>
        <w:t xml:space="preserve">Table 1: Per </w:t>
      </w:r>
      <w:r w:rsidR="002810CE">
        <w:rPr>
          <w:b/>
        </w:rPr>
        <w:t>T</w:t>
      </w:r>
      <w:r>
        <w:rPr>
          <w:b/>
        </w:rPr>
        <w:t xml:space="preserve">housand </w:t>
      </w:r>
      <w:r w:rsidR="002810CE">
        <w:rPr>
          <w:b/>
        </w:rPr>
        <w:t>D</w:t>
      </w:r>
      <w:r>
        <w:rPr>
          <w:b/>
        </w:rPr>
        <w:t xml:space="preserve">istributions of </w:t>
      </w:r>
      <w:r w:rsidR="002810CE">
        <w:rPr>
          <w:b/>
        </w:rPr>
        <w:t>P</w:t>
      </w:r>
      <w:r w:rsidR="00747EDF">
        <w:rPr>
          <w:b/>
        </w:rPr>
        <w:t>e</w:t>
      </w:r>
      <w:r w:rsidR="002810CE">
        <w:rPr>
          <w:b/>
        </w:rPr>
        <w:t>rsons</w:t>
      </w:r>
      <w:r>
        <w:rPr>
          <w:b/>
        </w:rPr>
        <w:t xml:space="preserve"> </w:t>
      </w:r>
      <w:r w:rsidR="002C1CD3">
        <w:rPr>
          <w:b/>
        </w:rPr>
        <w:t>O</w:t>
      </w:r>
      <w:r>
        <w:rPr>
          <w:b/>
        </w:rPr>
        <w:t xml:space="preserve">ver </w:t>
      </w:r>
      <w:r w:rsidR="002C1CD3">
        <w:rPr>
          <w:b/>
        </w:rPr>
        <w:t>C</w:t>
      </w:r>
      <w:r>
        <w:rPr>
          <w:b/>
        </w:rPr>
        <w:t>lasses of PCE:</w:t>
      </w:r>
      <w:r w:rsidR="00BA4E52">
        <w:rPr>
          <w:b/>
        </w:rPr>
        <w:t xml:space="preserve"> </w:t>
      </w:r>
    </w:p>
    <w:p w14:paraId="39B3B2CF" w14:textId="692CBFAA" w:rsidR="005C0C04" w:rsidRPr="00DB6585" w:rsidRDefault="005C0C04" w:rsidP="00BA4E52">
      <w:pPr>
        <w:pStyle w:val="Heading1"/>
        <w:rPr>
          <w:b/>
        </w:rPr>
      </w:pPr>
      <w:r>
        <w:rPr>
          <w:b/>
        </w:rPr>
        <w:t>All India rural</w:t>
      </w:r>
    </w:p>
    <w:p w14:paraId="3DDF8E22" w14:textId="77777777" w:rsidR="005C0C04" w:rsidRDefault="005C0C04" w:rsidP="005C0C04">
      <w:pPr>
        <w:ind w:left="1080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3827"/>
      </w:tblGrid>
      <w:tr w:rsidR="009D20CC" w14:paraId="27344356" w14:textId="77777777" w:rsidTr="00BA4E52">
        <w:trPr>
          <w:jc w:val="center"/>
        </w:trPr>
        <w:tc>
          <w:tcPr>
            <w:tcW w:w="3310" w:type="dxa"/>
          </w:tcPr>
          <w:p w14:paraId="17EE6C6D" w14:textId="0BC65A29" w:rsidR="009D20CC" w:rsidRPr="00A41CD0" w:rsidRDefault="0084528C" w:rsidP="00A41CD0">
            <w:pPr>
              <w:jc w:val="center"/>
              <w:rPr>
                <w:b/>
                <w:bCs/>
                <w:sz w:val="24"/>
              </w:rPr>
            </w:pPr>
            <w:r w:rsidRPr="00A41CD0">
              <w:rPr>
                <w:b/>
                <w:bCs/>
                <w:sz w:val="24"/>
              </w:rPr>
              <w:t>PCE (Rs.)</w:t>
            </w:r>
          </w:p>
        </w:tc>
        <w:tc>
          <w:tcPr>
            <w:tcW w:w="3827" w:type="dxa"/>
          </w:tcPr>
          <w:p w14:paraId="30C24094" w14:textId="4EEC88C2" w:rsidR="009D20CC" w:rsidRPr="00A41CD0" w:rsidRDefault="0084528C" w:rsidP="005C0C04">
            <w:pPr>
              <w:rPr>
                <w:b/>
                <w:bCs/>
                <w:sz w:val="24"/>
              </w:rPr>
            </w:pPr>
            <w:r w:rsidRPr="00A41CD0">
              <w:rPr>
                <w:b/>
                <w:bCs/>
                <w:sz w:val="24"/>
              </w:rPr>
              <w:t xml:space="preserve">Number of </w:t>
            </w:r>
            <w:r w:rsidR="00A41CD0" w:rsidRPr="00A41CD0">
              <w:rPr>
                <w:b/>
                <w:bCs/>
                <w:sz w:val="24"/>
              </w:rPr>
              <w:t>people</w:t>
            </w:r>
            <w:r w:rsidRPr="00A41CD0">
              <w:rPr>
                <w:b/>
                <w:bCs/>
                <w:sz w:val="24"/>
              </w:rPr>
              <w:t xml:space="preserve"> (per thousand)</w:t>
            </w:r>
          </w:p>
        </w:tc>
      </w:tr>
      <w:tr w:rsidR="009D20CC" w14:paraId="4A09ED65" w14:textId="77777777" w:rsidTr="00BA4E52">
        <w:trPr>
          <w:jc w:val="center"/>
        </w:trPr>
        <w:tc>
          <w:tcPr>
            <w:tcW w:w="3310" w:type="dxa"/>
          </w:tcPr>
          <w:p w14:paraId="79E22D34" w14:textId="2CCFAE0D" w:rsidR="009D20CC" w:rsidRDefault="0027697F" w:rsidP="00E966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 w:rsidR="00105801">
              <w:rPr>
                <w:sz w:val="24"/>
              </w:rPr>
              <w:t xml:space="preserve">0 – </w:t>
            </w:r>
            <w:r>
              <w:rPr>
                <w:sz w:val="24"/>
              </w:rPr>
              <w:t>0</w:t>
            </w:r>
            <w:r w:rsidR="00E231AC">
              <w:rPr>
                <w:sz w:val="24"/>
              </w:rPr>
              <w:t>65</w:t>
            </w:r>
          </w:p>
        </w:tc>
        <w:tc>
          <w:tcPr>
            <w:tcW w:w="3827" w:type="dxa"/>
          </w:tcPr>
          <w:p w14:paraId="74ED2DFB" w14:textId="40C1245E" w:rsidR="009D20CC" w:rsidRDefault="00A41CD0" w:rsidP="00E231A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19</w:t>
            </w:r>
          </w:p>
        </w:tc>
      </w:tr>
      <w:tr w:rsidR="007F2741" w14:paraId="2AF6353E" w14:textId="77777777" w:rsidTr="00BA4E52">
        <w:trPr>
          <w:jc w:val="center"/>
        </w:trPr>
        <w:tc>
          <w:tcPr>
            <w:tcW w:w="3310" w:type="dxa"/>
          </w:tcPr>
          <w:p w14:paraId="79E5153A" w14:textId="7EB1D9E0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065 – 080</w:t>
            </w:r>
          </w:p>
        </w:tc>
        <w:tc>
          <w:tcPr>
            <w:tcW w:w="3827" w:type="dxa"/>
          </w:tcPr>
          <w:p w14:paraId="646C5498" w14:textId="3BE5F2A8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31</w:t>
            </w:r>
          </w:p>
        </w:tc>
      </w:tr>
      <w:tr w:rsidR="007F2741" w14:paraId="01B058B2" w14:textId="77777777" w:rsidTr="00BA4E52">
        <w:trPr>
          <w:jc w:val="center"/>
        </w:trPr>
        <w:tc>
          <w:tcPr>
            <w:tcW w:w="3310" w:type="dxa"/>
          </w:tcPr>
          <w:p w14:paraId="42656630" w14:textId="11131D09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080 – 095</w:t>
            </w:r>
          </w:p>
        </w:tc>
        <w:tc>
          <w:tcPr>
            <w:tcW w:w="3827" w:type="dxa"/>
          </w:tcPr>
          <w:p w14:paraId="470E1109" w14:textId="73F54541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46</w:t>
            </w:r>
          </w:p>
        </w:tc>
      </w:tr>
      <w:tr w:rsidR="007F2741" w14:paraId="6A460F13" w14:textId="77777777" w:rsidTr="00BA4E52">
        <w:trPr>
          <w:jc w:val="center"/>
        </w:trPr>
        <w:tc>
          <w:tcPr>
            <w:tcW w:w="3310" w:type="dxa"/>
          </w:tcPr>
          <w:p w14:paraId="654750A5" w14:textId="3654F57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095 – 110</w:t>
            </w:r>
          </w:p>
        </w:tc>
        <w:tc>
          <w:tcPr>
            <w:tcW w:w="3827" w:type="dxa"/>
          </w:tcPr>
          <w:p w14:paraId="7BEDBBAE" w14:textId="698BA181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89</w:t>
            </w:r>
          </w:p>
        </w:tc>
      </w:tr>
      <w:tr w:rsidR="007F2741" w14:paraId="5FF9AEB7" w14:textId="77777777" w:rsidTr="00BA4E52">
        <w:trPr>
          <w:jc w:val="center"/>
        </w:trPr>
        <w:tc>
          <w:tcPr>
            <w:tcW w:w="3310" w:type="dxa"/>
          </w:tcPr>
          <w:p w14:paraId="776A2244" w14:textId="651F618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 – 125</w:t>
            </w:r>
          </w:p>
        </w:tc>
        <w:tc>
          <w:tcPr>
            <w:tcW w:w="3827" w:type="dxa"/>
          </w:tcPr>
          <w:p w14:paraId="3DB1904D" w14:textId="51A3791F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94</w:t>
            </w:r>
          </w:p>
        </w:tc>
      </w:tr>
      <w:tr w:rsidR="007F2741" w14:paraId="2BB5E7FD" w14:textId="77777777" w:rsidTr="00BA4E52">
        <w:trPr>
          <w:jc w:val="center"/>
        </w:trPr>
        <w:tc>
          <w:tcPr>
            <w:tcW w:w="3310" w:type="dxa"/>
          </w:tcPr>
          <w:p w14:paraId="59751ED3" w14:textId="494FC229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125 – 140</w:t>
            </w:r>
          </w:p>
        </w:tc>
        <w:tc>
          <w:tcPr>
            <w:tcW w:w="3827" w:type="dxa"/>
          </w:tcPr>
          <w:p w14:paraId="7D2C689A" w14:textId="063B415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7F2741" w14:paraId="231188D6" w14:textId="77777777" w:rsidTr="00BA4E52">
        <w:trPr>
          <w:jc w:val="center"/>
        </w:trPr>
        <w:tc>
          <w:tcPr>
            <w:tcW w:w="3310" w:type="dxa"/>
          </w:tcPr>
          <w:p w14:paraId="4EDCB5C3" w14:textId="44FBD20F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140 </w:t>
            </w:r>
            <w:r w:rsidR="00C46F0A">
              <w:rPr>
                <w:sz w:val="24"/>
              </w:rPr>
              <w:t>–</w:t>
            </w:r>
            <w:r>
              <w:rPr>
                <w:sz w:val="24"/>
              </w:rPr>
              <w:t xml:space="preserve"> 160</w:t>
            </w:r>
          </w:p>
        </w:tc>
        <w:tc>
          <w:tcPr>
            <w:tcW w:w="3827" w:type="dxa"/>
          </w:tcPr>
          <w:p w14:paraId="0435E7FD" w14:textId="6CF7828A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 w:rsidR="007F2741" w14:paraId="086A2CC4" w14:textId="77777777" w:rsidTr="00BA4E52">
        <w:trPr>
          <w:jc w:val="center"/>
        </w:trPr>
        <w:tc>
          <w:tcPr>
            <w:tcW w:w="3310" w:type="dxa"/>
          </w:tcPr>
          <w:p w14:paraId="0FBA42E4" w14:textId="46AC599D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160 – 180</w:t>
            </w:r>
          </w:p>
        </w:tc>
        <w:tc>
          <w:tcPr>
            <w:tcW w:w="3827" w:type="dxa"/>
          </w:tcPr>
          <w:p w14:paraId="77A4CD70" w14:textId="197940AE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3265BF">
              <w:rPr>
                <w:sz w:val="24"/>
              </w:rPr>
              <w:t>96</w:t>
            </w:r>
          </w:p>
        </w:tc>
      </w:tr>
      <w:tr w:rsidR="007F2741" w14:paraId="4C0B3F7C" w14:textId="77777777" w:rsidTr="00BA4E52">
        <w:trPr>
          <w:jc w:val="center"/>
        </w:trPr>
        <w:tc>
          <w:tcPr>
            <w:tcW w:w="3310" w:type="dxa"/>
          </w:tcPr>
          <w:p w14:paraId="2967FD3F" w14:textId="36C131B1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 – 215</w:t>
            </w:r>
          </w:p>
        </w:tc>
        <w:tc>
          <w:tcPr>
            <w:tcW w:w="3827" w:type="dxa"/>
          </w:tcPr>
          <w:p w14:paraId="156B2F88" w14:textId="56126FED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7F2741" w14:paraId="07FD59DF" w14:textId="77777777" w:rsidTr="00BA4E52">
        <w:trPr>
          <w:jc w:val="center"/>
        </w:trPr>
        <w:tc>
          <w:tcPr>
            <w:tcW w:w="3310" w:type="dxa"/>
          </w:tcPr>
          <w:p w14:paraId="3A647833" w14:textId="5DF75483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215 – 280</w:t>
            </w:r>
          </w:p>
        </w:tc>
        <w:tc>
          <w:tcPr>
            <w:tcW w:w="3827" w:type="dxa"/>
          </w:tcPr>
          <w:p w14:paraId="3B640AC1" w14:textId="35DD4E7B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 w:rsidR="007F2741" w14:paraId="0CC85A3F" w14:textId="77777777" w:rsidTr="00BA4E52">
        <w:trPr>
          <w:jc w:val="center"/>
        </w:trPr>
        <w:tc>
          <w:tcPr>
            <w:tcW w:w="3310" w:type="dxa"/>
          </w:tcPr>
          <w:p w14:paraId="65538321" w14:textId="7668AB46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280 – 385</w:t>
            </w:r>
          </w:p>
        </w:tc>
        <w:tc>
          <w:tcPr>
            <w:tcW w:w="3827" w:type="dxa"/>
          </w:tcPr>
          <w:p w14:paraId="4FDA825F" w14:textId="01925765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68C5">
              <w:rPr>
                <w:sz w:val="24"/>
              </w:rPr>
              <w:t>94</w:t>
            </w:r>
          </w:p>
        </w:tc>
      </w:tr>
      <w:tr w:rsidR="003265BF" w14:paraId="4DDB5827" w14:textId="77777777" w:rsidTr="00BA4E52">
        <w:trPr>
          <w:jc w:val="center"/>
        </w:trPr>
        <w:tc>
          <w:tcPr>
            <w:tcW w:w="3310" w:type="dxa"/>
          </w:tcPr>
          <w:p w14:paraId="0EA5C0C2" w14:textId="4AF16353" w:rsidR="003265BF" w:rsidRDefault="005568C5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385 </w:t>
            </w:r>
            <w:r w:rsidR="00A52040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A52040">
              <w:rPr>
                <w:sz w:val="24"/>
              </w:rPr>
              <w:t xml:space="preserve">   </w:t>
            </w:r>
            <w:r w:rsidR="00A52040" w:rsidRPr="0089442D">
              <w:rPr>
                <w:color w:val="FFFFFF" w:themeColor="background1"/>
                <w:sz w:val="24"/>
              </w:rPr>
              <w:t xml:space="preserve">  .</w:t>
            </w:r>
          </w:p>
        </w:tc>
        <w:tc>
          <w:tcPr>
            <w:tcW w:w="3827" w:type="dxa"/>
          </w:tcPr>
          <w:p w14:paraId="07E095B1" w14:textId="42AB4C19" w:rsidR="003265BF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46</w:t>
            </w:r>
          </w:p>
        </w:tc>
      </w:tr>
    </w:tbl>
    <w:p w14:paraId="52707FD4" w14:textId="77777777" w:rsidR="009D20CC" w:rsidRDefault="009D20CC" w:rsidP="005C0C04">
      <w:pPr>
        <w:ind w:left="1080"/>
        <w:rPr>
          <w:sz w:val="24"/>
        </w:rPr>
      </w:pPr>
    </w:p>
    <w:p w14:paraId="475DCB8F" w14:textId="4BD31F15" w:rsidR="007B7BF4" w:rsidRPr="00BF2694" w:rsidRDefault="000747DE" w:rsidP="00BF2694">
      <w:pPr>
        <w:rPr>
          <w:sz w:val="24"/>
        </w:rPr>
      </w:pPr>
      <w:r w:rsidRPr="00FE3B57">
        <w:rPr>
          <w:b/>
          <w:bCs/>
          <w:sz w:val="24"/>
          <w:szCs w:val="24"/>
        </w:rPr>
        <w:t>Answer</w:t>
      </w:r>
      <w:r w:rsidR="008259F8" w:rsidRPr="00FE3B57">
        <w:rPr>
          <w:b/>
          <w:bCs/>
          <w:sz w:val="24"/>
          <w:szCs w:val="24"/>
        </w:rPr>
        <w:t>:</w:t>
      </w:r>
      <w:r w:rsidR="00BF2694">
        <w:rPr>
          <w:sz w:val="24"/>
        </w:rPr>
        <w:t xml:space="preserve"> </w:t>
      </w:r>
      <w:r w:rsidR="007B7BF4" w:rsidRPr="000D79B2">
        <w:rPr>
          <w:sz w:val="24"/>
          <w:szCs w:val="24"/>
        </w:rPr>
        <w:t xml:space="preserve">For estimation of </w:t>
      </w:r>
      <w:r w:rsidR="00BF087D" w:rsidRPr="000D79B2">
        <w:rPr>
          <w:sz w:val="24"/>
          <w:szCs w:val="24"/>
        </w:rPr>
        <w:t>parameters,</w:t>
      </w:r>
      <w:r w:rsidR="007B7BF4" w:rsidRPr="000D79B2">
        <w:rPr>
          <w:sz w:val="24"/>
          <w:szCs w:val="24"/>
        </w:rPr>
        <w:t xml:space="preserve"> we use </w:t>
      </w:r>
      <w:r w:rsidR="007B7BF4" w:rsidRPr="007B7BF4">
        <w:rPr>
          <w:sz w:val="24"/>
          <w:szCs w:val="24"/>
          <w:lang w:val="en-IN"/>
        </w:rPr>
        <w:t>Method of Quantiles</w:t>
      </w:r>
      <w:r w:rsidR="00BF087D" w:rsidRPr="000D79B2">
        <w:rPr>
          <w:sz w:val="24"/>
          <w:szCs w:val="24"/>
          <w:lang w:val="en-IN"/>
        </w:rPr>
        <w:t>.</w:t>
      </w:r>
    </w:p>
    <w:p w14:paraId="74570271" w14:textId="325BC70E" w:rsidR="007B7BF4" w:rsidRPr="007B7BF4" w:rsidRDefault="007B7BF4" w:rsidP="00BF087D">
      <w:pPr>
        <w:spacing w:after="120"/>
        <w:jc w:val="both"/>
        <w:rPr>
          <w:sz w:val="24"/>
          <w:szCs w:val="24"/>
        </w:rPr>
      </w:pPr>
      <w:r w:rsidRPr="007B7BF4">
        <w:rPr>
          <w:sz w:val="24"/>
          <w:szCs w:val="24"/>
          <w:lang w:val="en-IN"/>
        </w:rPr>
        <w:t xml:space="preserve">Here we equate two chosen quantiles, say,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1</m:t>
                </m:r>
              </m:sub>
            </m:sSub>
          </m:sub>
        </m:sSub>
      </m:oMath>
      <w:r w:rsidRPr="007B7BF4">
        <w:rPr>
          <w:sz w:val="24"/>
          <w:szCs w:val="24"/>
          <w:lang w:val="en-IN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b>
            </m:sSub>
          </m:sub>
        </m:sSub>
      </m:oMath>
      <w:r w:rsidRPr="007B7BF4">
        <w:rPr>
          <w:sz w:val="24"/>
          <w:szCs w:val="24"/>
          <w:lang w:val="en-IN"/>
        </w:rPr>
        <w:t xml:space="preserve"> to the theoretical expressions for the corresponding true quantiles and solve the equations 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IN"/>
          </w:rPr>
          <m:t>μ</m:t>
        </m:r>
      </m:oMath>
      <w:r w:rsidRPr="007B7BF4">
        <w:rPr>
          <w:sz w:val="24"/>
          <w:szCs w:val="24"/>
          <w:lang w:val="en-IN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</m:oMath>
      <w:r w:rsidRPr="007B7BF4">
        <w:rPr>
          <w:sz w:val="24"/>
          <w:szCs w:val="24"/>
          <w:lang w:val="en-IN"/>
        </w:rPr>
        <w:t>.</w:t>
      </w:r>
    </w:p>
    <w:p w14:paraId="49058C8E" w14:textId="162914F4" w:rsidR="007B7BF4" w:rsidRPr="007B7BF4" w:rsidRDefault="00000000" w:rsidP="007B7BF4">
      <w:pPr>
        <w:spacing w:after="120"/>
        <w:jc w:val="both"/>
        <w:rPr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μ+σ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and 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μ+σ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.         </m:t>
          </m:r>
        </m:oMath>
      </m:oMathPara>
    </w:p>
    <w:p w14:paraId="44E9F754" w14:textId="11575F46" w:rsidR="00F51809" w:rsidRPr="000D79B2" w:rsidRDefault="000D79B2" w:rsidP="007B7BF4">
      <w:pPr>
        <w:spacing w:after="120"/>
        <w:jc w:val="both"/>
        <w:rPr>
          <w:sz w:val="24"/>
          <w:szCs w:val="24"/>
          <w:lang w:val="en-I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or,                 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Ln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μ+σ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and Ln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2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μ+σ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2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. </m:t>
          </m:r>
        </m:oMath>
      </m:oMathPara>
    </w:p>
    <w:p w14:paraId="09A91AA0" w14:textId="5D048DF7" w:rsidR="00F14596" w:rsidRDefault="00F14596" w:rsidP="007B7BF4">
      <w:pPr>
        <w:spacing w:after="120"/>
        <w:jc w:val="both"/>
        <w:rPr>
          <w:sz w:val="24"/>
          <w:szCs w:val="24"/>
          <w:lang w:val="en-IN"/>
        </w:rPr>
      </w:pPr>
      <w:r w:rsidRPr="000D79B2">
        <w:rPr>
          <w:sz w:val="24"/>
          <w:szCs w:val="24"/>
          <w:lang w:val="en-IN"/>
        </w:rPr>
        <w:t xml:space="preserve">We take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sub>
        </m:sSub>
      </m:oMath>
      <w:r w:rsidR="00880725" w:rsidRPr="000D79B2">
        <w:rPr>
          <w:sz w:val="24"/>
          <w:szCs w:val="24"/>
          <w:lang w:val="en-IN"/>
        </w:rPr>
        <w:t xml:space="preserve"> = 0.27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b>
        </m:sSub>
      </m:oMath>
      <w:r w:rsidR="008803AC" w:rsidRPr="000D79B2">
        <w:rPr>
          <w:sz w:val="24"/>
          <w:szCs w:val="24"/>
          <w:lang w:val="en-IN"/>
        </w:rPr>
        <w:t xml:space="preserve"> = 0.73 for estimation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IN"/>
          </w:rPr>
          <m:t>μ</m:t>
        </m:r>
      </m:oMath>
      <w:r w:rsidR="000D79B2" w:rsidRPr="000D79B2">
        <w:rPr>
          <w:sz w:val="24"/>
          <w:szCs w:val="24"/>
          <w:lang w:val="en-IN"/>
        </w:rPr>
        <w:t>.</w:t>
      </w:r>
    </w:p>
    <w:p w14:paraId="1140CEA4" w14:textId="113BA4EC" w:rsidR="00F5668E" w:rsidRPr="00FD0C4E" w:rsidRDefault="00000000" w:rsidP="00F5668E">
      <w:pPr>
        <w:spacing w:after="1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-0.612813 and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0.612813 </m:t>
          </m:r>
          <m:r>
            <w:rPr>
              <w:rFonts w:ascii="Cambria Math" w:hAnsi="Cambria Math"/>
              <w:sz w:val="24"/>
              <w:szCs w:val="24"/>
            </w:rPr>
            <m:t>⇒</m:t>
          </m:r>
          <w:bookmarkStart w:id="0" w:name="_Hlk193115715"/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</m:acc>
          <w:bookmarkEnd w:id="0"/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7DB5751" w14:textId="25C2CBAC" w:rsidR="006B0E0A" w:rsidRDefault="006B0E0A" w:rsidP="0023130D">
      <w:pPr>
        <w:jc w:val="both"/>
        <w:rPr>
          <w:sz w:val="24"/>
          <w:szCs w:val="24"/>
          <w:lang w:val="en-IN"/>
        </w:rPr>
      </w:pPr>
      <w:r w:rsidRPr="000D79B2">
        <w:rPr>
          <w:sz w:val="24"/>
          <w:szCs w:val="24"/>
          <w:lang w:val="en-IN"/>
        </w:rPr>
        <w:t xml:space="preserve">We take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sub>
        </m:sSub>
      </m:oMath>
      <w:r w:rsidRPr="000D79B2">
        <w:rPr>
          <w:sz w:val="24"/>
          <w:szCs w:val="24"/>
          <w:lang w:val="en-IN"/>
        </w:rPr>
        <w:t xml:space="preserve"> = 0.</w:t>
      </w:r>
      <w:r w:rsidR="00911DB8">
        <w:rPr>
          <w:sz w:val="24"/>
          <w:szCs w:val="24"/>
          <w:lang w:val="en-IN"/>
        </w:rPr>
        <w:t>0</w:t>
      </w:r>
      <w:r w:rsidRPr="000D79B2">
        <w:rPr>
          <w:sz w:val="24"/>
          <w:szCs w:val="24"/>
          <w:lang w:val="en-IN"/>
        </w:rPr>
        <w:t xml:space="preserve">7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b>
        </m:sSub>
      </m:oMath>
      <w:r w:rsidRPr="000D79B2">
        <w:rPr>
          <w:sz w:val="24"/>
          <w:szCs w:val="24"/>
          <w:lang w:val="en-IN"/>
        </w:rPr>
        <w:t xml:space="preserve"> = 0.</w:t>
      </w:r>
      <w:r w:rsidR="0023130D">
        <w:rPr>
          <w:sz w:val="24"/>
          <w:szCs w:val="24"/>
          <w:lang w:val="en-IN"/>
        </w:rPr>
        <w:t>9</w:t>
      </w:r>
      <w:r w:rsidRPr="000D79B2">
        <w:rPr>
          <w:sz w:val="24"/>
          <w:szCs w:val="24"/>
          <w:lang w:val="en-IN"/>
        </w:rPr>
        <w:t xml:space="preserve">3 for estimation of </w:t>
      </w:r>
      <m:oMath>
        <m:r>
          <w:rPr>
            <w:rFonts w:ascii="Cambria Math" w:hAnsi="Cambria Math"/>
            <w:sz w:val="24"/>
            <w:szCs w:val="24"/>
            <w:lang w:val="en-IN"/>
          </w:rPr>
          <m:t>σ</m:t>
        </m:r>
      </m:oMath>
      <w:r w:rsidRPr="000D79B2">
        <w:rPr>
          <w:sz w:val="24"/>
          <w:szCs w:val="24"/>
          <w:lang w:val="en-IN"/>
        </w:rPr>
        <w:t>.</w:t>
      </w:r>
    </w:p>
    <w:p w14:paraId="4904E382" w14:textId="199BDDBC" w:rsidR="00911DB8" w:rsidRPr="00A45BFD" w:rsidRDefault="00000000" w:rsidP="00FC4E53">
      <w:pPr>
        <w:spacing w:after="24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-1.475791 and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1.475791</m:t>
          </m:r>
          <m:r>
            <w:rPr>
              <w:rFonts w:ascii="Cambria Math" w:hAnsi="Cambria Math"/>
              <w:sz w:val="24"/>
              <w:szCs w:val="24"/>
            </w:rPr>
            <m:t>⇒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1.475791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tbl>
      <w:tblPr>
        <w:tblStyle w:val="TableGrid"/>
        <w:tblW w:w="9855" w:type="dxa"/>
        <w:jc w:val="center"/>
        <w:tblLook w:val="04A0" w:firstRow="1" w:lastRow="0" w:firstColumn="1" w:lastColumn="0" w:noHBand="0" w:noVBand="1"/>
      </w:tblPr>
      <w:tblGrid>
        <w:gridCol w:w="2650"/>
        <w:gridCol w:w="3122"/>
        <w:gridCol w:w="4083"/>
      </w:tblGrid>
      <w:tr w:rsidR="00B8591D" w:rsidRPr="00794786" w14:paraId="37B894D6" w14:textId="77777777" w:rsidTr="00645B36">
        <w:trPr>
          <w:jc w:val="center"/>
        </w:trPr>
        <w:tc>
          <w:tcPr>
            <w:tcW w:w="1676" w:type="dxa"/>
            <w:hideMark/>
          </w:tcPr>
          <w:p w14:paraId="536DF8F4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Income Class</w:t>
            </w:r>
          </w:p>
          <w:p w14:paraId="3CF485C7" w14:textId="77777777" w:rsidR="00B8591D" w:rsidRPr="00794786" w:rsidRDefault="00000000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74" w:type="dxa"/>
            <w:hideMark/>
          </w:tcPr>
          <w:p w14:paraId="0BBCF4AB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Relative Frequency</w:t>
            </w:r>
          </w:p>
          <w:p w14:paraId="6B0301A3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82" w:type="dxa"/>
            <w:hideMark/>
          </w:tcPr>
          <w:p w14:paraId="6D62A8EC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Cum. Rel. frequency</w:t>
            </w:r>
          </w:p>
          <w:p w14:paraId="7CF75659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8591D" w:rsidRPr="00794786" w14:paraId="2D385F3A" w14:textId="77777777" w:rsidTr="00645B36">
        <w:trPr>
          <w:jc w:val="center"/>
        </w:trPr>
        <w:tc>
          <w:tcPr>
            <w:tcW w:w="1676" w:type="dxa"/>
            <w:hideMark/>
          </w:tcPr>
          <w:p w14:paraId="3F329D00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sz w:val="24"/>
                <w:szCs w:val="24"/>
              </w:rPr>
              <w:t>000 – 065</w:t>
            </w:r>
          </w:p>
        </w:tc>
        <w:tc>
          <w:tcPr>
            <w:tcW w:w="1974" w:type="dxa"/>
            <w:vAlign w:val="center"/>
            <w:hideMark/>
          </w:tcPr>
          <w:p w14:paraId="13BDD8E0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2582" w:type="dxa"/>
            <w:vAlign w:val="bottom"/>
            <w:hideMark/>
          </w:tcPr>
          <w:p w14:paraId="7535D4FA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</w:tr>
      <w:tr w:rsidR="00B8591D" w:rsidRPr="00794786" w14:paraId="1D980AB4" w14:textId="77777777" w:rsidTr="00645B36">
        <w:trPr>
          <w:jc w:val="center"/>
        </w:trPr>
        <w:tc>
          <w:tcPr>
            <w:tcW w:w="1676" w:type="dxa"/>
            <w:hideMark/>
          </w:tcPr>
          <w:p w14:paraId="66A9F6D4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sz w:val="24"/>
                <w:szCs w:val="24"/>
              </w:rPr>
              <w:t>065 – 080</w:t>
            </w:r>
          </w:p>
        </w:tc>
        <w:tc>
          <w:tcPr>
            <w:tcW w:w="1974" w:type="dxa"/>
            <w:vAlign w:val="center"/>
            <w:hideMark/>
          </w:tcPr>
          <w:p w14:paraId="216F1D27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2582" w:type="dxa"/>
            <w:vAlign w:val="bottom"/>
            <w:hideMark/>
          </w:tcPr>
          <w:p w14:paraId="3EBE177E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</w:tr>
      <w:tr w:rsidR="00B8591D" w:rsidRPr="00EF2265" w14:paraId="36D7EBF2" w14:textId="77777777" w:rsidTr="00645B36">
        <w:trPr>
          <w:jc w:val="center"/>
        </w:trPr>
        <w:tc>
          <w:tcPr>
            <w:tcW w:w="1676" w:type="dxa"/>
            <w:hideMark/>
          </w:tcPr>
          <w:p w14:paraId="6CDF4B44" w14:textId="77777777" w:rsidR="00B8591D" w:rsidRPr="00EF2265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 – 095</w:t>
            </w:r>
          </w:p>
        </w:tc>
        <w:tc>
          <w:tcPr>
            <w:tcW w:w="1974" w:type="dxa"/>
            <w:vAlign w:val="center"/>
            <w:hideMark/>
          </w:tcPr>
          <w:p w14:paraId="4D577287" w14:textId="77777777" w:rsidR="00B8591D" w:rsidRPr="00EF2265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22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2582" w:type="dxa"/>
            <w:vAlign w:val="bottom"/>
            <w:hideMark/>
          </w:tcPr>
          <w:p w14:paraId="2ED18494" w14:textId="77777777" w:rsidR="00B8591D" w:rsidRPr="00EF2265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22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0.096</w:t>
            </w:r>
          </w:p>
        </w:tc>
      </w:tr>
      <w:tr w:rsidR="00B8591D" w:rsidRPr="00794786" w14:paraId="2C74411F" w14:textId="77777777" w:rsidTr="00645B36">
        <w:trPr>
          <w:jc w:val="center"/>
        </w:trPr>
        <w:tc>
          <w:tcPr>
            <w:tcW w:w="1676" w:type="dxa"/>
            <w:hideMark/>
          </w:tcPr>
          <w:p w14:paraId="14837603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sz w:val="24"/>
                <w:szCs w:val="24"/>
              </w:rPr>
              <w:t>095 – 110</w:t>
            </w:r>
          </w:p>
        </w:tc>
        <w:tc>
          <w:tcPr>
            <w:tcW w:w="1974" w:type="dxa"/>
            <w:vAlign w:val="center"/>
            <w:hideMark/>
          </w:tcPr>
          <w:p w14:paraId="1253156D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0.089</w:t>
            </w:r>
          </w:p>
        </w:tc>
        <w:tc>
          <w:tcPr>
            <w:tcW w:w="2582" w:type="dxa"/>
            <w:vAlign w:val="bottom"/>
            <w:hideMark/>
          </w:tcPr>
          <w:p w14:paraId="1869C341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0.185</w:t>
            </w:r>
          </w:p>
        </w:tc>
      </w:tr>
      <w:tr w:rsidR="00B8591D" w:rsidRPr="009454A3" w14:paraId="0236442A" w14:textId="77777777" w:rsidTr="00645B36">
        <w:trPr>
          <w:jc w:val="center"/>
        </w:trPr>
        <w:tc>
          <w:tcPr>
            <w:tcW w:w="1676" w:type="dxa"/>
            <w:hideMark/>
          </w:tcPr>
          <w:p w14:paraId="02F3180F" w14:textId="77777777" w:rsidR="00B8591D" w:rsidRPr="009454A3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5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 – 125</w:t>
            </w:r>
          </w:p>
        </w:tc>
        <w:tc>
          <w:tcPr>
            <w:tcW w:w="1974" w:type="dxa"/>
            <w:vAlign w:val="center"/>
            <w:hideMark/>
          </w:tcPr>
          <w:p w14:paraId="42EEAA1A" w14:textId="77777777" w:rsidR="00B8591D" w:rsidRPr="009454A3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54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0.094</w:t>
            </w:r>
          </w:p>
        </w:tc>
        <w:tc>
          <w:tcPr>
            <w:tcW w:w="2582" w:type="dxa"/>
            <w:vAlign w:val="bottom"/>
            <w:hideMark/>
          </w:tcPr>
          <w:p w14:paraId="59007931" w14:textId="77777777" w:rsidR="00B8591D" w:rsidRPr="009454A3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54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0.279</w:t>
            </w:r>
          </w:p>
        </w:tc>
      </w:tr>
      <w:tr w:rsidR="00B8591D" w:rsidRPr="00794786" w14:paraId="7593C644" w14:textId="77777777" w:rsidTr="00645B36">
        <w:trPr>
          <w:jc w:val="center"/>
        </w:trPr>
        <w:tc>
          <w:tcPr>
            <w:tcW w:w="1676" w:type="dxa"/>
            <w:hideMark/>
          </w:tcPr>
          <w:p w14:paraId="76E1C04B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sz w:val="24"/>
                <w:szCs w:val="24"/>
              </w:rPr>
              <w:t>125 – 140</w:t>
            </w:r>
          </w:p>
        </w:tc>
        <w:tc>
          <w:tcPr>
            <w:tcW w:w="1974" w:type="dxa"/>
            <w:vAlign w:val="center"/>
            <w:hideMark/>
          </w:tcPr>
          <w:p w14:paraId="4D9AF090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0.101</w:t>
            </w:r>
          </w:p>
        </w:tc>
        <w:tc>
          <w:tcPr>
            <w:tcW w:w="2582" w:type="dxa"/>
            <w:vAlign w:val="bottom"/>
            <w:hideMark/>
          </w:tcPr>
          <w:p w14:paraId="4C0BA3B2" w14:textId="77777777" w:rsidR="00B8591D" w:rsidRPr="00794786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0.380</w:t>
            </w:r>
          </w:p>
        </w:tc>
      </w:tr>
      <w:tr w:rsidR="00B8591D" w:rsidRPr="00CC5EE1" w14:paraId="0D99C415" w14:textId="77777777" w:rsidTr="00645B36">
        <w:trPr>
          <w:jc w:val="center"/>
        </w:trPr>
        <w:tc>
          <w:tcPr>
            <w:tcW w:w="1676" w:type="dxa"/>
          </w:tcPr>
          <w:p w14:paraId="412A2067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sz w:val="24"/>
                <w:szCs w:val="24"/>
              </w:rPr>
              <w:t>140 – 160</w:t>
            </w:r>
          </w:p>
        </w:tc>
        <w:tc>
          <w:tcPr>
            <w:tcW w:w="1974" w:type="dxa"/>
            <w:vAlign w:val="center"/>
          </w:tcPr>
          <w:p w14:paraId="0829F972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0.122</w:t>
            </w:r>
          </w:p>
        </w:tc>
        <w:tc>
          <w:tcPr>
            <w:tcW w:w="2582" w:type="dxa"/>
            <w:vAlign w:val="bottom"/>
          </w:tcPr>
          <w:p w14:paraId="4D533EB7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0.502</w:t>
            </w:r>
          </w:p>
        </w:tc>
      </w:tr>
      <w:tr w:rsidR="00B8591D" w:rsidRPr="00CC5EE1" w14:paraId="263C910E" w14:textId="77777777" w:rsidTr="00645B36">
        <w:trPr>
          <w:jc w:val="center"/>
        </w:trPr>
        <w:tc>
          <w:tcPr>
            <w:tcW w:w="1676" w:type="dxa"/>
          </w:tcPr>
          <w:p w14:paraId="5F0405AF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sz w:val="24"/>
                <w:szCs w:val="24"/>
              </w:rPr>
              <w:t>160 – 180</w:t>
            </w:r>
          </w:p>
        </w:tc>
        <w:tc>
          <w:tcPr>
            <w:tcW w:w="1974" w:type="dxa"/>
            <w:vAlign w:val="center"/>
          </w:tcPr>
          <w:p w14:paraId="385B0349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2582" w:type="dxa"/>
            <w:vAlign w:val="bottom"/>
          </w:tcPr>
          <w:p w14:paraId="1699D2E6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0.598</w:t>
            </w:r>
          </w:p>
        </w:tc>
      </w:tr>
      <w:tr w:rsidR="00B8591D" w:rsidRPr="00CC5EE1" w14:paraId="3EC3961B" w14:textId="77777777" w:rsidTr="00645B36">
        <w:trPr>
          <w:jc w:val="center"/>
        </w:trPr>
        <w:tc>
          <w:tcPr>
            <w:tcW w:w="1676" w:type="dxa"/>
          </w:tcPr>
          <w:p w14:paraId="7C959535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sz w:val="24"/>
                <w:szCs w:val="24"/>
              </w:rPr>
              <w:t>180 – 215</w:t>
            </w:r>
          </w:p>
        </w:tc>
        <w:tc>
          <w:tcPr>
            <w:tcW w:w="1974" w:type="dxa"/>
            <w:vAlign w:val="center"/>
          </w:tcPr>
          <w:p w14:paraId="118A0B44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0.123</w:t>
            </w:r>
          </w:p>
        </w:tc>
        <w:tc>
          <w:tcPr>
            <w:tcW w:w="2582" w:type="dxa"/>
            <w:vAlign w:val="bottom"/>
          </w:tcPr>
          <w:p w14:paraId="77DEF0AA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0.721</w:t>
            </w:r>
          </w:p>
        </w:tc>
      </w:tr>
      <w:tr w:rsidR="00B8591D" w:rsidRPr="008E7DB4" w14:paraId="0B5379E6" w14:textId="77777777" w:rsidTr="00645B36">
        <w:trPr>
          <w:jc w:val="center"/>
        </w:trPr>
        <w:tc>
          <w:tcPr>
            <w:tcW w:w="1676" w:type="dxa"/>
          </w:tcPr>
          <w:p w14:paraId="70625675" w14:textId="77777777" w:rsidR="00B8591D" w:rsidRPr="008E7DB4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E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 – 280</w:t>
            </w:r>
          </w:p>
        </w:tc>
        <w:tc>
          <w:tcPr>
            <w:tcW w:w="1974" w:type="dxa"/>
            <w:vAlign w:val="center"/>
          </w:tcPr>
          <w:p w14:paraId="079BBFBE" w14:textId="77777777" w:rsidR="00B8591D" w:rsidRPr="008E7DB4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E7DB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0.139</w:t>
            </w:r>
          </w:p>
        </w:tc>
        <w:tc>
          <w:tcPr>
            <w:tcW w:w="2582" w:type="dxa"/>
            <w:vAlign w:val="bottom"/>
          </w:tcPr>
          <w:p w14:paraId="7D178B99" w14:textId="77777777" w:rsidR="00B8591D" w:rsidRPr="008E7DB4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E7DB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0.860</w:t>
            </w:r>
          </w:p>
        </w:tc>
      </w:tr>
      <w:tr w:rsidR="00B8591D" w:rsidRPr="009454A3" w14:paraId="5460D7C6" w14:textId="77777777" w:rsidTr="00645B36">
        <w:trPr>
          <w:jc w:val="center"/>
        </w:trPr>
        <w:tc>
          <w:tcPr>
            <w:tcW w:w="1676" w:type="dxa"/>
          </w:tcPr>
          <w:p w14:paraId="1C783636" w14:textId="77777777" w:rsidR="00B8591D" w:rsidRPr="009454A3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45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280 – 385</w:t>
            </w:r>
          </w:p>
        </w:tc>
        <w:tc>
          <w:tcPr>
            <w:tcW w:w="1974" w:type="dxa"/>
            <w:vAlign w:val="center"/>
          </w:tcPr>
          <w:p w14:paraId="4AC47E4C" w14:textId="77777777" w:rsidR="00B8591D" w:rsidRPr="009454A3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454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0.094</w:t>
            </w:r>
          </w:p>
        </w:tc>
        <w:tc>
          <w:tcPr>
            <w:tcW w:w="2582" w:type="dxa"/>
            <w:vAlign w:val="bottom"/>
          </w:tcPr>
          <w:p w14:paraId="6F2E0ACA" w14:textId="77777777" w:rsidR="00B8591D" w:rsidRPr="009454A3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454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0.954</w:t>
            </w:r>
          </w:p>
        </w:tc>
      </w:tr>
      <w:tr w:rsidR="00B8591D" w:rsidRPr="00CC5EE1" w14:paraId="57CD3760" w14:textId="77777777" w:rsidTr="00645B36">
        <w:trPr>
          <w:jc w:val="center"/>
        </w:trPr>
        <w:tc>
          <w:tcPr>
            <w:tcW w:w="1676" w:type="dxa"/>
          </w:tcPr>
          <w:p w14:paraId="2242B274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sz w:val="24"/>
                <w:szCs w:val="24"/>
              </w:rPr>
              <w:t xml:space="preserve">385 –      </w:t>
            </w:r>
            <w:r w:rsidRPr="00CC5EE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1974" w:type="dxa"/>
            <w:vAlign w:val="center"/>
          </w:tcPr>
          <w:p w14:paraId="73C4D8B7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2582" w:type="dxa"/>
            <w:vAlign w:val="bottom"/>
          </w:tcPr>
          <w:p w14:paraId="61BAD6BF" w14:textId="77777777" w:rsidR="00B8591D" w:rsidRPr="00CC5EE1" w:rsidRDefault="00B8591D" w:rsidP="00645B3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05CCE96" w14:textId="77777777" w:rsidR="00B8591D" w:rsidRDefault="00B8591D" w:rsidP="00FC4E53">
      <w:pPr>
        <w:spacing w:after="240"/>
        <w:jc w:val="both"/>
        <w:rPr>
          <w:sz w:val="24"/>
          <w:szCs w:val="24"/>
        </w:rPr>
      </w:pPr>
    </w:p>
    <w:p w14:paraId="11C7733B" w14:textId="48917C5D" w:rsidR="00E92441" w:rsidRPr="00CD3516" w:rsidRDefault="00000000" w:rsidP="00FC4E53">
      <w:pPr>
        <w:spacing w:after="24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.07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95-80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0.07-0.05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0.096-0.050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.07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-80=15×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0.046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=6.52⇒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.07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=86.52.</m:t>
          </m:r>
        </m:oMath>
      </m:oMathPara>
    </w:p>
    <w:p w14:paraId="2B9C4792" w14:textId="77777777" w:rsidR="00E92441" w:rsidRPr="004A034F" w:rsidRDefault="00000000" w:rsidP="00FC4E53">
      <w:pPr>
        <w:spacing w:after="24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.93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-280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385-280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0.93-0.86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0.954-0.860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.93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-280=105×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0.094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=78.19⇒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.93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=358.19.</m:t>
          </m:r>
        </m:oMath>
      </m:oMathPara>
    </w:p>
    <w:p w14:paraId="25727B2A" w14:textId="77777777" w:rsidR="00E92441" w:rsidRPr="001563DD" w:rsidRDefault="00000000" w:rsidP="00FC4E53">
      <w:pPr>
        <w:spacing w:after="24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.27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125-110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0.27-0.185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0.279-0.185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.27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-110=15×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0.085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0.094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=13.56⇒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.27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=123.56.</m:t>
          </m:r>
        </m:oMath>
      </m:oMathPara>
    </w:p>
    <w:p w14:paraId="33EBCCE8" w14:textId="77777777" w:rsidR="00E92441" w:rsidRPr="001563DD" w:rsidRDefault="00000000" w:rsidP="00FC4E53">
      <w:pPr>
        <w:spacing w:after="24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.73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-215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280-215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0.73-0.721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0.860-0.721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.73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-215=65×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0.139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=4.21⇒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.73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=219.21.</m:t>
          </m:r>
        </m:oMath>
      </m:oMathPara>
    </w:p>
    <w:p w14:paraId="05416813" w14:textId="6E3BD14B" w:rsidR="009B7DCC" w:rsidRPr="00940310" w:rsidRDefault="00000000" w:rsidP="00FC4E53">
      <w:pPr>
        <w:spacing w:after="240"/>
        <w:ind w:right="-291"/>
        <w:jc w:val="both"/>
        <w:rPr>
          <w:rFonts w:ascii="Cambria Math" w:hAnsi="Cambria Math"/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27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73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Ln(123.56)+Ln(219.21)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=5.10.</m:t>
          </m:r>
        </m:oMath>
      </m:oMathPara>
    </w:p>
    <w:p w14:paraId="6ECF7BCA" w14:textId="543FB6F5" w:rsidR="0017490D" w:rsidRPr="00F83A49" w:rsidRDefault="00000000" w:rsidP="00FC4E53">
      <w:pPr>
        <w:spacing w:after="240"/>
        <w:ind w:right="-432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1.475791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93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N"/>
                            </w:rPr>
                            <m:t>07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1.475791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358.19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I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86.52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1.475791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=0.48.</m:t>
          </m:r>
        </m:oMath>
      </m:oMathPara>
    </w:p>
    <w:p w14:paraId="3F7801BD" w14:textId="09D8A812" w:rsidR="00640523" w:rsidRDefault="00640523" w:rsidP="007B7BF4">
      <w:pPr>
        <w:spacing w:after="120"/>
        <w:jc w:val="both"/>
        <w:rPr>
          <w:sz w:val="24"/>
          <w:szCs w:val="24"/>
        </w:rPr>
      </w:pPr>
    </w:p>
    <w:p w14:paraId="6AA79376" w14:textId="77777777" w:rsidR="0095483A" w:rsidRPr="0095483A" w:rsidRDefault="0095483A" w:rsidP="00A26DC2">
      <w:pPr>
        <w:spacing w:after="120"/>
        <w:ind w:right="-149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LR=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-1=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0.48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-1</m:t>
          </m:r>
        </m:oMath>
      </m:oMathPara>
    </w:p>
    <w:p w14:paraId="63039A12" w14:textId="5992AA99" w:rsidR="00376A89" w:rsidRPr="0095483A" w:rsidRDefault="0095483A" w:rsidP="00A26DC2">
      <w:pPr>
        <w:spacing w:after="120"/>
        <w:ind w:right="-149"/>
        <w:jc w:val="both"/>
        <w:rPr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0.3394113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-1=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×0.63285-1=0.2657.</m:t>
          </m:r>
        </m:oMath>
      </m:oMathPara>
    </w:p>
    <w:p w14:paraId="29FAF284" w14:textId="7DAF5CF3" w:rsidR="000B7BC9" w:rsidRPr="000D79B2" w:rsidRDefault="000B7BC9" w:rsidP="007B7BF4">
      <w:pPr>
        <w:spacing w:after="120"/>
        <w:jc w:val="both"/>
        <w:rPr>
          <w:sz w:val="24"/>
          <w:szCs w:val="24"/>
        </w:rPr>
      </w:pPr>
    </w:p>
    <w:sectPr w:rsidR="000B7BC9" w:rsidRPr="000D79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317"/>
    <w:multiLevelType w:val="hybridMultilevel"/>
    <w:tmpl w:val="D6342A76"/>
    <w:lvl w:ilvl="0" w:tplc="35127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E2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0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22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8F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8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E3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E1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A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12399C"/>
    <w:multiLevelType w:val="hybridMultilevel"/>
    <w:tmpl w:val="C61A6BAC"/>
    <w:lvl w:ilvl="0" w:tplc="49746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6F8D"/>
    <w:multiLevelType w:val="hybridMultilevel"/>
    <w:tmpl w:val="A998CBC8"/>
    <w:lvl w:ilvl="0" w:tplc="689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8B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7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20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A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0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88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A4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ED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030967"/>
    <w:multiLevelType w:val="singleLevel"/>
    <w:tmpl w:val="BA84CA0A"/>
    <w:lvl w:ilvl="0">
      <w:start w:val="1"/>
      <w:numFmt w:val="lowerLetter"/>
      <w:lvlText w:val="(%1)"/>
      <w:lvlJc w:val="left"/>
      <w:pPr>
        <w:tabs>
          <w:tab w:val="num" w:pos="570"/>
        </w:tabs>
        <w:ind w:left="570" w:hanging="390"/>
      </w:pPr>
      <w:rPr>
        <w:rFonts w:hint="default"/>
      </w:rPr>
    </w:lvl>
  </w:abstractNum>
  <w:num w:numId="1" w16cid:durableId="2105953596">
    <w:abstractNumId w:val="3"/>
  </w:num>
  <w:num w:numId="2" w16cid:durableId="1210612703">
    <w:abstractNumId w:val="4"/>
  </w:num>
  <w:num w:numId="3" w16cid:durableId="1530727995">
    <w:abstractNumId w:val="1"/>
  </w:num>
  <w:num w:numId="4" w16cid:durableId="1672099462">
    <w:abstractNumId w:val="2"/>
  </w:num>
  <w:num w:numId="5" w16cid:durableId="148604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1D04"/>
    <w:rsid w:val="000028F7"/>
    <w:rsid w:val="00060F5A"/>
    <w:rsid w:val="000716BF"/>
    <w:rsid w:val="000747DE"/>
    <w:rsid w:val="0007560A"/>
    <w:rsid w:val="000A138A"/>
    <w:rsid w:val="000A5DC5"/>
    <w:rsid w:val="000B46EA"/>
    <w:rsid w:val="000B7BC9"/>
    <w:rsid w:val="000C3612"/>
    <w:rsid w:val="000D79B2"/>
    <w:rsid w:val="000E4209"/>
    <w:rsid w:val="00105801"/>
    <w:rsid w:val="00117892"/>
    <w:rsid w:val="00123324"/>
    <w:rsid w:val="00130B4F"/>
    <w:rsid w:val="00133A03"/>
    <w:rsid w:val="0014354E"/>
    <w:rsid w:val="001563DD"/>
    <w:rsid w:val="0017490D"/>
    <w:rsid w:val="001C2311"/>
    <w:rsid w:val="001C466A"/>
    <w:rsid w:val="001C4E25"/>
    <w:rsid w:val="001D48BB"/>
    <w:rsid w:val="001E03CB"/>
    <w:rsid w:val="001F3A67"/>
    <w:rsid w:val="001F3CF4"/>
    <w:rsid w:val="00200D71"/>
    <w:rsid w:val="00225136"/>
    <w:rsid w:val="00230129"/>
    <w:rsid w:val="0023130D"/>
    <w:rsid w:val="0023781D"/>
    <w:rsid w:val="00254E46"/>
    <w:rsid w:val="00260651"/>
    <w:rsid w:val="00261F68"/>
    <w:rsid w:val="002669CF"/>
    <w:rsid w:val="0027697F"/>
    <w:rsid w:val="00280B83"/>
    <w:rsid w:val="002810CE"/>
    <w:rsid w:val="002859C6"/>
    <w:rsid w:val="00294370"/>
    <w:rsid w:val="002A2261"/>
    <w:rsid w:val="002C1CD3"/>
    <w:rsid w:val="002D50DD"/>
    <w:rsid w:val="002E13EE"/>
    <w:rsid w:val="002E2CCA"/>
    <w:rsid w:val="002E593D"/>
    <w:rsid w:val="00322FCC"/>
    <w:rsid w:val="003265BF"/>
    <w:rsid w:val="003408FC"/>
    <w:rsid w:val="00342812"/>
    <w:rsid w:val="00356FC9"/>
    <w:rsid w:val="00376A89"/>
    <w:rsid w:val="00384F2B"/>
    <w:rsid w:val="0039031B"/>
    <w:rsid w:val="00391FCF"/>
    <w:rsid w:val="003974B8"/>
    <w:rsid w:val="003A1DE0"/>
    <w:rsid w:val="003A5372"/>
    <w:rsid w:val="003D3581"/>
    <w:rsid w:val="003D4BF6"/>
    <w:rsid w:val="003E0709"/>
    <w:rsid w:val="00403B83"/>
    <w:rsid w:val="00424C36"/>
    <w:rsid w:val="00431C46"/>
    <w:rsid w:val="004757DB"/>
    <w:rsid w:val="00484314"/>
    <w:rsid w:val="00496321"/>
    <w:rsid w:val="0049634F"/>
    <w:rsid w:val="004A034F"/>
    <w:rsid w:val="004A4134"/>
    <w:rsid w:val="004A5067"/>
    <w:rsid w:val="004B6AC2"/>
    <w:rsid w:val="004B7142"/>
    <w:rsid w:val="004E6256"/>
    <w:rsid w:val="005042F6"/>
    <w:rsid w:val="00510AD4"/>
    <w:rsid w:val="00535C32"/>
    <w:rsid w:val="00540929"/>
    <w:rsid w:val="00540CB3"/>
    <w:rsid w:val="00542A7B"/>
    <w:rsid w:val="00547B8F"/>
    <w:rsid w:val="005568C5"/>
    <w:rsid w:val="00557D42"/>
    <w:rsid w:val="00576DBF"/>
    <w:rsid w:val="005800BB"/>
    <w:rsid w:val="005845E3"/>
    <w:rsid w:val="005C0C04"/>
    <w:rsid w:val="005C3AF6"/>
    <w:rsid w:val="005C6839"/>
    <w:rsid w:val="005D067A"/>
    <w:rsid w:val="005D3E02"/>
    <w:rsid w:val="005D619D"/>
    <w:rsid w:val="005E05D4"/>
    <w:rsid w:val="005F4117"/>
    <w:rsid w:val="005F5400"/>
    <w:rsid w:val="005F5C08"/>
    <w:rsid w:val="00603156"/>
    <w:rsid w:val="00626915"/>
    <w:rsid w:val="00640523"/>
    <w:rsid w:val="00646127"/>
    <w:rsid w:val="00647E8D"/>
    <w:rsid w:val="00650C03"/>
    <w:rsid w:val="00656F42"/>
    <w:rsid w:val="006B03F3"/>
    <w:rsid w:val="006B0E0A"/>
    <w:rsid w:val="006D03A6"/>
    <w:rsid w:val="006E782F"/>
    <w:rsid w:val="006F11DD"/>
    <w:rsid w:val="00710E6E"/>
    <w:rsid w:val="00717634"/>
    <w:rsid w:val="00727CF2"/>
    <w:rsid w:val="00733F01"/>
    <w:rsid w:val="00743067"/>
    <w:rsid w:val="00747EDF"/>
    <w:rsid w:val="00762430"/>
    <w:rsid w:val="00770FD8"/>
    <w:rsid w:val="00785B04"/>
    <w:rsid w:val="00791670"/>
    <w:rsid w:val="00794786"/>
    <w:rsid w:val="00794A88"/>
    <w:rsid w:val="00795E79"/>
    <w:rsid w:val="007A750A"/>
    <w:rsid w:val="007B0715"/>
    <w:rsid w:val="007B7BF4"/>
    <w:rsid w:val="007D7400"/>
    <w:rsid w:val="007E2703"/>
    <w:rsid w:val="007E3DD5"/>
    <w:rsid w:val="007F04FE"/>
    <w:rsid w:val="007F2741"/>
    <w:rsid w:val="00806CA7"/>
    <w:rsid w:val="00820C67"/>
    <w:rsid w:val="008259F8"/>
    <w:rsid w:val="0083402E"/>
    <w:rsid w:val="0084528C"/>
    <w:rsid w:val="008568A8"/>
    <w:rsid w:val="008572D3"/>
    <w:rsid w:val="0086604F"/>
    <w:rsid w:val="008803AC"/>
    <w:rsid w:val="00880725"/>
    <w:rsid w:val="00883D4D"/>
    <w:rsid w:val="008934A3"/>
    <w:rsid w:val="0089421A"/>
    <w:rsid w:val="0089442D"/>
    <w:rsid w:val="008A008B"/>
    <w:rsid w:val="008A1F43"/>
    <w:rsid w:val="008C0E0F"/>
    <w:rsid w:val="008C1362"/>
    <w:rsid w:val="008C3916"/>
    <w:rsid w:val="008D47E7"/>
    <w:rsid w:val="008E7DB4"/>
    <w:rsid w:val="009017E5"/>
    <w:rsid w:val="0090355A"/>
    <w:rsid w:val="00903AC0"/>
    <w:rsid w:val="00905992"/>
    <w:rsid w:val="00907DFD"/>
    <w:rsid w:val="00911DB8"/>
    <w:rsid w:val="00922E2F"/>
    <w:rsid w:val="00931513"/>
    <w:rsid w:val="00940310"/>
    <w:rsid w:val="009454A3"/>
    <w:rsid w:val="0095483A"/>
    <w:rsid w:val="0096434B"/>
    <w:rsid w:val="00984098"/>
    <w:rsid w:val="00984475"/>
    <w:rsid w:val="00993B89"/>
    <w:rsid w:val="009A3782"/>
    <w:rsid w:val="009B7DCC"/>
    <w:rsid w:val="009D20CC"/>
    <w:rsid w:val="009D5E50"/>
    <w:rsid w:val="009D753F"/>
    <w:rsid w:val="009E05C6"/>
    <w:rsid w:val="009E6C39"/>
    <w:rsid w:val="009F659A"/>
    <w:rsid w:val="00A2144E"/>
    <w:rsid w:val="00A26DC2"/>
    <w:rsid w:val="00A270E7"/>
    <w:rsid w:val="00A41CD0"/>
    <w:rsid w:val="00A45BFD"/>
    <w:rsid w:val="00A46FC4"/>
    <w:rsid w:val="00A472F0"/>
    <w:rsid w:val="00A52040"/>
    <w:rsid w:val="00A5479A"/>
    <w:rsid w:val="00A56297"/>
    <w:rsid w:val="00A72A33"/>
    <w:rsid w:val="00A87A31"/>
    <w:rsid w:val="00A950B8"/>
    <w:rsid w:val="00AA7C86"/>
    <w:rsid w:val="00AB0260"/>
    <w:rsid w:val="00AC0867"/>
    <w:rsid w:val="00AC5B16"/>
    <w:rsid w:val="00AD0178"/>
    <w:rsid w:val="00AD1186"/>
    <w:rsid w:val="00AD650B"/>
    <w:rsid w:val="00AD6568"/>
    <w:rsid w:val="00B12893"/>
    <w:rsid w:val="00B13842"/>
    <w:rsid w:val="00B17742"/>
    <w:rsid w:val="00B239EB"/>
    <w:rsid w:val="00B24D31"/>
    <w:rsid w:val="00B30E80"/>
    <w:rsid w:val="00B459DD"/>
    <w:rsid w:val="00B47056"/>
    <w:rsid w:val="00B523DA"/>
    <w:rsid w:val="00B55534"/>
    <w:rsid w:val="00B709F0"/>
    <w:rsid w:val="00B71CF5"/>
    <w:rsid w:val="00B744D8"/>
    <w:rsid w:val="00B83FF8"/>
    <w:rsid w:val="00B8591D"/>
    <w:rsid w:val="00B8661D"/>
    <w:rsid w:val="00B86F18"/>
    <w:rsid w:val="00B87408"/>
    <w:rsid w:val="00BA037F"/>
    <w:rsid w:val="00BA1351"/>
    <w:rsid w:val="00BA4E52"/>
    <w:rsid w:val="00BD4AF6"/>
    <w:rsid w:val="00BD5332"/>
    <w:rsid w:val="00BE12BB"/>
    <w:rsid w:val="00BE2A67"/>
    <w:rsid w:val="00BE3A54"/>
    <w:rsid w:val="00BF087D"/>
    <w:rsid w:val="00BF13EA"/>
    <w:rsid w:val="00BF2694"/>
    <w:rsid w:val="00BF3C79"/>
    <w:rsid w:val="00C07152"/>
    <w:rsid w:val="00C159DF"/>
    <w:rsid w:val="00C22FE3"/>
    <w:rsid w:val="00C374A7"/>
    <w:rsid w:val="00C4650D"/>
    <w:rsid w:val="00C46F0A"/>
    <w:rsid w:val="00C53593"/>
    <w:rsid w:val="00C63B08"/>
    <w:rsid w:val="00C70E6C"/>
    <w:rsid w:val="00C83D85"/>
    <w:rsid w:val="00C8650B"/>
    <w:rsid w:val="00C9227F"/>
    <w:rsid w:val="00C92753"/>
    <w:rsid w:val="00CA358A"/>
    <w:rsid w:val="00CC3DEC"/>
    <w:rsid w:val="00CC5EE1"/>
    <w:rsid w:val="00CC6D37"/>
    <w:rsid w:val="00CD30CC"/>
    <w:rsid w:val="00CD3516"/>
    <w:rsid w:val="00CE46AB"/>
    <w:rsid w:val="00CF0069"/>
    <w:rsid w:val="00D02E93"/>
    <w:rsid w:val="00D20BE1"/>
    <w:rsid w:val="00D3788C"/>
    <w:rsid w:val="00D51481"/>
    <w:rsid w:val="00D54A0E"/>
    <w:rsid w:val="00D62A11"/>
    <w:rsid w:val="00D733C0"/>
    <w:rsid w:val="00D8022F"/>
    <w:rsid w:val="00D86C76"/>
    <w:rsid w:val="00D90691"/>
    <w:rsid w:val="00D91CDC"/>
    <w:rsid w:val="00DA6FD0"/>
    <w:rsid w:val="00DB6585"/>
    <w:rsid w:val="00DD6578"/>
    <w:rsid w:val="00E0091A"/>
    <w:rsid w:val="00E11325"/>
    <w:rsid w:val="00E15965"/>
    <w:rsid w:val="00E231AC"/>
    <w:rsid w:val="00E26F76"/>
    <w:rsid w:val="00E4321E"/>
    <w:rsid w:val="00E729EA"/>
    <w:rsid w:val="00E842D3"/>
    <w:rsid w:val="00E92441"/>
    <w:rsid w:val="00E93F82"/>
    <w:rsid w:val="00E966A1"/>
    <w:rsid w:val="00EB535D"/>
    <w:rsid w:val="00EE542A"/>
    <w:rsid w:val="00EF2265"/>
    <w:rsid w:val="00F0495A"/>
    <w:rsid w:val="00F14596"/>
    <w:rsid w:val="00F22E0F"/>
    <w:rsid w:val="00F33308"/>
    <w:rsid w:val="00F4014A"/>
    <w:rsid w:val="00F4188A"/>
    <w:rsid w:val="00F50939"/>
    <w:rsid w:val="00F51279"/>
    <w:rsid w:val="00F51809"/>
    <w:rsid w:val="00F5668E"/>
    <w:rsid w:val="00F61BB7"/>
    <w:rsid w:val="00F62A7A"/>
    <w:rsid w:val="00F673AE"/>
    <w:rsid w:val="00F77EAF"/>
    <w:rsid w:val="00F83A49"/>
    <w:rsid w:val="00F84173"/>
    <w:rsid w:val="00F867F4"/>
    <w:rsid w:val="00F95AA9"/>
    <w:rsid w:val="00F97350"/>
    <w:rsid w:val="00FA48E6"/>
    <w:rsid w:val="00FB3B80"/>
    <w:rsid w:val="00FC4E53"/>
    <w:rsid w:val="00FD0C4E"/>
    <w:rsid w:val="00FE24DD"/>
    <w:rsid w:val="00FE3B57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16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table" w:styleId="TableGridLight">
    <w:name w:val="Grid Table Light"/>
    <w:basedOn w:val="TableNormal"/>
    <w:uiPriority w:val="40"/>
    <w:rsid w:val="007947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947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CC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CC"/>
    <w:rPr>
      <w:rFonts w:ascii="Consolas" w:hAnsi="Consolas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31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022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25</cp:revision>
  <dcterms:created xsi:type="dcterms:W3CDTF">2025-03-18T10:14:00Z</dcterms:created>
  <dcterms:modified xsi:type="dcterms:W3CDTF">2025-03-26T15:29:00Z</dcterms:modified>
</cp:coreProperties>
</file>