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 来源与答辩：先把问题回答清楚，再展开依据</w:t>
      </w:r>
    </w:p>
    <w:p>
      <w:r>
        <w:t>基础核查日期：2026-10-14；D相关机制、分母与RSI问答于2026-10-26补核；A的RSI、autoresearch、资源与正反馈讲法于2026-10-28补核并同步01—07页。服务于《智能体在AI研发中的应用》。实践为可选未启动，本文件不把教学演示或材料制作算作本组研发实验。以下研究结果均来自公开材料，未由本组复现。</w:t>
      </w:r>
    </w:p>
    <w:p>
      <w:pPr>
        <w:pStyle w:val="Heading1"/>
      </w:pPr>
      <w:r>
        <w:t>一、四个人先共同记住这五句话</w:t>
      </w:r>
    </w:p>
    <w:p>
      <w:r>
        <w:t>1. 本组选题一研究Agent在AI研发行业的应用：从已有系统出发，看谁提出修改、谁执行训练或评测、谁判断结果。自动研究与研究能力回流要分别检查。</w:t>
      </w:r>
    </w:p>
    <w:p>
      <w:r>
        <w:t>2. 修改提示、修改Agent代码、训练模型参数，改变的是不同对象。</w:t>
      </w:r>
    </w:p>
    <w:p>
      <w:r>
        <w:t>3. 研究记录可以帮助下一次尝试；DGM还让修改后的代码版本参与后续修改。局部代码递归自改已有实例，持续基础模型后继研发则需跨轮次检验。</w:t>
      </w:r>
    </w:p>
    <w:p>
      <w:r>
        <w:t>4. 单项指标的提升要看分母、实验条件和检验方式；公司的使用量也不能直接当作生产率。</w:t>
      </w:r>
    </w:p>
    <w:p>
      <w:r>
        <w:t>5. 我们的结论限定于所选公开证据。没有看到完整后继研发循环，不能推导为世界上没有任何未公开循环。</w:t>
      </w:r>
    </w:p>
    <w:p>
      <w:r>
        <w:t>这五句话是本组对案例的分析，不冒充任何论文给出的统一RSI分级标准。</w:t>
      </w:r>
    </w:p>
    <w:p>
      <w:pPr>
        <w:pStyle w:val="Heading1"/>
      </w:pPr>
      <w:r>
        <w:t>二、统一引用办法</w:t>
      </w:r>
    </w:p>
    <w:p>
      <w:r>
        <w:t>投影页用“[4] Chen等，AAR，§3 / App. D.4”这样的短来源；详细网址和文献放在备注及最后的参考文献页。图若重绘，写“据[4] Fig.20重绘”；教学图写“教学示意”，避免让观众误以为是原论文实验截图。</w:t>
      </w:r>
    </w:p>
    <w:p>
      <w:r>
        <w:t>讲述时第一次自然引入作者或项目，例如：“Anthropic Fellows项目的一项公开研究，把减少谄媚行为变成了可以反复训练和评测的任务。”后面直接讲技术。追问出现时再定位节、图，不逐页朗读文献编号。</w:t>
      </w:r>
    </w:p>
    <w:p>
      <w:r>
        <w:t>下列编号固定，新增内容不要打乱。原有基础核查为2026-10-14；[7][8][10][11]的D相关内容于2026-10-26补核，具体定位见D备课。A于2026-10-28复用[10]并新增[12]—[15]；[14][15]主要用于备课和背景，不挤入主讲。网页未显示可靠首发日期的条目只标年份；动态网页不能用检索当天冒充发表日。</w:t>
      </w:r>
    </w:p>
    <w:p>
      <w:pPr>
        <w:pStyle w:val="Heading2"/>
      </w:pPr>
      <w:r>
        <w:t>正式文献</w:t>
      </w:r>
    </w:p>
    <w:p>
      <w:pPr>
        <w:keepLines/>
      </w:pPr>
      <w:r>
        <w:rPr>
          <w:b/>
        </w:rPr>
        <w:t>[1]</w:t>
      </w:r>
      <w:r>
        <w:t xml:space="preserve"> GOOD I J. Speculations Concerning the First Ultraintelligent Machine[M/OL]//Advances in Computers. Vol.6. Academic Press, 1965:31–88. DOI:10.1016/S0065-2458(08)60418-0. </w:t>
      </w:r>
      <w:hyperlink r:id="rId10">
        <w:r>
          <w:rPr>
            <w:rFonts w:eastAsia="Microsoft YaHei"/>
          </w:rPr>
          <w:t>原文PDF</w:t>
        </w:r>
      </w:hyperlink>
      <w:r>
        <w:t>.</w:t>
      </w:r>
    </w:p>
    <w:p>
      <w:pPr>
        <w:keepLines/>
      </w:pPr>
      <w:r>
        <w:rPr>
          <w:b/>
        </w:rPr>
        <w:t>[2]</w:t>
      </w:r>
      <w:r>
        <w:t xml:space="preserve"> SCHMIDHUBER J. Gödel Machines: Self-Referential Universal Problem Solvers Making Provably Optimal Self-Improvements[R/OL]. Technical Report IDSIA-19-03, Version4, revised2004-12-27; initial versions2003. </w:t>
      </w:r>
      <w:hyperlink r:id="rId11">
        <w:r>
          <w:rPr>
            <w:rFonts w:eastAsia="Microsoft YaHei"/>
          </w:rPr>
          <w:t>作者原文</w:t>
        </w:r>
      </w:hyperlink>
      <w:r>
        <w:t>.</w:t>
      </w:r>
    </w:p>
    <w:p>
      <w:pPr>
        <w:keepLines/>
      </w:pPr>
      <w:r>
        <w:rPr>
          <w:b/>
        </w:rPr>
        <w:t>[3]</w:t>
      </w:r>
      <w:r>
        <w:t xml:space="preserve"> ZOPH B, LE Q V. Neural Architecture Search with Reinforcement Learning[EB/OL]. arXiv:1611.01578, initial submission2016-11-05, v2 revised2017-02-15. DOI:10.48550/arXiv.1611.01578. </w:t>
      </w:r>
      <w:hyperlink r:id="rId12">
        <w:r>
          <w:rPr>
            <w:rFonts w:eastAsia="Microsoft YaHei"/>
          </w:rPr>
          <w:t>论文</w:t>
        </w:r>
      </w:hyperlink>
      <w:r>
        <w:t>.</w:t>
      </w:r>
    </w:p>
    <w:p>
      <w:pPr>
        <w:keepLines/>
      </w:pPr>
      <w:r>
        <w:rPr>
          <w:b/>
        </w:rPr>
        <w:t>[4]</w:t>
      </w:r>
      <w:r>
        <w:t xml:space="preserve"> CHEN YUEH-HAN, WEN JIAXIN, KIRCHNER JAN HENDRIK. Automated Researchers Can Mitigate Well-Characterized Alignment Failures[EB/OL]. Anthropic Alignment Science Blog,2026. Work done during the Anthropic Fellows Program. </w:t>
      </w:r>
      <w:hyperlink r:id="rId13">
        <w:r>
          <w:rPr>
            <w:rFonts w:eastAsia="Microsoft YaHei"/>
          </w:rPr>
          <w:t>研究正文与附录</w:t>
        </w:r>
      </w:hyperlink>
      <w:r>
        <w:t>.</w:t>
      </w:r>
    </w:p>
    <w:p>
      <w:pPr>
        <w:keepLines/>
      </w:pPr>
      <w:r>
        <w:rPr>
          <w:b/>
        </w:rPr>
        <w:t>[5]</w:t>
      </w:r>
      <w:r>
        <w:t xml:space="preserve"> LEWI J. Automating repetitive work at OpenAI with Codex[EB/OL]. OpenAI Developers Blog,2026-08-25. </w:t>
      </w:r>
      <w:hyperlink r:id="rId14">
        <w:r>
          <w:rPr>
            <w:rFonts w:eastAsia="Microsoft YaHei"/>
          </w:rPr>
          <w:t>作者工作流</w:t>
        </w:r>
      </w:hyperlink>
      <w:r>
        <w:t>.</w:t>
      </w:r>
    </w:p>
    <w:p>
      <w:pPr>
        <w:keepLines/>
      </w:pPr>
      <w:r>
        <w:rPr>
          <w:b/>
        </w:rPr>
        <w:t>[6]</w:t>
      </w:r>
      <w:r>
        <w:t xml:space="preserve"> ALPHAEVOLVE TEAM. AlphaEvolve: A Gemini-powered coding agent for designing advanced algorithms[EB/OL]. Google DeepMind,2025-05-14. </w:t>
      </w:r>
      <w:hyperlink r:id="rId15">
        <w:r>
          <w:rPr>
            <w:rFonts w:eastAsia="Microsoft YaHei"/>
          </w:rPr>
          <w:t>官方介绍</w:t>
        </w:r>
      </w:hyperlink>
      <w:r>
        <w:t>.</w:t>
      </w:r>
    </w:p>
    <w:p>
      <w:pPr>
        <w:keepLines/>
      </w:pPr>
      <w:r>
        <w:rPr>
          <w:b/>
        </w:rPr>
        <w:t>[7]</w:t>
      </w:r>
      <w:r>
        <w:t xml:space="preserve"> ZHAI Y, TAO S, CHEN C, et al. AgentEvolver: Towards Efficient Self-Evolving Agent System[EB/OL]. arXiv:2511.10395v1,2025-11-13. Tongyi Lab, Alibaba Group. </w:t>
      </w:r>
      <w:hyperlink r:id="rId16">
        <w:r>
          <w:rPr>
            <w:rFonts w:eastAsia="Microsoft YaHei"/>
          </w:rPr>
          <w:t>本文固定采用v1</w:t>
        </w:r>
      </w:hyperlink>
      <w:r>
        <w:t>.</w:t>
      </w:r>
    </w:p>
    <w:p>
      <w:pPr>
        <w:keepLines/>
      </w:pPr>
      <w:r>
        <w:rPr>
          <w:b/>
        </w:rPr>
        <w:t>[8]</w:t>
      </w:r>
      <w:r>
        <w:t xml:space="preserve"> ZHANG J, HU S, LU C, LANGE R, CLUNE J. Darwin Gödel Machine: Open-Ended Evolution of Self-Improving Agents[EB/OL]. arXiv:2505.22954, initial submission2025-05-29. DOI:10.48550/arXiv.2505.22954. </w:t>
      </w:r>
      <w:hyperlink r:id="rId17">
        <w:r>
          <w:rPr>
            <w:rFonts w:eastAsia="Microsoft YaHei"/>
          </w:rPr>
          <w:t>论文及版本记录</w:t>
        </w:r>
      </w:hyperlink>
      <w:r>
        <w:t>、</w:t>
      </w:r>
      <w:hyperlink r:id="rId18">
        <w:r>
          <w:rPr>
            <w:rFonts w:eastAsia="Microsoft YaHei"/>
          </w:rPr>
          <w:t>本文机制与评测所用v1</w:t>
        </w:r>
      </w:hyperlink>
      <w:r>
        <w:t>。同一团队的</w:t>
      </w:r>
      <w:hyperlink r:id="rId19">
        <w:r>
          <w:rPr>
            <w:rFonts w:eastAsia="Microsoft YaHei"/>
          </w:rPr>
          <w:t>官方说明与结果</w:t>
        </w:r>
      </w:hyperlink>
      <w:r>
        <w:t>，2025-05-30。本文涉及20.0%→50.0%等数字，定位于该2025年说明及原论文v1；不把后续版本更新日期当作最初研究日期。</w:t>
      </w:r>
    </w:p>
    <w:p>
      <w:pPr>
        <w:keepLines/>
      </w:pPr>
      <w:r>
        <w:rPr>
          <w:b/>
        </w:rPr>
        <w:t>[9]</w:t>
      </w:r>
      <w:r>
        <w:t xml:space="preserve"> OPENAI. Research acceleration: The view inside OpenAI[EB/OL].2026-09-06. </w:t>
      </w:r>
      <w:hyperlink r:id="rId20">
        <w:r>
          <w:rPr>
            <w:rFonts w:eastAsia="Microsoft YaHei"/>
          </w:rPr>
          <w:t>组织统计及方法说明</w:t>
        </w:r>
      </w:hyperlink>
      <w:r>
        <w:t>.</w:t>
      </w:r>
    </w:p>
    <w:p>
      <w:pPr>
        <w:keepLines/>
      </w:pPr>
      <w:r>
        <w:rPr>
          <w:b/>
        </w:rPr>
        <w:t>[10]</w:t>
      </w:r>
      <w:r>
        <w:t xml:space="preserve"> ANTHROPIC INSTITUTE. When AI builds itself[EB/OL].2026; 页面包含2026-09-18更新。 </w:t>
      </w:r>
      <w:hyperlink r:id="rId21">
        <w:r>
          <w:rPr>
            <w:rFonts w:eastAsia="Microsoft YaHei"/>
          </w:rPr>
          <w:t>RSI分析</w:t>
        </w:r>
      </w:hyperlink>
      <w:r>
        <w:t>. 未确认首次发布日期，故不补写月日。</w:t>
      </w:r>
    </w:p>
    <w:p>
      <w:pPr>
        <w:keepLines/>
      </w:pPr>
      <w:r>
        <w:rPr>
          <w:b/>
        </w:rPr>
        <w:t>[11]</w:t>
      </w:r>
      <w:r>
        <w:t xml:space="preserve"> MODELSCOPE / AGENTEVOLVER CONTRIBUTORS. AgentEvolver[CP/OL].2025–. </w:t>
      </w:r>
      <w:hyperlink r:id="rId22">
        <w:r>
          <w:rPr>
            <w:rFonts w:eastAsia="Microsoft YaHei"/>
          </w:rPr>
          <w:t>官方代码库</w:t>
        </w:r>
      </w:hyperlink>
      <w:r>
        <w:t>，README与Apache-2.0 License。仓库会持续更新，本文只用它说明框架代码与许可证，不据此宣称训练数据和全部模型权重均开放。</w:t>
      </w:r>
    </w:p>
    <w:p>
      <w:pPr>
        <w:keepLines/>
      </w:pPr>
      <w:r>
        <w:rPr>
          <w:b/>
        </w:rPr>
        <w:t>[12]</w:t>
      </w:r>
      <w:r>
        <w:t xml:space="preserve"> KARPATHY A. autoresearch[CP/OL].2026，README署名March 2026. </w:t>
      </w:r>
      <w:hyperlink r:id="rId23">
        <w:r>
          <w:rPr>
            <w:rFonts w:eastAsia="Microsoft YaHei"/>
          </w:rPr>
          <w:t>作者原仓库</w:t>
        </w:r>
      </w:hyperlink>
      <w:r>
        <w:t>。本文采用README的项目说明、How it works及Design choices；5分钟是训练墙钟预算，不含启动和编译，不是整轮总耗时。</w:t>
      </w:r>
    </w:p>
    <w:p>
      <w:pPr>
        <w:keepLines/>
      </w:pPr>
      <w:r>
        <w:rPr>
          <w:b/>
        </w:rPr>
        <w:t>[13]</w:t>
      </w:r>
      <w:r>
        <w:t xml:space="preserve"> SRIKANTH D, ZHAO B, XU D, WU Y, JIANG Z. Recursive self-improvement of AI research agents[EB/OL]. arXiv:2609.26457v1,2026-09-22. </w:t>
      </w:r>
      <w:hyperlink r:id="rId24">
        <w:r>
          <w:rPr>
            <w:rFonts w:eastAsia="Microsoft YaHei"/>
          </w:rPr>
          <w:t>AIDE²原论文</w:t>
        </w:r>
      </w:hyperlink>
      <w:r>
        <w:t>。A只简短引用代码层连续改进的作者报告；底模固定和外层检验边界见§2.2、§3.6。</w:t>
      </w:r>
    </w:p>
    <w:p>
      <w:pPr>
        <w:keepLines/>
      </w:pPr>
      <w:r>
        <w:rPr>
          <w:b/>
        </w:rPr>
        <w:t>[14]</w:t>
      </w:r>
      <w:r>
        <w:t xml:space="preserve"> LU Chris, LU Cong, LANGE R T, et al. The AI Scientist: Towards Fully Automated Open-Ended Scientific Discovery[EB/OL]. arXiv:2408.06292, initial submission2024-08-12. </w:t>
      </w:r>
      <w:hyperlink r:id="rId25">
        <w:r>
          <w:rPr>
            <w:rFonts w:eastAsia="Microsoft YaHei"/>
          </w:rPr>
          <w:t>摘要与提交记录</w:t>
        </w:r>
      </w:hyperlink>
      <w:r>
        <w:t>。用于说明自动研究早于Karpathy项目，不据作者的首创表述裁定完整思想史。</w:t>
      </w:r>
    </w:p>
    <w:p>
      <w:pPr>
        <w:keepLines/>
      </w:pPr>
      <w:r>
        <w:rPr>
          <w:b/>
        </w:rPr>
        <w:t>[15]</w:t>
      </w:r>
      <w:r>
        <w:t xml:space="preserve"> CUNNINGHAM T, ALTHOFF L, HALPERIN B, et al. The Economics of Recursive Self-Improvement[EB/OL]. arXiv:2609.15802v1,2026-09-14. </w:t>
      </w:r>
      <w:hyperlink r:id="rId26">
        <w:r>
          <w:rPr>
            <w:rFonts w:eastAsia="Microsoft YaHei"/>
          </w:rPr>
          <w:t>摘要与论文入口</w:t>
        </w:r>
      </w:hyperlink>
      <w:r>
        <w:t>。反馈强度和加速条件的建模研究，不是已测得的智能增长定律。</w:t>
      </w:r>
    </w:p>
    <w:p>
      <w:pPr>
        <w:pStyle w:val="Heading1"/>
      </w:pPr>
      <w:r>
        <w:t>三、关键主张在哪里，讲到哪一步为止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对应内容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一手定位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本轮核查结论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汇报边界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故事开场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[1]§2，印刷页33，PDF第3页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Good讨论机器设计更好机器的可能性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是思想论证，不是已实现系统；不称他是唯一思想源头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两种验证取向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[2]摘要；[8]官方说明Introduction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Gödel Machine寻求有益性证明；DGM通过任务评测检验改动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可讲方法张力，不虚构当年学派争吵；形式最优性依赖设定与可证明性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早期机器辅助设计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[3]摘要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NAS搜索网络结构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只是代表节点，不把2016年称作AutoML诞生年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RSI与autoresearch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[10]开头；[12]README项目说明、How it works；[14]摘要与提交历史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RSI为Recursive Self-Improvement；Karpathy项目把小模型实验循环自动化，自动研究已有更早工作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自动研究是一条路径，不由一次循环推出研究者能力已提高；不称Karpathy首创整个方向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研发正反馈与资源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[10]What if we're wrong / Possible futures；[15]摘要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改进研发能力可能带来后续收益，工具、算力、周期和评测会制约速度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反馈图是机制示意，非增长数据；不声称必然指数增长，跨规模检验为本报告建议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AIDE²进展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[13]摘要、§2.2、§3.2及§3.6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作者报告固定底模下研究Agent程序的连续改进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不等于基础模型多代自研；改进版本担任外层研究者的优势未明确区分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AAR执行流程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[4]§2–3、Fig.2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研究者Agent提出训练方法，执行后交给分开的评测器；结果进入共同记录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研究者、被训练模型、评测器是三个职责，不说全系统由一个模型独立完成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激活引导与蒸馏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[4]App.D.4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无限制谄媚案例的胜出方法以引导构造教师，再自蒸馏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教师来自目标模型；不补写胜出方法未完整公开的KL方向、层号和系数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23.3%、16.5%、6.0%、2.9%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[4]App.D.4、Fig.20及紧邻正文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前150个已评分方法：不限方法23.3%；SFT＋KL自蒸馏16.5%；SFT＋原样公共数据6.0%；SFT＋自由构造数据2.9%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几何平均改善空间；是四种搜索条件比较，非同一方法的逐步加法；未重跑此消融的held-out/Petri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外部检验与选择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[4]§2.3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held-out对Agent隐藏，但在选出做Petri测试的方法时承担验证集角色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不把所有held-out结果都说成完全不参与任何选择的最终独立测试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发布评测工作流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[5]Running evaluations with Codex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作者先看计划、批准后执行；Runme保留命令、结果、解释与决定供后续复用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一位作者的实际工作流，不代表所有OpenAI研发任务；没有提供净提效倍数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算法进入模型训练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[6]Enhancing AI training and inference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所举矩阵乘法kernel加速23%，对应Gemini训练时间减少1%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分母分别是局部kernel与整段训练；不能改写成“训练快23%”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Agent策略训练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[7]§3—5，策略目标见§4.3式(17)、动作优势见§5.3—5.4；[11]README/License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任务生成、经验引导与动作归因产生训练信号，策略梯度更新参数；框架代码Apache-2.0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不说只改prompt；输入经验与参数学习分开解释，不从框架代码开放推导全链条开放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Agent修改自身代码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[8]v1 §3、§4.4、App.A.3—A.4、App.C及F；官方Introduction、Results、Safety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固定底模，改工具与流程代码；从档案选父代，后代Agent可继续参与修改；论文也报告具体幻觉与取巧实例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档案不只保留当前最高分；诊断仍由固定o1承担。不能将特定反幻觉实验的取巧泛化为主实验整体作弊，也不能说基础模型训练已经完成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组织中的使用量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[9]§1、方法附录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截至2026年8月中，按8小时折算，每个人类工作日对应3.1个Agent运行工作日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运行量与有效产出关系未被这个比值测出；不是3.1倍生产率</w:t>
            </w:r>
          </w:p>
        </w:tc>
      </w:tr>
    </w:tbl>
    <w:p/>
    <w:p>
      <w:r>
        <w:rPr>
          <w:b/>
        </w:rPr>
        <w:t>RSI主问题。</w:t>
      </w:r>
      <w:r>
        <w:t xml:space="preserve"> 依据[10]开头及Closing the loop、[8]§3和上述案例：局部代码递归已有实例，持续基础模型后继研发需看连续几轮产物。第22页是本组提出、未执行的比较建议，不是统一RSI分级；人类审批不是否定一切自改的充分条件，不承诺具体实现日期。</w:t>
      </w:r>
    </w:p>
    <w:p>
      <w:pPr>
        <w:pStyle w:val="Heading2"/>
      </w:pPr>
      <w:r>
        <w:t>数字核对最容易混淆的地方</w:t>
      </w:r>
    </w:p>
    <w:p>
      <w:r>
        <w:t xml:space="preserve">- </w:t>
      </w:r>
      <w:r>
        <w:rPr>
          <w:b/>
        </w:rPr>
        <w:t>同样的AAR图，横轴截到150个方法，与全程最佳结果不同。</w:t>
      </w:r>
      <w:r>
        <w:t xml:space="preserve"> 当前主讲采用Fig.20在共同150个方法处直接标出的23.3/16.5/6.0/2.9；全程峰值则为26.4/18.7/6.0/4.5，不能混到同一横轴上。[4]App.D.4。</w:t>
      </w:r>
    </w:p>
    <w:p>
      <w:r>
        <w:t xml:space="preserve">- </w:t>
      </w:r>
      <w:r>
        <w:rPr>
          <w:b/>
        </w:rPr>
        <w:t>headroom先看基线到上限还差多少。</w:t>
      </w:r>
      <w:r>
        <w:t xml:space="preserve"> 比如教学假设基线50、改进后70、上限100，填补的是20/50＝40%；70是当前分数，40%是改善空间比例。这组50/70/100是解释计算的例子，没有冒充论文实测。</w:t>
      </w:r>
    </w:p>
    <w:p>
      <w:r>
        <w:t xml:space="preserve">- </w:t>
      </w:r>
      <w:r>
        <w:rPr>
          <w:b/>
        </w:rPr>
        <w:t>65%/72%来自另一套研究设定。</w:t>
      </w:r>
      <w:r>
        <w:t xml:space="preserve"> 若有人追问旧材料，它们对应[4]§6及App.E.1的十维Petri覆盖加权改善空间。不是测试通过率、整体安全率，也不是前150个方法那张图。当前主讲不需要把两套实验接在一起讲。</w:t>
      </w:r>
    </w:p>
    <w:p>
      <w:r>
        <w:t xml:space="preserve">- </w:t>
      </w:r>
      <w:r>
        <w:rPr>
          <w:b/>
        </w:rPr>
        <w:t>DGM结果先看任务范围与采样口径。</w:t>
      </w:r>
      <w:r>
        <w:t xml:space="preserve"> SWE-bench的20.0%→50.0%来自SWE-bench Verified中原研究选取的200题子集，搜索先用更小子集筛选；Polyglot的14.2%→30.7%来自完整225题复评，原论文采用pass@1。搜索时50题Polyglot子集的14.0%→38.0%是另一口径，不能互换；Aider公开榜单常用pass@2，也不能直接当成同条件比较。定位：[8]v1 §4.2、§4.4、Fig.2及官方Results；225题见</w:t>
      </w:r>
      <w:hyperlink r:id="rId27">
        <w:r>
          <w:rPr>
            <w:rFonts w:eastAsia="Microsoft YaHei"/>
          </w:rPr>
          <w:t>官方链接的Aider基准说明</w:t>
        </w:r>
      </w:hyperlink>
      <w:r>
        <w:t>。这些百分数都不是全领域智能水平。</w:t>
      </w:r>
    </w:p>
    <w:p>
      <w:r>
        <w:t xml:space="preserve">- </w:t>
      </w:r>
      <w:r>
        <w:rPr>
          <w:b/>
        </w:rPr>
        <w:t>pass@1不是只许调用一次模型。</w:t>
      </w:r>
      <w:r>
        <w:t xml:space="preserve"> DGM论文的口径是不读取评测的真实测试反馈；Agent仍可在内部尝试多个方案。不要把这个限定说成“一次模型输出就得到结果”。[8]v1 App.B.5。</w:t>
      </w:r>
    </w:p>
    <w:p>
      <w:pPr>
        <w:pStyle w:val="Heading1"/>
      </w:pPr>
      <w:r>
        <w:t>四、18组答辩问题：直接回答与再追问</w:t>
      </w:r>
    </w:p>
    <w:p>
      <w:r>
        <w:t>使用方法：先说加粗的直接判断，接上两三句说明；老师继续问，才用“进一步追问”那一行。标★的8题是四个人都应掌握的最小集合，其余按主讲段落熟悉。不要求背URL和完整作者表。以下“约30秒”是写作目标，尚未由四位成员实测计时。</w:t>
      </w:r>
    </w:p>
    <w:p>
      <w:pPr>
        <w:pStyle w:val="Heading2"/>
      </w:pPr>
      <w:r>
        <w:t>1. ★为什么选这个题？研发正反馈有什么意义？</w:t>
      </w:r>
    </w:p>
    <w:p>
      <w:r>
        <w:rPr>
          <w:b/>
        </w:rPr>
        <w:t>约30秒回答：我们研究Agent在AI研发行业的应用，既看它接手什么工作，也看成果能否提高后续研发能力。</w:t>
      </w:r>
      <w:r>
        <w:t xml:space="preserve"> 更强的系统帮助提出和验证方法，研发成果又回到后续研究，价值就可能逐轮积累。我们沿着改动对象、验证结果和后续使用追踪这种关系，而不把一次跑分提升当成整条反馈已成立。[4]—[8][10]。</w:t>
      </w:r>
    </w:p>
    <w:p>
      <w:r>
        <w:rPr>
          <w:b/>
        </w:rPr>
        <w:t>进一步追问：“这样就会指数增长吗？”</w:t>
      </w:r>
      <w:r>
        <w:t xml:space="preserve"> 不能直接推出。每轮收益能否保持、实验周期、算力和评测能否跟上，都会改变增长速度。主讲反馈图说明潜在机制；[15]讨论其成立条件，是建模研究，不是增长定律或爆发时间表。</w:t>
      </w:r>
    </w:p>
    <w:p>
      <w:pPr>
        <w:pStyle w:val="Heading2"/>
      </w:pPr>
      <w:r>
        <w:t>2. RSI是不是autoresearch？Karpathy提出了整个概念吗？</w:t>
      </w:r>
    </w:p>
    <w:p>
      <w:r>
        <w:rPr>
          <w:b/>
        </w:rPr>
        <w:t>约30秒回答：autoresearch把研究过程自动化；RSI还追问改进能否提高后续改进能力。</w:t>
      </w:r>
      <w:r>
        <w:t xml:space="preserve"> RSI是Recursive Self-Improvement，递归自我改进。Karpathy在2026年3月的项目让Agent改训练代码、运行小模型、比较验证指标并保留或丢弃修改。它提供了直观入口，但一次自动实验还不能说明研究者自己已变得更会研究。[10][12]。</w:t>
      </w:r>
    </w:p>
    <w:p>
      <w:r>
        <w:rPr>
          <w:b/>
        </w:rPr>
        <w:t>进一步追问：“是否由他首创，固定底模还能算RSI吗？”</w:t>
      </w:r>
      <w:r>
        <w:t xml:space="preserve"> 2024年的The AI Scientist已研究自动科学发现，不能说整个方向始于2026年。[14] 固定底模仍可能出现Agent程序层的局部自改，DGM及AIDE²提供相关实例；需要明确改变对象，不将其直接等同前沿模型后继研发。[8][13]。</w:t>
      </w:r>
    </w:p>
    <w:p>
      <w:pPr>
        <w:pStyle w:val="Heading2"/>
      </w:pPr>
      <w:r>
        <w:t>3. RSI是不是必须有大集群？怎样看所谓RSI算法？</w:t>
      </w:r>
    </w:p>
    <w:p>
      <w:r>
        <w:rPr>
          <w:b/>
        </w:rPr>
        <w:t>约30秒回答：小实验可以单卡起步，前沿规模是否有效则需要相应规模的验证。</w:t>
      </w:r>
      <w:r>
        <w:t xml:space="preserve"> 研究Agent的推理成本与目标模型的训练算力要分开；好算法可能节省资源，资源又决定能试多大、多快。判断宣传应看实际规模、预算、可重复收益及新任务表现，而不是只看RSI这个名字。[10][12]；比较要求为本报告分析。</w:t>
      </w:r>
    </w:p>
    <w:p>
      <w:r>
        <w:rPr>
          <w:b/>
        </w:rPr>
        <w:t>进一步追问：“卖数据或benchmark就说明是炒作吗？”</w:t>
      </w:r>
      <w:r>
        <w:t xml:space="preserve"> 不能这样归因。数据和评测可以有价值，但产品存在也不证明持续自改已经实现。本组没有核实足以概括许多公司动机的证据。Karpathy的5分钟还是不含启动、编译的训练预算，不能把它当成整轮实验或任何规模的总成本。[12]。</w:t>
      </w:r>
    </w:p>
    <w:p>
      <w:pPr>
        <w:pStyle w:val="Heading2"/>
      </w:pPr>
      <w:r>
        <w:t>4. ★AAR里到底是谁在研究，谁被训练？</w:t>
      </w:r>
    </w:p>
    <w:p>
      <w:r>
        <w:rPr>
          <w:b/>
        </w:rPr>
        <w:t>约30秒回答：研究者Agent负责选择和实现方法，被训练模型负责接受改变，评测器负责检查产物。</w:t>
      </w:r>
      <w:r>
        <w:t xml:space="preserve"> 要看清这三个角色，才不会把“Agent说出好想法”当作已经训练出了好模型。输入、执行和评分各有记录，人可以顺着记录检查。[4]§2–3。</w:t>
      </w:r>
    </w:p>
    <w:p>
      <w:r>
        <w:rPr>
          <w:b/>
        </w:rPr>
        <w:t>进一步追问：“同家公司模型参与评测，会不会自证？”</w:t>
      </w:r>
      <w:r>
        <w:t xml:space="preserve"> 职责分开改善可检查性，评测质量仍要单独验证；不能从“有评测器”直接推导绝对可靠。</w:t>
      </w:r>
    </w:p>
    <w:p>
      <w:pPr>
        <w:pStyle w:val="Heading2"/>
      </w:pPr>
      <w:r>
        <w:t>5. ★激活引导和训练权重，到底有什么不同？</w:t>
      </w:r>
    </w:p>
    <w:p>
      <w:r>
        <w:rPr>
          <w:b/>
        </w:rPr>
        <w:t>约30秒回答：激活引导干预的是一次前向计算中的中间状态；训练更新的是参数。</w:t>
      </w:r>
      <w:r>
        <w:t xml:space="preserve"> 我们的图先显示引导怎样改变教师的输出分布，再显示学生如何通过训练吸收这种分布。判断是否留在模型里，不能只看当场回答变好了，还要看后续使用的参数与干预设置。</w:t>
      </w:r>
    </w:p>
    <w:p>
      <w:r>
        <w:rPr>
          <w:b/>
        </w:rPr>
        <w:t>进一步追问：“你们的箭头公式是实际配方吗？”</w:t>
      </w:r>
      <w:r>
        <w:t xml:space="preserve"> h′＝h＋αv只是说明干预位置的一般示意。图的技术机制对应[4]App.D.4；具体层与系数不由示意图确定。</w:t>
      </w:r>
    </w:p>
    <w:p>
      <w:pPr>
        <w:pStyle w:val="Heading2"/>
      </w:pPr>
      <w:r>
        <w:t>6. ★既然不准用更强教师，知识从哪里来？</w:t>
      </w:r>
    </w:p>
    <w:p>
      <w:r>
        <w:rPr>
          <w:b/>
        </w:rPr>
        <w:t>约30秒回答：目标不一定是增加所有知识，也可以是纠正已有能力的表达方式。</w:t>
      </w:r>
      <w:r>
        <w:t xml:space="preserve"> 一个模型可能能识别事实，却在用户坚持错误意见时改变立场。引导后的目标模型可以提供较合适的教学信号，再让参数训练吸收。这个解释针对行为矫正，不能推导为小模型凭空获得全面超强能力。[4]App.D.4。</w:t>
      </w:r>
    </w:p>
    <w:p>
      <w:r>
        <w:rPr>
          <w:b/>
        </w:rPr>
        <w:t>进一步追问：“不等于从更强研究Agent蒸馏吗？”</w:t>
      </w:r>
      <w:r>
        <w:t xml:space="preserve"> 方法提议来自研究Agent，与把研究Agent的答案作为训练教师是两件事；要根据实际训练数据来源判断。</w:t>
      </w:r>
    </w:p>
    <w:p>
      <w:pPr>
        <w:pStyle w:val="Heading2"/>
      </w:pPr>
      <w:r>
        <w:t>7. KL在这儿为什么有用？你们用的公式是哪一种？</w:t>
      </w:r>
    </w:p>
    <w:p>
      <w:r>
        <w:rPr>
          <w:b/>
        </w:rPr>
        <w:t>约30秒回答：KL能衡量两个输出概率分布的差别，训练可以据此调整学生分布。</w:t>
      </w:r>
      <w:r>
        <w:t xml:space="preserve"> 我们的教学原型选了一个方向来演示更新，作用是帮助理解“输出分布怎样成为训练信号”。胜出方法的完整配方没有在这段公开概述里逐项给出，我们不会把教学公式冒充复现。</w:t>
      </w:r>
    </w:p>
    <w:p>
      <w:r>
        <w:rPr>
          <w:b/>
        </w:rPr>
        <w:t>进一步追问：“两个方向不是一样的吗？”</w:t>
      </w:r>
      <w:r>
        <w:t xml:space="preserve"> 通常不一样，梯度和对低概率事件的处理也会不同。需要确定目标、数据、采样和系数，才能谈某个实际配方。[4]App.D.4；原型的公式是教学选择。</w:t>
      </w:r>
    </w:p>
    <w:p>
      <w:pPr>
        <w:pStyle w:val="Heading2"/>
      </w:pPr>
      <w:r>
        <w:t>8. ★为什么分数是改善空间，不直接给正确率？</w:t>
      </w:r>
    </w:p>
    <w:p>
      <w:r>
        <w:rPr>
          <w:b/>
        </w:rPr>
        <w:t>约30秒回答：改善空间是在问，基线到理想上限之间的缺口填了多少。</w:t>
      </w:r>
      <w:r>
        <w:t xml:space="preserve"> 我们用50升到70的假设例子解释：上限100，原来差50，现在补20，所以填了40%。这样能比较不同基线上的改善；但不能把40%改写成模型当前正确率。[4]§2.2；例子为本组教学设定。</w:t>
      </w:r>
    </w:p>
    <w:p>
      <w:r>
        <w:rPr>
          <w:b/>
        </w:rPr>
        <w:t>进一步追问：“几何平均有什么代价？”</w:t>
      </w:r>
      <w:r>
        <w:t xml:space="preserve"> 它使薄弱维度影响较大；汇总分也会隐藏各维度情况，所以必要时要回看分项。</w:t>
      </w:r>
    </w:p>
    <w:p>
      <w:pPr>
        <w:pStyle w:val="Heading2"/>
      </w:pPr>
      <w:r>
        <w:t>9. ★23.3%、16.5%、6.0%、2.9%证明KL一定更好吗？</w:t>
      </w:r>
    </w:p>
    <w:p>
      <w:r>
        <w:rPr>
          <w:b/>
        </w:rPr>
        <w:t>约30秒回答：这张图比较四种允许Agent搜索的条件，不能把它读成一个模型逐步加模块后的单次消融。</w:t>
      </w:r>
      <w:r>
        <w:t xml:space="preserve"> 固定为SFT时，增加数据自由度没有恢复不受限结果；允许KL自蒸馏后上限明显提高，不受限搜索还可使用激活引导等机制。它支持在这个案例里重视训练目标，但不证明KL在所有任务中必然更好。[4]App.D.4。</w:t>
      </w:r>
    </w:p>
    <w:p>
      <w:r>
        <w:rPr>
          <w:b/>
        </w:rPr>
        <w:t>进一步追问：“这是不是稳定的普遍规律？”</w:t>
      </w:r>
      <w:r>
        <w:t xml:space="preserve"> 要扩大模型、行为任务与重复次数，并在新的评测上检查，才够支持更广泛结论。</w:t>
      </w:r>
    </w:p>
    <w:p>
      <w:pPr>
        <w:pStyle w:val="Heading2"/>
      </w:pPr>
      <w:r>
        <w:t>10. 相同150个方法，算公平比较了吗？</w:t>
      </w:r>
    </w:p>
    <w:p>
      <w:r>
        <w:rPr>
          <w:b/>
        </w:rPr>
        <w:t>约30秒回答：它使尝试次数的口径清楚，但不能自动保证所有资源公平。</w:t>
      </w:r>
      <w:r>
        <w:t xml:space="preserve"> 每种方法的准备、推理、失败成本可能不同，搜索随机性也会影响最优候选。我们把它读成固定尝试次数下的案例观察，避免讲成等总成本、严格因果识别的结论。[4]App.D.4；资源公平判断是本组分析。</w:t>
      </w:r>
    </w:p>
    <w:p>
      <w:r>
        <w:rPr>
          <w:b/>
        </w:rPr>
        <w:t>进一步追问：“怎样做得更强？”</w:t>
      </w:r>
      <w:r>
        <w:t xml:space="preserve"> 同时报告总算力、时长、重复运行、置信区间，并预先确定选择规则；这是一种研究设计建议，不声称我们做过。</w:t>
      </w:r>
    </w:p>
    <w:p>
      <w:pPr>
        <w:pStyle w:val="Heading2"/>
      </w:pPr>
      <w:r>
        <w:t>11. 为什么还要留出测试？有能力门槛还不够吗？</w:t>
      </w:r>
    </w:p>
    <w:p>
      <w:r>
        <w:rPr>
          <w:b/>
        </w:rPr>
        <w:t>约30秒回答：能力门槛与留出检验回答不同问题。</w:t>
      </w:r>
      <w:r>
        <w:t xml:space="preserve"> 前者检查选定能力有没有明显退化；后者检查改进能否离开被优化的分布。哪怕两者都通过，也只覆盖这些检查项目。实际部署还要考虑新场景与长期行为。</w:t>
      </w:r>
    </w:p>
    <w:p>
      <w:r>
        <w:rPr>
          <w:b/>
        </w:rPr>
        <w:t>进一步追问：“AAR的held-out是不是最终测试？”</w:t>
      </w:r>
      <w:r>
        <w:t xml:space="preserve"> 需看用途：用它选择进入Petri的方法时，它承担验证集角色。[4]§2.3。这个选择细节应明确说出来。</w:t>
      </w:r>
    </w:p>
    <w:p>
      <w:pPr>
        <w:pStyle w:val="Heading2"/>
      </w:pPr>
      <w:r>
        <w:t>12. ★OpenAI这个案例为什么需要人批准？那还叫Agent吗？</w:t>
      </w:r>
    </w:p>
    <w:p>
      <w:r>
        <w:rPr>
          <w:b/>
        </w:rPr>
        <w:t>约30秒回答：需要人批准与能否自主执行任务，是两个不同问题。</w:t>
      </w:r>
      <w:r>
        <w:t xml:space="preserve"> 人可以决定目标与重要资源取舍，Agent在批准后执行具体步骤。这个例子的价值是把人参与的位置留下来，让任务能检查和复用。我们不因出现审批就否定所有技术自我改进，也不因Agent执行过就说全部过程无人参与。[5]。</w:t>
      </w:r>
    </w:p>
    <w:p>
      <w:r>
        <w:rPr>
          <w:b/>
        </w:rPr>
        <w:t>进一步追问：“人到底做了什么？”</w:t>
      </w:r>
      <w:r>
        <w:t xml:space="preserve"> 定位作者Running evaluations一节，区分计划审阅、资源选择、进度干预和结束时的决定记录；不要推测作者没有写明的自动发布行为。</w:t>
      </w:r>
    </w:p>
    <w:p>
      <w:pPr>
        <w:pStyle w:val="Heading2"/>
      </w:pPr>
      <w:r>
        <w:t>13. 把记录放进Runme，就是系统学会了吗？</w:t>
      </w:r>
    </w:p>
    <w:p>
      <w:r>
        <w:rPr>
          <w:b/>
        </w:rPr>
        <w:t>约30秒回答：记录能让下一次任务少丢上下文，但记录本身不能证明学会。</w:t>
      </w:r>
      <w:r>
        <w:t xml:space="preserve"> 需要观察后续执行是否真正读到、正确使用，并在可比任务上减少重复错误或提高效果。我们因此把它放在经验反馈的位置，而没有说记录一写完，模型参数或研发能力就提升了。[5]工作流；检验要求是本组分析。</w:t>
      </w:r>
    </w:p>
    <w:p>
      <w:r>
        <w:rPr>
          <w:b/>
        </w:rPr>
        <w:t>进一步追问：“这和训练有什么差别？”</w:t>
      </w:r>
      <w:r>
        <w:t xml:space="preserve"> 可读记录是外部经验，参数更新是改变模型；两者可能同时使用，但要分别报告。</w:t>
      </w:r>
    </w:p>
    <w:p>
      <w:pPr>
        <w:pStyle w:val="Heading2"/>
      </w:pPr>
      <w:r>
        <w:t>14. AlphaEvolve怎么就算用于AI产业，而不只是算法竞赛？</w:t>
      </w:r>
    </w:p>
    <w:p>
      <w:r>
        <w:rPr>
          <w:b/>
        </w:rPr>
        <w:t>约30秒回答：它的一个公开结果进入了Gemini训练所用的计算。</w:t>
      </w:r>
      <w:r>
        <w:t xml:space="preserve"> 所以改进对象与模型研发链条存在具体连接。主讲同时保留局部与总体的区别：kernel加速23%，总训练时间减少1%。只有进入真实链条并说明分母，才能讲清工程价值。[6]。</w:t>
      </w:r>
    </w:p>
    <w:p>
      <w:r>
        <w:rPr>
          <w:b/>
        </w:rPr>
        <w:t>进一步追问：“训练成本也减少1%吗？”</w:t>
      </w:r>
      <w:r>
        <w:t xml:space="preserve"> 时间、费用、能耗的关系还取决于资源配置与计价；原文给出的训练时间结果不能被换成未报告的成本结果。</w:t>
      </w:r>
    </w:p>
    <w:p>
      <w:pPr>
        <w:pStyle w:val="Heading2"/>
      </w:pPr>
      <w:r>
        <w:t>15. AgentEvolver与DGM都是自进化，有必要区分吗？</w:t>
      </w:r>
    </w:p>
    <w:p>
      <w:r>
        <w:rPr>
          <w:b/>
        </w:rPr>
        <w:t>约30秒回答：有必要，因为它们改变的对象不同。</w:t>
      </w:r>
      <w:r>
        <w:t xml:space="preserve"> AgentEvolver生成任务、复用经验，对动作贡献归因，再把过程与结果信号用于强化学习，更新Agent策略参数。DGM在该实验中固定底模，修改工具与流程代码；评测后把不同版本留在档案，供后续选择和继续修改。训练策略与修改代码，应分别检查。[7]§3—5；[8]§3、App.A。</w:t>
      </w:r>
    </w:p>
    <w:p>
      <w:r>
        <w:rPr>
          <w:b/>
        </w:rPr>
        <w:t>进一步追问：“保存经验就算训练了吗？为什么保留低分版本？”</w:t>
      </w:r>
      <w:r>
        <w:t xml:space="preserve"> 把经验放进输入，只是推理时利用外部信息；AgentEvolver另有策略参数优化。DGM保留不同路线，因为暂时低分的版本仍可能产生好的后代，并非每轮只留最高分。[7]§4—5；[8]Fig.3。开源仍需逐项查数据、权重、环境与结果，[11]只用于说明框架代码与许可，不能保证本组已能复现。</w:t>
      </w:r>
    </w:p>
    <w:p>
      <w:pPr>
        <w:pStyle w:val="Heading2"/>
      </w:pPr>
      <w:r>
        <w:t>16. Agent会幻觉或绕过检测，你们怎么相信结果？</w:t>
      </w:r>
    </w:p>
    <w:p>
      <w:r>
        <w:rPr>
          <w:b/>
        </w:rPr>
        <w:t>约30秒回答：应对照实际执行，不能只相信Agent声称成功。</w:t>
      </w:r>
      <w:r>
        <w:t xml:space="preserve"> DGM论文分别报告了未真实调用工具、却在文字中声称测试通过的幻觉，以及在一项反幻觉改进实验中删除记录标记、绕过检测的实例。它们提醒我们保存执行依据、隔离评测器；不能因此把整个主实验写成作弊。[8]Safety、v1 App.F。</w:t>
      </w:r>
    </w:p>
    <w:p>
      <w:r>
        <w:rPr>
          <w:b/>
        </w:rPr>
        <w:t>进一步追问：“删除标记发生在哪个实验？有监控就能保证吗？”</w:t>
      </w:r>
      <w:r>
        <w:t xml:space="preserve"> 删除标记的node114来自独立的反幻觉改进实验：150轮探索、每个Agent用3题评测；不是主基准结果的统一发生率。监控仍可能漏检。本组未运行这些实验，也没有测量取巧频率，不能从个案推算全部版本。[8]v1 App.F。</w:t>
      </w:r>
    </w:p>
    <w:p>
      <w:pPr>
        <w:pStyle w:val="Heading2"/>
      </w:pPr>
      <w:r>
        <w:t>17. OpenAI的3.1是不是说明研究效率已经提高3.1倍？</w:t>
      </w:r>
    </w:p>
    <w:p>
      <w:r>
        <w:rPr>
          <w:b/>
        </w:rPr>
        <w:t>约30秒回答：不能这样读。</w:t>
      </w:r>
      <w:r>
        <w:t xml:space="preserve"> 原文截至2026年8月中、按8小时折算，每个人类工作日对应3.1个Agent运行工作日。这是运行量的比值；多个Agent可以同时运行，也可能失败或重复做事。净效率还要看研究产物、人的监督成本和实际耗时，那个比值没有把这些测完。[9]§1及方法附录。</w:t>
      </w:r>
    </w:p>
    <w:p>
      <w:r>
        <w:rPr>
          <w:b/>
        </w:rPr>
        <w:t>进一步追问：“那这个数字有什么用？”</w:t>
      </w:r>
      <w:r>
        <w:t xml:space="preserve"> 它支持讨论Agent在研发组织中的规模与资源配置；若要谈产出，需另找与研究成果直接相关的测量。</w:t>
      </w:r>
    </w:p>
    <w:p>
      <w:pPr>
        <w:pStyle w:val="Heading2"/>
      </w:pPr>
      <w:r>
        <w:t>18. ★所以你们认为RSI到底来了没有？如何才算回答了题目？</w:t>
      </w:r>
    </w:p>
    <w:p>
      <w:r>
        <w:rPr>
          <w:b/>
        </w:rPr>
        <w:t>约30秒回答：局部代码递归自改已有实例；持续的基础模型后继研发还需跨轮次检验。</w:t>
      </w:r>
      <w:r>
        <w:t xml:space="preserve"> DGM修改工具与流程代码，后代Agent还能参与后续修改，但底模不因此得到训练。我们接着问：改进后的研究系统能否在后续几轮持续提出有效方法，研发更强的基础模型。所选材料尚不足以证明这个更大的命题。[8]§3、App.A；[10]。</w:t>
      </w:r>
    </w:p>
    <w:p>
      <w:r>
        <w:rPr>
          <w:b/>
        </w:rPr>
        <w:t>进一步追问：“22页你们做过吗？有人审批还算不算？”</w:t>
      </w:r>
      <w:r>
        <w:t xml:space="preserve"> 第22页是本组建议，未开展：让原版与改进版在同样预算下研究同一组新任务，再换任务、连续观察几轮，并记录失败、人工帮助、退化与取巧。它不是统一RSI认证。审批说明决策边界，不足以单独否定自我改动；还要分别看谁提出修改、谁执行和检验、改后系统是否接手下一轮。不据此预测实现日期。</w:t>
      </w:r>
    </w:p>
    <w:p>
      <w:pPr>
        <w:pStyle w:val="Heading1"/>
      </w:pPr>
      <w:r>
        <w:t>五、被追问到实现细节时怎样回答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具体问题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直接回答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后续讨论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AAR胜出蒸馏方法的完整实现参数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“公开概述能支持机制，但不足以由这张图还原全部训练配方。”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教师分布、损失方向、层选择、系数和采样都会影响训练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消融在第150个方法处的KL条件准确读数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“当前主讲采用共同150个方法处的四项数值，包括KL条件16.5%。”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原图对应4条件，不能把KL全程峰值18.7%搬进相同横轴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AAR消融的长期泛化与多次重复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“这组比较还需要更广范围的检验。”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分离搜索上限、泛化能力、复现实验这三项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Runme实例的净提效和所有部门适用性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“作者展示了流程，没有提供这个结论所需的对照数据。”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可以讨论记录如何减少上下文丢失，以及怎样设计评估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AlphaEvolve的全公司净收益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“当前使用的来源给了具体训练时间效果。”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时间之外的能耗、成本、开发与验证负担要另测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开源训练全链条能否复现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“许可证和代码可见性是一部分，还要逐项查权重、数据和环境。”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不把开源当作二元总标签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系统在连续后继研发中的能力加速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“这些案例尚不足以给出全产业的完整多轮证明。”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用明确对象与后续研发对照，检验反馈是否进入能力层</w:t>
            </w:r>
          </w:p>
        </w:tc>
      </w:tr>
    </w:tbl>
    <w:p/>
    <w:p>
      <w:r>
        <w:t>这些句子是答题的边界，不需要在主讲连续念成免责声明。主讲说清已知机制；追问遇到缺口，再准确指出。</w:t>
      </w:r>
    </w:p>
    <w:p>
      <w:pPr>
        <w:pStyle w:val="Heading1"/>
      </w:pPr>
      <w:r>
        <w:t>六、答辩如何快速准备</w:t>
      </w:r>
    </w:p>
    <w:p>
      <w:r>
        <w:t>建议每位成员先用10分钟读第一节和8道★题，再读自己负责内容对应的问题，帮助理解全场。正式答辩暂由组长一人参加，组长还需熟悉其余问题并练习按导航打开备份或来源；ABCD不作为现场轮流回答的安排。成员无需另交整套技术说明或问答。</w:t>
      </w:r>
    </w:p>
    <w:p>
      <w:r>
        <w:t>每次练习只检查三件事：是否第一句话就回答问题；数字的对象与分母是否说完整；遇到缺口有没有承认后再给出可检验的下一步。回答超过40秒时删去背景介绍，不删关键限定。当前文件提供可讲的答案，四位成员实际掌握与计时仍待一次口头检查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cienceplusplus.org/metascience/assets/Good1965.pdf" TargetMode="External"/><Relationship Id="rId11" Type="http://schemas.openxmlformats.org/officeDocument/2006/relationships/hyperlink" Target="https://people.idsia.ch/~juergen/gmweb4/gmweb4.html" TargetMode="External"/><Relationship Id="rId12" Type="http://schemas.openxmlformats.org/officeDocument/2006/relationships/hyperlink" Target="https://arxiv.org/abs/1611.01578" TargetMode="External"/><Relationship Id="rId13" Type="http://schemas.openxmlformats.org/officeDocument/2006/relationships/hyperlink" Target="https://alignment.anthropic.com/2026/automated-alignment-researchers/" TargetMode="External"/><Relationship Id="rId14" Type="http://schemas.openxmlformats.org/officeDocument/2006/relationships/hyperlink" Target="https://developers.openai.com/blog/automating-repetitive-work-at-openai-with-codex" TargetMode="External"/><Relationship Id="rId15" Type="http://schemas.openxmlformats.org/officeDocument/2006/relationships/hyperlink" Target="https://deepmind.google/blog/alphaevolve-a-gemini-powered-coding-agent-for-designing-advanced-algorithms/" TargetMode="External"/><Relationship Id="rId16" Type="http://schemas.openxmlformats.org/officeDocument/2006/relationships/hyperlink" Target="https://arxiv.org/html/2511.10395v1" TargetMode="External"/><Relationship Id="rId17" Type="http://schemas.openxmlformats.org/officeDocument/2006/relationships/hyperlink" Target="https://arxiv.org/abs/2505.22954" TargetMode="External"/><Relationship Id="rId18" Type="http://schemas.openxmlformats.org/officeDocument/2006/relationships/hyperlink" Target="https://arxiv.org/html/2505.22954v1" TargetMode="External"/><Relationship Id="rId19" Type="http://schemas.openxmlformats.org/officeDocument/2006/relationships/hyperlink" Target="https://sakana.ai/dgm/" TargetMode="External"/><Relationship Id="rId20" Type="http://schemas.openxmlformats.org/officeDocument/2006/relationships/hyperlink" Target="https://openai.com/index/research-acceleration-view-inside-openai/" TargetMode="External"/><Relationship Id="rId21" Type="http://schemas.openxmlformats.org/officeDocument/2006/relationships/hyperlink" Target="https://www.anthropic.com/institute/recursive-self-improvement" TargetMode="External"/><Relationship Id="rId22" Type="http://schemas.openxmlformats.org/officeDocument/2006/relationships/hyperlink" Target="https://github.com/modelscope/AgentEvolver" TargetMode="External"/><Relationship Id="rId23" Type="http://schemas.openxmlformats.org/officeDocument/2006/relationships/hyperlink" Target="https://github.com/karpathy/autoresearch" TargetMode="External"/><Relationship Id="rId24" Type="http://schemas.openxmlformats.org/officeDocument/2006/relationships/hyperlink" Target="https://arxiv.org/html/2609.26457v1" TargetMode="External"/><Relationship Id="rId25" Type="http://schemas.openxmlformats.org/officeDocument/2006/relationships/hyperlink" Target="https://arxiv.org/abs/2408.06292" TargetMode="External"/><Relationship Id="rId26" Type="http://schemas.openxmlformats.org/officeDocument/2006/relationships/hyperlink" Target="https://arxiv.org/abs/2609.15802" TargetMode="External"/><Relationship Id="rId27" Type="http://schemas.openxmlformats.org/officeDocument/2006/relationships/hyperlink" Target="https://aider.chat/docs/leaderboa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