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keepLines/>
      </w:pPr>
      <w:r>
        <w:t>组长C部分答辩备课</w:t>
      </w:r>
    </w:p>
    <w:p>
      <w:pPr>
        <w:keepLines/>
      </w:pPr>
      <w:r>
        <w:t>与14—18页及C口播配套。核心是说清改动对象、谁执行和谁审阅，以及记录复用和程序优化怎样帮助AI研发。来源于公开案例，非本组复现。先讲直接回答，再按需查原文。</w:t>
      </w:r>
    </w:p>
    <w:p>
      <w:pPr>
        <w:pStyle w:val="Heading1"/>
        <w:keepLines/>
      </w:pPr>
      <w:r>
        <w:t>1. C和前面B的关系是什么？</w:t>
      </w:r>
    </w:p>
    <w:p>
      <w:pPr>
        <w:keepNext/>
        <w:keepLines/>
      </w:pPr>
      <w:r>
        <w:t>短答：B看Agent提出训练方法、改变目标模型；C把对象换成评测流程与算法程序。三者都参与AI研发，但改变的位置不同。</w:t>
      </w:r>
    </w:p>
    <w:p>
      <w:pPr>
        <w:keepLines/>
      </w:pPr>
      <w:r>
        <w:t xml:space="preserve">定位与边界：主讲13—14；[5] </w:t>
      </w:r>
      <w:hyperlink r:id="rId10">
        <w:r>
          <w:rPr>
            <w:rFonts w:eastAsia="Microsoft YaHei"/>
          </w:rPr>
          <w:t>作者评测工作流</w:t>
        </w:r>
      </w:hyperlink>
      <w:r>
        <w:t xml:space="preserve">；[6] </w:t>
      </w:r>
      <w:hyperlink r:id="rId11">
        <w:r>
          <w:rPr>
            <w:rFonts w:eastAsia="Microsoft YaHei"/>
          </w:rPr>
          <w:t>官方程序优化案例</w:t>
        </w:r>
      </w:hyperlink>
      <w:r>
        <w:t>。</w:t>
      </w:r>
    </w:p>
    <w:p>
      <w:pPr>
        <w:pStyle w:val="Heading1"/>
        <w:keepLines/>
      </w:pPr>
      <w:r>
        <w:t>2. 为什么需要人批准计划，获批后还算Agent吗？</w:t>
      </w:r>
    </w:p>
    <w:p>
      <w:pPr>
        <w:keepNext/>
        <w:keepLines/>
      </w:pPr>
      <w:r>
        <w:t>短答：人决定目标、审阅方案和关键取舍；批准之后，Codex仍能执行具体命令和处理问题。审批描述权限边界，不等于每一步都靠人手操作。</w:t>
      </w:r>
    </w:p>
    <w:p>
      <w:pPr>
        <w:keepLines/>
      </w:pPr>
      <w:r>
        <w:t>定位与边界：主讲15；[5] Running evaluations with Codex。作者个人工作流不能代表所有OpenAI任务。</w:t>
      </w:r>
    </w:p>
    <w:p>
      <w:pPr>
        <w:pStyle w:val="Heading1"/>
        <w:keepLines/>
      </w:pPr>
      <w:r>
        <w:t>3. Runme具体保存什么，记忆在哪里？</w:t>
      </w:r>
    </w:p>
    <w:p>
      <w:pPr>
        <w:keepNext/>
        <w:keepLines/>
      </w:pPr>
      <w:r>
        <w:t>短答：命令可以在笔记中执行，输出、说明和取舍保留在外部记录里。后续会话找到并读取这些文件，获得可复用上下文。记录存在不保证实际读取或正确使用。</w:t>
      </w:r>
    </w:p>
    <w:p>
      <w:pPr>
        <w:keepLines/>
      </w:pPr>
      <w:r>
        <w:t>定位与边界：主讲16；[5] Collaborating on notebooks with Codex / Collecting and curating useful context。</w:t>
      </w:r>
    </w:p>
    <w:p>
      <w:pPr>
        <w:pStyle w:val="Heading1"/>
        <w:keepLines/>
      </w:pPr>
      <w:r>
        <w:t>4. 记录变好，Agent到底有没有变好？</w:t>
      </w:r>
    </w:p>
    <w:p>
      <w:pPr>
        <w:keepNext/>
        <w:keepLines/>
      </w:pPr>
      <w:r>
        <w:t>短答：它可能帮助Agent更好完成任务，但这与基础模型权重更新是不同机制。本例展示了上下文复用，没有展示Codex参数训练。不要把固定权重理解成整个Agent系统不可能改进。</w:t>
      </w:r>
    </w:p>
    <w:p>
      <w:pPr>
        <w:keepLines/>
      </w:pPr>
      <w:r>
        <w:t>定位与边界：主讲16、21；对照B09外部共享记录、DGM的代码层修改。</w:t>
      </w:r>
    </w:p>
    <w:p>
      <w:pPr>
        <w:pStyle w:val="Heading1"/>
        <w:keepLines/>
      </w:pPr>
      <w:r>
        <w:t>5. AlphaEvolve是怎样提出和挑选程序的？</w:t>
      </w:r>
    </w:p>
    <w:p>
      <w:pPr>
        <w:keepNext/>
        <w:keepLines/>
      </w:pPr>
      <w:r>
        <w:t>短答：Gemini产生程序候选，自动评测器验证、执行和打分；程序数据库保存候选，进化算法选择后续父代。检查正确性与性能之后，再进入下一轮生成。</w:t>
      </w:r>
    </w:p>
    <w:p>
      <w:pPr>
        <w:keepLines/>
      </w:pPr>
      <w:r>
        <w:t>定位与边界：主讲17；[6] Designing better algorithms with large language models。这是一套Agent搜索系统，不只是聊天提建议。</w:t>
      </w:r>
    </w:p>
    <w:p>
      <w:pPr>
        <w:pStyle w:val="Heading1"/>
        <w:keepLines/>
      </w:pPr>
      <w:r>
        <w:t>6. AlphaEvolve在训练自己的Gemini吗？</w:t>
      </w:r>
    </w:p>
    <w:p>
      <w:pPr>
        <w:keepNext/>
        <w:keepLines/>
      </w:pPr>
      <w:r>
        <w:t>短答：这里搜索并改进算法程序；公开案例把优化后的kernel用于Gemini训练。没有据此展示AlphaEvolve更新自己所用Gemini的权重，更不能由训练更省时直接推出模型更聪明。</w:t>
      </w:r>
    </w:p>
    <w:p>
      <w:pPr>
        <w:keepLines/>
      </w:pPr>
      <w:r>
        <w:t>定位与边界：主讲17—18；[6] Enhancing AI training and inference。</w:t>
      </w:r>
    </w:p>
    <w:p>
      <w:pPr>
        <w:pStyle w:val="Heading1"/>
        <w:keepLines/>
      </w:pPr>
      <w:r>
        <w:t>7. 23%和1%矛盾吗？为什么不能相等？</w:t>
      </w:r>
    </w:p>
    <w:p>
      <w:pPr>
        <w:keepNext/>
        <w:keepLines/>
      </w:pPr>
      <w:r>
        <w:t>短答：23%对应一个矩阵乘法kernel的加速，1%对应Gemini总训练时间减少。整段训练还包括其他环节；局部占比和指标定义都影响整体收益。</w:t>
      </w:r>
    </w:p>
    <w:p>
      <w:pPr>
        <w:keepLines/>
      </w:pPr>
      <w:r>
        <w:t>定位与边界：主讲18；[6]同节。原文speedup不能自动换写成耗时减少23%；若假设速度变为1.23倍，耗时才约为原来的1/1.23，这是说明定义的计算，非新增实测。</w:t>
      </w:r>
    </w:p>
    <w:p>
      <w:pPr>
        <w:pStyle w:val="Heading1"/>
        <w:keepLines/>
      </w:pPr>
      <w:r>
        <w:t>8. 数周到数天、训练减少1%，说明研发普遍快了多少？</w:t>
      </w:r>
    </w:p>
    <w:p>
      <w:pPr>
        <w:keepNext/>
        <w:keepLines/>
      </w:pPr>
      <w:r>
        <w:t>短答：不能从这个案例推算全行业。官方报告同类kernel优化从专家数周工作转为数天自动实验，说明开发环节也可能受益；它不是所有任务的平均比率，也不等同费用或能耗数据。</w:t>
      </w:r>
    </w:p>
    <w:p>
      <w:pPr>
        <w:keepLines/>
      </w:pPr>
      <w:r>
        <w:t>定位与边界：主讲18；[6] Enhancing AI training and inference。OpenAI此工作流也没有给净提效倍数。</w:t>
      </w:r>
    </w:p>
    <w:p>
      <w:pPr>
        <w:pStyle w:val="Heading1"/>
        <w:keepLines/>
      </w:pPr>
      <w:r>
        <w:t>9. 这些案例就证明RSI了吗？怎样接到D？</w:t>
      </w:r>
    </w:p>
    <w:p>
      <w:pPr>
        <w:keepNext/>
        <w:keepLines/>
      </w:pPr>
      <w:r>
        <w:t>短答：C展示评测流程与程序被改进，还要继续问研究者自身如何变化。D再区分策略参数训练和固定底模上的代码自改，并检查改进怎样参与下一轮。程序优化的收益本身不是持续基础模型后继研发的完整证明。</w:t>
      </w:r>
    </w:p>
    <w:p>
      <w:pPr>
        <w:keepLines/>
      </w:pPr>
      <w:r>
        <w:t>定位与边界：主讲18—19、21—23；[8][10]。人类审批本身也不是否定一切局部自改的充分条件。</w:t>
      </w:r>
    </w:p>
    <w:sectPr w:rsidR="00FC693F" w:rsidRPr="0006063C" w:rsidSect="00034616">
      <w:footerReference w:type="default" r:id="rId9"/>
      <w:pgSz w:w="12240" w:h="15840"/>
      <w:pgMar w:top="1020" w:right="1134" w:bottom="102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fldSimple w:instr="PAGE"/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pBdr>
        <w:top w:val="nil"/>
        <w:left w:val="nil"/>
        <w:bottom w:val="nil"/>
        <w:right w:val="nil"/>
        <w:between w:val="nil"/>
        <w:bar w:val="nil"/>
      </w:pBdr>
      <w:spacing w:line="264" w:lineRule="auto" w:after="120"/>
    </w:pPr>
    <w:rPr>
      <w:rFonts w:ascii="Microsoft YaHei" w:hAnsi="Microsoft YaHei" w:eastAsia="Microsoft YaHei"/>
      <w:color w:val="00000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20" w:after="100"/>
      <w:outlineLvl w:val="0"/>
      <w:pBdr>
        <w:top w:val="nil"/>
        <w:left w:val="nil"/>
        <w:bottom w:val="nil"/>
        <w:right w:val="nil"/>
        <w:between w:val="nil"/>
        <w:bar w:val="nil"/>
      </w:pBdr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000000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20" w:after="100"/>
      <w:outlineLvl w:val="1"/>
      <w:pBdr>
        <w:top w:val="nil"/>
        <w:left w:val="nil"/>
        <w:bottom w:val="nil"/>
        <w:right w:val="nil"/>
        <w:between w:val="nil"/>
        <w:bar w:val="nil"/>
      </w:pBdr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000000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  <w:pBdr>
        <w:top w:val="nil"/>
        <w:left w:val="nil"/>
        <w:bottom w:val="nil"/>
        <w:right w:val="nil"/>
        <w:between w:val="nil"/>
        <w:bar w:val="nil"/>
      </w:pBdr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000000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00" w:line="240" w:lineRule="auto"/>
      <w:contextualSpacing/>
      <w:keepNext/>
      <w:pBdr>
        <w:top w:val="nil"/>
        <w:left w:val="nil"/>
        <w:bottom w:val="nil"/>
        <w:right w:val="nil"/>
        <w:between w:val="nil"/>
        <w:bar w:val="nil"/>
      </w:pBdr>
    </w:pPr>
    <w:rPr>
      <w:rFonts w:asciiTheme="majorHAnsi" w:eastAsiaTheme="majorEastAsia" w:hAnsiTheme="majorHAnsi" w:cstheme="majorBidi" w:ascii="Microsoft YaHei" w:hAnsi="Microsoft YaHei" w:eastAsia="Microsoft YaHei"/>
      <w:color w:val="000000"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hyperlink" Target="https://developers.openai.com/blog/automating-repetitive-work-at-openai-with-codex" TargetMode="External"/><Relationship Id="rId11" Type="http://schemas.openxmlformats.org/officeDocument/2006/relationships/hyperlink" Target="https://deepmind.google/blog/alphaevolve-a-gemini-powered-coding-agent-for-designing-advanced-algorithms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