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rFonts w:hint="eastAsia"/>
          <w:b/>
          <w:bCs/>
          <w:spacing w:val="-1"/>
          <w:sz w:val="28"/>
          <w:szCs w:val="28"/>
        </w:rPr>
        <w:t>U.S.</w:t>
      </w:r>
      <w:r>
        <w:rPr>
          <w:b/>
          <w:bCs/>
          <w:spacing w:val="-1"/>
          <w:sz w:val="28"/>
          <w:szCs w:val="28"/>
        </w:rPr>
        <w:t xml:space="preserve">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Oversea Walkers LLC</w:t>
            </w:r>
          </w:p>
        </w:tc>
      </w:tr>
      <w:tr>
        <w:trPr>
          <w:trHeight w:val="435" w:hRule="atLeast"/>
        </w:trPr>
        <w:tc>
          <w:tcPr>
            <w:tcW w:w="2901" w:type="dxa"/>
            <w:vAlign w:val="top"/>
          </w:tcPr>
          <w:p>
            <w:pPr>
              <w:pStyle w:val="7"/>
              <w:spacing w:before="59" w:line="221" w:lineRule="auto"/>
              <w:ind w:left="111"/>
            </w:pPr>
            <w:r>
              <w:t>Add</w:t>
            </w:r>
            <w:r>
              <w:rPr>
                <w:rFonts w:hint="eastAsia" w:eastAsia="宋体"/>
                <w:lang w:val="en-US" w:eastAsia="zh-CN"/>
              </w:rPr>
              <w:t xml:space="preserve"> </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1312 17th Street, Unit #2167, Denver, Co 80202,US,Denver,Colorado,US(United States of America)</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rFonts w:hint="eastAsia" w:eastAsia="宋体"/>
                <w:lang w:val="en-US" w:eastAsia="zh-CN"/>
              </w:rPr>
              <w:t xml:space="preserve"> </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80202</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ip@overseawalker.com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+1 9297742907</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Marie Chen</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CE mark to Party B. IfParty A cannot provide the required technical file to Party B within 30 days after approval of CE certification or before using 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甲方确保在认证结束后向乙方提供每一大类带CE标志产品的、最新的技术文档。如果甲方在认证结束取得证书之后的30天内，或者“自我声明 ”产品在使用CE 标记之前，仍然没有提供给乙方符合要求的 CE 技术文档的，本协自动失效，甲方承担由此而引起的所有后果。甲方必需提交电子文件，文件可以是 PDF/WORD/JPG/格式的任何一种。书面文件只有在</w:t>
      </w:r>
      <w:r>
        <w:rPr>
          <w:rFonts w:hint="eastAsia" w:ascii="Times New Roman" w:hAnsi="Times New Roman" w:eastAsia="宋体" w:cs="Times New Roman"/>
          <w:snapToGrid w:val="0"/>
          <w:color w:val="000000"/>
          <w:spacing w:val="5"/>
          <w:kern w:val="0"/>
          <w:sz w:val="19"/>
          <w:szCs w:val="19"/>
          <w:lang w:val="en-US" w:eastAsia="zh-CN" w:bidi="ar-SA"/>
        </w:rPr>
        <w:t>美国</w:t>
      </w:r>
      <w:r>
        <w:rPr>
          <w:rFonts w:hint="eastAsia" w:ascii="Times New Roman" w:hAnsi="Times New Roman" w:eastAsia="Times New Roman" w:cs="Times New Roman"/>
          <w:snapToGrid w:val="0"/>
          <w:color w:val="000000"/>
          <w:spacing w:val="5"/>
          <w:kern w:val="0"/>
          <w:sz w:val="19"/>
          <w:szCs w:val="19"/>
          <w:lang w:val="en-US" w:eastAsia="en-US" w:bidi="ar-SA"/>
        </w:rPr>
        <w:t>当局需要审核时才提交乙方。如甲方未能在</w:t>
      </w:r>
      <w:r>
        <w:rPr>
          <w:rFonts w:hint="eastAsia" w:ascii="Times New Roman" w:hAnsi="Times New Roman" w:eastAsia="宋体" w:cs="Times New Roman"/>
          <w:snapToGrid w:val="0"/>
          <w:color w:val="000000"/>
          <w:spacing w:val="5"/>
          <w:kern w:val="0"/>
          <w:sz w:val="19"/>
          <w:szCs w:val="19"/>
          <w:lang w:val="en-US" w:eastAsia="zh-CN" w:bidi="ar-SA"/>
        </w:rPr>
        <w:t>美国</w:t>
      </w:r>
      <w:r>
        <w:rPr>
          <w:rFonts w:hint="eastAsia" w:ascii="Times New Roman" w:hAnsi="Times New Roman" w:eastAsia="Times New Roman" w:cs="Times New Roman"/>
          <w:snapToGrid w:val="0"/>
          <w:color w:val="000000"/>
          <w:spacing w:val="5"/>
          <w:kern w:val="0"/>
          <w:sz w:val="19"/>
          <w:szCs w:val="19"/>
          <w:lang w:val="en-US" w:eastAsia="en-US" w:bidi="ar-SA"/>
        </w:rPr>
        <w:t>当局要求时间内，提交乙方书面及电子版本文件，乙方不予承担延迟所产生的后果（非CE产品除外）。所提交文档内容的要求如下:</w:t>
      </w:r>
    </w:p>
    <w:p>
      <w:pPr>
        <w:pStyle w:val="2"/>
        <w:numPr>
          <w:ilvl w:val="0"/>
          <w:numId w:val="2"/>
        </w:numPr>
        <w:spacing w:before="7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t>Declaration</w:t>
      </w:r>
      <w:r>
        <w:rPr>
          <w:spacing w:val="49"/>
          <w:w w:val="101"/>
        </w:rPr>
        <w:t xml:space="preserve"> </w:t>
      </w:r>
      <w:r>
        <w:t>of</w:t>
      </w:r>
      <w:r>
        <w:rPr>
          <w:spacing w:val="-34"/>
        </w:rPr>
        <w:t xml:space="preserve"> </w:t>
      </w:r>
      <w:r>
        <w:t>conformity</w:t>
      </w:r>
      <w:r>
        <w:rPr>
          <w:spacing w:val="9"/>
        </w:rPr>
        <w:t xml:space="preserve">  </w:t>
      </w:r>
      <w:r>
        <w:rPr>
          <w:rFonts w:ascii="宋体" w:hAnsi="宋体" w:eastAsia="宋体" w:cs="宋体"/>
          <w:spacing w:val="9"/>
        </w:rPr>
        <w:t>，</w:t>
      </w:r>
      <w:r>
        <w:rPr>
          <w:rFonts w:hint="eastAsia" w:ascii="Times New Roman" w:hAnsi="Times New Roman" w:eastAsia="Times New Roman" w:cs="Times New Roman"/>
          <w:snapToGrid w:val="0"/>
          <w:color w:val="000000"/>
          <w:spacing w:val="5"/>
          <w:kern w:val="0"/>
          <w:sz w:val="19"/>
          <w:szCs w:val="19"/>
          <w:lang w:val="en-US" w:eastAsia="en-US" w:bidi="ar-SA"/>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If any accident ofproducts happens within boundary of </w:t>
      </w:r>
      <w:r>
        <w:rPr>
          <w:rFonts w:hint="eastAsia" w:eastAsia="宋体"/>
          <w:spacing w:val="5"/>
          <w:lang w:val="en-US" w:eastAsia="zh-CN"/>
        </w:rPr>
        <w:t>U.S</w:t>
      </w:r>
      <w:r>
        <w:rPr>
          <w:rFonts w:hint="eastAsia"/>
          <w:spacing w:val="5"/>
        </w:rPr>
        <w:t xml:space="preserve"> . , Party A shall help Party B to investigate the reason in time. If the accident of the product happens out of</w:t>
      </w:r>
      <w:r>
        <w:rPr>
          <w:rFonts w:hint="eastAsia" w:eastAsia="宋体"/>
          <w:spacing w:val="5"/>
          <w:lang w:val="en-US" w:eastAsia="zh-CN"/>
        </w:rPr>
        <w:t xml:space="preserve"> U.S</w:t>
      </w:r>
      <w:r>
        <w:rPr>
          <w:rFonts w:hint="eastAsia"/>
          <w:spacing w:val="5"/>
        </w:rPr>
        <w:t>.,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w:t>
      </w:r>
      <w:r>
        <w:rPr>
          <w:rFonts w:hint="eastAsia" w:eastAsia="宋体" w:cs="Times New Roman"/>
          <w:snapToGrid w:val="0"/>
          <w:color w:val="000000"/>
          <w:spacing w:val="5"/>
          <w:kern w:val="0"/>
          <w:sz w:val="19"/>
          <w:szCs w:val="19"/>
          <w:lang w:val="en-US" w:eastAsia="zh-CN" w:bidi="ar-SA"/>
        </w:rPr>
        <w:t>美国</w:t>
      </w:r>
      <w:r>
        <w:rPr>
          <w:rFonts w:hint="eastAsia" w:ascii="Times New Roman" w:hAnsi="Times New Roman" w:eastAsia="Times New Roman" w:cs="Times New Roman"/>
          <w:snapToGrid w:val="0"/>
          <w:color w:val="000000"/>
          <w:spacing w:val="5"/>
          <w:kern w:val="0"/>
          <w:sz w:val="19"/>
          <w:szCs w:val="19"/>
          <w:lang w:val="en-US" w:eastAsia="en-US" w:bidi="ar-SA"/>
        </w:rPr>
        <w:t>境内，A方应尽快协助B方查明原因。若产品事故发生在</w:t>
      </w:r>
      <w:r>
        <w:rPr>
          <w:rFonts w:hint="eastAsia" w:eastAsia="宋体" w:cs="Times New Roman"/>
          <w:snapToGrid w:val="0"/>
          <w:color w:val="000000"/>
          <w:spacing w:val="5"/>
          <w:kern w:val="0"/>
          <w:sz w:val="19"/>
          <w:szCs w:val="19"/>
          <w:lang w:val="en-US" w:eastAsia="zh-CN" w:bidi="ar-SA"/>
        </w:rPr>
        <w:t>美国</w:t>
      </w:r>
      <w:r>
        <w:rPr>
          <w:rFonts w:hint="eastAsia" w:ascii="Times New Roman" w:hAnsi="Times New Roman" w:eastAsia="Times New Roman" w:cs="Times New Roman"/>
          <w:snapToGrid w:val="0"/>
          <w:color w:val="000000"/>
          <w:spacing w:val="5"/>
          <w:kern w:val="0"/>
          <w:sz w:val="19"/>
          <w:szCs w:val="19"/>
          <w:lang w:val="en-US" w:eastAsia="en-US" w:bidi="ar-SA"/>
        </w:rPr>
        <w:t>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keep the complete sales list of all of the products exporting to any area of </w:t>
      </w:r>
      <w:r>
        <w:rPr>
          <w:rFonts w:hint="eastAsia" w:eastAsia="宋体"/>
          <w:spacing w:val="5"/>
          <w:lang w:val="en-US" w:eastAsia="zh-CN"/>
        </w:rPr>
        <w:t>U.S</w:t>
      </w:r>
      <w:r>
        <w:rPr>
          <w:rFonts w:hint="eastAsia"/>
          <w:spacing w:val="5"/>
        </w:rPr>
        <w:t xml:space="preserve">. , (including the OEM products) by electrical documents in English at least 5 years, in order to be provided by Party B for the using to be transferred or inspected to the relevant competent authorities of </w:t>
      </w:r>
      <w:r>
        <w:rPr>
          <w:rFonts w:hint="eastAsia" w:eastAsia="宋体"/>
          <w:spacing w:val="5"/>
          <w:lang w:val="en-US" w:eastAsia="zh-CN"/>
        </w:rPr>
        <w:t>U.S</w:t>
      </w:r>
      <w:r>
        <w:rPr>
          <w:rFonts w:hint="eastAsia"/>
          <w:spacing w:val="5"/>
        </w:rPr>
        <w:t xml:space="preserve"> .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w:t>
      </w:r>
      <w:r>
        <w:rPr>
          <w:rFonts w:hint="eastAsia" w:ascii="宋体" w:hAnsi="宋体" w:eastAsia="宋体" w:cs="宋体"/>
          <w:spacing w:val="18"/>
          <w:lang w:val="en-US" w:eastAsia="zh-CN"/>
        </w:rPr>
        <w:t>美国</w:t>
      </w:r>
      <w:r>
        <w:rPr>
          <w:rFonts w:hint="eastAsia" w:ascii="宋体" w:hAnsi="宋体" w:eastAsia="宋体" w:cs="宋体"/>
          <w:spacing w:val="18"/>
        </w:rPr>
        <w:t>地区之所有产品的销售清单(包括 OEM 的销售清单) ，在产品停产后至少五年期间，必须用英文文字、电子文档形式保留完整无缺，以备乙方随时用于</w:t>
      </w:r>
      <w:r>
        <w:rPr>
          <w:rFonts w:hint="eastAsia" w:ascii="宋体" w:hAnsi="宋体" w:eastAsia="宋体" w:cs="宋体"/>
          <w:spacing w:val="18"/>
          <w:lang w:val="en-US" w:eastAsia="zh-CN"/>
        </w:rPr>
        <w:t>美国</w:t>
      </w:r>
      <w:r>
        <w:rPr>
          <w:rFonts w:hint="eastAsia" w:ascii="宋体" w:hAnsi="宋体" w:eastAsia="宋体" w:cs="宋体"/>
          <w:spacing w:val="18"/>
        </w:rPr>
        <w:t>之官方的调用、检查。甲方要对提供的数据准确性、真实性负责。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shall fully realize the risk of selling its products to </w:t>
      </w:r>
      <w:r>
        <w:rPr>
          <w:rFonts w:hint="eastAsia" w:eastAsia="宋体"/>
          <w:spacing w:val="5"/>
          <w:lang w:val="en-US" w:eastAsia="zh-CN"/>
        </w:rPr>
        <w:t>U.S</w:t>
      </w:r>
      <w:r>
        <w:rPr>
          <w:rFonts w:hint="eastAsia"/>
          <w:spacing w:val="5"/>
        </w:rPr>
        <w:t xml:space="preserve"> market without CE marking or not compliance of </w:t>
      </w:r>
      <w:r>
        <w:rPr>
          <w:rFonts w:hint="eastAsia" w:eastAsia="宋体"/>
          <w:spacing w:val="5"/>
          <w:lang w:val="en-US" w:eastAsia="zh-CN"/>
        </w:rPr>
        <w:t>U.S</w:t>
      </w:r>
      <w:r>
        <w:rPr>
          <w:rFonts w:hint="eastAsia"/>
          <w:spacing w:val="5"/>
        </w:rPr>
        <w:t xml:space="preserve"> regulatory. If it caused by Party A, Party A should take the aftereffects such as warning, penalty or even the results that the distribution of its products in </w:t>
      </w:r>
      <w:r>
        <w:rPr>
          <w:rFonts w:hint="eastAsia" w:eastAsia="宋体"/>
          <w:spacing w:val="5"/>
          <w:lang w:val="en-US" w:eastAsia="zh-CN"/>
        </w:rPr>
        <w:t>U.S</w:t>
      </w:r>
      <w:r>
        <w:rPr>
          <w:rFonts w:hint="eastAsia"/>
          <w:spacing w:val="5"/>
        </w:rPr>
        <w:t xml:space="preserve">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w:t>
      </w:r>
      <w:r>
        <w:rPr>
          <w:rFonts w:hint="eastAsia" w:eastAsia="宋体"/>
          <w:spacing w:val="6"/>
          <w:lang w:val="en-US" w:eastAsia="zh-CN"/>
        </w:rPr>
        <w:t>美国</w:t>
      </w:r>
      <w:r>
        <w:rPr>
          <w:rFonts w:hint="eastAsia"/>
          <w:spacing w:val="6"/>
        </w:rPr>
        <w:t>市场销售其产品时未加CE标志或不符合</w:t>
      </w:r>
      <w:r>
        <w:rPr>
          <w:rFonts w:hint="eastAsia" w:eastAsia="宋体"/>
          <w:spacing w:val="6"/>
          <w:lang w:val="en-US" w:eastAsia="zh-CN"/>
        </w:rPr>
        <w:t>美国</w:t>
      </w:r>
      <w:r>
        <w:rPr>
          <w:rFonts w:hint="eastAsia"/>
          <w:spacing w:val="6"/>
        </w:rPr>
        <w:t>法规所带来的风险。若该风险由A方造成，A方应承担相应后果，例如警告、处罚，甚至被禁止在</w:t>
      </w:r>
      <w:r>
        <w:rPr>
          <w:rFonts w:hint="eastAsia" w:eastAsia="宋体"/>
          <w:spacing w:val="6"/>
          <w:lang w:val="en-US" w:eastAsia="zh-CN"/>
        </w:rPr>
        <w:t>美国</w:t>
      </w:r>
      <w:r>
        <w:rPr>
          <w:rFonts w:hint="eastAsia"/>
          <w:spacing w:val="6"/>
        </w:rPr>
        <w:t>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 xml:space="preserve">Party B shall notify any information about the products with CE mark within the Boundary of </w:t>
      </w:r>
      <w:r>
        <w:rPr>
          <w:rFonts w:hint="eastAsia" w:eastAsia="宋体"/>
          <w:spacing w:val="5"/>
          <w:lang w:val="en-US" w:eastAsia="zh-CN"/>
        </w:rPr>
        <w:t>U.S</w:t>
      </w:r>
      <w:r>
        <w:rPr>
          <w:rFonts w:hint="eastAsia"/>
          <w:spacing w:val="5"/>
        </w:rPr>
        <w:t>., 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 CE 产品在</w:t>
      </w:r>
      <w:r>
        <w:rPr>
          <w:rFonts w:hint="eastAsia" w:ascii="宋体" w:hAnsi="宋体" w:eastAsia="宋体" w:cs="宋体"/>
          <w:spacing w:val="21"/>
          <w:lang w:val="en-US" w:eastAsia="zh-CN"/>
        </w:rPr>
        <w:t>美国</w:t>
      </w:r>
      <w:r>
        <w:rPr>
          <w:rFonts w:hint="eastAsia" w:ascii="宋体" w:hAnsi="宋体" w:eastAsia="宋体" w:cs="宋体"/>
          <w:spacing w:val="21"/>
        </w:rPr>
        <w:t>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Written statement of non-sales if there are no products under the withdrawn, closed or recalled CE Certificate exporting to </w:t>
      </w:r>
      <w:r>
        <w:rPr>
          <w:rFonts w:hint="eastAsia" w:eastAsia="宋体"/>
          <w:spacing w:val="5"/>
          <w:lang w:val="en-US" w:eastAsia="zh-CN"/>
        </w:rPr>
        <w:t>U.S</w:t>
      </w:r>
      <w:r>
        <w:rPr>
          <w:rFonts w:hint="eastAsia" w:ascii="Times New Roman" w:hAnsi="Times New Roman" w:eastAsia="Times New Roman" w:cs="Times New Roman"/>
          <w:snapToGrid w:val="0"/>
          <w:color w:val="000000"/>
          <w:spacing w:val="5"/>
          <w:kern w:val="0"/>
          <w:sz w:val="19"/>
          <w:szCs w:val="19"/>
          <w:lang w:val="en-US" w:eastAsia="en-US" w:bidi="ar-SA"/>
        </w:rPr>
        <w:t xml:space="preserve">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w:t>
      </w:r>
      <w:r>
        <w:rPr>
          <w:rFonts w:hint="eastAsia" w:ascii="宋体" w:hAnsi="宋体" w:eastAsia="宋体" w:cs="宋体"/>
          <w:spacing w:val="17"/>
          <w:lang w:val="en-US" w:eastAsia="zh-CN"/>
        </w:rPr>
        <w:t>美国</w:t>
      </w:r>
      <w:r>
        <w:rPr>
          <w:rFonts w:hint="eastAsia" w:ascii="宋体" w:hAnsi="宋体" w:eastAsia="宋体" w:cs="宋体"/>
          <w:spacing w:val="17"/>
        </w:rPr>
        <w:t>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w:t>
      </w:r>
      <w:r>
        <w:rPr>
          <w:rFonts w:hint="eastAsia" w:eastAsia="宋体"/>
          <w:spacing w:val="5"/>
          <w:lang w:val="en-US" w:eastAsia="zh-CN"/>
        </w:rPr>
        <w:t>U.S</w:t>
      </w:r>
      <w:r>
        <w:rPr>
          <w:rFonts w:hint="eastAsia" w:ascii="Times New Roman" w:hAnsi="Times New Roman" w:eastAsia="Times New Roman" w:cs="Times New Roman"/>
          <w:snapToGrid w:val="0"/>
          <w:color w:val="000000"/>
          <w:spacing w:val="5"/>
          <w:kern w:val="0"/>
          <w:sz w:val="19"/>
          <w:szCs w:val="19"/>
          <w:lang w:val="en-US" w:eastAsia="en-US" w:bidi="ar-SA"/>
        </w:rPr>
        <w:t xml:space="preserve">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w:t>
      </w:r>
      <w:r>
        <w:rPr>
          <w:rFonts w:hint="eastAsia" w:ascii="宋体" w:hAnsi="宋体" w:eastAsia="宋体" w:cs="宋体"/>
          <w:spacing w:val="16"/>
          <w:lang w:val="en-US" w:eastAsia="zh-CN"/>
        </w:rPr>
        <w:t>美国</w:t>
      </w:r>
      <w:r>
        <w:rPr>
          <w:rFonts w:hint="eastAsia" w:ascii="宋体" w:hAnsi="宋体" w:eastAsia="宋体" w:cs="宋体"/>
          <w:spacing w:val="16"/>
        </w:rPr>
        <w:t>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lang w:eastAsia="zh-CN"/>
        </w:rPr>
      </w:pPr>
      <w:r>
        <w:rPr>
          <w:rFonts w:hint="eastAsia" w:ascii="宋体" w:hAnsi="宋体" w:eastAsia="宋体" w:cs="宋体"/>
          <w:spacing w:val="16"/>
          <w:lang w:eastAsia="zh-CN"/>
        </w:rPr>
        <w:drawing>
          <wp:anchor distT="0" distB="0" distL="114300" distR="114300" simplePos="0" relativeHeight="251659264" behindDoc="1" locked="0" layoutInCell="1" allowOverlap="1">
            <wp:simplePos x="0" y="0"/>
            <wp:positionH relativeFrom="column">
              <wp:posOffset>2956560</wp:posOffset>
            </wp:positionH>
            <wp:positionV relativeFrom="paragraph">
              <wp:posOffset>159385</wp:posOffset>
            </wp:positionV>
            <wp:extent cx="2970530" cy="1737995"/>
            <wp:effectExtent l="0" t="0" r="0" b="0"/>
            <wp:wrapNone/>
            <wp:docPr id="1" name="图片 1" descr="美代公章+签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美代公章+签字"/>
                    <pic:cNvPicPr>
                      <a:picLocks noChangeAspect="1"/>
                    </pic:cNvPicPr>
                  </pic:nvPicPr>
                  <pic:blipFill>
                    <a:blip r:embed="rId7"/>
                    <a:stretch>
                      <a:fillRect/>
                    </a:stretch>
                  </pic:blipFill>
                  <pic:spPr>
                    <a:xfrm rot="20880000">
                      <a:off x="0" y="0"/>
                      <a:ext cx="2970530" cy="1737995"/>
                    </a:xfrm>
                    <a:prstGeom prst="rect">
                      <a:avLst/>
                    </a:prstGeom>
                  </pic:spPr>
                </pic:pic>
              </a:graphicData>
            </a:graphic>
          </wp:anchor>
        </w:drawing>
      </w:r>
    </w:p>
    <w:p>
      <w:pPr>
        <w:spacing w:before="1"/>
        <w:rPr>
          <w:rFonts w:hint="eastAsia" w:ascii="宋体" w:hAnsi="宋体" w:eastAsia="宋体" w:cs="宋体"/>
          <w:spacing w:val="16"/>
        </w:rPr>
      </w:pP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highlight w:val="none"/>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000000"/>
          <w:spacing w:val="2"/>
          <w:sz w:val="21"/>
          <w:szCs w:val="21"/>
          <w:highlight w:val="none"/>
          <w14:textFill>
            <w14:solidFill>
              <w14:srgbClr w14:val="000000">
                <w14:alpha w14:val="392"/>
              </w14:srgbClr>
            </w14:solidFill>
          </w14:textFill>
        </w:rPr>
        <w:t>Oversea Walkers LLC</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702588"/>
    <w:rsid w:val="00906786"/>
    <w:rsid w:val="00A67D58"/>
    <w:rsid w:val="00AE30B0"/>
    <w:rsid w:val="00E15234"/>
    <w:rsid w:val="00E30FAC"/>
    <w:rsid w:val="00ED1E2A"/>
    <w:rsid w:val="01062EEC"/>
    <w:rsid w:val="010F1DA1"/>
    <w:rsid w:val="01211AD4"/>
    <w:rsid w:val="01891B53"/>
    <w:rsid w:val="018C1643"/>
    <w:rsid w:val="01967DCC"/>
    <w:rsid w:val="01C0309B"/>
    <w:rsid w:val="01FD42EF"/>
    <w:rsid w:val="024E4B4B"/>
    <w:rsid w:val="02702D13"/>
    <w:rsid w:val="029D518A"/>
    <w:rsid w:val="02D2752A"/>
    <w:rsid w:val="02D50DC8"/>
    <w:rsid w:val="02F05C02"/>
    <w:rsid w:val="031C07A5"/>
    <w:rsid w:val="034F0B7A"/>
    <w:rsid w:val="03B86720"/>
    <w:rsid w:val="03E65F78"/>
    <w:rsid w:val="04041965"/>
    <w:rsid w:val="041F5A3B"/>
    <w:rsid w:val="04D07A99"/>
    <w:rsid w:val="05377B18"/>
    <w:rsid w:val="054A15F9"/>
    <w:rsid w:val="057C377D"/>
    <w:rsid w:val="05A351AD"/>
    <w:rsid w:val="064029FC"/>
    <w:rsid w:val="070E48A8"/>
    <w:rsid w:val="07990616"/>
    <w:rsid w:val="07EA0E72"/>
    <w:rsid w:val="080F2686"/>
    <w:rsid w:val="08874912"/>
    <w:rsid w:val="08B82D1E"/>
    <w:rsid w:val="08BC0A60"/>
    <w:rsid w:val="08CC67C9"/>
    <w:rsid w:val="08F8786C"/>
    <w:rsid w:val="091837BC"/>
    <w:rsid w:val="09300B06"/>
    <w:rsid w:val="0963712E"/>
    <w:rsid w:val="09866978"/>
    <w:rsid w:val="098F7F23"/>
    <w:rsid w:val="099C263F"/>
    <w:rsid w:val="09A60DC8"/>
    <w:rsid w:val="0AFD710E"/>
    <w:rsid w:val="0B4D1E43"/>
    <w:rsid w:val="0BC67500"/>
    <w:rsid w:val="0BE856C8"/>
    <w:rsid w:val="0BF95B27"/>
    <w:rsid w:val="0C6F5DE9"/>
    <w:rsid w:val="0C886EAB"/>
    <w:rsid w:val="0CF602B9"/>
    <w:rsid w:val="0D0429D6"/>
    <w:rsid w:val="0D2B7F62"/>
    <w:rsid w:val="0D5F5E5E"/>
    <w:rsid w:val="0D611BD6"/>
    <w:rsid w:val="0DEB14A0"/>
    <w:rsid w:val="0E034A3B"/>
    <w:rsid w:val="0E4137B5"/>
    <w:rsid w:val="0EB75826"/>
    <w:rsid w:val="0ECC7523"/>
    <w:rsid w:val="0EF600FC"/>
    <w:rsid w:val="0EFA5FAF"/>
    <w:rsid w:val="0FC30926"/>
    <w:rsid w:val="101271B8"/>
    <w:rsid w:val="10172A20"/>
    <w:rsid w:val="10593038"/>
    <w:rsid w:val="108F0808"/>
    <w:rsid w:val="10A36062"/>
    <w:rsid w:val="10D40911"/>
    <w:rsid w:val="10D75D0B"/>
    <w:rsid w:val="116C0B49"/>
    <w:rsid w:val="11C42733"/>
    <w:rsid w:val="11C72224"/>
    <w:rsid w:val="122D652B"/>
    <w:rsid w:val="124D2729"/>
    <w:rsid w:val="12597320"/>
    <w:rsid w:val="128A572B"/>
    <w:rsid w:val="12993BC0"/>
    <w:rsid w:val="12DE15D3"/>
    <w:rsid w:val="130D3C66"/>
    <w:rsid w:val="13345697"/>
    <w:rsid w:val="139F6FB4"/>
    <w:rsid w:val="13CB5FFB"/>
    <w:rsid w:val="14551D69"/>
    <w:rsid w:val="14667AD2"/>
    <w:rsid w:val="148D1503"/>
    <w:rsid w:val="149D101A"/>
    <w:rsid w:val="14AD3953"/>
    <w:rsid w:val="14E05AD6"/>
    <w:rsid w:val="160475A2"/>
    <w:rsid w:val="16117F11"/>
    <w:rsid w:val="16290DB7"/>
    <w:rsid w:val="162B0FD3"/>
    <w:rsid w:val="16884DA6"/>
    <w:rsid w:val="16893F4C"/>
    <w:rsid w:val="16AB2114"/>
    <w:rsid w:val="16F47617"/>
    <w:rsid w:val="170B670F"/>
    <w:rsid w:val="173C2D6C"/>
    <w:rsid w:val="182F467F"/>
    <w:rsid w:val="18695DE3"/>
    <w:rsid w:val="189015C1"/>
    <w:rsid w:val="18925339"/>
    <w:rsid w:val="19704F4F"/>
    <w:rsid w:val="197B5DCD"/>
    <w:rsid w:val="19921369"/>
    <w:rsid w:val="199649B5"/>
    <w:rsid w:val="19B47531"/>
    <w:rsid w:val="19EC6CCB"/>
    <w:rsid w:val="19FD4A34"/>
    <w:rsid w:val="1A147FD0"/>
    <w:rsid w:val="1A312930"/>
    <w:rsid w:val="1A554870"/>
    <w:rsid w:val="1A75281D"/>
    <w:rsid w:val="1A7B3BAB"/>
    <w:rsid w:val="1A8B2040"/>
    <w:rsid w:val="1B5E7755"/>
    <w:rsid w:val="1BAF1D5E"/>
    <w:rsid w:val="1BC752FA"/>
    <w:rsid w:val="1BD9327F"/>
    <w:rsid w:val="1C444B9D"/>
    <w:rsid w:val="1CB8643A"/>
    <w:rsid w:val="1DCA7323"/>
    <w:rsid w:val="1DD45AAC"/>
    <w:rsid w:val="1E3E73CA"/>
    <w:rsid w:val="1E780B2E"/>
    <w:rsid w:val="1E982F7E"/>
    <w:rsid w:val="1E9A6CF6"/>
    <w:rsid w:val="1ECB3353"/>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31B69"/>
    <w:rsid w:val="2358717F"/>
    <w:rsid w:val="23B0469D"/>
    <w:rsid w:val="24480FA2"/>
    <w:rsid w:val="244F6302"/>
    <w:rsid w:val="2452597D"/>
    <w:rsid w:val="25506360"/>
    <w:rsid w:val="258E0C37"/>
    <w:rsid w:val="262275D1"/>
    <w:rsid w:val="267A11BB"/>
    <w:rsid w:val="268D0EEE"/>
    <w:rsid w:val="26B20955"/>
    <w:rsid w:val="27111B1F"/>
    <w:rsid w:val="27160EE4"/>
    <w:rsid w:val="27433CA3"/>
    <w:rsid w:val="279B6388"/>
    <w:rsid w:val="27E2170E"/>
    <w:rsid w:val="28285372"/>
    <w:rsid w:val="2838132E"/>
    <w:rsid w:val="284B1061"/>
    <w:rsid w:val="289E5635"/>
    <w:rsid w:val="29194CBB"/>
    <w:rsid w:val="295B1778"/>
    <w:rsid w:val="295B3526"/>
    <w:rsid w:val="297A7E50"/>
    <w:rsid w:val="2A834AE2"/>
    <w:rsid w:val="2A9F7442"/>
    <w:rsid w:val="2AA66A22"/>
    <w:rsid w:val="2B275DB5"/>
    <w:rsid w:val="2B4A1AA4"/>
    <w:rsid w:val="2B794137"/>
    <w:rsid w:val="2BAC0068"/>
    <w:rsid w:val="2BF81500"/>
    <w:rsid w:val="2C0559CB"/>
    <w:rsid w:val="2C2B5431"/>
    <w:rsid w:val="2C493B09"/>
    <w:rsid w:val="2CFE66A2"/>
    <w:rsid w:val="2D64049C"/>
    <w:rsid w:val="2DBD655D"/>
    <w:rsid w:val="2E073C7C"/>
    <w:rsid w:val="2E3D144C"/>
    <w:rsid w:val="2E41718E"/>
    <w:rsid w:val="2EA119DB"/>
    <w:rsid w:val="2EB21E3A"/>
    <w:rsid w:val="2F0361F1"/>
    <w:rsid w:val="2F2443BA"/>
    <w:rsid w:val="2F34284F"/>
    <w:rsid w:val="2F542EF1"/>
    <w:rsid w:val="2F560A17"/>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2841C1"/>
    <w:rsid w:val="32AB107A"/>
    <w:rsid w:val="32E53E60"/>
    <w:rsid w:val="332826CA"/>
    <w:rsid w:val="33725D46"/>
    <w:rsid w:val="33C57F19"/>
    <w:rsid w:val="33C63C91"/>
    <w:rsid w:val="33E107F3"/>
    <w:rsid w:val="33E34843"/>
    <w:rsid w:val="356629FC"/>
    <w:rsid w:val="365D6B2F"/>
    <w:rsid w:val="36DB3EF8"/>
    <w:rsid w:val="36E7289C"/>
    <w:rsid w:val="371371EE"/>
    <w:rsid w:val="372413FB"/>
    <w:rsid w:val="376B0DD8"/>
    <w:rsid w:val="3772660A"/>
    <w:rsid w:val="37AE5168"/>
    <w:rsid w:val="382B5847"/>
    <w:rsid w:val="38E075A3"/>
    <w:rsid w:val="3922196A"/>
    <w:rsid w:val="392576AC"/>
    <w:rsid w:val="392751D2"/>
    <w:rsid w:val="398048E2"/>
    <w:rsid w:val="39BA4298"/>
    <w:rsid w:val="39EB4452"/>
    <w:rsid w:val="3A092B2A"/>
    <w:rsid w:val="3A145757"/>
    <w:rsid w:val="3A540249"/>
    <w:rsid w:val="3ACC6031"/>
    <w:rsid w:val="3AF13CEA"/>
    <w:rsid w:val="3AF15A98"/>
    <w:rsid w:val="3B0F23C2"/>
    <w:rsid w:val="3C393244"/>
    <w:rsid w:val="3C4542ED"/>
    <w:rsid w:val="3C6A5B02"/>
    <w:rsid w:val="3D6469F5"/>
    <w:rsid w:val="3E0D0E3B"/>
    <w:rsid w:val="3E1877DF"/>
    <w:rsid w:val="3E5E1696"/>
    <w:rsid w:val="3E9672ED"/>
    <w:rsid w:val="3F161F71"/>
    <w:rsid w:val="3F3E6DD2"/>
    <w:rsid w:val="3F406FEE"/>
    <w:rsid w:val="4037219F"/>
    <w:rsid w:val="40490124"/>
    <w:rsid w:val="408D6263"/>
    <w:rsid w:val="40A92971"/>
    <w:rsid w:val="40CD48B1"/>
    <w:rsid w:val="40D774DE"/>
    <w:rsid w:val="40F938F8"/>
    <w:rsid w:val="41362456"/>
    <w:rsid w:val="41586871"/>
    <w:rsid w:val="41720FB5"/>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CB1893"/>
    <w:rsid w:val="473C62ED"/>
    <w:rsid w:val="47E81FD1"/>
    <w:rsid w:val="48E629B4"/>
    <w:rsid w:val="49583186"/>
    <w:rsid w:val="4997711D"/>
    <w:rsid w:val="49D767A1"/>
    <w:rsid w:val="4A072E04"/>
    <w:rsid w:val="4A4D0811"/>
    <w:rsid w:val="4B2257F9"/>
    <w:rsid w:val="4B306168"/>
    <w:rsid w:val="4B49722A"/>
    <w:rsid w:val="4B5F07FC"/>
    <w:rsid w:val="4BB23021"/>
    <w:rsid w:val="4BBBF0AA"/>
    <w:rsid w:val="4CAD5597"/>
    <w:rsid w:val="4CD46FC7"/>
    <w:rsid w:val="4CD945DE"/>
    <w:rsid w:val="4D5D6FBD"/>
    <w:rsid w:val="4D8E361A"/>
    <w:rsid w:val="4D902EEE"/>
    <w:rsid w:val="4D956757"/>
    <w:rsid w:val="4DA8648A"/>
    <w:rsid w:val="4DCD5EF0"/>
    <w:rsid w:val="4DDF3E76"/>
    <w:rsid w:val="4E524648"/>
    <w:rsid w:val="4F8B6063"/>
    <w:rsid w:val="4F90367A"/>
    <w:rsid w:val="4FBA24A4"/>
    <w:rsid w:val="4FBE01E7"/>
    <w:rsid w:val="4FD42DC3"/>
    <w:rsid w:val="4FE37C4D"/>
    <w:rsid w:val="4FED287A"/>
    <w:rsid w:val="500B71A4"/>
    <w:rsid w:val="502344EE"/>
    <w:rsid w:val="50615016"/>
    <w:rsid w:val="50B11AF9"/>
    <w:rsid w:val="50C17863"/>
    <w:rsid w:val="50C7131D"/>
    <w:rsid w:val="512C5624"/>
    <w:rsid w:val="518E5E2F"/>
    <w:rsid w:val="51D35A9F"/>
    <w:rsid w:val="51FF4AE6"/>
    <w:rsid w:val="52173BDE"/>
    <w:rsid w:val="522B58DB"/>
    <w:rsid w:val="525C3CE7"/>
    <w:rsid w:val="526A6404"/>
    <w:rsid w:val="527B23BF"/>
    <w:rsid w:val="52A82A88"/>
    <w:rsid w:val="52E87329"/>
    <w:rsid w:val="53C953AC"/>
    <w:rsid w:val="53DB6E8D"/>
    <w:rsid w:val="54646E83"/>
    <w:rsid w:val="546649A9"/>
    <w:rsid w:val="548F01F8"/>
    <w:rsid w:val="5511700B"/>
    <w:rsid w:val="55175CA3"/>
    <w:rsid w:val="555E7D76"/>
    <w:rsid w:val="55855303"/>
    <w:rsid w:val="558A0B6B"/>
    <w:rsid w:val="55C7591B"/>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B02E22"/>
    <w:rsid w:val="5AF80325"/>
    <w:rsid w:val="5B4812AC"/>
    <w:rsid w:val="5B6065F6"/>
    <w:rsid w:val="5B77749C"/>
    <w:rsid w:val="5B8D4F11"/>
    <w:rsid w:val="5B991B08"/>
    <w:rsid w:val="5B9C6F02"/>
    <w:rsid w:val="5BD112A2"/>
    <w:rsid w:val="5C2F421A"/>
    <w:rsid w:val="5CA644DC"/>
    <w:rsid w:val="5CE60D7D"/>
    <w:rsid w:val="5CF8285E"/>
    <w:rsid w:val="5D5E7390"/>
    <w:rsid w:val="5D7A7717"/>
    <w:rsid w:val="5D9407D9"/>
    <w:rsid w:val="5DA6050C"/>
    <w:rsid w:val="5DA622BA"/>
    <w:rsid w:val="5DC80482"/>
    <w:rsid w:val="5E2356B9"/>
    <w:rsid w:val="5E237A3C"/>
    <w:rsid w:val="5E257683"/>
    <w:rsid w:val="5EE85BAC"/>
    <w:rsid w:val="5F0059FA"/>
    <w:rsid w:val="5F27742B"/>
    <w:rsid w:val="5F427DC1"/>
    <w:rsid w:val="5F7D704B"/>
    <w:rsid w:val="602120CC"/>
    <w:rsid w:val="605129B1"/>
    <w:rsid w:val="605F0558"/>
    <w:rsid w:val="607C7302"/>
    <w:rsid w:val="60D158A0"/>
    <w:rsid w:val="60EB0594"/>
    <w:rsid w:val="60F577E0"/>
    <w:rsid w:val="60FB0B6F"/>
    <w:rsid w:val="6155027F"/>
    <w:rsid w:val="61BF7DEE"/>
    <w:rsid w:val="61EF2482"/>
    <w:rsid w:val="6208709F"/>
    <w:rsid w:val="622D413E"/>
    <w:rsid w:val="62361E5F"/>
    <w:rsid w:val="628030DA"/>
    <w:rsid w:val="628A3F58"/>
    <w:rsid w:val="62B47227"/>
    <w:rsid w:val="64061D04"/>
    <w:rsid w:val="642503DD"/>
    <w:rsid w:val="644665A5"/>
    <w:rsid w:val="6484035B"/>
    <w:rsid w:val="64BD0615"/>
    <w:rsid w:val="64CA0F84"/>
    <w:rsid w:val="65071890"/>
    <w:rsid w:val="65077AE2"/>
    <w:rsid w:val="651421FF"/>
    <w:rsid w:val="655A2308"/>
    <w:rsid w:val="662D3578"/>
    <w:rsid w:val="668533B4"/>
    <w:rsid w:val="66E520A5"/>
    <w:rsid w:val="678673E4"/>
    <w:rsid w:val="678F3DBF"/>
    <w:rsid w:val="67A07D7A"/>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54588F"/>
    <w:rsid w:val="6DB620A5"/>
    <w:rsid w:val="6E0E3C8F"/>
    <w:rsid w:val="6E337B9A"/>
    <w:rsid w:val="6E963C85"/>
    <w:rsid w:val="6F2474E3"/>
    <w:rsid w:val="6FBB1BF5"/>
    <w:rsid w:val="70231548"/>
    <w:rsid w:val="7040034C"/>
    <w:rsid w:val="70497201"/>
    <w:rsid w:val="705A140E"/>
    <w:rsid w:val="70BA6E27"/>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E56B6"/>
    <w:rsid w:val="75A90742"/>
    <w:rsid w:val="75EF25F8"/>
    <w:rsid w:val="760C31AA"/>
    <w:rsid w:val="762A53DF"/>
    <w:rsid w:val="766034F6"/>
    <w:rsid w:val="76724FD8"/>
    <w:rsid w:val="76937428"/>
    <w:rsid w:val="76960CC6"/>
    <w:rsid w:val="76A5715B"/>
    <w:rsid w:val="76DB0DCF"/>
    <w:rsid w:val="76F51E90"/>
    <w:rsid w:val="77884AB3"/>
    <w:rsid w:val="77C96E79"/>
    <w:rsid w:val="77F263D0"/>
    <w:rsid w:val="78054355"/>
    <w:rsid w:val="7819395D"/>
    <w:rsid w:val="78412EB3"/>
    <w:rsid w:val="791F1447"/>
    <w:rsid w:val="7942327A"/>
    <w:rsid w:val="796C21B2"/>
    <w:rsid w:val="79E65AC0"/>
    <w:rsid w:val="7A1F0FD2"/>
    <w:rsid w:val="7A2D36EF"/>
    <w:rsid w:val="7A7E03EF"/>
    <w:rsid w:val="7AF67F85"/>
    <w:rsid w:val="7B5D6256"/>
    <w:rsid w:val="7B98728E"/>
    <w:rsid w:val="7BD535D9"/>
    <w:rsid w:val="7C0466D2"/>
    <w:rsid w:val="7C091F3A"/>
    <w:rsid w:val="7C790E6E"/>
    <w:rsid w:val="7C8A4E29"/>
    <w:rsid w:val="7D1B0177"/>
    <w:rsid w:val="7D364FB1"/>
    <w:rsid w:val="7D6A6A08"/>
    <w:rsid w:val="7D8F646F"/>
    <w:rsid w:val="7D9341B1"/>
    <w:rsid w:val="7DA912DF"/>
    <w:rsid w:val="7DB303AF"/>
    <w:rsid w:val="7E1A3F8B"/>
    <w:rsid w:val="7E673FE0"/>
    <w:rsid w:val="7E7A711F"/>
    <w:rsid w:val="7EA83C8C"/>
    <w:rsid w:val="7EFE38AC"/>
    <w:rsid w:val="7F0A04A3"/>
    <w:rsid w:val="7F4C4883"/>
    <w:rsid w:val="7FDA533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3400</Words>
  <Characters>9578</Characters>
  <TotalTime>8</TotalTime>
  <ScaleCrop>false</ScaleCrop>
  <LinksUpToDate>false</LinksUpToDate>
  <CharactersWithSpaces>11020</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