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97" w:line="189" w:lineRule="auto"/>
        <w:ind w:left="3292"/>
        <w:outlineLvl w:val="0"/>
        <w:rPr>
          <w:sz w:val="28"/>
          <w:szCs w:val="28"/>
        </w:rPr>
      </w:pPr>
      <w:r>
        <w:rPr>
          <w:rFonts w:hint="eastAsia" w:eastAsia="宋体"/>
          <w:b/>
          <w:bCs/>
          <w:spacing w:val="-1"/>
          <w:sz w:val="28"/>
          <w:szCs w:val="28"/>
          <w:lang w:val="en-US" w:eastAsia="zh-CN"/>
        </w:rPr>
        <w:t>Canadian</w:t>
      </w:r>
      <w:r>
        <w:rPr>
          <w:b/>
          <w:bCs/>
          <w:spacing w:val="-1"/>
          <w:sz w:val="28"/>
          <w:szCs w:val="28"/>
        </w:rPr>
        <w:t xml:space="preserve"> Representative Ag</w:t>
      </w:r>
      <w:r>
        <w:rPr>
          <w:b/>
          <w:bCs/>
          <w:spacing w:val="-2"/>
          <w:sz w:val="28"/>
          <w:szCs w:val="28"/>
        </w:rPr>
        <w:t>reement</w:t>
      </w:r>
    </w:p>
    <w:p>
      <w:pPr>
        <w:pStyle w:val="2"/>
        <w:spacing w:before="5" w:line="212" w:lineRule="auto"/>
        <w:ind w:left="6708"/>
        <w:rPr>
          <w:sz w:val="18"/>
          <w:szCs w:val="18"/>
        </w:rPr>
      </w:pPr>
    </w:p>
    <w:p>
      <w:pPr>
        <w:pStyle w:val="2"/>
        <w:spacing w:before="5" w:line="212" w:lineRule="auto"/>
        <w:ind w:left="6708"/>
        <w:rPr>
          <w:sz w:val="18"/>
          <w:szCs w:val="18"/>
        </w:rPr>
      </w:pPr>
      <w:r>
        <w:rPr>
          <w:sz w:val="18"/>
          <w:szCs w:val="18"/>
        </w:rPr>
        <w:t>Agreement Number:</w:t>
      </w:r>
      <w:r>
        <w:rPr>
          <w:rFonts w:ascii="宋体" w:hAnsi="宋体" w:eastAsia="宋体" w:cs="宋体"/>
          <w:sz w:val="18"/>
          <w:szCs w:val="18"/>
        </w:rPr>
        <w:t>：</w:t>
      </w:r>
      <w:r>
        <w:rPr>
          <w:sz w:val="18"/>
          <w:szCs w:val="18"/>
        </w:rPr>
        <w:t>{{ agreement_number }}</w:t>
      </w:r>
      <w:r>
        <w:rPr>
          <w:spacing w:val="-1"/>
          <w:sz w:val="18"/>
          <w:szCs w:val="18"/>
        </w:rPr>
      </w:r>
    </w:p>
    <w:p>
      <w:pPr>
        <w:pStyle w:val="2"/>
        <w:spacing w:before="170" w:line="220" w:lineRule="auto"/>
        <w:ind w:left="248" w:right="558" w:hanging="14"/>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will be valid from</w:t>
      </w:r>
      <w:r>
        <w:rPr>
          <w:rFonts w:hint="eastAsia" w:ascii="Times New Roman" w:hAnsi="Times New Roman" w:eastAsia="Times New Roman" w:cs="Times New Roman"/>
          <w:snapToGrid w:val="0"/>
          <w:color w:val="000000"/>
          <w:spacing w:val="5"/>
          <w:kern w:val="0"/>
          <w:sz w:val="19"/>
          <w:szCs w:val="19"/>
          <w:lang w:val="en-US" w:eastAsia="en-US" w:bidi="ar-SA"/>
        </w:rPr>
        <w:t xml:space="preserve"> {{ effective_range_en }}</w:t>
      </w:r>
      <w:r>
        <w:rPr>
          <w:rFonts w:hint="eastAsia" w:ascii="Times New Roman" w:hAnsi="Times New Roman" w:eastAsia="Times New Roman" w:cs="Times New Roman"/>
          <w:snapToGrid w:val="0"/>
          <w:color w:val="000000"/>
          <w:spacing w:val="5"/>
          <w:kern w:val="0"/>
          <w:sz w:val="19"/>
          <w:szCs w:val="19"/>
          <w:lang w:val="en-US" w:eastAsia="en-US" w:bidi="ar-SA"/>
        </w:rPr>
      </w:r>
      <w:r>
        <w:rPr>
          <w:rFonts w:hint="eastAsia" w:ascii="Times New Roman" w:hAnsi="Times New Roman" w:eastAsia="Times New Roman" w:cs="Times New Roman"/>
          <w:snapToGrid w:val="0"/>
          <w:color w:val="000000"/>
          <w:spacing w:val="5"/>
          <w:kern w:val="0"/>
          <w:sz w:val="19"/>
          <w:szCs w:val="19"/>
          <w:lang w:val="en-US" w:eastAsia="en-US" w:bidi="ar-SA"/>
        </w:rPr>
      </w:r>
      <w:r>
        <w:rPr>
          <w:rFonts w:hint="eastAsia" w:ascii="Times New Roman" w:hAnsi="Times New Roman" w:eastAsia="Times New Roman" w:cs="Times New Roman"/>
          <w:snapToGrid w:val="0"/>
          <w:color w:val="000000"/>
          <w:spacing w:val="5"/>
          <w:kern w:val="0"/>
          <w:sz w:val="19"/>
          <w:szCs w:val="19"/>
          <w:lang w:val="en-US" w:eastAsia="en-US" w:bidi="ar-SA"/>
        </w:rPr>
        <w:t>.</w:t>
      </w:r>
    </w:p>
    <w:p>
      <w:pPr>
        <w:pStyle w:val="2"/>
        <w:spacing w:before="170" w:line="220" w:lineRule="auto"/>
        <w:ind w:left="248" w:right="558" w:hanging="14"/>
        <w:rPr>
          <w:rFonts w:ascii="宋体" w:hAnsi="宋体" w:eastAsia="宋体" w:cs="宋体"/>
          <w:spacing w:val="3"/>
          <w:sz w:val="19"/>
          <w:szCs w:val="19"/>
        </w:rPr>
      </w:pPr>
      <w:r>
        <w:rPr>
          <w:rFonts w:hint="eastAsia"/>
          <w:spacing w:val="6"/>
        </w:rPr>
        <w:t>Part A could choose to renew the agreement by then, otherwise this agreement will be terminated automatically.</w:t>
      </w:r>
      <w:r>
        <w:rPr>
          <w:rFonts w:hint="eastAsia" w:ascii="宋体" w:hAnsi="宋体" w:eastAsia="宋体" w:cs="宋体"/>
          <w:spacing w:val="3"/>
        </w:rPr>
        <w:t>此协议有效期自</w:t>
      </w:r>
      <w:r>
        <w:rPr>
          <w:rFonts w:hint="eastAsia" w:ascii="宋体" w:hAnsi="宋体" w:eastAsia="宋体" w:cs="宋体"/>
          <w:spacing w:val="3"/>
        </w:rPr>
        <w:t>{{ effective_range_cn }}</w:t>
      </w:r>
      <w:r>
        <w:rPr>
          <w:rFonts w:hint="eastAsia" w:ascii="宋体" w:hAnsi="宋体" w:eastAsia="宋体" w:cs="宋体"/>
          <w:spacing w:val="3"/>
        </w:rPr>
      </w:r>
      <w:r>
        <w:rPr>
          <w:rFonts w:hint="eastAsia" w:ascii="宋体" w:hAnsi="宋体" w:eastAsia="宋体" w:cs="宋体"/>
          <w:spacing w:val="3"/>
          <w:lang w:val="en-US" w:eastAsia="zh-CN"/>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lang w:val="en-US" w:eastAsia="zh-CN"/>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t>。到期后由甲方选择续约或合同自动失效。</w:t>
      </w:r>
    </w:p>
    <w:p>
      <w:pPr>
        <w:spacing w:line="24" w:lineRule="exact"/>
      </w:pPr>
    </w:p>
    <w:tbl>
      <w:tblPr>
        <w:tblStyle w:val="6"/>
        <w:tblW w:w="9958" w:type="dxa"/>
        <w:tblInd w:w="1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01"/>
        <w:gridCol w:w="7057"/>
      </w:tblGrid>
      <w:tr>
        <w:trPr>
          <w:trHeight w:val="340" w:hRule="atLeast"/>
        </w:trPr>
        <w:tc>
          <w:tcPr>
            <w:tcW w:w="9958" w:type="dxa"/>
            <w:gridSpan w:val="2"/>
            <w:vAlign w:val="top"/>
          </w:tcPr>
          <w:p>
            <w:pPr>
              <w:pStyle w:val="7"/>
              <w:spacing w:before="57" w:line="221" w:lineRule="auto"/>
              <w:ind w:left="115"/>
              <w:rPr>
                <w:rFonts w:ascii="宋体" w:hAnsi="宋体" w:eastAsia="宋体" w:cs="宋体"/>
              </w:rPr>
            </w:pPr>
            <w:r>
              <w:t>PartyA</w:t>
            </w:r>
            <w:r>
              <w:rPr>
                <w:spacing w:val="26"/>
              </w:rPr>
              <w:t>/</w:t>
            </w:r>
            <w:r>
              <w:rPr>
                <w:rFonts w:ascii="宋体" w:hAnsi="宋体" w:eastAsia="宋体" w:cs="宋体"/>
                <w:spacing w:val="26"/>
              </w:rPr>
              <w:t>甲方</w:t>
            </w:r>
          </w:p>
        </w:tc>
      </w:tr>
      <w:tr>
        <w:trPr>
          <w:trHeight w:val="418" w:hRule="atLeast"/>
        </w:trPr>
        <w:tc>
          <w:tcPr>
            <w:tcW w:w="2901" w:type="dxa"/>
            <w:vAlign w:val="top"/>
          </w:tcPr>
          <w:p>
            <w:pPr>
              <w:pStyle w:val="7"/>
              <w:spacing w:before="55" w:line="221" w:lineRule="auto"/>
              <w:ind w:left="114"/>
            </w:pPr>
            <w:r>
              <w:t>Name (</w:t>
            </w:r>
            <w:r>
              <w:rPr>
                <w:rFonts w:hint="eastAsia"/>
                <w:lang w:val="en-US" w:eastAsia="zh-CN"/>
              </w:rPr>
              <w:t>中文</w:t>
            </w:r>
            <w:r>
              <w:t>名称):</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party_a_name_cn }}</w:t>
            </w:r>
          </w:p>
        </w:tc>
      </w:tr>
      <w:tr>
        <w:trPr>
          <w:trHeight w:val="418" w:hRule="atLeast"/>
        </w:trPr>
        <w:tc>
          <w:tcPr>
            <w:tcW w:w="2901" w:type="dxa"/>
            <w:vAlign w:val="top"/>
          </w:tcPr>
          <w:p>
            <w:pPr>
              <w:pStyle w:val="7"/>
              <w:spacing w:before="55" w:line="221" w:lineRule="auto"/>
              <w:ind w:left="114"/>
            </w:pPr>
            <w:r>
              <w:t>Name (</w:t>
            </w:r>
            <w:r>
              <w:rPr>
                <w:rFonts w:hint="eastAsia"/>
                <w:lang w:val="en-US" w:eastAsia="zh-CN"/>
              </w:rPr>
              <w:t>英文</w:t>
            </w:r>
            <w:r>
              <w:t>名称):</w:t>
            </w:r>
          </w:p>
        </w:tc>
        <w:tc>
          <w:tcPr>
            <w:tcW w:w="7057" w:type="dxa"/>
            <w:vAlign w:val="top"/>
          </w:tcPr>
          <w:p>
            <w:pPr>
              <w:pStyle w:val="7"/>
              <w:spacing w:before="81" w:line="199" w:lineRule="auto"/>
              <w:ind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party_a_name_en }}</w:t>
            </w:r>
          </w:p>
        </w:tc>
      </w:tr>
      <w:tr>
        <w:trPr>
          <w:trHeight w:val="418" w:hRule="atLeast"/>
        </w:trPr>
        <w:tc>
          <w:tcPr>
            <w:tcW w:w="2901" w:type="dxa"/>
            <w:vAlign w:val="top"/>
          </w:tcPr>
          <w:p>
            <w:pPr>
              <w:pStyle w:val="7"/>
              <w:spacing w:before="55" w:line="221" w:lineRule="auto"/>
              <w:ind w:left="114"/>
            </w:pPr>
            <w:r>
              <w:t>Add</w:t>
            </w:r>
            <w:r>
              <w:rPr>
                <w:spacing w:val="13"/>
              </w:rPr>
              <w:t>(</w:t>
            </w:r>
            <w:r>
              <w:rPr>
                <w:rFonts w:hint="eastAsia" w:eastAsia="宋体"/>
                <w:spacing w:val="13"/>
                <w:lang w:val="en-US" w:eastAsia="zh-CN"/>
              </w:rPr>
              <w:t>中文</w:t>
            </w:r>
            <w:r>
              <w:rPr>
                <w:rFonts w:ascii="宋体" w:hAnsi="宋体" w:eastAsia="宋体" w:cs="宋体"/>
                <w:spacing w:val="13"/>
              </w:rPr>
              <w:t>地址</w:t>
            </w:r>
            <w:r>
              <w:rPr>
                <w:spacing w:val="13"/>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party_a_address_cn }}</w:t>
            </w:r>
          </w:p>
        </w:tc>
      </w:tr>
      <w:tr>
        <w:trPr>
          <w:trHeight w:val="458" w:hRule="atLeast"/>
        </w:trPr>
        <w:tc>
          <w:tcPr>
            <w:tcW w:w="2901" w:type="dxa"/>
            <w:vAlign w:val="top"/>
          </w:tcPr>
          <w:p>
            <w:pPr>
              <w:pStyle w:val="7"/>
              <w:spacing w:before="50" w:line="221" w:lineRule="auto"/>
              <w:ind w:left="111"/>
            </w:pPr>
            <w:r>
              <w:t>Add</w:t>
            </w:r>
            <w:r>
              <w:rPr>
                <w:spacing w:val="13"/>
              </w:rPr>
              <w:t>(</w:t>
            </w:r>
            <w:r>
              <w:rPr>
                <w:rFonts w:hint="eastAsia"/>
                <w:spacing w:val="13"/>
                <w:lang w:val="en-US" w:eastAsia="zh-Hans"/>
              </w:rPr>
              <w:t>英</w:t>
            </w:r>
            <w:bookmarkStart w:id="0" w:name="_GoBack"/>
            <w:bookmarkEnd w:id="0"/>
            <w:r>
              <w:rPr>
                <w:rFonts w:hint="eastAsia" w:eastAsia="宋体"/>
                <w:spacing w:val="13"/>
                <w:lang w:val="en-US" w:eastAsia="zh-CN"/>
              </w:rPr>
              <w:t>文</w:t>
            </w:r>
            <w:r>
              <w:rPr>
                <w:rFonts w:ascii="宋体" w:hAnsi="宋体" w:eastAsia="宋体" w:cs="宋体"/>
                <w:spacing w:val="13"/>
              </w:rPr>
              <w:t>地址</w:t>
            </w:r>
            <w:r>
              <w:rPr>
                <w:spacing w:val="13"/>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party_a_address_en }}</w:t>
            </w:r>
          </w:p>
        </w:tc>
      </w:tr>
      <w:tr>
        <w:trPr>
          <w:trHeight w:val="316" w:hRule="atLeast"/>
        </w:trPr>
        <w:tc>
          <w:tcPr>
            <w:tcW w:w="2901" w:type="dxa"/>
            <w:vAlign w:val="top"/>
          </w:tcPr>
          <w:p>
            <w:pPr>
              <w:pStyle w:val="7"/>
              <w:spacing w:before="55"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party_a_zip }}</w:t>
            </w:r>
          </w:p>
        </w:tc>
      </w:tr>
      <w:tr>
        <w:trPr>
          <w:trHeight w:val="330" w:hRule="atLeast"/>
        </w:trPr>
        <w:tc>
          <w:tcPr>
            <w:tcW w:w="2901" w:type="dxa"/>
            <w:vAlign w:val="top"/>
          </w:tcPr>
          <w:p>
            <w:pPr>
              <w:pStyle w:val="7"/>
              <w:spacing w:before="55" w:line="221" w:lineRule="auto"/>
              <w:ind w:left="129"/>
            </w:pPr>
            <w:r>
              <w:t>Contact</w:t>
            </w:r>
            <w:r>
              <w:rPr>
                <w:spacing w:val="32"/>
                <w:w w:val="101"/>
              </w:rPr>
              <w:t xml:space="preserve"> </w:t>
            </w:r>
            <w:r>
              <w:t>Person</w:t>
            </w:r>
            <w:r>
              <w:rPr>
                <w:rFonts w:ascii="宋体" w:hAnsi="宋体" w:eastAsia="宋体" w:cs="宋体"/>
                <w:spacing w:val="15"/>
              </w:rPr>
              <w:t>（联</w:t>
            </w:r>
            <w:r>
              <w:rPr>
                <w:rFonts w:ascii="宋体" w:hAnsi="宋体" w:eastAsia="宋体" w:cs="宋体"/>
                <w:spacing w:val="-33"/>
              </w:rPr>
              <w:t xml:space="preserve"> </w:t>
            </w:r>
            <w:r>
              <w:rPr>
                <w:rFonts w:ascii="宋体" w:hAnsi="宋体" w:eastAsia="宋体" w:cs="宋体"/>
                <w:spacing w:val="15"/>
              </w:rPr>
              <w:t>系人</w:t>
            </w:r>
            <w:r>
              <w:rPr>
                <w:spacing w:val="15"/>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party_a_contact }}</w:t>
            </w:r>
          </w:p>
        </w:tc>
      </w:tr>
      <w:tr>
        <w:trPr>
          <w:trHeight w:val="331" w:hRule="atLeast"/>
        </w:trPr>
        <w:tc>
          <w:tcPr>
            <w:tcW w:w="2901" w:type="dxa"/>
            <w:vAlign w:val="top"/>
          </w:tcPr>
          <w:p>
            <w:pPr>
              <w:pStyle w:val="7"/>
              <w:spacing w:before="56" w:line="221" w:lineRule="auto"/>
              <w:ind w:left="125"/>
              <w:rPr>
                <w:rFonts w:ascii="宋体" w:hAnsi="宋体" w:eastAsia="宋体" w:cs="宋体"/>
              </w:rPr>
            </w:pPr>
            <w:r>
              <w:t>Tel</w:t>
            </w:r>
            <w:r>
              <w:rPr>
                <w:spacing w:val="3"/>
              </w:rPr>
              <w:t>(</w:t>
            </w:r>
            <w:r>
              <w:rPr>
                <w:rFonts w:ascii="宋体" w:hAnsi="宋体" w:eastAsia="宋体" w:cs="宋体"/>
                <w:spacing w:val="3"/>
              </w:rPr>
              <w:t>联系 电话</w:t>
            </w:r>
            <w:r>
              <w:rPr>
                <w:rFonts w:ascii="宋体" w:hAnsi="宋体" w:eastAsia="宋体" w:cs="宋体"/>
                <w:spacing w:val="-13"/>
              </w:rPr>
              <w:t xml:space="preserve"> </w:t>
            </w:r>
            <w:r>
              <w:rPr>
                <w:rFonts w:ascii="宋体" w:hAnsi="宋体" w:eastAsia="宋体" w:cs="宋体"/>
                <w:spacing w:val="-11"/>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party_a_tel }}</w:t>
            </w:r>
          </w:p>
        </w:tc>
      </w:tr>
      <w:tr>
        <w:trPr>
          <w:trHeight w:val="332" w:hRule="atLeast"/>
        </w:trPr>
        <w:tc>
          <w:tcPr>
            <w:tcW w:w="2901" w:type="dxa"/>
            <w:vAlign w:val="top"/>
          </w:tcPr>
          <w:p>
            <w:pPr>
              <w:pStyle w:val="7"/>
              <w:spacing w:before="59"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party_a_email }}</w:t>
            </w:r>
          </w:p>
        </w:tc>
      </w:tr>
      <w:tr>
        <w:trPr>
          <w:trHeight w:val="331" w:hRule="atLeast"/>
        </w:trPr>
        <w:tc>
          <w:tcPr>
            <w:tcW w:w="9958" w:type="dxa"/>
            <w:gridSpan w:val="2"/>
            <w:vAlign w:val="top"/>
          </w:tcPr>
          <w:p>
            <w:pPr>
              <w:pStyle w:val="7"/>
              <w:spacing w:before="58" w:line="221" w:lineRule="auto"/>
              <w:ind w:left="115"/>
              <w:rPr>
                <w:rFonts w:ascii="宋体" w:hAnsi="宋体" w:eastAsia="宋体" w:cs="宋体"/>
              </w:rPr>
            </w:pPr>
            <w:r>
              <w:t>Party</w:t>
            </w:r>
            <w:r>
              <w:rPr>
                <w:spacing w:val="1"/>
              </w:rPr>
              <w:t xml:space="preserve"> </w:t>
            </w:r>
            <w:r>
              <w:t>B</w:t>
            </w:r>
            <w:r>
              <w:rPr>
                <w:spacing w:val="1"/>
              </w:rPr>
              <w:t>/</w:t>
            </w:r>
            <w:r>
              <w:rPr>
                <w:spacing w:val="13"/>
                <w:w w:val="101"/>
              </w:rPr>
              <w:t xml:space="preserve">   </w:t>
            </w:r>
            <w:r>
              <w:rPr>
                <w:rFonts w:ascii="宋体" w:hAnsi="宋体" w:eastAsia="宋体" w:cs="宋体"/>
                <w:spacing w:val="1"/>
              </w:rPr>
              <w:t>乙方</w:t>
            </w:r>
          </w:p>
        </w:tc>
      </w:tr>
      <w:tr>
        <w:trPr>
          <w:trHeight w:val="332" w:hRule="atLeast"/>
        </w:trPr>
        <w:tc>
          <w:tcPr>
            <w:tcW w:w="2901" w:type="dxa"/>
            <w:vAlign w:val="top"/>
          </w:tcPr>
          <w:p>
            <w:pPr>
              <w:pStyle w:val="7"/>
              <w:spacing w:before="58" w:line="221" w:lineRule="auto"/>
              <w:ind w:left="98"/>
            </w:pPr>
            <w:r>
              <w:t>Name</w:t>
            </w:r>
            <w:r>
              <w:rPr>
                <w:spacing w:val="34"/>
                <w:w w:val="101"/>
              </w:rPr>
              <w:t xml:space="preserve"> </w:t>
            </w:r>
            <w:r>
              <w:rPr>
                <w:spacing w:val="15"/>
              </w:rPr>
              <w:t>(</w:t>
            </w:r>
            <w:r>
              <w:rPr>
                <w:rFonts w:ascii="宋体" w:hAnsi="宋体" w:eastAsia="宋体" w:cs="宋体"/>
                <w:spacing w:val="15"/>
              </w:rPr>
              <w:t>名称</w:t>
            </w:r>
            <w:r>
              <w:rPr>
                <w:spacing w:val="15"/>
              </w:rPr>
              <w:t>):</w:t>
            </w:r>
          </w:p>
        </w:tc>
        <w:tc>
          <w:tcPr>
            <w:tcW w:w="7057" w:type="dxa"/>
            <w:vAlign w:val="top"/>
          </w:tcPr>
          <w:p>
            <w:pPr>
              <w:pStyle w:val="7"/>
              <w:spacing w:before="81" w:line="199" w:lineRule="auto"/>
              <w:ind w:leftChars="100"/>
            </w:pPr>
            <w:r>
              <w:rPr>
                <w:rFonts w:hint="eastAsia"/>
                <w:color w:val="000000"/>
                <w:spacing w:val="2"/>
                <w14:textFill>
                  <w14:solidFill>
                    <w14:srgbClr w14:val="000000">
                      <w14:alpha w14:val="392"/>
                    </w14:srgbClr>
                  </w14:solidFill>
                </w14:textFill>
              </w:rPr>
              <w:t xml:space="preserve">Oversea Walkers </w:t>
            </w:r>
          </w:p>
        </w:tc>
      </w:tr>
      <w:tr>
        <w:trPr>
          <w:trHeight w:val="435" w:hRule="atLeast"/>
        </w:trPr>
        <w:tc>
          <w:tcPr>
            <w:tcW w:w="2901" w:type="dxa"/>
            <w:vAlign w:val="top"/>
          </w:tcPr>
          <w:p>
            <w:pPr>
              <w:pStyle w:val="7"/>
              <w:spacing w:before="59" w:line="221" w:lineRule="auto"/>
              <w:ind w:left="111"/>
            </w:pPr>
            <w:r>
              <w:t>Add</w:t>
            </w:r>
            <w:r>
              <w:rPr>
                <w:rFonts w:hint="eastAsia" w:eastAsia="宋体"/>
                <w:lang w:val="en-US" w:eastAsia="zh-CN"/>
              </w:rPr>
              <w:t xml:space="preserve"> </w:t>
            </w:r>
            <w:r>
              <w:rPr>
                <w:spacing w:val="15"/>
              </w:rPr>
              <w:t>(</w:t>
            </w:r>
            <w:r>
              <w:rPr>
                <w:rFonts w:ascii="宋体" w:hAnsi="宋体" w:eastAsia="宋体" w:cs="宋体"/>
                <w:spacing w:val="15"/>
              </w:rPr>
              <w:t>地址</w:t>
            </w:r>
            <w:r>
              <w:rPr>
                <w:spacing w:val="15"/>
              </w:rPr>
              <w:t>):</w:t>
            </w:r>
          </w:p>
        </w:tc>
        <w:tc>
          <w:tcPr>
            <w:tcW w:w="7057" w:type="dxa"/>
            <w:vAlign w:val="top"/>
          </w:tcPr>
          <w:p>
            <w:pPr>
              <w:pStyle w:val="7"/>
              <w:spacing w:before="81" w:line="199" w:lineRule="auto"/>
              <w:ind w:leftChars="100"/>
            </w:pPr>
            <w:r>
              <w:rPr>
                <w:rFonts w:hint="eastAsia"/>
                <w:color w:val="000000"/>
                <w:spacing w:val="2"/>
                <w14:textFill>
                  <w14:solidFill>
                    <w14:srgbClr w14:val="000000">
                      <w14:alpha w14:val="392"/>
                    </w14:srgbClr>
                  </w14:solidFill>
                </w14:textFill>
              </w:rPr>
              <w:t>Office 127 145 1/2 Church Street Unit 5 Toronto Ontario Canada</w:t>
            </w:r>
          </w:p>
        </w:tc>
      </w:tr>
      <w:tr>
        <w:trPr>
          <w:trHeight w:val="331" w:hRule="atLeast"/>
        </w:trPr>
        <w:tc>
          <w:tcPr>
            <w:tcW w:w="2901" w:type="dxa"/>
            <w:vAlign w:val="top"/>
          </w:tcPr>
          <w:p>
            <w:pPr>
              <w:pStyle w:val="7"/>
              <w:spacing w:before="61" w:line="221" w:lineRule="auto"/>
              <w:ind w:left="114"/>
            </w:pPr>
            <w:r>
              <w:t>Zip</w:t>
            </w:r>
            <w:r>
              <w:rPr>
                <w:spacing w:val="29"/>
              </w:rPr>
              <w:t xml:space="preserve"> </w:t>
            </w:r>
            <w:r>
              <w:t>Code</w:t>
            </w:r>
            <w:r>
              <w:rPr>
                <w:rFonts w:hint="eastAsia" w:eastAsia="宋体"/>
                <w:lang w:val="en-US" w:eastAsia="zh-CN"/>
              </w:rPr>
              <w:t xml:space="preserve"> </w:t>
            </w:r>
            <w:r>
              <w:rPr>
                <w:spacing w:val="17"/>
              </w:rPr>
              <w:t>(</w:t>
            </w:r>
            <w:r>
              <w:rPr>
                <w:rFonts w:ascii="宋体" w:hAnsi="宋体" w:eastAsia="宋体" w:cs="宋体"/>
                <w:spacing w:val="17"/>
              </w:rPr>
              <w:t>邮编</w:t>
            </w:r>
            <w:r>
              <w:rPr>
                <w:spacing w:val="17"/>
              </w:rPr>
              <w:t>):</w:t>
            </w:r>
          </w:p>
        </w:tc>
        <w:tc>
          <w:tcPr>
            <w:tcW w:w="7057" w:type="dxa"/>
            <w:vAlign w:val="top"/>
          </w:tcPr>
          <w:p>
            <w:pPr>
              <w:pStyle w:val="7"/>
              <w:spacing w:before="81" w:line="199" w:lineRule="auto"/>
              <w:ind w:leftChars="100"/>
            </w:pPr>
            <w:r>
              <w:rPr>
                <w:rFonts w:hint="eastAsia"/>
                <w:color w:val="000000"/>
                <w:spacing w:val="2"/>
                <w14:textFill>
                  <w14:solidFill>
                    <w14:srgbClr w14:val="000000">
                      <w14:alpha w14:val="392"/>
                    </w14:srgbClr>
                  </w14:solidFill>
                </w14:textFill>
              </w:rPr>
              <w:t xml:space="preserve">M5B 1Y4 </w:t>
            </w:r>
          </w:p>
        </w:tc>
      </w:tr>
      <w:tr>
        <w:trPr>
          <w:trHeight w:val="332" w:hRule="atLeast"/>
        </w:trPr>
        <w:tc>
          <w:tcPr>
            <w:tcW w:w="2901" w:type="dxa"/>
            <w:vAlign w:val="top"/>
          </w:tcPr>
          <w:p>
            <w:pPr>
              <w:pStyle w:val="7"/>
              <w:spacing w:before="61"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pPr>
              <w:pStyle w:val="7"/>
              <w:spacing w:before="88" w:line="195" w:lineRule="auto"/>
              <w:ind w:leftChars="100"/>
            </w:pPr>
            <w:r>
              <w:rPr>
                <w:rFonts w:hint="eastAsia"/>
                <w:color w:val="000000"/>
                <w:spacing w:val="2"/>
                <w14:textFill>
                  <w14:solidFill>
                    <w14:srgbClr w14:val="000000">
                      <w14:alpha w14:val="392"/>
                    </w14:srgbClr>
                  </w14:solidFill>
                </w14:textFill>
              </w:rPr>
              <w:t>ip@overseawalker.com</w:t>
            </w:r>
          </w:p>
        </w:tc>
      </w:tr>
      <w:tr>
        <w:trPr>
          <w:trHeight w:val="334" w:hRule="atLeast"/>
        </w:trPr>
        <w:tc>
          <w:tcPr>
            <w:tcW w:w="2901" w:type="dxa"/>
            <w:vAlign w:val="top"/>
          </w:tcPr>
          <w:p>
            <w:pPr>
              <w:pStyle w:val="7"/>
              <w:spacing w:before="62" w:line="221" w:lineRule="auto"/>
              <w:ind w:left="118"/>
            </w:pPr>
            <w:r>
              <w:t>Tel</w:t>
            </w:r>
            <w:r>
              <w:rPr>
                <w:spacing w:val="38"/>
                <w:w w:val="101"/>
              </w:rPr>
              <w:t xml:space="preserve"> </w:t>
            </w:r>
            <w:r>
              <w:rPr>
                <w:spacing w:val="9"/>
              </w:rPr>
              <w:t>(</w:t>
            </w:r>
            <w:r>
              <w:rPr>
                <w:rFonts w:ascii="宋体" w:hAnsi="宋体" w:eastAsia="宋体" w:cs="宋体"/>
                <w:spacing w:val="9"/>
              </w:rPr>
              <w:t>联系电话</w:t>
            </w:r>
            <w:r>
              <w:rPr>
                <w:spacing w:val="9"/>
              </w:rPr>
              <w:t>):</w:t>
            </w:r>
          </w:p>
        </w:tc>
        <w:tc>
          <w:tcPr>
            <w:tcW w:w="7057" w:type="dxa"/>
            <w:vAlign w:val="top"/>
          </w:tcPr>
          <w:p>
            <w:pPr>
              <w:pStyle w:val="7"/>
              <w:spacing w:before="88" w:line="195" w:lineRule="auto"/>
              <w:ind w:leftChars="100"/>
            </w:pPr>
            <w:r>
              <w:rPr>
                <w:rFonts w:hint="eastAsia"/>
                <w:color w:val="000000"/>
                <w:spacing w:val="2"/>
                <w14:textFill>
                  <w14:solidFill>
                    <w14:srgbClr w14:val="000000">
                      <w14:alpha w14:val="392"/>
                    </w14:srgbClr>
                  </w14:solidFill>
                </w14:textFill>
              </w:rPr>
              <w:t>+14378861254</w:t>
            </w:r>
          </w:p>
        </w:tc>
      </w:tr>
      <w:tr>
        <w:trPr>
          <w:trHeight w:val="340" w:hRule="atLeast"/>
        </w:trPr>
        <w:tc>
          <w:tcPr>
            <w:tcW w:w="2901" w:type="dxa"/>
            <w:vAlign w:val="top"/>
          </w:tcPr>
          <w:p>
            <w:pPr>
              <w:pStyle w:val="7"/>
              <w:spacing w:before="64" w:line="221" w:lineRule="auto"/>
              <w:ind w:left="126"/>
            </w:pPr>
            <w:r>
              <w:t>Contact</w:t>
            </w:r>
            <w:r>
              <w:rPr>
                <w:spacing w:val="23"/>
                <w:w w:val="101"/>
              </w:rPr>
              <w:t xml:space="preserve"> </w:t>
            </w:r>
            <w:r>
              <w:t>Person</w:t>
            </w:r>
            <w:r>
              <w:rPr>
                <w:spacing w:val="30"/>
              </w:rPr>
              <w:t>(</w:t>
            </w:r>
            <w:r>
              <w:rPr>
                <w:rFonts w:ascii="宋体" w:hAnsi="宋体" w:eastAsia="宋体" w:cs="宋体"/>
                <w:spacing w:val="30"/>
              </w:rPr>
              <w:t>联系人</w:t>
            </w:r>
            <w:r>
              <w:rPr>
                <w:spacing w:val="30"/>
              </w:rPr>
              <w:t>)</w:t>
            </w:r>
          </w:p>
        </w:tc>
        <w:tc>
          <w:tcPr>
            <w:tcW w:w="7057" w:type="dxa"/>
            <w:vAlign w:val="top"/>
          </w:tcPr>
          <w:p>
            <w:pPr>
              <w:pStyle w:val="7"/>
              <w:spacing w:before="81" w:line="199" w:lineRule="auto"/>
              <w:ind w:leftChars="100"/>
            </w:pPr>
            <w:r>
              <w:rPr>
                <w:rFonts w:hint="eastAsia"/>
                <w:color w:val="000000"/>
                <w:spacing w:val="2"/>
                <w14:textFill>
                  <w14:solidFill>
                    <w14:srgbClr w14:val="000000">
                      <w14:alpha w14:val="392"/>
                    </w14:srgbClr>
                  </w14:solidFill>
                </w14:textFill>
              </w:rPr>
              <w:t>Xiaohui chen</w:t>
            </w:r>
          </w:p>
        </w:tc>
      </w:tr>
    </w:tbl>
    <w:p>
      <w:pPr>
        <w:spacing w:line="377" w:lineRule="auto"/>
        <w:rPr>
          <w:rFonts w:ascii="Arial"/>
          <w:sz w:val="21"/>
        </w:rPr>
      </w:pPr>
    </w:p>
    <w:p>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Party A appoints Party B as the contact person for their products. Party B accepts the appointment and becomes the contact person for Party A in the local market. Both parties sign the following agreement. The products entrusted by Party A must have compliance certificates for local sales, such as: CE/FDA/UKCA/FCM and other relevant product test reports; the categories of the entrusted products are as follows:</w:t>
      </w:r>
    </w:p>
    <w:p>
      <w:pPr>
        <w:spacing w:before="86" w:line="227" w:lineRule="auto"/>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甲方指定乙方作为其产品的联系人。乙方接受该任命，并成为甲方在</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市场的联系人。双方签署以下协议。甲方委托的产品必须具备</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销售所需的合规</w:t>
      </w:r>
      <w:r>
        <w:rPr>
          <w:rFonts w:hint="eastAsia" w:ascii="Times New Roman" w:hAnsi="Times New Roman" w:eastAsia="宋体" w:cs="Times New Roman"/>
          <w:snapToGrid w:val="0"/>
          <w:color w:val="000000"/>
          <w:spacing w:val="5"/>
          <w:kern w:val="0"/>
          <w:sz w:val="19"/>
          <w:szCs w:val="19"/>
          <w:lang w:val="en-US" w:eastAsia="zh-CN" w:bidi="ar-SA"/>
        </w:rPr>
        <w:t>证明文件</w:t>
      </w:r>
      <w:r>
        <w:rPr>
          <w:rFonts w:hint="eastAsia" w:ascii="Times New Roman" w:hAnsi="Times New Roman" w:eastAsia="Times New Roman" w:cs="Times New Roman"/>
          <w:snapToGrid w:val="0"/>
          <w:color w:val="000000"/>
          <w:spacing w:val="5"/>
          <w:kern w:val="0"/>
          <w:sz w:val="19"/>
          <w:szCs w:val="19"/>
          <w:lang w:val="en-US" w:eastAsia="en-US" w:bidi="ar-SA"/>
        </w:rPr>
        <w:t>，例如：CE/FDA/UKCA/FCM及其他相关产品检测报告</w:t>
      </w:r>
      <w:r>
        <w:rPr>
          <w:rFonts w:hint="eastAsia" w:ascii="Times New Roman" w:hAnsi="Times New Roman" w:eastAsia="宋体" w:cs="Times New Roman"/>
          <w:snapToGrid w:val="0"/>
          <w:color w:val="000000"/>
          <w:spacing w:val="5"/>
          <w:kern w:val="0"/>
          <w:sz w:val="19"/>
          <w:szCs w:val="19"/>
          <w:lang w:val="en-US" w:eastAsia="zh-CN" w:bidi="ar-SA"/>
        </w:rPr>
        <w:t>。</w:t>
      </w:r>
      <w:r>
        <w:rPr>
          <w:rFonts w:hint="eastAsia" w:ascii="Times New Roman" w:hAnsi="Times New Roman" w:eastAsia="Times New Roman" w:cs="Times New Roman"/>
          <w:snapToGrid w:val="0"/>
          <w:color w:val="000000"/>
          <w:spacing w:val="5"/>
          <w:kern w:val="0"/>
          <w:sz w:val="19"/>
          <w:szCs w:val="19"/>
          <w:lang w:val="en-US" w:eastAsia="en-US" w:bidi="ar-SA"/>
        </w:rPr>
        <w:t>所委托产品的类别如下：</w:t>
      </w:r>
    </w:p>
    <w:p>
      <w:pPr>
        <w:spacing w:before="86" w:line="227" w:lineRule="auto"/>
        <w:ind w:left="35"/>
        <w:rPr>
          <w:rFonts w:hint="eastAsia" w:ascii="Times New Roman" w:hAnsi="Times New Roman" w:eastAsia="宋体" w:cs="Times New Roman"/>
          <w:snapToGrid w:val="0"/>
          <w:color w:val="000000"/>
          <w:spacing w:val="5"/>
          <w:kern w:val="0"/>
          <w:sz w:val="19"/>
          <w:szCs w:val="19"/>
          <w:lang w:val="en-US" w:eastAsia="zh-CN" w:bidi="ar-SA"/>
        </w:rPr>
      </w:pPr>
    </w:p>
    <w:tbl>
      <w:tblPr>
        <w:tblStyle w:val="6"/>
        <w:tblW w:w="92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20"/>
        <w:gridCol w:w="1201"/>
        <w:gridCol w:w="1059"/>
        <w:gridCol w:w="1110"/>
        <w:gridCol w:w="1320"/>
        <w:gridCol w:w="1770"/>
        <w:gridCol w:w="1770"/>
      </w:tblGrid>
      <w:tr>
        <w:trPr>
          <w:trHeight w:val="387" w:hRule="atLeast"/>
        </w:trPr>
        <w:tc>
          <w:tcPr>
            <w:tcW w:w="9250" w:type="dxa"/>
            <w:gridSpan w:val="7"/>
            <w:vAlign w:val="top"/>
          </w:tcPr>
          <w:p>
            <w:pPr>
              <w:pStyle w:val="7"/>
              <w:spacing w:before="50" w:line="208" w:lineRule="auto"/>
              <w:ind w:left="129"/>
              <w:rPr>
                <w:rFonts w:ascii="Times New Roman" w:hAnsi="Times New Roman" w:eastAsia="Times New Roman" w:cs="Times New Roman"/>
                <w:b/>
                <w:bCs/>
                <w:snapToGrid w:val="0"/>
                <w:color w:val="000000"/>
                <w:spacing w:val="-1"/>
                <w:kern w:val="0"/>
                <w:sz w:val="28"/>
                <w:szCs w:val="28"/>
                <w:lang w:val="en-US" w:eastAsia="en-US" w:bidi="ar-SA"/>
              </w:rPr>
            </w:pPr>
            <w:r>
              <w:rPr>
                <w:rFonts w:ascii="Times New Roman" w:hAnsi="Times New Roman" w:eastAsia="Times New Roman" w:cs="Times New Roman"/>
                <w:b/>
                <w:bCs/>
                <w:snapToGrid w:val="0"/>
                <w:color w:val="000000"/>
                <w:spacing w:val="-1"/>
                <w:kern w:val="0"/>
                <w:sz w:val="28"/>
                <w:szCs w:val="28"/>
                <w:lang w:val="en-US" w:eastAsia="en-US" w:bidi="ar-SA"/>
              </w:rPr>
              <w:t>Online store information</w:t>
            </w:r>
            <w:r>
              <w:rPr>
                <w:b/>
                <w:bCs/>
                <w:spacing w:val="-4"/>
                <w:sz w:val="28"/>
                <w:szCs w:val="28"/>
              </w:rPr>
              <w:t xml:space="preserve"> /   </w:t>
            </w:r>
            <w:r>
              <w:rPr>
                <w:rFonts w:hint="eastAsia"/>
                <w:b w:val="0"/>
                <w:bCs w:val="0"/>
                <w:sz w:val="24"/>
                <w:szCs w:val="24"/>
                <w:lang w:val="en-US" w:eastAsia="zh-CN"/>
              </w:rPr>
              <w:t>店铺信息：</w:t>
            </w:r>
          </w:p>
        </w:tc>
      </w:tr>
      <w:tr>
        <w:trPr>
          <w:trHeight w:val="412" w:hRule="atLeast"/>
        </w:trPr>
        <w:tc>
          <w:tcPr>
            <w:tcW w:w="1020" w:type="dxa"/>
            <w:vAlign w:val="top"/>
          </w:tcPr>
          <w:p>
            <w:pPr>
              <w:pStyle w:val="7"/>
              <w:spacing w:before="61" w:line="221" w:lineRule="auto"/>
              <w:ind w:left="114"/>
              <w:jc w:val="center"/>
              <w:rPr>
                <w:rFonts w:hint="eastAsia"/>
                <w:b/>
                <w:bCs/>
                <w:lang w:val="en-US" w:eastAsia="zh-CN"/>
              </w:rPr>
            </w:pPr>
            <w:r>
              <w:rPr>
                <w:rFonts w:hint="eastAsia"/>
                <w:b/>
                <w:bCs/>
                <w:lang w:val="en-US" w:eastAsia="zh-CN"/>
              </w:rPr>
              <w:t>销售平台</w:t>
            </w:r>
          </w:p>
        </w:tc>
        <w:tc>
          <w:tcPr>
            <w:tcW w:w="1201" w:type="dxa"/>
            <w:vAlign w:val="top"/>
          </w:tcPr>
          <w:p>
            <w:pPr>
              <w:pStyle w:val="7"/>
              <w:spacing w:before="61" w:line="221" w:lineRule="auto"/>
              <w:ind w:left="114"/>
              <w:jc w:val="center"/>
              <w:rPr>
                <w:rFonts w:hint="eastAsia"/>
                <w:b/>
                <w:bCs/>
                <w:lang w:val="en-US" w:eastAsia="zh-CN"/>
              </w:rPr>
            </w:pPr>
            <w:r>
              <w:rPr>
                <w:rFonts w:hint="eastAsia"/>
                <w:b/>
                <w:bCs/>
                <w:lang w:val="en-US" w:eastAsia="zh-CN"/>
              </w:rPr>
              <w:t>店铺链接</w:t>
            </w:r>
          </w:p>
        </w:tc>
        <w:tc>
          <w:tcPr>
            <w:tcW w:w="1059" w:type="dxa"/>
            <w:vAlign w:val="top"/>
          </w:tcPr>
          <w:p>
            <w:pPr>
              <w:pStyle w:val="7"/>
              <w:spacing w:before="61" w:line="221" w:lineRule="auto"/>
              <w:ind w:left="114"/>
              <w:jc w:val="center"/>
              <w:rPr>
                <w:rFonts w:hint="eastAsia"/>
                <w:b/>
                <w:bCs/>
                <w:lang w:val="en-US" w:eastAsia="zh-CN"/>
              </w:rPr>
            </w:pPr>
            <w:r>
              <w:rPr>
                <w:rFonts w:hint="eastAsia"/>
                <w:b/>
                <w:bCs/>
                <w:lang w:val="en-US" w:eastAsia="zh-CN"/>
              </w:rPr>
              <w:t>店铺ID</w:t>
            </w:r>
          </w:p>
        </w:tc>
        <w:tc>
          <w:tcPr>
            <w:tcW w:w="1110" w:type="dxa"/>
            <w:vAlign w:val="top"/>
          </w:tcPr>
          <w:p>
            <w:pPr>
              <w:pStyle w:val="7"/>
              <w:spacing w:before="61" w:line="221" w:lineRule="auto"/>
              <w:ind w:left="114"/>
              <w:jc w:val="center"/>
              <w:rPr>
                <w:rFonts w:hint="eastAsia"/>
                <w:b/>
                <w:bCs/>
                <w:lang w:val="en-US" w:eastAsia="zh-CN"/>
              </w:rPr>
            </w:pPr>
            <w:r>
              <w:rPr>
                <w:rFonts w:hint="eastAsia"/>
                <w:b/>
                <w:bCs/>
                <w:lang w:val="en-US" w:eastAsia="zh-CN"/>
              </w:rPr>
              <w:t>店铺名称</w:t>
            </w:r>
          </w:p>
        </w:tc>
        <w:tc>
          <w:tcPr>
            <w:tcW w:w="1320" w:type="dxa"/>
            <w:vAlign w:val="top"/>
          </w:tcPr>
          <w:p>
            <w:pPr>
              <w:pStyle w:val="7"/>
              <w:spacing w:before="61" w:line="221" w:lineRule="auto"/>
              <w:ind w:left="114"/>
              <w:jc w:val="center"/>
              <w:rPr>
                <w:rFonts w:hint="eastAsia"/>
                <w:b/>
                <w:bCs/>
                <w:lang w:val="en-US" w:eastAsia="zh-CN"/>
              </w:rPr>
            </w:pPr>
            <w:r>
              <w:rPr>
                <w:rFonts w:hint="eastAsia"/>
                <w:b/>
                <w:bCs/>
                <w:lang w:val="en-US" w:eastAsia="zh-CN"/>
              </w:rPr>
              <w:t>商标名称</w:t>
            </w:r>
          </w:p>
        </w:tc>
        <w:tc>
          <w:tcPr>
            <w:tcW w:w="1770" w:type="dxa"/>
            <w:vAlign w:val="top"/>
          </w:tcPr>
          <w:p>
            <w:pPr>
              <w:pStyle w:val="7"/>
              <w:spacing w:before="61" w:line="221" w:lineRule="auto"/>
              <w:ind w:left="114"/>
              <w:jc w:val="center"/>
              <w:rPr>
                <w:rFonts w:hint="default"/>
                <w:b/>
                <w:bCs/>
                <w:lang w:val="en-US" w:eastAsia="zh-CN"/>
              </w:rPr>
            </w:pPr>
            <w:r>
              <w:rPr>
                <w:rFonts w:hint="eastAsia"/>
                <w:b/>
                <w:bCs/>
                <w:lang w:val="en-US" w:eastAsia="zh-CN"/>
              </w:rPr>
              <w:t>产品名称（中文）</w:t>
            </w:r>
          </w:p>
        </w:tc>
        <w:tc>
          <w:tcPr>
            <w:tcW w:w="1770" w:type="dxa"/>
            <w:vAlign w:val="top"/>
          </w:tcPr>
          <w:p>
            <w:pPr>
              <w:pStyle w:val="7"/>
              <w:spacing w:before="61" w:line="221" w:lineRule="auto"/>
              <w:ind w:left="114"/>
              <w:jc w:val="center"/>
              <w:rPr>
                <w:rFonts w:hint="eastAsia"/>
                <w:b/>
                <w:bCs/>
                <w:lang w:val="en-US" w:eastAsia="zh-CN"/>
              </w:rPr>
            </w:pPr>
            <w:r>
              <w:rPr>
                <w:rFonts w:hint="eastAsia"/>
                <w:b/>
                <w:bCs/>
                <w:lang w:val="en-US" w:eastAsia="zh-CN"/>
              </w:rPr>
              <w:t>产品名称（英文）</w:t>
            </w:r>
          </w:p>
        </w:tc>
      </w:tr>
      <w:tr>
        <w:trPr>
          <w:trHeight w:val="1195" w:hRule="atLeast"/>
        </w:trPr>
        <w:tc>
          <w:tcPr>
            <w:tcW w:w="102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for s in shops %}{{ s.platform }}</w:t>
            </w:r>
          </w:p>
        </w:tc>
        <w:tc>
          <w:tcPr>
            <w:tcW w:w="1201"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s.shop_url }}</w:t>
            </w:r>
          </w:p>
        </w:tc>
        <w:tc>
          <w:tcPr>
            <w:tcW w:w="1059"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s.shop_id }}</w:t>
            </w:r>
          </w:p>
        </w:tc>
        <w:tc>
          <w:tcPr>
            <w:tcW w:w="111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s.shop_name }}</w:t>
            </w:r>
          </w:p>
        </w:tc>
        <w:tc>
          <w:tcPr>
            <w:tcW w:w="1320" w:type="dxa"/>
            <w:vAlign w:val="top"/>
          </w:tcPr>
          <w:p>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s.brand_names }}</w:t>
            </w:r>
          </w:p>
        </w:tc>
        <w:tc>
          <w:tcPr>
            <w:tcW w:w="177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s.product_names_cn }}</w:t>
            </w:r>
          </w:p>
        </w:tc>
        <w:tc>
          <w:tcPr>
            <w:tcW w:w="1770" w:type="dxa"/>
            <w:vAlign w:val="top"/>
          </w:tcPr>
          <w:p>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s.product_names_en }}{%tr endfor %}</w:t>
            </w:r>
          </w:p>
        </w:tc>
      </w:tr>
      <w:tr>
        <w:trPr>
          <w:trHeight w:val="362" w:hRule="atLeast"/>
        </w:trPr>
        <w:tc>
          <w:tcPr>
            <w:tcW w:w="102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201"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059"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11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32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r>
    </w:tbl>
    <w:p>
      <w:pPr>
        <w:spacing w:before="120"/>
      </w:pPr>
    </w:p>
    <w:p>
      <w:pPr>
        <w:pStyle w:val="2"/>
        <w:spacing w:before="84" w:line="197" w:lineRule="auto"/>
        <w:ind w:left="246" w:leftChars="0"/>
        <w:rPr>
          <w:b/>
          <w:bCs/>
          <w:spacing w:val="6"/>
        </w:rPr>
      </w:pPr>
    </w:p>
    <w:p>
      <w:pPr>
        <w:spacing w:before="57" w:line="228" w:lineRule="auto"/>
        <w:rPr>
          <w:rFonts w:ascii="Times New Roman" w:hAnsi="Times New Roman" w:eastAsia="Times New Roman" w:cs="Times New Roman"/>
          <w:b/>
          <w:bCs/>
          <w:snapToGrid w:val="0"/>
          <w:color w:val="000000"/>
          <w:spacing w:val="-1"/>
          <w:kern w:val="0"/>
          <w:sz w:val="21"/>
          <w:szCs w:val="21"/>
          <w:lang w:val="en-US" w:eastAsia="en-US" w:bidi="ar-SA"/>
        </w:rPr>
      </w:pPr>
    </w:p>
    <w:p>
      <w:pPr>
        <w:spacing w:before="57" w:line="228" w:lineRule="auto"/>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A</w:t>
      </w:r>
      <w:r>
        <w:rPr>
          <w:rFonts w:hint="eastAsia" w:ascii="Times New Roman" w:hAnsi="Times New Roman" w:eastAsia="Times New Roman" w:cs="Times New Roman"/>
          <w:b/>
          <w:bCs/>
          <w:snapToGrid w:val="0"/>
          <w:color w:val="000000"/>
          <w:spacing w:val="-1"/>
          <w:kern w:val="0"/>
          <w:sz w:val="21"/>
          <w:szCs w:val="21"/>
          <w:lang w:val="en-US" w:eastAsia="zh-CN" w:bidi="ar-SA"/>
        </w:rPr>
        <w:t xml:space="preserve"> </w:t>
      </w:r>
      <w:r>
        <w:rPr>
          <w:rFonts w:hint="eastAsia" w:ascii="Times New Roman" w:hAnsi="Times New Roman"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甲方职责和义务</w:t>
      </w:r>
    </w:p>
    <w:p>
      <w:pPr>
        <w:pStyle w:val="2"/>
        <w:spacing w:before="84" w:line="197" w:lineRule="auto"/>
        <w:ind w:left="246" w:leftChars="0"/>
        <w:rPr>
          <w:rFonts w:ascii="Times New Roman" w:hAnsi="Times New Roman" w:eastAsia="Times New Roman" w:cs="Times New Roman"/>
          <w:b/>
          <w:bCs/>
          <w:snapToGrid w:val="0"/>
          <w:color w:val="000000"/>
          <w:spacing w:val="-1"/>
          <w:kern w:val="0"/>
          <w:sz w:val="21"/>
          <w:szCs w:val="21"/>
          <w:lang w:val="en-US" w:eastAsia="en-US" w:bidi="ar-SA"/>
        </w:rPr>
      </w:pPr>
    </w:p>
    <w:p>
      <w:pPr>
        <w:pStyle w:val="2"/>
        <w:numPr>
          <w:ilvl w:val="0"/>
          <w:numId w:val="1"/>
        </w:numPr>
        <w:spacing w:before="55" w:line="260" w:lineRule="auto"/>
        <w:ind w:left="0" w:leftChars="0" w:right="234" w:hanging="10"/>
        <w:jc w:val="both"/>
        <w:rPr>
          <w:rFonts w:hint="eastAsia"/>
          <w:spacing w:val="5"/>
        </w:rPr>
      </w:pPr>
      <w:r>
        <w:rPr>
          <w:rFonts w:hint="eastAsia"/>
          <w:spacing w:val="5"/>
        </w:rPr>
        <w:t>Party A assures to provide the updated technical files of each product category with CE mark to Party B. IfParty A cannot provide the required technical file to Party B within 30 days after approval of CE certification or before using CE mark for “self declaration” products, this agreement will be terminated automatically, Party A should take on any aftereffect by itself. The technical files should be the electronic copy (PDF/WORD/JPG/vision), the written copy would be submitted if required by the competent authority. If Party A cannot provide the document (electrical and written copy) within the time scope of the competent authority and party B, the part shall not take the responsibility for the delay. Detail of the requirements of the submitted files as following:</w:t>
      </w:r>
    </w:p>
    <w:p>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甲方确保在认证结束后向乙方提供每一大类带CE标志产品的、最新的技术文档。如果甲方在认证结束取得证书之后的30天内，或者“自我声明 ”产品在使用CE 标记之前，仍然没有提供给乙方符合要求的 CE 技术文档的，本协自动失效，甲方承担由此而引起的所有后果。甲方必需提交电子文件，文件可以是 PDF/WORD/JPG/格式的任何一种。书面文件只有在</w:t>
      </w:r>
      <w:r>
        <w:rPr>
          <w:rFonts w:hint="eastAsia" w:ascii="Times New Roman" w:hAnsi="Times New Roman" w:eastAsia="宋体" w:cs="Times New Roman"/>
          <w:snapToGrid w:val="0"/>
          <w:color w:val="000000"/>
          <w:spacing w:val="5"/>
          <w:kern w:val="0"/>
          <w:sz w:val="19"/>
          <w:szCs w:val="19"/>
          <w:lang w:val="en-US" w:eastAsia="zh-CN" w:bidi="ar-SA"/>
        </w:rPr>
        <w:t>加拿大</w:t>
      </w:r>
      <w:r>
        <w:rPr>
          <w:rFonts w:hint="eastAsia" w:ascii="Times New Roman" w:hAnsi="Times New Roman" w:eastAsia="Times New Roman" w:cs="Times New Roman"/>
          <w:snapToGrid w:val="0"/>
          <w:color w:val="000000"/>
          <w:spacing w:val="5"/>
          <w:kern w:val="0"/>
          <w:sz w:val="19"/>
          <w:szCs w:val="19"/>
          <w:lang w:val="en-US" w:eastAsia="en-US" w:bidi="ar-SA"/>
        </w:rPr>
        <w:t>当局需要审核时才提交乙方。如甲方未能在</w:t>
      </w:r>
      <w:r>
        <w:rPr>
          <w:rFonts w:hint="eastAsia" w:ascii="Times New Roman" w:hAnsi="Times New Roman" w:eastAsia="宋体" w:cs="Times New Roman"/>
          <w:snapToGrid w:val="0"/>
          <w:color w:val="000000"/>
          <w:spacing w:val="5"/>
          <w:kern w:val="0"/>
          <w:sz w:val="19"/>
          <w:szCs w:val="19"/>
          <w:lang w:val="en-US" w:eastAsia="zh-CN" w:bidi="ar-SA"/>
        </w:rPr>
        <w:t>加拿大</w:t>
      </w:r>
      <w:r>
        <w:rPr>
          <w:rFonts w:hint="eastAsia" w:ascii="Times New Roman" w:hAnsi="Times New Roman" w:eastAsia="Times New Roman" w:cs="Times New Roman"/>
          <w:snapToGrid w:val="0"/>
          <w:color w:val="000000"/>
          <w:spacing w:val="5"/>
          <w:kern w:val="0"/>
          <w:sz w:val="19"/>
          <w:szCs w:val="19"/>
          <w:lang w:val="en-US" w:eastAsia="en-US" w:bidi="ar-SA"/>
        </w:rPr>
        <w:t>当局要求时间内，提交乙方书面及电子版本文件，乙方不予承担延迟所产生的后果（非CE产品除外）。所提交文档内容的要求如下:</w:t>
      </w:r>
    </w:p>
    <w:p>
      <w:pPr>
        <w:pStyle w:val="2"/>
        <w:numPr>
          <w:ilvl w:val="0"/>
          <w:numId w:val="2"/>
        </w:numPr>
        <w:spacing w:before="7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t>Declaration</w:t>
      </w:r>
      <w:r>
        <w:rPr>
          <w:spacing w:val="49"/>
          <w:w w:val="101"/>
        </w:rPr>
        <w:t xml:space="preserve"> </w:t>
      </w:r>
      <w:r>
        <w:t>of</w:t>
      </w:r>
      <w:r>
        <w:rPr>
          <w:spacing w:val="-34"/>
        </w:rPr>
        <w:t xml:space="preserve"> </w:t>
      </w:r>
      <w:r>
        <w:t>conformity</w:t>
      </w:r>
      <w:r>
        <w:rPr>
          <w:spacing w:val="9"/>
        </w:rPr>
        <w:t xml:space="preserve">  </w:t>
      </w:r>
      <w:r>
        <w:rPr>
          <w:rFonts w:ascii="宋体" w:hAnsi="宋体" w:eastAsia="宋体" w:cs="宋体"/>
          <w:spacing w:val="9"/>
        </w:rPr>
        <w:t>，</w:t>
      </w:r>
      <w:r>
        <w:rPr>
          <w:rFonts w:hint="eastAsia" w:ascii="Times New Roman" w:hAnsi="Times New Roman" w:eastAsia="Times New Roman" w:cs="Times New Roman"/>
          <w:snapToGrid w:val="0"/>
          <w:color w:val="000000"/>
          <w:spacing w:val="5"/>
          <w:kern w:val="0"/>
          <w:sz w:val="19"/>
          <w:szCs w:val="19"/>
          <w:lang w:val="en-US" w:eastAsia="en-US" w:bidi="ar-SA"/>
        </w:rPr>
        <w:t>符合性声明</w:t>
      </w:r>
    </w:p>
    <w:p>
      <w:pPr>
        <w:pStyle w:val="2"/>
        <w:numPr>
          <w:ilvl w:val="0"/>
          <w:numId w:val="2"/>
        </w:numPr>
        <w:spacing w:before="172" w:line="218" w:lineRule="auto"/>
        <w:ind w:left="425" w:leftChars="0" w:right="158"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spacing w:val="5"/>
        </w:rPr>
        <w:t>Copy of the label, packaging and instructions for use (in all languages requested by the countries where the device is marketed)</w:t>
      </w:r>
      <w:r>
        <w:rPr>
          <w:spacing w:val="10"/>
        </w:rPr>
        <w:t xml:space="preserve"> </w:t>
      </w:r>
      <w:r>
        <w:rPr>
          <w:rFonts w:ascii="宋体" w:hAnsi="宋体" w:eastAsia="宋体" w:cs="宋体"/>
          <w:spacing w:val="10"/>
        </w:rPr>
        <w:t>，</w:t>
      </w:r>
      <w:r>
        <w:rPr>
          <w:rFonts w:hint="eastAsia" w:ascii="Times New Roman" w:hAnsi="Times New Roman" w:eastAsia="Times New Roman" w:cs="Times New Roman"/>
          <w:snapToGrid w:val="0"/>
          <w:color w:val="000000"/>
          <w:spacing w:val="5"/>
          <w:kern w:val="0"/>
          <w:sz w:val="19"/>
          <w:szCs w:val="19"/>
          <w:lang w:val="en-US" w:eastAsia="en-US" w:bidi="ar-SA"/>
        </w:rPr>
        <w:t>标签、包装、说明书副本(所有上市国家要求的语言的版本)</w:t>
      </w:r>
    </w:p>
    <w:p>
      <w:pPr>
        <w:pStyle w:val="2"/>
        <w:numPr>
          <w:ilvl w:val="0"/>
          <w:numId w:val="2"/>
        </w:numPr>
        <w:spacing w:before="11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Notified Body certification (where relevant)</w:t>
      </w:r>
      <w:r>
        <w:rPr>
          <w:spacing w:val="16"/>
        </w:rPr>
        <w:t xml:space="preserve">  </w:t>
      </w:r>
      <w:r>
        <w:rPr>
          <w:rFonts w:ascii="宋体" w:hAnsi="宋体" w:eastAsia="宋体" w:cs="宋体"/>
          <w:spacing w:val="16"/>
        </w:rPr>
        <w:t>，</w:t>
      </w:r>
      <w:r>
        <w:rPr>
          <w:rFonts w:hint="eastAsia" w:ascii="Times New Roman" w:hAnsi="Times New Roman" w:eastAsia="Times New Roman" w:cs="Times New Roman"/>
          <w:snapToGrid w:val="0"/>
          <w:color w:val="000000"/>
          <w:spacing w:val="5"/>
          <w:kern w:val="0"/>
          <w:sz w:val="19"/>
          <w:szCs w:val="19"/>
          <w:lang w:val="en-US" w:eastAsia="en-US" w:bidi="ar-SA"/>
        </w:rPr>
        <w:t>公告机构证书(适用时)</w:t>
      </w:r>
    </w:p>
    <w:p>
      <w:pPr>
        <w:pStyle w:val="2"/>
        <w:numPr>
          <w:ilvl w:val="0"/>
          <w:numId w:val="2"/>
        </w:numPr>
        <w:spacing w:before="99"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Post market data, complaints, processes and data</w:t>
      </w:r>
      <w:r>
        <w:rPr>
          <w:spacing w:val="12"/>
        </w:rPr>
        <w:t xml:space="preserve"> </w:t>
      </w:r>
      <w:r>
        <w:rPr>
          <w:rFonts w:ascii="宋体" w:hAnsi="宋体" w:eastAsia="宋体" w:cs="宋体"/>
          <w:spacing w:val="12"/>
        </w:rPr>
        <w:t>，</w:t>
      </w:r>
      <w:r>
        <w:rPr>
          <w:rFonts w:hint="eastAsia" w:ascii="Times New Roman" w:hAnsi="Times New Roman" w:eastAsia="Times New Roman" w:cs="Times New Roman"/>
          <w:snapToGrid w:val="0"/>
          <w:color w:val="000000"/>
          <w:spacing w:val="5"/>
          <w:kern w:val="0"/>
          <w:sz w:val="19"/>
          <w:szCs w:val="19"/>
          <w:lang w:val="en-US" w:eastAsia="en-US" w:bidi="ar-SA"/>
        </w:rPr>
        <w:t>上市后数据、投诉、处理和数据</w:t>
      </w:r>
    </w:p>
    <w:p>
      <w:pPr>
        <w:pStyle w:val="2"/>
        <w:numPr>
          <w:ilvl w:val="0"/>
          <w:numId w:val="2"/>
        </w:numPr>
        <w:spacing w:before="136"/>
        <w:ind w:left="425" w:leftChars="0" w:right="249"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Details of any distributors / suppliers putting the CE marked products on the market,</w:t>
      </w:r>
      <w:r>
        <w:rPr>
          <w:spacing w:val="11"/>
        </w:rPr>
        <w:t xml:space="preserve"> </w:t>
      </w:r>
      <w:r>
        <w:rPr>
          <w:rFonts w:hint="eastAsia" w:ascii="Times New Roman" w:hAnsi="Times New Roman" w:eastAsia="Times New Roman" w:cs="Times New Roman"/>
          <w:snapToGrid w:val="0"/>
          <w:color w:val="000000"/>
          <w:spacing w:val="5"/>
          <w:kern w:val="0"/>
          <w:sz w:val="19"/>
          <w:szCs w:val="19"/>
          <w:lang w:val="en-US" w:eastAsia="en-US" w:bidi="ar-SA"/>
        </w:rPr>
        <w:t>经销甲方CE标志产品的经销商/供方细节</w:t>
      </w:r>
    </w:p>
    <w:p>
      <w:pPr>
        <w:pStyle w:val="2"/>
        <w:numPr>
          <w:ilvl w:val="0"/>
          <w:numId w:val="1"/>
        </w:numPr>
        <w:spacing w:before="55" w:line="260" w:lineRule="auto"/>
        <w:ind w:left="0" w:leftChars="0" w:right="234" w:hanging="10"/>
        <w:jc w:val="both"/>
        <w:rPr>
          <w:spacing w:val="5"/>
        </w:rPr>
      </w:pPr>
      <w:r>
        <w:rPr>
          <w:rFonts w:hint="eastAsia"/>
          <w:spacing w:val="5"/>
        </w:rPr>
        <w:t>If there are any changes of products and update of technical file, Party A shall notify Party B with change notification in electronic copy as soon as possible. Party A shall send relevant information to Party B's email listed as above within one week upon changing information</w:t>
      </w:r>
    </w:p>
    <w:p>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产品如有改变，技术文件如有更新，甲方需要在更新信息产生后一周之内以电子邮件的形式将相关信息发送至乙方以上电子邮箱。</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If any accident ofproducts happens within boundary of </w:t>
      </w:r>
      <w:r>
        <w:rPr>
          <w:rFonts w:hint="eastAsia" w:eastAsia="宋体"/>
          <w:spacing w:val="5"/>
          <w:lang w:val="en-US" w:eastAsia="zh-CN"/>
        </w:rPr>
        <w:t xml:space="preserve"> Canada</w:t>
      </w:r>
      <w:r>
        <w:rPr>
          <w:rFonts w:hint="eastAsia"/>
          <w:spacing w:val="5"/>
        </w:rPr>
        <w:t xml:space="preserve"> , Party A shall help Party B to investigate the reason in time. If the accident of the product happens out of</w:t>
      </w:r>
      <w:r>
        <w:rPr>
          <w:rFonts w:hint="eastAsia" w:eastAsia="宋体"/>
          <w:spacing w:val="5"/>
          <w:lang w:val="en-US" w:eastAsia="zh-CN"/>
        </w:rPr>
        <w:t xml:space="preserve">  Canada</w:t>
      </w:r>
      <w:r>
        <w:rPr>
          <w:rFonts w:hint="eastAsia"/>
          <w:spacing w:val="5"/>
        </w:rPr>
        <w:t>, Party A shall notify Party B as soon as possible, and Party B should make decision whether to report to competent authority or not. If the above mentioned accident of products was known by Party A at first, Party A must send notification to the email of Party B as stipulated in hereofin one working day, analysis and disposal result of the accident to Party B by E-mail or other effective means in writing within one week after relevant accident happened.</w:t>
      </w:r>
    </w:p>
    <w:p>
      <w:pPr>
        <w:pStyle w:val="2"/>
        <w:spacing w:before="55" w:line="260" w:lineRule="auto"/>
        <w:ind w:right="234"/>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如果产品事故发生在</w:t>
      </w:r>
      <w:r>
        <w:rPr>
          <w:rFonts w:hint="eastAsia" w:eastAsia="宋体" w:cs="Times New Roman"/>
          <w:snapToGrid w:val="0"/>
          <w:color w:val="000000"/>
          <w:spacing w:val="5"/>
          <w:kern w:val="0"/>
          <w:sz w:val="19"/>
          <w:szCs w:val="19"/>
          <w:lang w:val="en-US" w:eastAsia="zh-CN" w:bidi="ar-SA"/>
        </w:rPr>
        <w:t>加拿大</w:t>
      </w:r>
      <w:r>
        <w:rPr>
          <w:rFonts w:hint="eastAsia" w:ascii="Times New Roman" w:hAnsi="Times New Roman" w:eastAsia="Times New Roman" w:cs="Times New Roman"/>
          <w:snapToGrid w:val="0"/>
          <w:color w:val="000000"/>
          <w:spacing w:val="5"/>
          <w:kern w:val="0"/>
          <w:sz w:val="19"/>
          <w:szCs w:val="19"/>
          <w:lang w:val="en-US" w:eastAsia="en-US" w:bidi="ar-SA"/>
        </w:rPr>
        <w:t>境内，A方应尽快协助B方查明原因。若产品事故发生在</w:t>
      </w:r>
      <w:r>
        <w:rPr>
          <w:rFonts w:hint="eastAsia" w:eastAsia="宋体" w:cs="Times New Roman"/>
          <w:snapToGrid w:val="0"/>
          <w:color w:val="000000"/>
          <w:spacing w:val="5"/>
          <w:kern w:val="0"/>
          <w:sz w:val="19"/>
          <w:szCs w:val="19"/>
          <w:lang w:val="en-US" w:eastAsia="zh-CN" w:bidi="ar-SA"/>
        </w:rPr>
        <w:t>加拿大</w:t>
      </w:r>
      <w:r>
        <w:rPr>
          <w:rFonts w:hint="eastAsia" w:ascii="Times New Roman" w:hAnsi="Times New Roman" w:eastAsia="Times New Roman" w:cs="Times New Roman"/>
          <w:snapToGrid w:val="0"/>
          <w:color w:val="000000"/>
          <w:spacing w:val="5"/>
          <w:kern w:val="0"/>
          <w:sz w:val="19"/>
          <w:szCs w:val="19"/>
          <w:lang w:val="en-US" w:eastAsia="en-US" w:bidi="ar-SA"/>
        </w:rPr>
        <w:t>境外，A方应尽快通知B方，B方应自行决定是否向主管机关报告。如上述产品事故最初由A方获悉，A方须在收到通知后一个工作日内，按照本规定将事故情况发送至B方指定的电子邮箱，并在事故发生后一周内通过电子邮件或其他有效书面方式，将事故的分析及处理结果通知B方</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shall be responsible for any business dispute related to their product problems, such as accidents or claims for compensation concerning quality that arise after sale. Party B shall assist Party A to handle the dispute in accordance with the authorization of Party A. All the expenses occurred outside the China mainland during Party B's handling of the accident shall be borne by Party A. Party A should pay all ofthe cost of the traffic and other allowance for PART B's employee or advisor in the china mainland for the need of investigation, analysis and disposal of the accident. Party B is entitled to require Party A to pay in advance. Before Party B receives such payment Party B is entitled to refuse to pay on behalf of Party A or take relevant measures.</w:t>
      </w:r>
    </w:p>
    <w:p>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应对销售后发生的与其产品相关的事故或质量索赔等业务纠纷负责。乙方根据甲方的授权协助甲方联络处理。在事故处理中，乙方需要在境外支付的相关费用，须甲方确认后由甲方承担。如果由于调查、取证质量投诉、事故和索赔的需要，乙方雇员或顾问在赴中国内地企业工作的食宿、交通等实际支出的费用，由甲方承担，乙方可以要求甲方支付相应的预付款，在该预付款到账到达乙方指定账户之前，乙方有权利拒绝代为支付或者采取相关措施。</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keep the complete sales list of all of the products exporting to any area of </w:t>
      </w:r>
      <w:r>
        <w:rPr>
          <w:rFonts w:hint="eastAsia" w:eastAsia="宋体"/>
          <w:spacing w:val="5"/>
          <w:lang w:val="en-US" w:eastAsia="zh-CN"/>
        </w:rPr>
        <w:t xml:space="preserve"> Canada</w:t>
      </w:r>
      <w:r>
        <w:rPr>
          <w:rFonts w:hint="eastAsia"/>
          <w:spacing w:val="5"/>
        </w:rPr>
        <w:t xml:space="preserve"> , (including the OEM products) by electrical documents in English at least 5 years, in order to be provided by Party B for the using to be transferred or inspected to the relevant competent authorities of Canada. , Party A assures the accuracy and the validity of the data.</w:t>
      </w:r>
    </w:p>
    <w:p>
      <w:pPr>
        <w:pStyle w:val="2"/>
        <w:numPr>
          <w:ilvl w:val="0"/>
          <w:numId w:val="0"/>
        </w:numPr>
        <w:spacing w:before="138" w:line="256" w:lineRule="auto"/>
        <w:ind w:left="24" w:leftChars="0" w:right="188" w:rightChars="0"/>
        <w:rPr>
          <w:spacing w:val="5"/>
        </w:rPr>
      </w:pPr>
      <w:r>
        <w:rPr>
          <w:rFonts w:hint="eastAsia" w:ascii="宋体" w:hAnsi="宋体" w:eastAsia="宋体" w:cs="宋体"/>
          <w:spacing w:val="18"/>
        </w:rPr>
        <w:t>甲方出口</w:t>
      </w:r>
      <w:r>
        <w:rPr>
          <w:rFonts w:hint="eastAsia" w:ascii="宋体" w:hAnsi="宋体" w:eastAsia="宋体" w:cs="宋体"/>
          <w:spacing w:val="18"/>
          <w:lang w:val="en-US" w:eastAsia="zh-CN"/>
        </w:rPr>
        <w:t>加拿大</w:t>
      </w:r>
      <w:r>
        <w:rPr>
          <w:rFonts w:hint="eastAsia" w:ascii="宋体" w:hAnsi="宋体" w:eastAsia="宋体" w:cs="宋体"/>
          <w:spacing w:val="18"/>
        </w:rPr>
        <w:t>地区之所有产品的销售清单(包括 OEM 的销售清单) ，在产品停产后至少五年期间，必须用英文文字、电子文档形式保留完整无缺，以备乙方随时用于</w:t>
      </w:r>
      <w:r>
        <w:rPr>
          <w:rFonts w:hint="eastAsia" w:ascii="宋体" w:hAnsi="宋体" w:eastAsia="宋体" w:cs="宋体"/>
          <w:spacing w:val="18"/>
          <w:lang w:val="en-US" w:eastAsia="zh-CN"/>
        </w:rPr>
        <w:t>加拿大</w:t>
      </w:r>
      <w:r>
        <w:rPr>
          <w:rFonts w:hint="eastAsia" w:ascii="宋体" w:hAnsi="宋体" w:eastAsia="宋体" w:cs="宋体"/>
          <w:spacing w:val="18"/>
        </w:rPr>
        <w:t>官方的调用、检查。甲方要对提供的数据准确性、真实性负责。</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must notice Party B the complaint record and the result of disposal on the accident of products immediately, and Party A should save, transfer, check-up any ofthe record according to the 5th article on the above. </w:t>
      </w:r>
    </w:p>
    <w:p>
      <w:pPr>
        <w:pStyle w:val="2"/>
        <w:numPr>
          <w:ilvl w:val="0"/>
          <w:numId w:val="0"/>
        </w:numPr>
        <w:spacing w:before="138" w:line="256" w:lineRule="auto"/>
        <w:ind w:left="24" w:leftChars="0" w:right="188" w:rightChars="0"/>
        <w:rPr>
          <w:spacing w:val="5"/>
        </w:rPr>
      </w:pPr>
      <w:r>
        <w:rPr>
          <w:rFonts w:hint="eastAsia"/>
          <w:spacing w:val="5"/>
        </w:rPr>
        <w:t>A方必须立即通知B方有关产品事故的投诉记录及处理结果，且A方应根据上述第5条的规定保存、移交和检查相关记录。</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appoint one persons as the primacy contact person who connect with Party B and deal with the normal daily grind according to this agreement. Information ofboth Parties' contact person should be written in Page one. The information delivered to the primacy contact person who connect with Party A by Party B shall be deemed as delivery to Party A and the instruction provided by the primacy contact person who connect with Party A shall be deemed as the instruction from Party </w:t>
      </w:r>
    </w:p>
    <w:p>
      <w:pPr>
        <w:pStyle w:val="2"/>
        <w:numPr>
          <w:ilvl w:val="0"/>
          <w:numId w:val="0"/>
        </w:numPr>
        <w:spacing w:before="105" w:line="288" w:lineRule="auto"/>
        <w:ind w:left="24" w:leftChars="0" w:right="121" w:rightChars="0"/>
        <w:jc w:val="both"/>
        <w:rPr>
          <w:rFonts w:hint="eastAsia"/>
          <w:spacing w:val="5"/>
        </w:rPr>
      </w:pPr>
      <w:r>
        <w:rPr>
          <w:rFonts w:hint="eastAsia"/>
          <w:spacing w:val="5"/>
        </w:rPr>
        <w:t>A甲方应指定一名联系人，负责与乙方联络并处理本协议项下的日常事务。双方联系人的信息应写在第一页。乙方向与甲方联系的联系人提供的信息，视为已送达甲方；由与甲方联系的联系人发出的指示，视为甲方的指示。</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shall fully realize the risk of selling its products to </w:t>
      </w:r>
      <w:r>
        <w:rPr>
          <w:rFonts w:hint="eastAsia" w:eastAsia="宋体"/>
          <w:spacing w:val="5"/>
          <w:lang w:val="en-US" w:eastAsia="zh-CN"/>
        </w:rPr>
        <w:t xml:space="preserve"> Canada</w:t>
      </w:r>
      <w:r>
        <w:rPr>
          <w:rFonts w:hint="eastAsia"/>
          <w:spacing w:val="5"/>
        </w:rPr>
        <w:t xml:space="preserve"> market without CE marking or not compliance of </w:t>
      </w:r>
      <w:r>
        <w:rPr>
          <w:rFonts w:hint="eastAsia" w:eastAsia="宋体"/>
          <w:spacing w:val="5"/>
          <w:lang w:val="en-US" w:eastAsia="zh-CN"/>
        </w:rPr>
        <w:t xml:space="preserve"> Canada</w:t>
      </w:r>
      <w:r>
        <w:rPr>
          <w:rFonts w:hint="eastAsia"/>
          <w:spacing w:val="5"/>
        </w:rPr>
        <w:t xml:space="preserve"> regulatory. If it caused by Party A, Party A should take the aftereffects such as warning, penalty or even the results that the distribution of its products in </w:t>
      </w:r>
      <w:r>
        <w:rPr>
          <w:rFonts w:hint="eastAsia" w:eastAsia="宋体"/>
          <w:spacing w:val="5"/>
          <w:lang w:val="en-US" w:eastAsia="zh-CN"/>
        </w:rPr>
        <w:t xml:space="preserve"> Canada</w:t>
      </w:r>
      <w:r>
        <w:rPr>
          <w:rFonts w:hint="eastAsia"/>
          <w:spacing w:val="5"/>
        </w:rPr>
        <w:t xml:space="preserve"> market will be prohibited.</w:t>
      </w:r>
    </w:p>
    <w:p>
      <w:pPr>
        <w:pStyle w:val="2"/>
        <w:numPr>
          <w:ilvl w:val="0"/>
          <w:numId w:val="0"/>
        </w:numPr>
        <w:spacing w:before="138" w:line="256" w:lineRule="auto"/>
        <w:ind w:left="24" w:leftChars="0" w:right="188" w:rightChars="0"/>
        <w:rPr>
          <w:rFonts w:hint="eastAsia"/>
          <w:spacing w:val="6"/>
        </w:rPr>
      </w:pPr>
      <w:r>
        <w:rPr>
          <w:rFonts w:hint="eastAsia"/>
          <w:spacing w:val="6"/>
        </w:rPr>
        <w:t>A方应充分意识到向</w:t>
      </w:r>
      <w:r>
        <w:rPr>
          <w:rFonts w:hint="eastAsia" w:eastAsia="宋体"/>
          <w:spacing w:val="6"/>
          <w:lang w:val="en-US" w:eastAsia="zh-CN"/>
        </w:rPr>
        <w:t>加拿大</w:t>
      </w:r>
      <w:r>
        <w:rPr>
          <w:rFonts w:hint="eastAsia"/>
          <w:spacing w:val="6"/>
        </w:rPr>
        <w:t>市场销售其产品时未加CE标志或不符合</w:t>
      </w:r>
      <w:r>
        <w:rPr>
          <w:rFonts w:hint="eastAsia" w:eastAsia="宋体"/>
          <w:spacing w:val="6"/>
          <w:lang w:val="en-US" w:eastAsia="zh-CN"/>
        </w:rPr>
        <w:t>加拿大</w:t>
      </w:r>
      <w:r>
        <w:rPr>
          <w:rFonts w:hint="eastAsia"/>
          <w:spacing w:val="6"/>
        </w:rPr>
        <w:t>法规所带来的风险。若该风险由A方造成，A方应承担相应后果，例如警告、处罚，甚至被禁止在</w:t>
      </w:r>
      <w:r>
        <w:rPr>
          <w:rFonts w:hint="eastAsia" w:eastAsia="宋体"/>
          <w:spacing w:val="6"/>
          <w:lang w:val="en-US" w:eastAsia="zh-CN"/>
        </w:rPr>
        <w:t>加拿大</w:t>
      </w:r>
      <w:r>
        <w:rPr>
          <w:rFonts w:hint="eastAsia"/>
          <w:spacing w:val="6"/>
        </w:rPr>
        <w:t>市场销售其产品。</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B is released by Party A ofany liability relating to the products manufactured by Party A</w:t>
      </w:r>
    </w:p>
    <w:p>
      <w:pPr>
        <w:pStyle w:val="2"/>
        <w:numPr>
          <w:ilvl w:val="0"/>
          <w:numId w:val="0"/>
        </w:numPr>
        <w:spacing w:before="138" w:line="256" w:lineRule="auto"/>
        <w:ind w:left="24" w:leftChars="0" w:right="188" w:rightChars="0"/>
        <w:rPr>
          <w:rFonts w:hint="eastAsia"/>
          <w:spacing w:val="6"/>
        </w:rPr>
      </w:pPr>
      <w:r>
        <w:rPr>
          <w:rFonts w:hint="eastAsia"/>
          <w:spacing w:val="6"/>
        </w:rPr>
        <w:t>甲方承诺，B方对A方所生产的产品不承担任何责任</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will be fully responsible for the performance of its products and will hold Party B harmless against any liability claim arising from the use of the products manufactured by Party A.</w:t>
      </w:r>
    </w:p>
    <w:p>
      <w:pPr>
        <w:pStyle w:val="2"/>
        <w:numPr>
          <w:ilvl w:val="0"/>
          <w:numId w:val="0"/>
        </w:numPr>
        <w:spacing w:before="138" w:line="256" w:lineRule="auto"/>
        <w:ind w:left="24" w:leftChars="0" w:right="188" w:rightChars="0"/>
        <w:rPr>
          <w:rFonts w:hint="eastAsia"/>
          <w:spacing w:val="6"/>
          <w:lang w:eastAsia="zh-CN"/>
        </w:rPr>
      </w:pPr>
      <w:r>
        <w:rPr>
          <w:rFonts w:hint="eastAsia"/>
          <w:spacing w:val="6"/>
        </w:rPr>
        <w:t>甲方须对产品性能承担全部责任，并免除乙方因使用甲方制造的产品而产生的任何责任索赔。</w:t>
      </w:r>
    </w:p>
    <w:p>
      <w:pPr>
        <w:pStyle w:val="2"/>
        <w:numPr>
          <w:ilvl w:val="0"/>
          <w:numId w:val="1"/>
        </w:numPr>
        <w:spacing w:before="55" w:line="260" w:lineRule="auto"/>
        <w:ind w:left="0" w:leftChars="0" w:right="234" w:hanging="10"/>
        <w:jc w:val="both"/>
        <w:rPr>
          <w:rFonts w:hint="eastAsia"/>
          <w:spacing w:val="5"/>
        </w:rPr>
      </w:pPr>
      <w:r>
        <w:rPr>
          <w:rFonts w:hint="eastAsia"/>
          <w:spacing w:val="5"/>
        </w:rPr>
        <w:t>Any liabilities for damage to any third party attributed to service stipulated herein provided by Party B, Party A shall bear all liabilities for damage and undertake to exempt any responsibilities of Party B to any third party. If Party B needs to hire experts and consultants, particularly legal advisors, for consulting and legal representation as a result, Party A shall bear the related contractual costs incurred by Party B and make an advance payment of 3 , 000 euros. If the actual costs exceed or are lower than the advance payment, the difference will be refunded or supplemented accordingly. If Party A is unable to cooperate, Party B has the right to refuse to make payments on behalf of Party A or to take related measures.</w:t>
      </w:r>
    </w:p>
    <w:p>
      <w:pPr>
        <w:pStyle w:val="2"/>
        <w:spacing w:before="175" w:line="234" w:lineRule="auto"/>
        <w:ind w:left="17" w:right="283" w:hanging="7"/>
        <w:rPr>
          <w:rFonts w:hint="eastAsia"/>
          <w:spacing w:val="6"/>
        </w:rPr>
      </w:pPr>
      <w:r>
        <w:rPr>
          <w:rFonts w:hint="eastAsia"/>
          <w:spacing w:val="6"/>
        </w:rPr>
        <w:t>对于因本协议项下由B方提供的服务而给任何第三方造成的损害，A方应承担全部赔偿责任，并承诺免除B方对任何第三方的责任。若B方因此需要聘请专家、顾问（特别是法律顾问）进行咨询和法律代理，A方应承担B方所发生的相关合同费用，并预先支付3,000欧元。实际费用超过或低于预付款的，差额将相应予以退还或补足。若A方无法配合，B方有权拒绝代A方付款或采取相关措施。</w:t>
      </w:r>
    </w:p>
    <w:p>
      <w:pPr>
        <w:pStyle w:val="2"/>
        <w:spacing w:before="175" w:line="234" w:lineRule="auto"/>
        <w:ind w:left="17" w:right="283" w:hanging="7"/>
        <w:rPr>
          <w:rFonts w:hint="eastAsia"/>
          <w:spacing w:val="6"/>
        </w:rPr>
      </w:pPr>
    </w:p>
    <w:p>
      <w:pPr>
        <w:spacing w:before="105" w:line="228" w:lineRule="auto"/>
        <w:ind w:left="85"/>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B</w:t>
      </w:r>
      <w:r>
        <w:rPr>
          <w:rFonts w:hint="eastAsia"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乙方的职责和义务</w:t>
      </w:r>
    </w:p>
    <w:p>
      <w:pPr>
        <w:pStyle w:val="2"/>
        <w:spacing w:before="62" w:line="221" w:lineRule="auto"/>
        <w:ind w:left="14"/>
        <w:rPr>
          <w:rFonts w:hint="eastAsia" w:ascii="Times New Roman" w:hAnsi="Times New Roman" w:eastAsia="宋体" w:cs="Times New Roman"/>
          <w:b/>
          <w:bCs/>
          <w:snapToGrid w:val="0"/>
          <w:color w:val="000000"/>
          <w:spacing w:val="-1"/>
          <w:kern w:val="0"/>
          <w:sz w:val="21"/>
          <w:szCs w:val="21"/>
          <w:lang w:val="en-US" w:eastAsia="zh-CN" w:bidi="ar-SA"/>
        </w:rPr>
      </w:pPr>
    </w:p>
    <w:p>
      <w:pPr>
        <w:pStyle w:val="2"/>
        <w:numPr>
          <w:ilvl w:val="0"/>
          <w:numId w:val="3"/>
        </w:numPr>
        <w:spacing w:before="164" w:line="231" w:lineRule="auto"/>
        <w:ind w:left="425" w:leftChars="0" w:right="283" w:hanging="425" w:firstLineChars="0"/>
      </w:pPr>
      <w:r>
        <w:rPr>
          <w:rFonts w:hint="eastAsia"/>
          <w:spacing w:val="5"/>
        </w:rPr>
        <w:t xml:space="preserve">Party B shall notify any information about the products with CE mark within the Boundary of </w:t>
      </w:r>
      <w:r>
        <w:rPr>
          <w:rFonts w:hint="eastAsia" w:eastAsia="宋体"/>
          <w:spacing w:val="5"/>
          <w:lang w:val="en-US" w:eastAsia="zh-CN"/>
        </w:rPr>
        <w:t xml:space="preserve"> Canada</w:t>
      </w:r>
      <w:r>
        <w:rPr>
          <w:rFonts w:hint="eastAsia"/>
          <w:spacing w:val="5"/>
        </w:rPr>
        <w:t>.,including any claims of customers and the competition company that produce the same CE marked products to Party A.</w:t>
      </w:r>
    </w:p>
    <w:p>
      <w:pPr>
        <w:pStyle w:val="2"/>
        <w:numPr>
          <w:ilvl w:val="0"/>
          <w:numId w:val="0"/>
        </w:numPr>
        <w:spacing w:before="164" w:line="231" w:lineRule="auto"/>
        <w:ind w:leftChars="0" w:right="283" w:rightChars="0"/>
        <w:rPr>
          <w:rFonts w:hint="eastAsia"/>
          <w:spacing w:val="5"/>
        </w:rPr>
      </w:pPr>
      <w:r>
        <w:rPr>
          <w:rFonts w:hint="eastAsia" w:ascii="宋体" w:hAnsi="宋体" w:eastAsia="宋体" w:cs="宋体"/>
          <w:spacing w:val="21"/>
        </w:rPr>
        <w:t>乙方应将有关 CE 产品</w:t>
      </w:r>
      <w:r>
        <w:rPr>
          <w:rFonts w:hint="eastAsia" w:ascii="宋体" w:hAnsi="宋体" w:eastAsia="宋体" w:cs="宋体"/>
          <w:spacing w:val="21"/>
          <w:lang w:val="en-US" w:eastAsia="zh-CN"/>
        </w:rPr>
        <w:t>在加拿大</w:t>
      </w:r>
      <w:r>
        <w:rPr>
          <w:rFonts w:hint="eastAsia" w:ascii="宋体" w:hAnsi="宋体" w:eastAsia="宋体" w:cs="宋体"/>
          <w:spacing w:val="21"/>
        </w:rPr>
        <w:t>境内的任何消息(包括客户投诉和同类竞争企业)及时通知甲方。</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appoint one persons as the primacy contact person whose responsibility is to connect with Party A and deal with the normal daily grind according to this agreement. The information of both Parties' contact person was written in first page of this contract.</w:t>
      </w:r>
    </w:p>
    <w:p>
      <w:pPr>
        <w:pStyle w:val="2"/>
        <w:spacing w:before="102" w:line="201" w:lineRule="auto"/>
        <w:ind w:left="25"/>
        <w:outlineLvl w:val="1"/>
        <w:rPr>
          <w:rFonts w:hint="eastAsia" w:ascii="宋体" w:hAnsi="宋体" w:eastAsia="宋体" w:cs="宋体"/>
          <w:spacing w:val="19"/>
          <w:sz w:val="19"/>
          <w:szCs w:val="19"/>
        </w:rPr>
      </w:pPr>
      <w:r>
        <w:rPr>
          <w:rFonts w:hint="eastAsia" w:ascii="宋体" w:hAnsi="宋体" w:eastAsia="宋体" w:cs="宋体"/>
          <w:spacing w:val="19"/>
          <w:sz w:val="19"/>
          <w:szCs w:val="19"/>
        </w:rPr>
        <w:t>乙方需指定一人，作为甲、乙双方的第一联络人，主要职责是与甲方共同协调、处理本协议条款规定范围内的日常工作。双方联络人的联络方式记录在本协议的第一页。</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 xml:space="preserve"> Party B shall keep all technical files and information of Party A's in confidentiality.</w:t>
      </w:r>
    </w:p>
    <w:p>
      <w:pPr>
        <w:spacing w:before="70" w:line="183" w:lineRule="auto"/>
        <w:ind w:left="85"/>
        <w:rPr>
          <w:rFonts w:ascii="宋体" w:hAnsi="宋体" w:eastAsia="宋体" w:cs="宋体"/>
          <w:sz w:val="19"/>
          <w:szCs w:val="19"/>
        </w:rPr>
      </w:pPr>
      <w:r>
        <w:rPr>
          <w:rFonts w:ascii="宋体" w:hAnsi="宋体" w:eastAsia="宋体" w:cs="宋体"/>
          <w:spacing w:val="16"/>
          <w:sz w:val="19"/>
          <w:szCs w:val="19"/>
        </w:rPr>
        <w:t>乙方应对甲方技术文档和资料保密。</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not be responsible for the authenticity of the documents provided by Party A. If the documents provided by Party A are false, all responsibilities shall be borne by itself.</w:t>
      </w:r>
    </w:p>
    <w:p>
      <w:pPr>
        <w:spacing w:line="307" w:lineRule="auto"/>
        <w:rPr>
          <w:rFonts w:hint="eastAsia" w:ascii="宋体" w:hAnsi="宋体" w:eastAsia="宋体" w:cs="宋体"/>
          <w:spacing w:val="17"/>
          <w:sz w:val="19"/>
          <w:szCs w:val="19"/>
        </w:rPr>
      </w:pPr>
      <w:r>
        <w:rPr>
          <w:rFonts w:hint="eastAsia" w:ascii="宋体" w:hAnsi="宋体" w:eastAsia="宋体" w:cs="宋体"/>
          <w:spacing w:val="17"/>
          <w:sz w:val="19"/>
          <w:szCs w:val="19"/>
        </w:rPr>
        <w:t>乙方不对甲方提供的文件的真实性负责。甲方提供文件如有造假，一切责任自行承担。</w:t>
      </w:r>
    </w:p>
    <w:p>
      <w:pPr>
        <w:spacing w:line="307" w:lineRule="auto"/>
        <w:rPr>
          <w:rFonts w:hint="eastAsia" w:ascii="宋体" w:hAnsi="宋体" w:eastAsia="宋体" w:cs="宋体"/>
          <w:spacing w:val="17"/>
          <w:sz w:val="19"/>
          <w:szCs w:val="19"/>
        </w:rPr>
      </w:pPr>
    </w:p>
    <w:p>
      <w:pPr>
        <w:spacing w:line="307" w:lineRule="auto"/>
        <w:rPr>
          <w:rFonts w:hint="eastAsia" w:ascii="宋体" w:hAnsi="宋体" w:eastAsia="宋体" w:cs="宋体"/>
          <w:spacing w:val="17"/>
          <w:sz w:val="19"/>
          <w:szCs w:val="19"/>
        </w:rPr>
      </w:pPr>
    </w:p>
    <w:p>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r>
        <w:rPr>
          <w:rFonts w:ascii="Times New Roman" w:hAnsi="Times New Roman" w:eastAsia="Times New Roman" w:cs="Times New Roman"/>
          <w:b/>
          <w:bCs/>
          <w:snapToGrid w:val="0"/>
          <w:color w:val="000000"/>
          <w:spacing w:val="-1"/>
          <w:kern w:val="0"/>
          <w:sz w:val="21"/>
          <w:szCs w:val="21"/>
          <w:lang w:val="en-US" w:eastAsia="en-US" w:bidi="ar-SA"/>
        </w:rPr>
        <w:t xml:space="preserve">Final provisions  </w:t>
      </w:r>
      <w:r>
        <w:rPr>
          <w:rFonts w:hint="eastAsia" w:ascii="Times New Roman" w:hAnsi="Times New Roman" w:eastAsia="Times New Roman" w:cs="Times New Roman"/>
          <w:b/>
          <w:bCs/>
          <w:snapToGrid w:val="0"/>
          <w:color w:val="000000"/>
          <w:kern w:val="0"/>
          <w:sz w:val="19"/>
          <w:szCs w:val="19"/>
          <w:lang w:val="en-US" w:eastAsia="zh-CN" w:bidi="ar-SA"/>
        </w:rPr>
        <w:t>最 终 条 款</w:t>
      </w:r>
    </w:p>
    <w:p>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p>
    <w:p>
      <w:pPr>
        <w:pStyle w:val="2"/>
        <w:numPr>
          <w:ilvl w:val="0"/>
          <w:numId w:val="4"/>
        </w:numPr>
        <w:spacing w:before="96" w:line="221" w:lineRule="auto"/>
        <w:ind w:left="425" w:leftChars="0" w:hanging="425" w:firstLineChars="0"/>
        <w:rPr>
          <w:rFonts w:ascii="宋体" w:hAnsi="宋体" w:eastAsia="宋体" w:cs="宋体"/>
        </w:rPr>
      </w:pPr>
      <w:r>
        <w:rPr>
          <w:rFonts w:hint="eastAsia" w:ascii="Times New Roman" w:hAnsi="Times New Roman" w:eastAsia="Times New Roman" w:cs="Times New Roman"/>
          <w:snapToGrid w:val="0"/>
          <w:color w:val="000000"/>
          <w:spacing w:val="5"/>
          <w:kern w:val="0"/>
          <w:sz w:val="19"/>
          <w:szCs w:val="19"/>
          <w:lang w:val="en-US" w:eastAsia="en-US" w:bidi="ar-SA"/>
        </w:rPr>
        <w:t xml:space="preserve">All agreements must be in Written Form Clause </w:t>
      </w:r>
    </w:p>
    <w:p>
      <w:pPr>
        <w:pStyle w:val="2"/>
        <w:numPr>
          <w:ilvl w:val="0"/>
          <w:numId w:val="0"/>
        </w:numPr>
        <w:spacing w:before="96" w:line="221" w:lineRule="auto"/>
        <w:ind w:leftChars="0"/>
        <w:rPr>
          <w:rFonts w:ascii="宋体" w:hAnsi="宋体" w:eastAsia="宋体" w:cs="宋体"/>
        </w:rPr>
      </w:pPr>
      <w:r>
        <w:rPr>
          <w:rFonts w:hint="eastAsia" w:ascii="宋体" w:hAnsi="宋体" w:eastAsia="宋体" w:cs="宋体"/>
          <w:spacing w:val="24"/>
        </w:rPr>
        <w:t>所有协议约定必须遵循书面形式</w:t>
      </w:r>
    </w:p>
    <w:p>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Amendments to this Contract shall only be valid when given in writing. The requirement of form may only be waived in writing. Verbal collateral agreements or modifications are not valid.</w:t>
      </w:r>
    </w:p>
    <w:p>
      <w:pPr>
        <w:pStyle w:val="2"/>
        <w:numPr>
          <w:ilvl w:val="0"/>
          <w:numId w:val="0"/>
        </w:numPr>
        <w:spacing w:before="96" w:line="221" w:lineRule="auto"/>
        <w:ind w:leftChars="0"/>
        <w:rPr>
          <w:rFonts w:hint="eastAsia"/>
          <w:spacing w:val="24"/>
        </w:rPr>
      </w:pPr>
      <w:r>
        <w:rPr>
          <w:rFonts w:hint="eastAsia"/>
          <w:spacing w:val="24"/>
        </w:rPr>
        <w:t>本意向协议的任何更改与补充均需以书面形式进行。这一规定同样适用于本条(关于书面形式)的修改。口头协议和口头修改无效</w:t>
      </w:r>
    </w:p>
    <w:p>
      <w:pPr>
        <w:pStyle w:val="2"/>
        <w:numPr>
          <w:ilvl w:val="0"/>
          <w:numId w:val="4"/>
        </w:numPr>
        <w:spacing w:before="96" w:line="221" w:lineRule="auto"/>
        <w:ind w:left="425" w:leftChars="0" w:hanging="425" w:firstLineChars="0"/>
        <w:rPr>
          <w:rFonts w:hint="eastAsia"/>
          <w:spacing w:val="24"/>
        </w:rPr>
      </w:pPr>
      <w:r>
        <w:rPr>
          <w:rFonts w:hint="eastAsia"/>
          <w:spacing w:val="24"/>
        </w:rPr>
        <w:t>Contract Language  合同语言</w:t>
      </w:r>
    </w:p>
    <w:p>
      <w:pPr>
        <w:spacing w:before="65"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exists in English and Chinese language. The English version is solely for information purposes. The Parties agree that the Chinese version of this agreement alone shall prevail with legally binding effect.</w:t>
      </w:r>
    </w:p>
    <w:p>
      <w:pPr>
        <w:spacing w:before="65" w:line="227" w:lineRule="auto"/>
        <w:ind w:left="28"/>
        <w:rPr>
          <w:rFonts w:ascii="宋体" w:hAnsi="宋体" w:eastAsia="宋体" w:cs="宋体"/>
          <w:spacing w:val="19"/>
          <w:sz w:val="19"/>
          <w:szCs w:val="19"/>
        </w:rPr>
      </w:pPr>
      <w:r>
        <w:rPr>
          <w:rFonts w:hint="eastAsia" w:ascii="宋体" w:hAnsi="宋体" w:eastAsia="宋体" w:cs="宋体"/>
          <w:spacing w:val="19"/>
          <w:sz w:val="19"/>
          <w:szCs w:val="19"/>
        </w:rPr>
        <w:t>本协议为中文和英文的对照版本。英文只是起翻译作用，本协议内容以中文为</w:t>
      </w:r>
    </w:p>
    <w:p>
      <w:pPr>
        <w:pStyle w:val="2"/>
        <w:numPr>
          <w:ilvl w:val="0"/>
          <w:numId w:val="4"/>
        </w:numPr>
        <w:spacing w:before="96" w:line="221" w:lineRule="auto"/>
        <w:ind w:left="425" w:leftChars="0" w:hanging="425" w:firstLineChars="0"/>
        <w:rPr>
          <w:rFonts w:hint="eastAsia"/>
          <w:spacing w:val="24"/>
        </w:rPr>
      </w:pPr>
      <w:r>
        <w:rPr>
          <w:rFonts w:hint="eastAsia"/>
          <w:spacing w:val="24"/>
        </w:rPr>
        <w:t>Severability clause  可分割性条款</w:t>
      </w:r>
    </w:p>
    <w:p>
      <w:pPr>
        <w:spacing w:before="109" w:line="298" w:lineRule="auto"/>
        <w:ind w:left="24" w:right="41" w:firstLine="8"/>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If any provision ofthis agreement or a provision incorporated herein at a later date is or shall become invalid in whole or in part, or if this agreement or any modification thereof is found to have a gap, this shall not affect the validity of the remaining provisions. It is, however, the express intention of the parties to maintain the validity of the other provisions of the agreement under all circumstances. In place of any invalid provision or to fill a gap, a valid and enforceable provision shall be agreed which most closely corresponds legally and economically to that which the parties intended or would have intended within the meaning and purpose of the agreement and any later modifications, if they had considered this issue when concluding the agreements. If the invalidity of any provision is due to a measure of performance or time (time-limit or date) stated therein, a measure of performance which most closely corresponds to the original measure in a legally admissible way must be agreed for this provision.</w:t>
      </w:r>
    </w:p>
    <w:p>
      <w:pPr>
        <w:spacing w:before="109" w:line="298" w:lineRule="auto"/>
        <w:ind w:left="24" w:right="41" w:firstLine="8"/>
        <w:jc w:val="both"/>
        <w:rPr>
          <w:rFonts w:ascii="宋体" w:hAnsi="宋体" w:eastAsia="宋体" w:cs="宋体"/>
          <w:spacing w:val="27"/>
          <w:sz w:val="19"/>
          <w:szCs w:val="19"/>
        </w:rPr>
      </w:pPr>
      <w:r>
        <w:rPr>
          <w:rFonts w:hint="eastAsia" w:ascii="宋体" w:hAnsi="宋体" w:eastAsia="宋体" w:cs="宋体"/>
          <w:spacing w:val="27"/>
          <w:sz w:val="19"/>
          <w:szCs w:val="19"/>
        </w:rPr>
        <w:t>如若本协议中的条款或者其补充于现在或者将来无效，其他部分不受其影响，该规定同样也适用于协议内容缺失的情形。但协议双方明确表示，上述可分割性条款是为了确实保证合同其它部分不因合同部分无效而整体无效受到影响。就无效条款和缺失部分，协议双方应当在法律允许的范围内本着最接近原有合同目的，最能达到共同预期为标准，达成有效的补充规定，以替代该无效条款或者填补协议内容的缺失。</w:t>
      </w:r>
    </w:p>
    <w:p>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During the implementation of the agreement, this agreement will be terminated  automatically when</w:t>
      </w:r>
      <w:r>
        <w:rPr>
          <w:rFonts w:hint="eastAsia" w:ascii="Times New Roman" w:hAnsi="Times New Roman" w:eastAsia="Times New Roman" w:cs="Times New Roman"/>
          <w:snapToGrid w:val="0"/>
          <w:color w:val="000000"/>
          <w:spacing w:val="5"/>
          <w:kern w:val="0"/>
          <w:sz w:val="19"/>
          <w:szCs w:val="19"/>
          <w:lang w:val="en-US" w:eastAsia="zh-CN" w:bidi="ar-SA"/>
        </w:rPr>
        <w:t xml:space="preserve"> </w:t>
      </w:r>
    </w:p>
    <w:p>
      <w:pPr>
        <w:pStyle w:val="2"/>
        <w:numPr>
          <w:ilvl w:val="0"/>
          <w:numId w:val="0"/>
        </w:numPr>
        <w:spacing w:before="96" w:line="221" w:lineRule="auto"/>
        <w:ind w:leftChars="0"/>
        <w:rPr>
          <w:rFonts w:hint="eastAsia"/>
          <w:spacing w:val="24"/>
        </w:rPr>
      </w:pPr>
      <w:r>
        <w:rPr>
          <w:rFonts w:hint="eastAsia"/>
          <w:spacing w:val="24"/>
        </w:rPr>
        <w:t>在协议执行期间内，下列情形为本协议的自动终止日期:</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The day upon Part A's CE Certificate or test report be withdrawn temporarily, be closed or be recalled by the notified body. (When the above mentioned things happen, Party A is obligated to accomplish the following processes to avoid the further consequences:</w:t>
      </w:r>
    </w:p>
    <w:p>
      <w:pPr>
        <w:pStyle w:val="2"/>
        <w:spacing w:before="165" w:line="273" w:lineRule="auto"/>
        <w:ind w:left="4" w:right="6" w:firstLine="8"/>
        <w:rPr>
          <w:rFonts w:hint="eastAsia" w:ascii="宋体" w:hAnsi="宋体" w:eastAsia="宋体" w:cs="宋体"/>
          <w:spacing w:val="17"/>
        </w:rPr>
      </w:pPr>
      <w:r>
        <w:rPr>
          <w:rFonts w:hint="eastAsia" w:ascii="宋体" w:hAnsi="宋体" w:eastAsia="宋体" w:cs="宋体"/>
          <w:spacing w:val="17"/>
        </w:rPr>
        <w:t>甲方的CE 证书或测试报告因事故被发证机构暂时吊销/关闭/收回的。 (以上事实一旦发生，甲方需主动配合乙方做好以下善后工作，否则将承担由于不作为或者作为不当而产生的所有责任：</w:t>
      </w:r>
    </w:p>
    <w:p>
      <w:pPr>
        <w:pStyle w:val="2"/>
        <w:spacing w:before="107"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Brief statement in written about the reasons why CE Certificate being withdrawn, being closed or being recalled by the notified boy</w:t>
      </w:r>
    </w:p>
    <w:p>
      <w:pPr>
        <w:pStyle w:val="2"/>
        <w:spacing w:before="107" w:line="227" w:lineRule="auto"/>
        <w:ind w:left="28"/>
        <w:rPr>
          <w:rFonts w:ascii="宋体" w:hAnsi="宋体" w:eastAsia="宋体" w:cs="宋体"/>
        </w:rPr>
      </w:pPr>
      <w:r>
        <w:rPr>
          <w:rFonts w:hint="eastAsia" w:ascii="宋体" w:hAnsi="宋体" w:eastAsia="宋体" w:cs="宋体"/>
          <w:spacing w:val="9"/>
        </w:rPr>
        <w:t>书面简要说明证书被吊销/关闭/收回的原因。包括更换公告机构的理由。</w:t>
      </w:r>
    </w:p>
    <w:p>
      <w:pPr>
        <w:pStyle w:val="2"/>
        <w:spacing w:before="133" w:line="302" w:lineRule="auto"/>
        <w:ind w:left="13" w:right="181" w:firstLine="1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Written statement of non-sales if there are no products under the withdrawn, closed or recalled CE Certificate exporting to </w:t>
      </w:r>
      <w:r>
        <w:rPr>
          <w:rFonts w:hint="eastAsia" w:eastAsia="宋体"/>
          <w:spacing w:val="5"/>
          <w:lang w:val="en-US" w:eastAsia="zh-CN"/>
        </w:rPr>
        <w:t xml:space="preserve"> Canada</w:t>
      </w:r>
      <w:r>
        <w:rPr>
          <w:rFonts w:hint="eastAsia" w:ascii="Times New Roman" w:hAnsi="Times New Roman" w:eastAsia="Times New Roman" w:cs="Times New Roman"/>
          <w:snapToGrid w:val="0"/>
          <w:color w:val="000000"/>
          <w:spacing w:val="5"/>
          <w:kern w:val="0"/>
          <w:sz w:val="19"/>
          <w:szCs w:val="19"/>
          <w:lang w:val="en-US" w:eastAsia="en-US" w:bidi="ar-SA"/>
        </w:rPr>
        <w:t xml:space="preserve"> market, or if there are products exporting, a written statement of sales would be required with the sales lists, risk assessments and the measures and timetable to cover the risk)</w:t>
      </w:r>
    </w:p>
    <w:p>
      <w:pPr>
        <w:pStyle w:val="2"/>
        <w:spacing w:before="133" w:line="302" w:lineRule="auto"/>
        <w:ind w:left="13" w:right="181" w:firstLine="17"/>
        <w:rPr>
          <w:rFonts w:ascii="宋体" w:hAnsi="宋体" w:eastAsia="宋体" w:cs="宋体"/>
          <w:spacing w:val="17"/>
        </w:rPr>
      </w:pPr>
      <w:r>
        <w:rPr>
          <w:rFonts w:hint="eastAsia" w:ascii="宋体" w:hAnsi="宋体" w:eastAsia="宋体" w:cs="宋体"/>
          <w:spacing w:val="17"/>
        </w:rPr>
        <w:t>书面确认被取消的CE 证书所有所列产品是否已经出口</w:t>
      </w:r>
      <w:r>
        <w:rPr>
          <w:rFonts w:hint="eastAsia" w:ascii="宋体" w:hAnsi="宋体" w:eastAsia="宋体" w:cs="宋体"/>
          <w:spacing w:val="17"/>
          <w:lang w:val="en-US" w:eastAsia="zh-CN"/>
        </w:rPr>
        <w:t>加拿大</w:t>
      </w:r>
      <w:r>
        <w:rPr>
          <w:rFonts w:hint="eastAsia" w:ascii="宋体" w:hAnsi="宋体" w:eastAsia="宋体" w:cs="宋体"/>
          <w:spacing w:val="17"/>
        </w:rPr>
        <w:t>市场。如果没有，请出具书面声明，如果有，请附上出口销售清单，同时请书面评估由此可能产生的风险并陈述甲方解决问题的措施和时间表。 )</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Party A can not provide the required technical file to Party B within 30 days after approval of the CE certification or before using CE mark for "self declaration" products.</w:t>
      </w:r>
    </w:p>
    <w:p>
      <w:pPr>
        <w:pStyle w:val="2"/>
        <w:spacing w:before="90" w:line="257" w:lineRule="auto"/>
        <w:ind w:left="33" w:right="1119" w:hanging="19"/>
        <w:rPr>
          <w:rFonts w:hint="eastAsia" w:ascii="宋体" w:hAnsi="宋体" w:eastAsia="宋体" w:cs="宋体"/>
          <w:spacing w:val="8"/>
        </w:rPr>
      </w:pPr>
      <w:r>
        <w:rPr>
          <w:rFonts w:hint="eastAsia" w:ascii="宋体" w:hAnsi="宋体" w:eastAsia="宋体" w:cs="宋体"/>
          <w:spacing w:val="8"/>
        </w:rPr>
        <w:t>甲方在认证结束取得证书之后的 30 天内，或者“自我声明 ” 产品在使用 CE 标记之前，仍然没有提供给乙方符合要求的 CE 技术文档的，本协议自动失效。</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No other rights or obligations are applied to Party A or Party B other than specified in this agreement.</w:t>
      </w:r>
    </w:p>
    <w:p>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除本协议外，甲、乙双方不赋予其他权利和义务。</w:t>
      </w:r>
    </w:p>
    <w:p>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We simply act as an </w:t>
      </w:r>
      <w:r>
        <w:rPr>
          <w:rFonts w:hint="eastAsia" w:eastAsia="宋体"/>
          <w:spacing w:val="5"/>
          <w:lang w:val="en-US" w:eastAsia="zh-CN"/>
        </w:rPr>
        <w:t xml:space="preserve"> Canada</w:t>
      </w:r>
      <w:r>
        <w:rPr>
          <w:rFonts w:hint="eastAsia" w:ascii="Times New Roman" w:hAnsi="Times New Roman" w:eastAsia="Times New Roman" w:cs="Times New Roman"/>
          <w:snapToGrid w:val="0"/>
          <w:color w:val="000000"/>
          <w:spacing w:val="5"/>
          <w:kern w:val="0"/>
          <w:sz w:val="19"/>
          <w:szCs w:val="19"/>
          <w:lang w:val="en-US" w:eastAsia="en-US" w:bidi="ar-SA"/>
        </w:rPr>
        <w:t xml:space="preserve"> representative for cross-border sellers, and are not manufacturers and importers/distributors for the product, nor involved in the manufacture/import/sale of the product. Therefore, we are not responsible for any after- sales services related to the product. In case of any product quality or infringement issues, the manufacturer/importer/ seller shall be solely held responsible.</w:t>
      </w:r>
    </w:p>
    <w:p>
      <w:pPr>
        <w:spacing w:before="1"/>
        <w:rPr>
          <w:rFonts w:hint="eastAsia" w:ascii="宋体" w:hAnsi="宋体" w:eastAsia="宋体" w:cs="宋体"/>
          <w:spacing w:val="16"/>
        </w:rPr>
      </w:pPr>
      <w:r>
        <w:rPr>
          <w:rFonts w:hint="eastAsia" w:ascii="宋体" w:hAnsi="宋体" w:eastAsia="宋体" w:cs="宋体"/>
          <w:spacing w:val="16"/>
        </w:rPr>
        <w:t>我司作为跨境卖家的产品</w:t>
      </w:r>
      <w:r>
        <w:rPr>
          <w:rFonts w:hint="eastAsia" w:ascii="宋体" w:hAnsi="宋体" w:eastAsia="宋体" w:cs="宋体"/>
          <w:spacing w:val="16"/>
          <w:lang w:val="en-US" w:eastAsia="zh-CN"/>
        </w:rPr>
        <w:t>加拿大</w:t>
      </w:r>
      <w:r>
        <w:rPr>
          <w:rFonts w:hint="eastAsia" w:ascii="宋体" w:hAnsi="宋体" w:eastAsia="宋体" w:cs="宋体"/>
          <w:spacing w:val="16"/>
        </w:rPr>
        <w:t>负责人，非产品制造商/进口商/分销商，未参与产品的制造/进口/销售，不负责产品的售后，如出现产品质量或侵权问题，概由制造商/进口商/卖家自行负责。</w:t>
      </w:r>
    </w:p>
    <w:p>
      <w:pPr>
        <w:spacing w:before="1"/>
        <w:rPr>
          <w:rFonts w:hint="eastAsia" w:ascii="宋体" w:hAnsi="宋体" w:eastAsia="宋体" w:cs="宋体"/>
          <w:spacing w:val="16"/>
        </w:rPr>
      </w:pPr>
    </w:p>
    <w:p>
      <w:pPr>
        <w:spacing w:before="1"/>
        <w:rPr>
          <w:rFonts w:hint="eastAsia" w:ascii="宋体" w:hAnsi="宋体" w:eastAsia="宋体" w:cs="宋体"/>
          <w:spacing w:val="16"/>
        </w:rPr>
      </w:pPr>
    </w:p>
    <w:p>
      <w:pPr>
        <w:spacing w:before="1"/>
        <w:rPr>
          <w:rFonts w:hint="eastAsia" w:ascii="宋体" w:hAnsi="宋体" w:eastAsia="宋体" w:cs="宋体"/>
          <w:spacing w:val="16"/>
          <w:lang w:eastAsia="zh-CN"/>
        </w:rPr>
      </w:pPr>
    </w:p>
    <w:p>
      <w:pPr>
        <w:spacing w:before="1"/>
        <w:rPr>
          <w:rFonts w:hint="eastAsia" w:ascii="宋体" w:hAnsi="宋体" w:eastAsia="宋体" w:cs="宋体"/>
          <w:spacing w:val="16"/>
        </w:rPr>
      </w:pPr>
    </w:p>
    <w:p>
      <w:pPr>
        <w:sectPr>
          <w:footerReference r:id="rId5" w:type="default"/>
          <w:pgSz w:w="11900" w:h="16840"/>
          <w:pgMar w:top="1431" w:right="1054" w:bottom="400" w:left="976" w:header="0" w:footer="0" w:gutter="0"/>
          <w:cols w:equalWidth="0" w:num="1">
            <w:col w:w="9870"/>
          </w:cols>
        </w:sect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drawing>
          <wp:anchor distT="0" distB="0" distL="114300" distR="114300" simplePos="0" relativeHeight="251659264" behindDoc="1" locked="0" layoutInCell="1" allowOverlap="1">
            <wp:simplePos x="0" y="0"/>
            <wp:positionH relativeFrom="column">
              <wp:posOffset>2930525</wp:posOffset>
            </wp:positionH>
            <wp:positionV relativeFrom="paragraph">
              <wp:posOffset>135255</wp:posOffset>
            </wp:positionV>
            <wp:extent cx="2955290" cy="1170305"/>
            <wp:effectExtent l="0" t="49530" r="0" b="121285"/>
            <wp:wrapNone/>
            <wp:docPr id="1" name="图片 1" descr="加代 公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加代 公章"/>
                    <pic:cNvPicPr>
                      <a:picLocks noChangeAspect="1"/>
                    </pic:cNvPicPr>
                  </pic:nvPicPr>
                  <pic:blipFill>
                    <a:blip r:embed="rId7"/>
                    <a:stretch>
                      <a:fillRect/>
                    </a:stretch>
                  </pic:blipFill>
                  <pic:spPr>
                    <a:xfrm rot="21300000">
                      <a:off x="0" y="0"/>
                      <a:ext cx="2955290" cy="1170305"/>
                    </a:xfrm>
                    <a:prstGeom prst="rect">
                      <a:avLst/>
                    </a:prstGeom>
                  </pic:spPr>
                </pic:pic>
              </a:graphicData>
            </a:graphic>
          </wp:anchor>
        </w:drawing>
      </w:r>
      <w:r>
        <w:rPr>
          <w:rFonts w:hint="eastAsia"/>
          <w:color w:val="000000"/>
          <w:spacing w:val="2"/>
          <w:sz w:val="21"/>
          <w:szCs w:val="21"/>
          <w:lang w:val="en-US" w:eastAsia="zh-CN"/>
          <w14:textFill>
            <w14:solidFill>
              <w14:srgbClr w14:val="000000">
                <w14:alpha w14:val="392"/>
              </w14:srgbClr>
            </w14:solidFill>
          </w14:textFill>
        </w:rPr>
        <w:t>PARTY A:</w:t>
      </w:r>
      <w:r>
        <w:rPr>
          <w:color w:val="000000"/>
          <w:spacing w:val="2"/>
          <w:sz w:val="21"/>
          <w:szCs w:val="21"/>
          <w14:textFill>
            <w14:solidFill>
              <w14:srgbClr w14:val="000000">
                <w14:alpha w14:val="392"/>
              </w14:srgbClr>
            </w14:solidFill>
          </w14:textFill>
        </w:rPr>
        <w:t>{{ party_a_name_en }}</w:t>
      </w:r>
      <w:r>
        <w:rPr>
          <w:rFonts w:hint="eastAsia"/>
          <w:color w:val="000000"/>
          <w:spacing w:val="2"/>
          <w:sz w:val="21"/>
          <w:szCs w:val="21"/>
          <w:lang w:val="en-US" w:eastAsia="zh-CN"/>
          <w14:textFill>
            <w14:solidFill>
              <w14:srgbClr w14:val="000000">
                <w14:alpha w14:val="392"/>
              </w14:srgbClr>
            </w14:solidFill>
          </w14:textFill>
        </w:rPr>
      </w:r>
      <w:r>
        <w:rPr>
          <w:color w:val="000000"/>
          <w:spacing w:val="2"/>
          <w:sz w:val="21"/>
          <w:szCs w:val="21"/>
          <w14:textFill>
            <w14:solidFill>
              <w14:srgbClr w14:val="000000">
                <w14:alpha w14:val="392"/>
              </w14:srgbClr>
            </w14:solidFill>
          </w14:textFill>
        </w:rPr>
      </w:r>
      <w:r>
        <w:rPr>
          <w:rFonts w:hint="eastAsia"/>
          <w:color w:val="000000"/>
          <w:spacing w:val="2"/>
          <w:sz w:val="21"/>
          <w:szCs w:val="21"/>
          <w:lang w:val="en-US" w:eastAsia="zh-CN"/>
          <w14:textFill>
            <w14:solidFill>
              <w14:srgbClr w14:val="000000">
                <w14:alpha w14:val="392"/>
              </w14:srgbClr>
            </w14:solidFill>
          </w14:textFill>
        </w:rPr>
      </w:r>
      <w:r>
        <w:rPr>
          <w:color w:val="000000"/>
          <w:spacing w:val="2"/>
          <w:sz w:val="21"/>
          <w:szCs w:val="21"/>
          <w14:textFill>
            <w14:solidFill>
              <w14:srgbClr w14:val="000000">
                <w14:alpha w14:val="392"/>
              </w14:srgbClr>
            </w14:solidFill>
          </w14:textFill>
        </w:rPr>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 xml:space="preserve">Date (日期): </w:t>
      </w:r>
      <w:r>
        <w:rPr>
          <w:rFonts w:hint="eastAsia"/>
          <w:color w:val="000000"/>
          <w:spacing w:val="2"/>
          <w:sz w:val="21"/>
          <w:szCs w:val="21"/>
          <w:lang w:val="en-US" w:eastAsia="zh-CN"/>
          <w14:textFill>
            <w14:solidFill>
              <w14:srgbClr w14:val="000000">
                <w14:alpha w14:val="392"/>
              </w14:srgbClr>
            </w14:solidFill>
          </w14:textFill>
        </w:rPr>
        <w:t>{{ signing_date }}</w:t>
      </w:r>
    </w:p>
    <w:p>
      <w:pPr>
        <w:pStyle w:val="7"/>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宋体"/>
          <w:snapToGrid w:val="0"/>
          <w:color w:val="000000"/>
          <w:spacing w:val="3"/>
          <w:kern w:val="0"/>
          <w:sz w:val="21"/>
          <w:szCs w:val="21"/>
          <w:lang w:val="en-US" w:eastAsia="zh-CN" w:bidi="ar-SA"/>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highlight w:val="none"/>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B:</w:t>
      </w:r>
      <w:r>
        <w:rPr>
          <w:rFonts w:hint="eastAsia"/>
          <w:color w:val="000000"/>
          <w:spacing w:val="2"/>
          <w:sz w:val="21"/>
          <w:szCs w:val="21"/>
          <w:highlight w:val="none"/>
          <w14:textFill>
            <w14:solidFill>
              <w14:srgbClr w14:val="000000">
                <w14:alpha w14:val="392"/>
              </w14:srgbClr>
            </w14:solidFill>
          </w14:textFill>
        </w:rPr>
        <w:t xml:space="preserve">Oversea Walkers </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ascii="宋体" w:hAnsi="宋体" w:eastAsia="宋体" w:cs="宋体"/>
          <w:snapToGrid w:val="0"/>
          <w:color w:val="000000"/>
          <w:spacing w:val="3"/>
          <w:kern w:val="0"/>
          <w:sz w:val="19"/>
          <w:szCs w:val="19"/>
          <w:lang w:val="en-US" w:eastAsia="zh-CN" w:bidi="ar-SA"/>
        </w:rPr>
        <w:sectPr>
          <w:type w:val="continuous"/>
          <w:pgSz w:w="11900" w:h="16840"/>
          <w:pgMar w:top="2347" w:right="1080" w:bottom="1440" w:left="1080" w:header="0" w:footer="0" w:gutter="0"/>
          <w:cols w:space="427" w:num="2"/>
          <w:rtlGutter w:val="0"/>
          <w:docGrid w:linePitch="0" w:charSpace="0"/>
        </w:sectPr>
      </w:pPr>
      <w:r>
        <w:rPr>
          <w:rFonts w:hint="eastAsia"/>
          <w:color w:val="000000"/>
          <w:spacing w:val="2"/>
          <w:sz w:val="21"/>
          <w:szCs w:val="21"/>
          <w:lang w:val="en-US" w:eastAsia="zh-CN"/>
          <w14:textFill>
            <w14:solidFill>
              <w14:srgbClr w14:val="000000">
                <w14:alpha w14:val="392"/>
              </w14:srgbClr>
            </w14:solidFill>
          </w14:textFill>
        </w:rPr>
        <w:t>Date (日期):</w:t>
      </w:r>
      <w:r>
        <w:rPr>
          <w:rFonts w:hint="eastAsia"/>
          <w:color w:val="000000"/>
          <w:spacing w:val="2"/>
          <w:sz w:val="21"/>
          <w:szCs w:val="21"/>
          <w:lang w:val="en-US" w:eastAsia="zh-CN"/>
          <w14:textFill>
            <w14:solidFill>
              <w14:srgbClr w14:val="000000">
                <w14:alpha w14:val="392"/>
              </w14:srgbClr>
            </w14:solidFill>
          </w14:textFill>
        </w:rPr>
        <w:t>{{ signing_date }}</w:t>
      </w:r>
    </w:p>
    <w:p>
      <w:pPr>
        <w:pStyle w:val="7"/>
        <w:spacing w:before="61" w:line="221" w:lineRule="auto"/>
        <w:jc w:val="left"/>
        <w:rPr>
          <w:rFonts w:hint="eastAsia" w:ascii="宋体" w:hAnsi="宋体" w:eastAsia="宋体" w:cs="宋体"/>
          <w:snapToGrid w:val="0"/>
          <w:color w:val="000000"/>
          <w:spacing w:val="3"/>
          <w:kern w:val="0"/>
          <w:sz w:val="19"/>
          <w:szCs w:val="19"/>
          <w:lang w:val="en-US" w:eastAsia="zh-CN" w:bidi="ar-SA"/>
        </w:rPr>
      </w:pPr>
    </w:p>
    <w:p>
      <w:pPr>
        <w:pStyle w:val="2"/>
        <w:spacing w:before="62" w:line="212" w:lineRule="auto"/>
        <w:ind w:left="8"/>
        <w:rPr>
          <w:rFonts w:hint="eastAsia" w:eastAsia="宋体"/>
          <w:spacing w:val="8"/>
          <w:shd w:val="clear" w:fill="FFFF00"/>
          <w:lang w:val="en-US" w:eastAsia="zh-CN"/>
        </w:rPr>
      </w:pPr>
    </w:p>
    <w:p>
      <w:pPr>
        <w:spacing w:line="14" w:lineRule="auto"/>
      </w:pPr>
    </w:p>
    <w:sectPr>
      <w:type w:val="continuous"/>
      <w:pgSz w:w="11900" w:h="16840"/>
      <w:pgMar w:top="1431" w:right="1054" w:bottom="400" w:left="976" w:header="0" w:footer="0" w:gutter="0"/>
      <w:cols w:equalWidth="0" w:num="2">
        <w:col w:w="4945" w:space="100"/>
        <w:col w:w="482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E1B18"/>
    <w:multiLevelType w:val="singleLevel"/>
    <w:tmpl w:val="86FE1B18"/>
    <w:lvl w:ilvl="0" w:tentative="0">
      <w:start w:val="1"/>
      <w:numFmt w:val="lowerLetter"/>
      <w:lvlText w:val="%1."/>
      <w:lvlJc w:val="left"/>
      <w:pPr>
        <w:ind w:left="425" w:hanging="425"/>
      </w:pPr>
      <w:rPr>
        <w:rFonts w:hint="default"/>
      </w:rPr>
    </w:lvl>
  </w:abstractNum>
  <w:abstractNum w:abstractNumId="1">
    <w:nsid w:val="B5CBA2CE"/>
    <w:multiLevelType w:val="multilevel"/>
    <w:tmpl w:val="B5CBA2C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05C0E21"/>
    <w:multiLevelType w:val="multilevel"/>
    <w:tmpl w:val="D05C0E2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F69184BF"/>
    <w:multiLevelType w:val="singleLevel"/>
    <w:tmpl w:val="F69184BF"/>
    <w:lvl w:ilvl="0" w:tentative="0">
      <w:start w:val="1"/>
      <w:numFmt w:val="decimal"/>
      <w:suff w:val="space"/>
      <w:lvlText w:val="%1."/>
      <w:lvlJc w:val="left"/>
    </w:lvl>
  </w:abstractNum>
  <w:abstractNum w:abstractNumId="4">
    <w:nsid w:val="238C9A60"/>
    <w:multiLevelType w:val="singleLevel"/>
    <w:tmpl w:val="238C9A60"/>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264E69"/>
    <w:rsid w:val="00702588"/>
    <w:rsid w:val="00906786"/>
    <w:rsid w:val="00A67D58"/>
    <w:rsid w:val="00AE30B0"/>
    <w:rsid w:val="00E15234"/>
    <w:rsid w:val="00E30FAC"/>
    <w:rsid w:val="00ED1E2A"/>
    <w:rsid w:val="01062EEC"/>
    <w:rsid w:val="010F1DA1"/>
    <w:rsid w:val="01211AD4"/>
    <w:rsid w:val="01891B53"/>
    <w:rsid w:val="018C1643"/>
    <w:rsid w:val="01967DCC"/>
    <w:rsid w:val="01C0309B"/>
    <w:rsid w:val="01FD42EF"/>
    <w:rsid w:val="02253DDB"/>
    <w:rsid w:val="024E4B4B"/>
    <w:rsid w:val="02702D13"/>
    <w:rsid w:val="029D518A"/>
    <w:rsid w:val="02D2752A"/>
    <w:rsid w:val="02D50DC8"/>
    <w:rsid w:val="02F05C02"/>
    <w:rsid w:val="031C07A5"/>
    <w:rsid w:val="034F0B7A"/>
    <w:rsid w:val="035A307B"/>
    <w:rsid w:val="03B86720"/>
    <w:rsid w:val="03E65F78"/>
    <w:rsid w:val="04041965"/>
    <w:rsid w:val="041F5A3B"/>
    <w:rsid w:val="04D07A99"/>
    <w:rsid w:val="05377B18"/>
    <w:rsid w:val="054A15F9"/>
    <w:rsid w:val="057C377D"/>
    <w:rsid w:val="05A351AD"/>
    <w:rsid w:val="064029FC"/>
    <w:rsid w:val="070E48A8"/>
    <w:rsid w:val="07990616"/>
    <w:rsid w:val="07EA0E72"/>
    <w:rsid w:val="080F2686"/>
    <w:rsid w:val="08874912"/>
    <w:rsid w:val="08B82D1E"/>
    <w:rsid w:val="08BC0A60"/>
    <w:rsid w:val="08CC67C9"/>
    <w:rsid w:val="08F8786C"/>
    <w:rsid w:val="091837BC"/>
    <w:rsid w:val="09300B06"/>
    <w:rsid w:val="0963712E"/>
    <w:rsid w:val="09866978"/>
    <w:rsid w:val="098F7F23"/>
    <w:rsid w:val="099C263F"/>
    <w:rsid w:val="09A60DC8"/>
    <w:rsid w:val="0A3E1F90"/>
    <w:rsid w:val="0A540824"/>
    <w:rsid w:val="0AFD710E"/>
    <w:rsid w:val="0B4D1E43"/>
    <w:rsid w:val="0BC67500"/>
    <w:rsid w:val="0BE856C8"/>
    <w:rsid w:val="0BF95B27"/>
    <w:rsid w:val="0C0F534B"/>
    <w:rsid w:val="0C6F5DE9"/>
    <w:rsid w:val="0C886EAB"/>
    <w:rsid w:val="0CF602B9"/>
    <w:rsid w:val="0D0429D6"/>
    <w:rsid w:val="0D2B7F62"/>
    <w:rsid w:val="0D5F5E5E"/>
    <w:rsid w:val="0D611BD6"/>
    <w:rsid w:val="0DEB14A0"/>
    <w:rsid w:val="0E034A3B"/>
    <w:rsid w:val="0E4137B5"/>
    <w:rsid w:val="0EB75826"/>
    <w:rsid w:val="0ECC7523"/>
    <w:rsid w:val="0EF600FC"/>
    <w:rsid w:val="0EF95E3E"/>
    <w:rsid w:val="0EFA5FAF"/>
    <w:rsid w:val="0F851480"/>
    <w:rsid w:val="0FC30926"/>
    <w:rsid w:val="0FDF6DE2"/>
    <w:rsid w:val="101271B8"/>
    <w:rsid w:val="10172A20"/>
    <w:rsid w:val="10593038"/>
    <w:rsid w:val="108F0808"/>
    <w:rsid w:val="10A36062"/>
    <w:rsid w:val="10D40911"/>
    <w:rsid w:val="10D75D0B"/>
    <w:rsid w:val="116C0B49"/>
    <w:rsid w:val="11C42733"/>
    <w:rsid w:val="11C72224"/>
    <w:rsid w:val="122D652B"/>
    <w:rsid w:val="124D2729"/>
    <w:rsid w:val="12597320"/>
    <w:rsid w:val="128A572B"/>
    <w:rsid w:val="12993BC0"/>
    <w:rsid w:val="12DE15D3"/>
    <w:rsid w:val="130D3C66"/>
    <w:rsid w:val="13345697"/>
    <w:rsid w:val="139F6FB4"/>
    <w:rsid w:val="13CB5FFB"/>
    <w:rsid w:val="14551D69"/>
    <w:rsid w:val="14667AD2"/>
    <w:rsid w:val="148D1503"/>
    <w:rsid w:val="149D101A"/>
    <w:rsid w:val="14AD3953"/>
    <w:rsid w:val="14C8253B"/>
    <w:rsid w:val="14E05AD6"/>
    <w:rsid w:val="160475A2"/>
    <w:rsid w:val="16117F11"/>
    <w:rsid w:val="16290DB7"/>
    <w:rsid w:val="162B0FD3"/>
    <w:rsid w:val="16884DA6"/>
    <w:rsid w:val="16893F4C"/>
    <w:rsid w:val="16AB2114"/>
    <w:rsid w:val="16F47617"/>
    <w:rsid w:val="170B670F"/>
    <w:rsid w:val="173C2D6C"/>
    <w:rsid w:val="17E01949"/>
    <w:rsid w:val="182F467F"/>
    <w:rsid w:val="18695DE3"/>
    <w:rsid w:val="187F1162"/>
    <w:rsid w:val="189015C1"/>
    <w:rsid w:val="18925339"/>
    <w:rsid w:val="19704F4F"/>
    <w:rsid w:val="197B5DCD"/>
    <w:rsid w:val="19921369"/>
    <w:rsid w:val="199649B5"/>
    <w:rsid w:val="19B47531"/>
    <w:rsid w:val="19EC6CCB"/>
    <w:rsid w:val="19FD4A34"/>
    <w:rsid w:val="1A147FD0"/>
    <w:rsid w:val="1A312930"/>
    <w:rsid w:val="1A554870"/>
    <w:rsid w:val="1A75281D"/>
    <w:rsid w:val="1A7B3BAB"/>
    <w:rsid w:val="1A8B2040"/>
    <w:rsid w:val="1B5E7755"/>
    <w:rsid w:val="1B8A542C"/>
    <w:rsid w:val="1B917B2A"/>
    <w:rsid w:val="1BAF1D5E"/>
    <w:rsid w:val="1BC752FA"/>
    <w:rsid w:val="1BD9327F"/>
    <w:rsid w:val="1C444B9D"/>
    <w:rsid w:val="1CB8643A"/>
    <w:rsid w:val="1DCA7323"/>
    <w:rsid w:val="1DD45AAC"/>
    <w:rsid w:val="1E3E73CA"/>
    <w:rsid w:val="1E780B2E"/>
    <w:rsid w:val="1E982F7E"/>
    <w:rsid w:val="1E9A6CF6"/>
    <w:rsid w:val="1ECB3353"/>
    <w:rsid w:val="1F0C74C8"/>
    <w:rsid w:val="1F8B2AE2"/>
    <w:rsid w:val="1F941997"/>
    <w:rsid w:val="1FAD4807"/>
    <w:rsid w:val="1FC61D6D"/>
    <w:rsid w:val="20126D60"/>
    <w:rsid w:val="20825C93"/>
    <w:rsid w:val="211D3C0E"/>
    <w:rsid w:val="21723F5A"/>
    <w:rsid w:val="21787096"/>
    <w:rsid w:val="218912A4"/>
    <w:rsid w:val="219537A4"/>
    <w:rsid w:val="221B014E"/>
    <w:rsid w:val="22356D36"/>
    <w:rsid w:val="223C00C4"/>
    <w:rsid w:val="229D6DB5"/>
    <w:rsid w:val="233D40F4"/>
    <w:rsid w:val="23411E36"/>
    <w:rsid w:val="23531B69"/>
    <w:rsid w:val="2358717F"/>
    <w:rsid w:val="23B0469D"/>
    <w:rsid w:val="24480FA2"/>
    <w:rsid w:val="244F6302"/>
    <w:rsid w:val="2452597D"/>
    <w:rsid w:val="25506360"/>
    <w:rsid w:val="258E0C37"/>
    <w:rsid w:val="25FA451E"/>
    <w:rsid w:val="262275D1"/>
    <w:rsid w:val="267A11BB"/>
    <w:rsid w:val="268D0EEE"/>
    <w:rsid w:val="26B20955"/>
    <w:rsid w:val="27111B1F"/>
    <w:rsid w:val="27160EE4"/>
    <w:rsid w:val="27433CA3"/>
    <w:rsid w:val="279B6388"/>
    <w:rsid w:val="27E2170E"/>
    <w:rsid w:val="28285372"/>
    <w:rsid w:val="2838132E"/>
    <w:rsid w:val="284B1061"/>
    <w:rsid w:val="289E5635"/>
    <w:rsid w:val="29194CBB"/>
    <w:rsid w:val="295B1778"/>
    <w:rsid w:val="295B3526"/>
    <w:rsid w:val="297A7E50"/>
    <w:rsid w:val="2A834AE2"/>
    <w:rsid w:val="2A9F7442"/>
    <w:rsid w:val="2AA66A22"/>
    <w:rsid w:val="2B275DB5"/>
    <w:rsid w:val="2B4A1AA4"/>
    <w:rsid w:val="2B794137"/>
    <w:rsid w:val="2BAC0068"/>
    <w:rsid w:val="2BF81500"/>
    <w:rsid w:val="2C0559CB"/>
    <w:rsid w:val="2C2B5431"/>
    <w:rsid w:val="2C493B09"/>
    <w:rsid w:val="2CFE66A2"/>
    <w:rsid w:val="2D64049C"/>
    <w:rsid w:val="2DBD655D"/>
    <w:rsid w:val="2E073C7C"/>
    <w:rsid w:val="2E3D144C"/>
    <w:rsid w:val="2E41718E"/>
    <w:rsid w:val="2EA119DB"/>
    <w:rsid w:val="2EB21E3A"/>
    <w:rsid w:val="2F0361F1"/>
    <w:rsid w:val="2F2443BA"/>
    <w:rsid w:val="2F34284F"/>
    <w:rsid w:val="2F542EF1"/>
    <w:rsid w:val="2F560A17"/>
    <w:rsid w:val="2F9C21A2"/>
    <w:rsid w:val="2FA71273"/>
    <w:rsid w:val="2FCC0CD9"/>
    <w:rsid w:val="2FF40230"/>
    <w:rsid w:val="2FFE4C0B"/>
    <w:rsid w:val="30281C88"/>
    <w:rsid w:val="308A097E"/>
    <w:rsid w:val="308E2433"/>
    <w:rsid w:val="30937A49"/>
    <w:rsid w:val="31104BF6"/>
    <w:rsid w:val="314F3970"/>
    <w:rsid w:val="31570A76"/>
    <w:rsid w:val="31B639EF"/>
    <w:rsid w:val="31BE28A4"/>
    <w:rsid w:val="31C0661C"/>
    <w:rsid w:val="31CC156A"/>
    <w:rsid w:val="32110C25"/>
    <w:rsid w:val="321D446E"/>
    <w:rsid w:val="322841C1"/>
    <w:rsid w:val="32AB107A"/>
    <w:rsid w:val="32E53E60"/>
    <w:rsid w:val="332826CA"/>
    <w:rsid w:val="33725D46"/>
    <w:rsid w:val="33C57F19"/>
    <w:rsid w:val="33C63C91"/>
    <w:rsid w:val="33E107F3"/>
    <w:rsid w:val="33E34843"/>
    <w:rsid w:val="356629FC"/>
    <w:rsid w:val="365D6B2F"/>
    <w:rsid w:val="36DB3EF8"/>
    <w:rsid w:val="36E7289C"/>
    <w:rsid w:val="371371EE"/>
    <w:rsid w:val="372413FB"/>
    <w:rsid w:val="376B0DD8"/>
    <w:rsid w:val="3772660A"/>
    <w:rsid w:val="37AE5168"/>
    <w:rsid w:val="382B5847"/>
    <w:rsid w:val="38DD3F57"/>
    <w:rsid w:val="38E075A3"/>
    <w:rsid w:val="3922196A"/>
    <w:rsid w:val="392576AC"/>
    <w:rsid w:val="392751D2"/>
    <w:rsid w:val="398048E2"/>
    <w:rsid w:val="39BA4298"/>
    <w:rsid w:val="39EB4452"/>
    <w:rsid w:val="3A092B2A"/>
    <w:rsid w:val="3A145757"/>
    <w:rsid w:val="3A540249"/>
    <w:rsid w:val="3AA57149"/>
    <w:rsid w:val="3ACC6031"/>
    <w:rsid w:val="3AF13CEA"/>
    <w:rsid w:val="3AF15A98"/>
    <w:rsid w:val="3B0F23C2"/>
    <w:rsid w:val="3B4402BD"/>
    <w:rsid w:val="3B893F22"/>
    <w:rsid w:val="3C393244"/>
    <w:rsid w:val="3C4542ED"/>
    <w:rsid w:val="3C5207B8"/>
    <w:rsid w:val="3C5E53AF"/>
    <w:rsid w:val="3C6A5B02"/>
    <w:rsid w:val="3D6469F5"/>
    <w:rsid w:val="3E0D0E3B"/>
    <w:rsid w:val="3E1877DF"/>
    <w:rsid w:val="3E5E1696"/>
    <w:rsid w:val="3E9672ED"/>
    <w:rsid w:val="3F161F71"/>
    <w:rsid w:val="3F3E6DD2"/>
    <w:rsid w:val="3F406FEE"/>
    <w:rsid w:val="4037219F"/>
    <w:rsid w:val="40490124"/>
    <w:rsid w:val="408D6263"/>
    <w:rsid w:val="40A92971"/>
    <w:rsid w:val="40CD48B1"/>
    <w:rsid w:val="40D774DE"/>
    <w:rsid w:val="40F938F8"/>
    <w:rsid w:val="41362456"/>
    <w:rsid w:val="41586871"/>
    <w:rsid w:val="41720FB5"/>
    <w:rsid w:val="42504922"/>
    <w:rsid w:val="43014CE6"/>
    <w:rsid w:val="43140575"/>
    <w:rsid w:val="43504A29"/>
    <w:rsid w:val="436C03B1"/>
    <w:rsid w:val="43C31F9B"/>
    <w:rsid w:val="43DD305D"/>
    <w:rsid w:val="43EE7018"/>
    <w:rsid w:val="43F860E9"/>
    <w:rsid w:val="44952345"/>
    <w:rsid w:val="449F47B6"/>
    <w:rsid w:val="44DE708D"/>
    <w:rsid w:val="44EE4DF6"/>
    <w:rsid w:val="455D299C"/>
    <w:rsid w:val="45C51FFB"/>
    <w:rsid w:val="45E32481"/>
    <w:rsid w:val="45EA7CB3"/>
    <w:rsid w:val="46CB1893"/>
    <w:rsid w:val="473C62ED"/>
    <w:rsid w:val="47E81FD1"/>
    <w:rsid w:val="48E629B4"/>
    <w:rsid w:val="49583186"/>
    <w:rsid w:val="4997711D"/>
    <w:rsid w:val="49D767A1"/>
    <w:rsid w:val="4A072E04"/>
    <w:rsid w:val="4A4D0811"/>
    <w:rsid w:val="4B2257F9"/>
    <w:rsid w:val="4B306168"/>
    <w:rsid w:val="4B49722A"/>
    <w:rsid w:val="4B5C51AF"/>
    <w:rsid w:val="4B5F07FC"/>
    <w:rsid w:val="4BB23021"/>
    <w:rsid w:val="4CAD5597"/>
    <w:rsid w:val="4CD46FC7"/>
    <w:rsid w:val="4CD945DE"/>
    <w:rsid w:val="4D5D6FBD"/>
    <w:rsid w:val="4D8E361A"/>
    <w:rsid w:val="4D902EEE"/>
    <w:rsid w:val="4D956757"/>
    <w:rsid w:val="4DA8648A"/>
    <w:rsid w:val="4DCD5EF0"/>
    <w:rsid w:val="4DDF3E76"/>
    <w:rsid w:val="4E524648"/>
    <w:rsid w:val="4F8B6063"/>
    <w:rsid w:val="4F90367A"/>
    <w:rsid w:val="4FBA24A4"/>
    <w:rsid w:val="4FBE01E7"/>
    <w:rsid w:val="4FD42DC3"/>
    <w:rsid w:val="4FE37C4D"/>
    <w:rsid w:val="4FED287A"/>
    <w:rsid w:val="500B71A4"/>
    <w:rsid w:val="502344EE"/>
    <w:rsid w:val="50615016"/>
    <w:rsid w:val="50B11AF9"/>
    <w:rsid w:val="50C17863"/>
    <w:rsid w:val="50C7131D"/>
    <w:rsid w:val="512C5624"/>
    <w:rsid w:val="518E5E2F"/>
    <w:rsid w:val="51D35A9F"/>
    <w:rsid w:val="51FF4AE6"/>
    <w:rsid w:val="52173BDE"/>
    <w:rsid w:val="522B58DB"/>
    <w:rsid w:val="525C3CE7"/>
    <w:rsid w:val="526A6404"/>
    <w:rsid w:val="527B23BF"/>
    <w:rsid w:val="52A82A88"/>
    <w:rsid w:val="52E87329"/>
    <w:rsid w:val="53C953AC"/>
    <w:rsid w:val="53DB6E8D"/>
    <w:rsid w:val="54646E83"/>
    <w:rsid w:val="546649A9"/>
    <w:rsid w:val="548F01F8"/>
    <w:rsid w:val="5511700B"/>
    <w:rsid w:val="55175CA3"/>
    <w:rsid w:val="555E7D76"/>
    <w:rsid w:val="55855303"/>
    <w:rsid w:val="558A0B6B"/>
    <w:rsid w:val="55C7591B"/>
    <w:rsid w:val="563C00B7"/>
    <w:rsid w:val="569C6DA8"/>
    <w:rsid w:val="572028F1"/>
    <w:rsid w:val="57827D4C"/>
    <w:rsid w:val="57C2283E"/>
    <w:rsid w:val="57C33EC0"/>
    <w:rsid w:val="58044C05"/>
    <w:rsid w:val="58584F50"/>
    <w:rsid w:val="58651377"/>
    <w:rsid w:val="58BA3515"/>
    <w:rsid w:val="58F47B8B"/>
    <w:rsid w:val="59205A6E"/>
    <w:rsid w:val="59350DEE"/>
    <w:rsid w:val="59513E7A"/>
    <w:rsid w:val="59726028"/>
    <w:rsid w:val="5A201A9E"/>
    <w:rsid w:val="5A9164F8"/>
    <w:rsid w:val="5AB02E22"/>
    <w:rsid w:val="5ACB7C5C"/>
    <w:rsid w:val="5AF80325"/>
    <w:rsid w:val="5B4812AC"/>
    <w:rsid w:val="5B6065F6"/>
    <w:rsid w:val="5B77749C"/>
    <w:rsid w:val="5B8D4F11"/>
    <w:rsid w:val="5B991B08"/>
    <w:rsid w:val="5B9C6F02"/>
    <w:rsid w:val="5BD112A2"/>
    <w:rsid w:val="5BE54D4D"/>
    <w:rsid w:val="5C2F421A"/>
    <w:rsid w:val="5CA644DC"/>
    <w:rsid w:val="5CE60D7D"/>
    <w:rsid w:val="5CF8285E"/>
    <w:rsid w:val="5D5E7390"/>
    <w:rsid w:val="5D7A7717"/>
    <w:rsid w:val="5D9407D9"/>
    <w:rsid w:val="5DA6050C"/>
    <w:rsid w:val="5DA622BA"/>
    <w:rsid w:val="5DC80482"/>
    <w:rsid w:val="5E2356B9"/>
    <w:rsid w:val="5E237A3C"/>
    <w:rsid w:val="5E257683"/>
    <w:rsid w:val="5EE85BAC"/>
    <w:rsid w:val="5F0059FA"/>
    <w:rsid w:val="5F27742B"/>
    <w:rsid w:val="5F427DC1"/>
    <w:rsid w:val="5F7D704B"/>
    <w:rsid w:val="5FF13CC0"/>
    <w:rsid w:val="602120CC"/>
    <w:rsid w:val="605129B1"/>
    <w:rsid w:val="605F0558"/>
    <w:rsid w:val="607C7302"/>
    <w:rsid w:val="60D158A0"/>
    <w:rsid w:val="60EB0594"/>
    <w:rsid w:val="60F577E0"/>
    <w:rsid w:val="60FB0B6F"/>
    <w:rsid w:val="6155027F"/>
    <w:rsid w:val="61BF7DEE"/>
    <w:rsid w:val="61EF2482"/>
    <w:rsid w:val="6208709F"/>
    <w:rsid w:val="622D413E"/>
    <w:rsid w:val="62361E5F"/>
    <w:rsid w:val="628030DA"/>
    <w:rsid w:val="628A3F58"/>
    <w:rsid w:val="62B47227"/>
    <w:rsid w:val="64061D04"/>
    <w:rsid w:val="642503DD"/>
    <w:rsid w:val="644665A5"/>
    <w:rsid w:val="6484035B"/>
    <w:rsid w:val="64BD0615"/>
    <w:rsid w:val="64CA0F84"/>
    <w:rsid w:val="65071890"/>
    <w:rsid w:val="65077AE2"/>
    <w:rsid w:val="651421FF"/>
    <w:rsid w:val="655A2308"/>
    <w:rsid w:val="662D3578"/>
    <w:rsid w:val="668533B4"/>
    <w:rsid w:val="66E520A5"/>
    <w:rsid w:val="678673E4"/>
    <w:rsid w:val="678F3DBF"/>
    <w:rsid w:val="67A07D7A"/>
    <w:rsid w:val="683E7CBF"/>
    <w:rsid w:val="68442DFB"/>
    <w:rsid w:val="68612A8F"/>
    <w:rsid w:val="686314D3"/>
    <w:rsid w:val="68882CE8"/>
    <w:rsid w:val="68953657"/>
    <w:rsid w:val="68D979E8"/>
    <w:rsid w:val="6917406C"/>
    <w:rsid w:val="69292367"/>
    <w:rsid w:val="6938470E"/>
    <w:rsid w:val="6953779A"/>
    <w:rsid w:val="69C75A92"/>
    <w:rsid w:val="6A575068"/>
    <w:rsid w:val="6A7F636D"/>
    <w:rsid w:val="6A9E67F3"/>
    <w:rsid w:val="6AC326FD"/>
    <w:rsid w:val="6AC87D14"/>
    <w:rsid w:val="6AE10DD5"/>
    <w:rsid w:val="6B340F05"/>
    <w:rsid w:val="6BB066ED"/>
    <w:rsid w:val="6BBD539F"/>
    <w:rsid w:val="6C225202"/>
    <w:rsid w:val="6C5555D7"/>
    <w:rsid w:val="6C81461E"/>
    <w:rsid w:val="6C922387"/>
    <w:rsid w:val="6C9D2ADA"/>
    <w:rsid w:val="6D54588F"/>
    <w:rsid w:val="6DB620A5"/>
    <w:rsid w:val="6E0E3C8F"/>
    <w:rsid w:val="6E337B9A"/>
    <w:rsid w:val="6E963C85"/>
    <w:rsid w:val="6F2474E3"/>
    <w:rsid w:val="6FBB1BF5"/>
    <w:rsid w:val="70231548"/>
    <w:rsid w:val="7040034C"/>
    <w:rsid w:val="70497201"/>
    <w:rsid w:val="705A140E"/>
    <w:rsid w:val="70BA6E27"/>
    <w:rsid w:val="70E60EF4"/>
    <w:rsid w:val="71063344"/>
    <w:rsid w:val="712D08D1"/>
    <w:rsid w:val="7141437C"/>
    <w:rsid w:val="716B764B"/>
    <w:rsid w:val="719E17CE"/>
    <w:rsid w:val="71A32941"/>
    <w:rsid w:val="71BE3C1E"/>
    <w:rsid w:val="720158B9"/>
    <w:rsid w:val="720A6E64"/>
    <w:rsid w:val="72691DDC"/>
    <w:rsid w:val="72A252EE"/>
    <w:rsid w:val="730E64E0"/>
    <w:rsid w:val="73504D4A"/>
    <w:rsid w:val="7375655F"/>
    <w:rsid w:val="7399224D"/>
    <w:rsid w:val="739C3AEB"/>
    <w:rsid w:val="749E3893"/>
    <w:rsid w:val="75045DEC"/>
    <w:rsid w:val="75061B64"/>
    <w:rsid w:val="75064D35"/>
    <w:rsid w:val="750D2EF3"/>
    <w:rsid w:val="751F2C26"/>
    <w:rsid w:val="754E7067"/>
    <w:rsid w:val="755D72AA"/>
    <w:rsid w:val="758E56B6"/>
    <w:rsid w:val="75A90742"/>
    <w:rsid w:val="75EF25F8"/>
    <w:rsid w:val="760C31AA"/>
    <w:rsid w:val="762A53DF"/>
    <w:rsid w:val="766034F6"/>
    <w:rsid w:val="76724FD8"/>
    <w:rsid w:val="76937428"/>
    <w:rsid w:val="76960CC6"/>
    <w:rsid w:val="76A5715B"/>
    <w:rsid w:val="76DB0DCF"/>
    <w:rsid w:val="76F51E90"/>
    <w:rsid w:val="77884AB3"/>
    <w:rsid w:val="77C96E79"/>
    <w:rsid w:val="77F263D0"/>
    <w:rsid w:val="78054355"/>
    <w:rsid w:val="7819395D"/>
    <w:rsid w:val="78412EB3"/>
    <w:rsid w:val="791F1447"/>
    <w:rsid w:val="7942327A"/>
    <w:rsid w:val="796C21B2"/>
    <w:rsid w:val="79E65AC0"/>
    <w:rsid w:val="7A1F0FD2"/>
    <w:rsid w:val="7A2D36EF"/>
    <w:rsid w:val="7A7E03EF"/>
    <w:rsid w:val="7AB14622"/>
    <w:rsid w:val="7AED2E7F"/>
    <w:rsid w:val="7AF67F85"/>
    <w:rsid w:val="7B5D6256"/>
    <w:rsid w:val="7B98728E"/>
    <w:rsid w:val="7BD535D9"/>
    <w:rsid w:val="7C0466D2"/>
    <w:rsid w:val="7C091F3A"/>
    <w:rsid w:val="7C790E6E"/>
    <w:rsid w:val="7C8A4E29"/>
    <w:rsid w:val="7D1B0177"/>
    <w:rsid w:val="7D364FB1"/>
    <w:rsid w:val="7D6A6A08"/>
    <w:rsid w:val="7D8F646F"/>
    <w:rsid w:val="7D9341B1"/>
    <w:rsid w:val="7DA912DF"/>
    <w:rsid w:val="7DB303AF"/>
    <w:rsid w:val="7E1A3F8B"/>
    <w:rsid w:val="7E673FE0"/>
    <w:rsid w:val="7E682F48"/>
    <w:rsid w:val="7E7A711F"/>
    <w:rsid w:val="7EA83C8C"/>
    <w:rsid w:val="7EFE38AC"/>
    <w:rsid w:val="7F0A04A3"/>
    <w:rsid w:val="7F4C4883"/>
    <w:rsid w:val="7FDA5335"/>
    <w:rsid w:val="FEFB0A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19"/>
      <w:szCs w:val="19"/>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4086</Words>
  <Characters>11034</Characters>
  <TotalTime>17</TotalTime>
  <ScaleCrop>false</ScaleCrop>
  <LinksUpToDate>false</LinksUpToDate>
  <CharactersWithSpaces>12671</CharactersWithSpaces>
  <Application>WPS Office_4.6.0.7435_F1E327BC-269C-435d-A152-05C5408002CA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2026-08-22T17:42:00Z</dcterms:created>
  <dc:creator>BUE 2</dc:creator>
  <cp:lastModifiedBy>hoi</cp:lastModifiedBy>
  <dcterms:modified xsi:type="dcterms:W3CDTF">2026-09-03T23:52:39Z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2026-09-02T19:42:23Z</vt:filetime>
  </property>
  <property fmtid="{D5CDD505-2E9C-101B-9397-08002B2CF9AE}" pid="4" name="KSOTemplateDocerSaveRecord">
    <vt:lpwstr>eyJoZGlkIjoiNmU5NTlhOWZmNzFiZjM1YThjMmQ5YTJmYTcxMGFiZDYiLCJ1c2VySWQiOiIyNTQyODA5ODAifQ==</vt:lpwstr>
  </property>
  <property fmtid="{D5CDD505-2E9C-101B-9397-08002B2CF9AE}" pid="5" name="KSOProductBuildVer">
    <vt:lpwstr>2052-4.6.0.7435</vt:lpwstr>
  </property>
  <property fmtid="{D5CDD505-2E9C-101B-9397-08002B2CF9AE}" pid="6" name="ICV">
    <vt:lpwstr>1B65832069AA4909AF9BADD6145C2FB1_13</vt:lpwstr>
  </property>
</Properties>
</file>