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97" w:line="189" w:lineRule="auto"/>
        <w:ind w:left="3292"/>
        <w:outlineLvl w:val="0"/>
        <w:rPr>
          <w:sz w:val="28"/>
          <w:szCs w:val="28"/>
        </w:rPr>
      </w:pPr>
      <w:r>
        <w:rPr>
          <w:b/>
          <w:bCs/>
          <w:spacing w:val="-1"/>
          <w:sz w:val="28"/>
          <w:szCs w:val="28"/>
        </w:rPr>
        <w:t>EU Representative Ag</w:t>
      </w:r>
      <w:r>
        <w:rPr>
          <w:b/>
          <w:bCs/>
          <w:spacing w:val="-2"/>
          <w:sz w:val="28"/>
          <w:szCs w:val="28"/>
        </w:rPr>
        <w:t>reement</w:t>
      </w:r>
    </w:p>
    <w:p>
      <w:pPr>
        <w:pStyle w:val="2"/>
        <w:spacing w:before="5" w:line="212" w:lineRule="auto"/>
        <w:ind w:left="6708"/>
        <w:rPr>
          <w:sz w:val="18"/>
          <w:szCs w:val="18"/>
        </w:rPr>
      </w:pPr>
    </w:p>
    <w:p>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r>
        <w:rPr>
          <w:spacing w:val="-1"/>
          <w:sz w:val="18"/>
          <w:szCs w:val="18"/>
        </w:rPr>
      </w:r>
    </w:p>
    <w:p>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w:t>
      </w:r>
      <w:r>
        <w:rPr>
          <w:rFonts w:hint="eastAsia" w:ascii="Times New Roman" w:hAnsi="Times New Roman" w:eastAsia="Times New Roman" w:cs="Times New Roman"/>
          <w:snapToGrid w:val="0"/>
          <w:color w:val="000000"/>
          <w:spacing w:val="5"/>
          <w:kern w:val="0"/>
          <w:sz w:val="19"/>
          <w:szCs w:val="19"/>
          <w:lang w:val="en-US" w:eastAsia="en-US" w:bidi="ar-SA"/>
        </w:rPr>
        <w:t xml:space="preserve"> {{ effective_range_en }}</w:t>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t>.</w:t>
      </w:r>
    </w:p>
    <w:p>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w:t>
      </w:r>
      <w:r>
        <w:rPr>
          <w:rFonts w:hint="eastAsia" w:ascii="宋体" w:hAnsi="宋体" w:eastAsia="宋体" w:cs="宋体"/>
          <w:spacing w:val="3"/>
        </w:rPr>
        <w:t>{{ effective_range_cn }}</w:t>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t>。到期后由甲方选择续约或合同自动失效。</w:t>
      </w:r>
    </w:p>
    <w:p>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trPr>
          <w:trHeight w:val="340" w:hRule="atLeast"/>
        </w:trPr>
        <w:tc>
          <w:tcPr>
            <w:tcW w:w="9958" w:type="dxa"/>
            <w:gridSpan w:val="2"/>
            <w:vAlign w:val="top"/>
          </w:tcPr>
          <w:p>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中文</w:t>
            </w:r>
            <w:r>
              <w:t>名称):</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英文</w:t>
            </w:r>
            <w:r>
              <w:t>名称):</w:t>
            </w:r>
          </w:p>
        </w:tc>
        <w:tc>
          <w:tcPr>
            <w:tcW w:w="7057" w:type="dxa"/>
            <w:vAlign w:val="top"/>
          </w:tcPr>
          <w:p>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trPr>
          <w:trHeight w:val="418" w:hRule="atLeast"/>
        </w:trPr>
        <w:tc>
          <w:tcPr>
            <w:tcW w:w="2901" w:type="dxa"/>
            <w:vAlign w:val="top"/>
          </w:tcPr>
          <w:p>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trPr>
          <w:trHeight w:val="458" w:hRule="atLeast"/>
        </w:trPr>
        <w:tc>
          <w:tcPr>
            <w:tcW w:w="2901" w:type="dxa"/>
            <w:vAlign w:val="top"/>
          </w:tcPr>
          <w:p>
            <w:pPr>
              <w:pStyle w:val="7"/>
              <w:spacing w:before="50" w:line="221" w:lineRule="auto"/>
              <w:ind w:left="111"/>
            </w:pPr>
            <w:r>
              <w:t>Add</w:t>
            </w:r>
            <w:r>
              <w:rPr>
                <w:spacing w:val="13"/>
              </w:rPr>
              <w:t>(</w:t>
            </w:r>
            <w:r>
              <w:rPr>
                <w:rFonts w:hint="eastAsia"/>
                <w:spacing w:val="13"/>
                <w:lang w:val="en-US" w:eastAsia="zh-Hans"/>
              </w:rPr>
              <w:t>英</w:t>
            </w:r>
            <w:bookmarkStart w:id="0" w:name="_GoBack"/>
            <w:bookmarkEnd w:id="0"/>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trPr>
          <w:trHeight w:val="316" w:hRule="atLeast"/>
        </w:trPr>
        <w:tc>
          <w:tcPr>
            <w:tcW w:w="2901" w:type="dxa"/>
            <w:vAlign w:val="top"/>
          </w:tcPr>
          <w:p>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trPr>
          <w:trHeight w:val="330" w:hRule="atLeast"/>
        </w:trPr>
        <w:tc>
          <w:tcPr>
            <w:tcW w:w="2901" w:type="dxa"/>
            <w:vAlign w:val="top"/>
          </w:tcPr>
          <w:p>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trPr>
          <w:trHeight w:val="331" w:hRule="atLeast"/>
        </w:trPr>
        <w:tc>
          <w:tcPr>
            <w:tcW w:w="2901" w:type="dxa"/>
            <w:vAlign w:val="top"/>
          </w:tcPr>
          <w:p>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trPr>
          <w:trHeight w:val="332" w:hRule="atLeast"/>
        </w:trPr>
        <w:tc>
          <w:tcPr>
            <w:tcW w:w="2901" w:type="dxa"/>
            <w:vAlign w:val="top"/>
          </w:tcPr>
          <w:p>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trPr>
          <w:trHeight w:val="331" w:hRule="atLeast"/>
        </w:trPr>
        <w:tc>
          <w:tcPr>
            <w:tcW w:w="9958" w:type="dxa"/>
            <w:gridSpan w:val="2"/>
            <w:vAlign w:val="top"/>
          </w:tcPr>
          <w:p>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trPr>
          <w:trHeight w:val="332" w:hRule="atLeast"/>
        </w:trPr>
        <w:tc>
          <w:tcPr>
            <w:tcW w:w="2901" w:type="dxa"/>
            <w:vAlign w:val="top"/>
          </w:tcPr>
          <w:p>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Oversea Walkers</w:t>
            </w:r>
          </w:p>
        </w:tc>
      </w:tr>
      <w:tr>
        <w:trPr>
          <w:trHeight w:val="435" w:hRule="atLeast"/>
        </w:trPr>
        <w:tc>
          <w:tcPr>
            <w:tcW w:w="2901" w:type="dxa"/>
            <w:vAlign w:val="top"/>
          </w:tcPr>
          <w:p>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229 RUE Saint-Honore,PARIS,PARIS,FR(France)</w:t>
            </w:r>
          </w:p>
        </w:tc>
      </w:tr>
      <w:tr>
        <w:trPr>
          <w:trHeight w:val="331" w:hRule="atLeast"/>
        </w:trPr>
        <w:tc>
          <w:tcPr>
            <w:tcW w:w="2901" w:type="dxa"/>
            <w:vAlign w:val="top"/>
          </w:tcPr>
          <w:p>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75001</w:t>
            </w:r>
          </w:p>
        </w:tc>
      </w:tr>
      <w:tr>
        <w:trPr>
          <w:trHeight w:val="332" w:hRule="atLeast"/>
        </w:trPr>
        <w:tc>
          <w:tcPr>
            <w:tcW w:w="2901" w:type="dxa"/>
            <w:vAlign w:val="top"/>
          </w:tcPr>
          <w:p>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trPr>
          <w:trHeight w:val="334" w:hRule="atLeast"/>
        </w:trPr>
        <w:tc>
          <w:tcPr>
            <w:tcW w:w="2901" w:type="dxa"/>
            <w:vAlign w:val="top"/>
          </w:tcPr>
          <w:p>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+33 744235620</w:t>
            </w:r>
          </w:p>
        </w:tc>
      </w:tr>
      <w:tr>
        <w:trPr>
          <w:trHeight w:val="340" w:hRule="atLeast"/>
        </w:trPr>
        <w:tc>
          <w:tcPr>
            <w:tcW w:w="2901" w:type="dxa"/>
            <w:vAlign w:val="top"/>
          </w:tcPr>
          <w:p>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Xiaohui chen</w:t>
            </w:r>
          </w:p>
        </w:tc>
      </w:tr>
    </w:tbl>
    <w:p>
      <w:pPr>
        <w:spacing w:line="377" w:lineRule="auto"/>
        <w:rPr>
          <w:rFonts w:ascii="Arial"/>
          <w:sz w:val="21"/>
        </w:rPr>
      </w:pP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trPr>
          <w:trHeight w:val="387" w:hRule="atLeast"/>
        </w:trPr>
        <w:tc>
          <w:tcPr>
            <w:tcW w:w="9250" w:type="dxa"/>
            <w:gridSpan w:val="7"/>
            <w:vAlign w:val="top"/>
          </w:tcPr>
          <w:p>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trPr>
          <w:trHeight w:val="412" w:hRule="atLeast"/>
        </w:trPr>
        <w:tc>
          <w:tcPr>
            <w:tcW w:w="1020" w:type="dxa"/>
            <w:vAlign w:val="top"/>
          </w:tcPr>
          <w:p>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pPr>
              <w:pStyle w:val="7"/>
              <w:spacing w:before="61" w:line="221" w:lineRule="auto"/>
              <w:ind w:left="114"/>
              <w:jc w:val="center"/>
              <w:rPr>
                <w:rFonts w:hint="eastAsia"/>
                <w:b/>
                <w:bCs/>
                <w:lang w:val="en-US" w:eastAsia="zh-CN"/>
              </w:rPr>
            </w:pPr>
            <w:r>
              <w:rPr>
                <w:rFonts w:hint="eastAsia"/>
                <w:b/>
                <w:bCs/>
                <w:lang w:val="en-US" w:eastAsia="zh-CN"/>
              </w:rPr>
              <w:t>产品名称（英文）</w:t>
            </w:r>
          </w:p>
        </w:tc>
      </w:tr>
      <w:tr>
        <w:trPr>
          <w:trHeight w:val="1195" w:hRule="atLeast"/>
        </w:trPr>
        <w:tc>
          <w:tcPr>
            <w:tcW w:w="102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 s.platform }}</w:t>
            </w:r>
          </w:p>
        </w:tc>
        <w:tc>
          <w:tcPr>
            <w:tcW w:w="1201"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}}{%tr endfor %}</w:t>
            </w:r>
          </w:p>
        </w:tc>
      </w:tr>
      <w:tr>
        <w:trPr>
          <w:trHeight w:val="362" w:hRule="atLeast"/>
        </w:trPr>
        <w:tc>
          <w:tcPr>
            <w:tcW w:w="10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201"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059"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11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3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r>
    </w:tbl>
    <w:p>
      <w:pPr>
        <w:spacing w:before="120"/>
      </w:pPr>
    </w:p>
    <w:p>
      <w:pPr>
        <w:pStyle w:val="2"/>
        <w:spacing w:before="84" w:line="197" w:lineRule="auto"/>
        <w:ind w:left="246" w:leftChars="0"/>
        <w:rPr>
          <w:b/>
          <w:bCs/>
          <w:spacing w:val="6"/>
        </w:rPr>
      </w:pPr>
    </w:p>
    <w:p>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欧盟当局需要审核时才提交乙方。如甲方未能在欧盟当局要求时间内，提交乙方书面及电子版本文件，乙方不予承担延迟所产生的后果（非CE产品除外）。所提交文档内容的要求如下:</w:t>
      </w:r>
    </w:p>
    <w:p>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pPr>
        <w:pStyle w:val="2"/>
        <w:numPr>
          <w:ilvl w:val="0"/>
          <w:numId w:val="1"/>
        </w:numPr>
        <w:spacing w:before="55" w:line="260" w:lineRule="auto"/>
        <w:ind w:left="0" w:leftChars="0" w:right="234" w:hanging="10"/>
        <w:jc w:val="both"/>
        <w:rPr>
          <w:rFonts w:hint="eastAsia"/>
          <w:spacing w:val="5"/>
        </w:rPr>
      </w:pPr>
      <w:r>
        <w:rPr>
          <w:rFonts w:hint="eastAsia"/>
          <w:spacing w:val="5"/>
        </w:rPr>
        <w:t>If any accident ofproducts happens within boundary of E.U . , Party A shall help Party B to investigate the reason in time. If the accident of the product happens out ofE.U.,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欧盟境内，A方应尽快协助B方查明原因。若产品事故发生在欧盟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should keep the complete sales list of all of the products exporting to any area of E.U. , (including the OEM products) by electrical documents in English at least 5 years, in order to be provided by Party B for the using to be transferred or inspected to the relevant competent authorities of E.U . , Party A assures the accuracy and the validity of the data.</w:t>
      </w:r>
    </w:p>
    <w:p>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甲方出口欧盟地区之所有产品的销售清单(包括 OEM 的销售清单) ，在产品停产后至少五年期间，必须用英文文字、电子文档形式保留完整无缺，以备乙方随时用于欧盟之官方的调用、检查。甲方要对提供的数据准确性、真实性负责。</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fully realize the risk of selling its products to EU market without CE marking or not compliance of EU regulatory. If it caused by Party A, Party A should take the aftereffects such as warning, penalty or even the results that the distribution of its products in EU market will be prohibited.</w:t>
      </w:r>
    </w:p>
    <w:p>
      <w:pPr>
        <w:pStyle w:val="2"/>
        <w:numPr>
          <w:ilvl w:val="0"/>
          <w:numId w:val="0"/>
        </w:numPr>
        <w:spacing w:before="138" w:line="256" w:lineRule="auto"/>
        <w:ind w:left="24" w:leftChars="0" w:right="188" w:rightChars="0"/>
        <w:rPr>
          <w:rFonts w:hint="eastAsia"/>
          <w:spacing w:val="6"/>
        </w:rPr>
      </w:pPr>
      <w:r>
        <w:rPr>
          <w:rFonts w:hint="eastAsia"/>
          <w:spacing w:val="6"/>
        </w:rPr>
        <w:t>A方应充分意识到向欧盟市场销售其产品时未加CE标志或不符合欧盟法规所带来的风险。若该风险由A方造成，A方应承担相应后果，例如警告、处罚，甚至被禁止在欧盟市场销售其产品。</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pPr>
        <w:pStyle w:val="2"/>
        <w:spacing w:before="175" w:line="234" w:lineRule="auto"/>
        <w:ind w:left="17" w:right="283" w:hanging="7"/>
        <w:rPr>
          <w:rFonts w:hint="eastAsia"/>
          <w:spacing w:val="6"/>
        </w:rPr>
      </w:pPr>
    </w:p>
    <w:p>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pPr>
        <w:pStyle w:val="2"/>
        <w:numPr>
          <w:ilvl w:val="0"/>
          <w:numId w:val="3"/>
        </w:numPr>
        <w:spacing w:before="164" w:line="231" w:lineRule="auto"/>
        <w:ind w:left="425" w:leftChars="0" w:right="283" w:hanging="425" w:firstLineChars="0"/>
      </w:pPr>
      <w:r>
        <w:rPr>
          <w:rFonts w:hint="eastAsia"/>
          <w:spacing w:val="5"/>
        </w:rPr>
        <w:t>Party B shall notify any information about the products with CE mark within the Boundary of E.C., including any claims of customers and the competition company that produce the same CE marked products to Party A.</w:t>
      </w:r>
    </w:p>
    <w:p>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产品在欧盟境内的任何消息(包括客户投诉和同类竞争企业)及时通知甲方。</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pPr>
        <w:spacing w:line="307" w:lineRule="auto"/>
        <w:rPr>
          <w:rFonts w:hint="eastAsia" w:ascii="宋体" w:hAnsi="宋体" w:eastAsia="宋体" w:cs="宋体"/>
          <w:spacing w:val="17"/>
          <w:sz w:val="19"/>
          <w:szCs w:val="19"/>
        </w:rPr>
      </w:pPr>
    </w:p>
    <w:p>
      <w:pPr>
        <w:spacing w:line="307" w:lineRule="auto"/>
        <w:rPr>
          <w:rFonts w:hint="eastAsia" w:ascii="宋体" w:hAnsi="宋体" w:eastAsia="宋体" w:cs="宋体"/>
          <w:spacing w:val="17"/>
          <w:sz w:val="19"/>
          <w:szCs w:val="19"/>
        </w:rPr>
      </w:pP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Written statement of non-sales if there are no products under the withdrawn, closed or recalled CE Certificate exporting to EU market, or if there are products exporting, a written statement of sales would be required with the sales lists, risk assessments and the measures and timetable to cover the risk)</w:t>
      </w:r>
    </w:p>
    <w:p>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证书所有所列产品是否已经出口欧盟市场。如果没有，请出具书面声明，如果有，请附上出口销售清单，同时请书面评估由此可能产生的风险并陈述甲方解决问题的措施和时间表。 )</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EU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pPr>
        <w:spacing w:before="1"/>
        <w:rPr>
          <w:rFonts w:hint="eastAsia" w:ascii="宋体" w:hAnsi="宋体" w:eastAsia="宋体" w:cs="宋体"/>
          <w:spacing w:val="16"/>
        </w:rPr>
      </w:pPr>
      <w:r>
        <w:rPr>
          <w:rFonts w:hint="eastAsia" w:ascii="宋体" w:hAnsi="宋体" w:eastAsia="宋体" w:cs="宋体"/>
          <w:spacing w:val="16"/>
        </w:rPr>
        <w:t>我司作为跨境卖家的产品欧代负责人，非产品制造商/进口商/分销商，未参与产品的制造/进口/销售，不负责产品的售后，如出现产品质量或侵权问题，概由制造商/进口商/卖家自行负责。</w:t>
      </w: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r>
        <w:rPr>
          <w:rFonts w:hint="eastAsia" w:ascii="宋体" w:hAnsi="宋体" w:eastAsia="宋体" w:cs="宋体"/>
          <w:snapToGrid w:val="0"/>
          <w:color w:val="000000"/>
          <w:spacing w:val="3"/>
          <w:kern w:val="0"/>
          <w:sz w:val="19"/>
          <w:szCs w:val="19"/>
          <w:lang w:val="en-US" w:eastAsia="zh-CN" w:bidi="ar-SA"/>
        </w:rPr>
        <w:drawing>
          <wp:anchor distT="0" distB="0" distL="114300" distR="114300" simplePos="0" relativeHeight="251659264" behindDoc="1" locked="0" layoutInCell="1" allowOverlap="1">
            <wp:simplePos x="0" y="0"/>
            <wp:positionH relativeFrom="column">
              <wp:posOffset>2767965</wp:posOffset>
            </wp:positionH>
            <wp:positionV relativeFrom="paragraph">
              <wp:posOffset>130175</wp:posOffset>
            </wp:positionV>
            <wp:extent cx="2956560" cy="1313815"/>
            <wp:effectExtent l="98425" t="269875" r="99695" b="275590"/>
            <wp:wrapNone/>
            <wp:docPr id="2" name="图片 2" descr="欧代公章+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欧代公章+签字"/>
                    <pic:cNvPicPr>
                      <a:picLocks noChangeAspect="1"/>
                    </pic:cNvPicPr>
                  </pic:nvPicPr>
                  <pic:blipFill>
                    <a:blip r:embed="rId7"/>
                    <a:stretch>
                      <a:fillRect/>
                    </a:stretch>
                  </pic:blipFill>
                  <pic:spPr>
                    <a:xfrm rot="20940000">
                      <a:off x="0" y="0"/>
                      <a:ext cx="2956560" cy="1313815"/>
                    </a:xfrm>
                    <a:prstGeom prst="rect">
                      <a:avLst/>
                    </a:prstGeom>
                  </pic:spPr>
                </pic:pic>
              </a:graphicData>
            </a:graphic>
          </wp:anchor>
        </w:drawing>
      </w:r>
    </w:p>
    <w:p>
      <w:pPr>
        <w:sectPr>
          <w:footerReference r:id="rId5" w:type="default"/>
          <w:pgSz w:w="11900" w:h="16840"/>
          <w:pgMar w:top="1431" w:right="1054" w:bottom="400" w:left="976" w:header="0" w:footer="0" w:gutter="0"/>
          <w:cols w:equalWidth="0" w:num="1">
            <w:col w:w="9870"/>
          </w:cols>
        </w:sect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 xml:space="preserve">Date (日期): </w:t>
      </w:r>
      <w:r>
        <w:rPr>
          <w:rFonts w:hint="eastAsia"/>
          <w:color w:val="000000"/>
          <w:spacing w:val="2"/>
          <w:sz w:val="21"/>
          <w:szCs w:val="21"/>
          <w:lang w:val="en-US" w:eastAsia="zh-CN"/>
          <w14:textFill>
            <w14:solidFill>
              <w14:srgbClr w14:val="000000">
                <w14:alpha w14:val="392"/>
              </w14:srgbClr>
            </w14:solidFill>
          </w14:textFill>
        </w:rPr>
        <w:t>{{ signing_date }}</w:t>
      </w:r>
    </w:p>
    <w:p>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lang w:val="en-US" w:eastAsia="zh-CN"/>
          <w14:textFill>
            <w14:solidFill>
              <w14:srgbClr w14:val="000000">
                <w14:alpha w14:val="392"/>
              </w14:srgbClr>
            </w14:solidFill>
          </w14:textFill>
        </w:rPr>
        <w:t>Oversea Walkers</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w:t>
      </w:r>
      <w:r>
        <w:rPr>
          <w:rFonts w:hint="eastAsia"/>
          <w:color w:val="000000"/>
          <w:spacing w:val="2"/>
          <w:sz w:val="21"/>
          <w:szCs w:val="21"/>
          <w:lang w:val="en-US" w:eastAsia="zh-CN"/>
          <w14:textFill>
            <w14:solidFill>
              <w14:srgbClr w14:val="000000">
                <w14:alpha w14:val="392"/>
              </w14:srgbClr>
            </w14:solidFill>
          </w14:textFill>
        </w:rPr>
        <w:t>{{ signing_date }}</w:t>
      </w:r>
    </w:p>
    <w:p>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pPr>
        <w:pStyle w:val="2"/>
        <w:spacing w:before="62" w:line="212" w:lineRule="auto"/>
        <w:ind w:left="8"/>
        <w:rPr>
          <w:rFonts w:hint="eastAsia" w:eastAsia="宋体"/>
          <w:spacing w:val="8"/>
          <w:shd w:val="clear" w:fill="FFFF00"/>
          <w:lang w:val="en-US" w:eastAsia="zh-CN"/>
        </w:rPr>
      </w:pPr>
    </w:p>
    <w:p>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3E65F78"/>
    <w:rsid w:val="04041965"/>
    <w:rsid w:val="041F5A3B"/>
    <w:rsid w:val="04D07A99"/>
    <w:rsid w:val="05377B18"/>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2B7F62"/>
    <w:rsid w:val="0D5F5E5E"/>
    <w:rsid w:val="0D611BD6"/>
    <w:rsid w:val="0DEB14A0"/>
    <w:rsid w:val="0E034A3B"/>
    <w:rsid w:val="0E4137B5"/>
    <w:rsid w:val="0EB75826"/>
    <w:rsid w:val="0ECC7523"/>
    <w:rsid w:val="0EF600FC"/>
    <w:rsid w:val="0EFA5FAF"/>
    <w:rsid w:val="0FC30926"/>
    <w:rsid w:val="101271B8"/>
    <w:rsid w:val="10172A20"/>
    <w:rsid w:val="10593038"/>
    <w:rsid w:val="108F0808"/>
    <w:rsid w:val="10A36062"/>
    <w:rsid w:val="10D40911"/>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7B5DCD"/>
    <w:rsid w:val="19921369"/>
    <w:rsid w:val="199649B5"/>
    <w:rsid w:val="19B47531"/>
    <w:rsid w:val="19EC6CCB"/>
    <w:rsid w:val="19FD4A34"/>
    <w:rsid w:val="1A147FD0"/>
    <w:rsid w:val="1A312930"/>
    <w:rsid w:val="1A554870"/>
    <w:rsid w:val="1A75281D"/>
    <w:rsid w:val="1A7B3BAB"/>
    <w:rsid w:val="1B5E7755"/>
    <w:rsid w:val="1BAF1D5E"/>
    <w:rsid w:val="1BC752FA"/>
    <w:rsid w:val="1BD9327F"/>
    <w:rsid w:val="1C444B9D"/>
    <w:rsid w:val="1CB8643A"/>
    <w:rsid w:val="1DCA7323"/>
    <w:rsid w:val="1DD45AAC"/>
    <w:rsid w:val="1E3E73CA"/>
    <w:rsid w:val="1E780B2E"/>
    <w:rsid w:val="1E982F7E"/>
    <w:rsid w:val="1E9A6CF6"/>
    <w:rsid w:val="1ECB3353"/>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8048E2"/>
    <w:rsid w:val="39BA4298"/>
    <w:rsid w:val="39EB4452"/>
    <w:rsid w:val="3A092B2A"/>
    <w:rsid w:val="3A145757"/>
    <w:rsid w:val="3A540249"/>
    <w:rsid w:val="3ACC6031"/>
    <w:rsid w:val="3AF13CEA"/>
    <w:rsid w:val="3AF15A98"/>
    <w:rsid w:val="3B0F23C2"/>
    <w:rsid w:val="3C4542ED"/>
    <w:rsid w:val="3C6A5B02"/>
    <w:rsid w:val="3D6469F5"/>
    <w:rsid w:val="3E0D0E3B"/>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BB23021"/>
    <w:rsid w:val="4CAD5597"/>
    <w:rsid w:val="4CD46FC7"/>
    <w:rsid w:val="4CD945DE"/>
    <w:rsid w:val="4D5D6FBD"/>
    <w:rsid w:val="4D8E361A"/>
    <w:rsid w:val="4D902EEE"/>
    <w:rsid w:val="4D956757"/>
    <w:rsid w:val="4DA8648A"/>
    <w:rsid w:val="4DCD5EF0"/>
    <w:rsid w:val="4DDF3E76"/>
    <w:rsid w:val="4E524648"/>
    <w:rsid w:val="4F8B6063"/>
    <w:rsid w:val="4F90367A"/>
    <w:rsid w:val="4FBE01E7"/>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B4812AC"/>
    <w:rsid w:val="5B6065F6"/>
    <w:rsid w:val="5B77749C"/>
    <w:rsid w:val="5B8D4F11"/>
    <w:rsid w:val="5B991B08"/>
    <w:rsid w:val="5B9C6F02"/>
    <w:rsid w:val="5BD112A2"/>
    <w:rsid w:val="5C2F421A"/>
    <w:rsid w:val="5CA644DC"/>
    <w:rsid w:val="5CE60D7D"/>
    <w:rsid w:val="5CF8285E"/>
    <w:rsid w:val="5D5E7390"/>
    <w:rsid w:val="5D7A7717"/>
    <w:rsid w:val="5D9407D9"/>
    <w:rsid w:val="5DA6050C"/>
    <w:rsid w:val="5DA622BA"/>
    <w:rsid w:val="5DC80482"/>
    <w:rsid w:val="5E2356B9"/>
    <w:rsid w:val="5E237A3C"/>
    <w:rsid w:val="5E257683"/>
    <w:rsid w:val="5F0059FA"/>
    <w:rsid w:val="5F27742B"/>
    <w:rsid w:val="5F427DC1"/>
    <w:rsid w:val="5F7D704B"/>
    <w:rsid w:val="602120CC"/>
    <w:rsid w:val="605129B1"/>
    <w:rsid w:val="607C7302"/>
    <w:rsid w:val="60D158A0"/>
    <w:rsid w:val="60EB0594"/>
    <w:rsid w:val="60F577E0"/>
    <w:rsid w:val="60FB0B6F"/>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FE38AC"/>
    <w:rsid w:val="7F0A04A3"/>
    <w:rsid w:val="7F4C4883"/>
    <w:rsid w:val="7FDA5335"/>
    <w:rsid w:val="ED32F2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4267</Words>
  <Characters>11588</Characters>
  <TotalTime>9</TotalTime>
  <ScaleCrop>false</ScaleCrop>
  <LinksUpToDate>false</LinksUpToDate>
  <CharactersWithSpaces>13294</CharactersWithSpaces>
  <Application>WPS Office_4.6.0.7435_F1E327BC-269C-435d-A152-05C5408002CA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2026-08-22T17:42:00Z</dcterms:created>
  <dc:creator>BUE 2</dc:creator>
  <cp:lastModifiedBy>hoi</cp:lastModifiedBy>
  <dcterms:modified xsi:type="dcterms:W3CDTF">2026-09-03T23:52:48Z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2052-4.6.0.7435</vt:lpwstr>
  </property>
  <property fmtid="{D5CDD505-2E9C-101B-9397-08002B2CF9AE}" pid="6" name="ICV">
    <vt:lpwstr>1B65832069AA4909AF9BADD6145C2FB1_13</vt:lpwstr>
  </property>
</Properties>
</file>