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494" w:type="dxa"/>
        <w:jc w:val="left"/>
        <w:tblInd w:w="0" w:type="dxa"/>
        <w:tblLayout w:type="fixed"/>
        <w:tblCellMar>
          <w:top w:w="0" w:type="dxa"/>
          <w:left w:w="108" w:type="dxa"/>
          <w:bottom w:w="0" w:type="dxa"/>
          <w:right w:w="108" w:type="dxa"/>
        </w:tblCellMar>
      </w:tblPr>
      <w:tblGrid>
        <w:gridCol w:w="5807"/>
        <w:gridCol w:w="2686"/>
      </w:tblGrid>
      <w:tr>
        <w:trPr/>
        <w:tc>
          <w:tcPr>
            <w:tcW w:w="849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ESPECIFICAÇÃO DE PRODUTO</w:t>
            </w:r>
          </w:p>
        </w:tc>
      </w:tr>
      <w:tr>
        <w:trPr/>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Projeto: Leitor de ultrasom de nível de tubulação de água</w:t>
            </w:r>
          </w:p>
        </w:tc>
        <w:tc>
          <w:tcPr>
            <w:tcW w:w="26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Data:</w:t>
            </w:r>
          </w:p>
        </w:tc>
      </w:tr>
      <w:tr>
        <w:trPr/>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Responsáveis Gabriel Lencina, Ian</w:t>
            </w:r>
          </w:p>
        </w:tc>
        <w:tc>
          <w:tcPr>
            <w:tcW w:w="26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Versão: 0.1</w:t>
            </w:r>
          </w:p>
        </w:tc>
      </w:tr>
    </w:tbl>
    <w:p>
      <w:pPr>
        <w:pStyle w:val="Normal"/>
        <w:rPr/>
      </w:pPr>
      <w:r>
        <w:rPr/>
      </w:r>
    </w:p>
    <w:p>
      <w:pPr>
        <w:pStyle w:val="Normal"/>
        <w:spacing w:lineRule="auto" w:line="240"/>
        <w:rPr/>
      </w:pPr>
      <w:r>
        <w:rPr/>
        <w:t>Descrição Resumida</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i/>
                <w:i/>
                <w:color w:val="7F7F7F"/>
              </w:rPr>
            </w:pPr>
            <w:r>
              <w:rPr>
                <w:i/>
                <w:color w:val="7F7F7F"/>
              </w:rPr>
              <w:t>Dois leitores de ultrasom vão ler o nível da água e detectar se há entupimento ou vazamento na tubulação de fornecimento de água e seu consumo.</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spacing w:lineRule="auto" w:line="240"/>
        <w:rPr/>
      </w:pPr>
      <w:r>
        <w:rPr/>
        <w:t>Visão Geral</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APRESENTAR O PRODUTO COMO UM TODO. FALAR SOBRE APLICAÇÃO ALVO, INTERFACES DE COMUNICAÇÃO. SE POSSÍVEL USE FIGURAS</w:t>
            </w:r>
          </w:p>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r>
          </w:p>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i/>
                <w:color w:val="7F7F7F"/>
                <w:kern w:val="0"/>
                <w:sz w:val="22"/>
                <w:szCs w:val="22"/>
                <w:lang w:val="pt-BR" w:eastAsia="en-US" w:bidi="ar-SA"/>
              </w:rPr>
              <w:t>Aplicação alvo são tubulações de água de residências (individuais e de condomínios).</w:t>
            </w:r>
          </w:p>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i/>
                <w:color w:val="7F7F7F"/>
                <w:kern w:val="0"/>
                <w:sz w:val="22"/>
                <w:szCs w:val="22"/>
                <w:lang w:val="pt-BR" w:eastAsia="en-US" w:bidi="ar-SA"/>
              </w:rPr>
              <w:t>O local de aplicação é logo depois do registro da empresa provedora da água.</w:t>
              <w:br/>
              <w:t>Interfaces de comunicação será pelo usuário através de dados captados pelos sensores em uma página web local, gerada pelo IP de um ESP32, onde dados são colocados lá para serem vistos 24 horas por dia.</w:t>
            </w:r>
          </w:p>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i/>
                <w:color w:val="7F7F7F"/>
                <w:kern w:val="0"/>
                <w:sz w:val="22"/>
                <w:szCs w:val="22"/>
                <w:lang w:val="pt-BR" w:eastAsia="en-US" w:bidi="ar-SA"/>
              </w:rPr>
              <w:t xml:space="preserve">Usaremos um microcontrolador PIC e 2 </w:t>
            </w:r>
            <w:r>
              <w:rPr>
                <w:rFonts w:eastAsia="Calibri" w:ascii="Roboto;serif" w:hAnsi="Roboto;serif"/>
                <w:b w:val="false"/>
                <w:i/>
                <w:caps w:val="false"/>
                <w:smallCaps w:val="false"/>
                <w:color w:val="7F7F7F"/>
                <w:spacing w:val="0"/>
                <w:kern w:val="0"/>
                <w:sz w:val="22"/>
                <w:szCs w:val="22"/>
                <w:lang w:val="pt-BR" w:eastAsia="en-US" w:bidi="ar-SA"/>
              </w:rPr>
              <w:t>Sensores Ultrassônico JSN-SR04M, além de um ESP32 para envio dos dados.</w:t>
            </w:r>
          </w:p>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ascii="Roboto;serif" w:hAnsi="Roboto;serif"/>
                <w:b w:val="false"/>
                <w:i/>
                <w:caps w:val="false"/>
                <w:smallCaps w:val="false"/>
                <w:color w:val="7F7F7F"/>
                <w:spacing w:val="0"/>
                <w:kern w:val="0"/>
                <w:sz w:val="22"/>
                <w:szCs w:val="22"/>
                <w:lang w:val="pt-BR" w:eastAsia="en-US" w:bidi="ar-SA"/>
              </w:rPr>
              <w:t>Seu objetivo principal é ler os níveis da água e será colocado de maneira que ele detecte se a tubulação de fornecimento estará entupida ou vazando, mas não onde. Seu propósito é para impedir desperdício (e contas elevadas no final do mês) e possíveis transtornos com a falta de fornecimento durante o uso diário.</w:t>
              <w:br/>
              <w:t>O dispositivo será montando com ambos os sensores perpendiculares a tubulação principal a uma certa distância um do outro e em uma altura ainda a decidir em testes.</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spacing w:lineRule="auto" w:line="240"/>
        <w:rPr/>
      </w:pPr>
      <w:r>
        <w:rPr/>
        <w:t>Requisitos Funcionais</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RESPONDER O QUE O PRODUTO VAI FAZER</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RF01: O sistema deve comunicar com o usuário através de uma página web;</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RF02: Os sensores devem suportar umidades elevadas;</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 xml:space="preserve">RF03: deve </w:t>
            </w:r>
            <w:r>
              <w:rPr>
                <w:rFonts w:eastAsia="Calibri"/>
                <w:color w:val="7F7F7F"/>
                <w:kern w:val="0"/>
                <w:sz w:val="22"/>
                <w:szCs w:val="22"/>
                <w:lang w:val="pt-BR" w:eastAsia="en-US" w:bidi="ar-SA"/>
              </w:rPr>
              <w:t>ser</w:t>
            </w:r>
            <w:r>
              <w:rPr>
                <w:rFonts w:eastAsia="Calibri"/>
                <w:color w:val="7F7F7F"/>
                <w:kern w:val="0"/>
                <w:sz w:val="22"/>
                <w:szCs w:val="22"/>
                <w:lang w:val="pt-BR" w:eastAsia="en-US" w:bidi="ar-SA"/>
              </w:rPr>
              <w:t xml:space="preserve"> alimentado pela rede de energia;</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RF04: Deve estar a todo momento conectado a algum roteador;</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w:t>
            </w:r>
            <w:r>
              <w:rPr>
                <w:rFonts w:eastAsia="Calibri"/>
                <w:color w:val="7F7F7F"/>
                <w:kern w:val="0"/>
                <w:sz w:val="22"/>
                <w:szCs w:val="22"/>
                <w:lang w:val="pt-BR" w:eastAsia="en-US" w:bidi="ar-SA"/>
              </w:rPr>
              <w:t>F</w:t>
            </w:r>
            <w:r>
              <w:rPr>
                <w:rFonts w:eastAsia="Calibri"/>
                <w:color w:val="7F7F7F"/>
                <w:kern w:val="0"/>
                <w:sz w:val="22"/>
                <w:szCs w:val="22"/>
                <w:lang w:val="pt-BR" w:eastAsia="en-US" w:bidi="ar-SA"/>
              </w:rPr>
              <w:t>05: O sistema deve saber identificar quando há algum entupimento e avisar o usuário de alguma forma quando isso ocorre;</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w:t>
            </w:r>
            <w:r>
              <w:rPr>
                <w:rFonts w:eastAsia="Calibri"/>
                <w:color w:val="7F7F7F"/>
                <w:kern w:val="0"/>
                <w:sz w:val="22"/>
                <w:szCs w:val="22"/>
                <w:lang w:val="pt-BR" w:eastAsia="en-US" w:bidi="ar-SA"/>
              </w:rPr>
              <w:t>F</w:t>
            </w:r>
            <w:r>
              <w:rPr>
                <w:rFonts w:eastAsia="Calibri"/>
                <w:color w:val="7F7F7F"/>
                <w:kern w:val="0"/>
                <w:sz w:val="22"/>
                <w:szCs w:val="22"/>
                <w:lang w:val="pt-BR" w:eastAsia="en-US" w:bidi="ar-SA"/>
              </w:rPr>
              <w:t>06: vai enviar os dados para uma página web através de um ESP32</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w:t>
            </w:r>
            <w:r>
              <w:rPr>
                <w:rFonts w:eastAsia="Calibri"/>
                <w:color w:val="7F7F7F"/>
                <w:kern w:val="0"/>
                <w:sz w:val="22"/>
                <w:szCs w:val="22"/>
                <w:lang w:val="pt-BR" w:eastAsia="en-US" w:bidi="ar-SA"/>
              </w:rPr>
              <w:t>F</w:t>
            </w:r>
            <w:r>
              <w:rPr>
                <w:rFonts w:eastAsia="Calibri"/>
                <w:color w:val="7F7F7F"/>
                <w:kern w:val="0"/>
                <w:sz w:val="22"/>
                <w:szCs w:val="22"/>
                <w:lang w:val="pt-BR" w:eastAsia="en-US" w:bidi="ar-SA"/>
              </w:rPr>
              <w:t>07: o sistema deve observar continuamente o nível da água</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w:t>
            </w:r>
            <w:r>
              <w:rPr>
                <w:rFonts w:eastAsia="Calibri"/>
                <w:color w:val="7F7F7F"/>
                <w:kern w:val="0"/>
                <w:sz w:val="22"/>
                <w:szCs w:val="22"/>
                <w:lang w:val="pt-BR" w:eastAsia="en-US" w:bidi="ar-SA"/>
              </w:rPr>
              <w:t>F</w:t>
            </w:r>
            <w:r>
              <w:rPr>
                <w:rFonts w:eastAsia="Calibri"/>
                <w:color w:val="7F7F7F"/>
                <w:kern w:val="0"/>
                <w:sz w:val="22"/>
                <w:szCs w:val="22"/>
                <w:lang w:val="pt-BR" w:eastAsia="en-US" w:bidi="ar-SA"/>
              </w:rPr>
              <w:t>08: o sistema irá reservar o histórico do sensor por 1 mês</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spacing w:lineRule="auto" w:line="240"/>
        <w:rPr/>
      </w:pPr>
      <w:r>
        <w:rPr/>
      </w:r>
    </w:p>
    <w:p>
      <w:pPr>
        <w:pStyle w:val="Normal"/>
        <w:spacing w:lineRule="auto" w:line="240"/>
        <w:rPr/>
      </w:pPr>
      <w:bookmarkStart w:id="0" w:name="_GoBack"/>
      <w:bookmarkEnd w:id="0"/>
      <w:r>
        <w:rPr/>
        <w:t>Requisitos Não-Funcionais</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RESPONDER COMO O PRODUTO VAI FAZER</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RNF01: O dispositivo deve usar JSN-SR04M</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RNF06: o sistema deve usar ESP32;</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RNF02: o cabo de alimentação deve alimentar 5V no microcontrolador e o ESP;</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RNF03: O microcontrolador será um PIC16877A;</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RNF04: o protocolo de comunicação será UDP;</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RNF05: o sistema deve enviar dados para a página web toda vez que ele detectar uma mudança no nível da água ou a cada 30 minutos;</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RNF07: a pagina web será desenvolvida usando o framework flask do python</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RNF08: a pagina web poderá ser acessada no ip de rede local na porta 5000</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spacing w:lineRule="auto" w:line="240"/>
        <w:rPr/>
      </w:pPr>
      <w:r>
        <w:rPr/>
        <w:t>Projeto de Hardware</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Diagrama de Blocos Geral e Interno:</w:t>
            </w:r>
          </w:p>
          <w:p>
            <w:pPr>
              <w:pStyle w:val="ListParagraph"/>
              <w:widowControl w:val="false"/>
              <w:numPr>
                <w:ilvl w:val="0"/>
                <w:numId w:val="1"/>
              </w:numPr>
              <w:suppressAutoHyphens w:val="true"/>
              <w:spacing w:lineRule="auto" w:line="240" w:before="0" w:after="0"/>
              <w:ind w:left="720" w:right="0" w:hanging="360"/>
              <w:contextualSpacing/>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Questões mecânicas;</w:t>
            </w:r>
          </w:p>
          <w:p>
            <w:pPr>
              <w:pStyle w:val="ListParagraph"/>
              <w:widowControl w:val="false"/>
              <w:numPr>
                <w:ilvl w:val="0"/>
                <w:numId w:val="1"/>
              </w:numPr>
              <w:suppressAutoHyphens w:val="true"/>
              <w:spacing w:lineRule="auto" w:line="240" w:before="0" w:after="0"/>
              <w:ind w:left="720" w:right="0" w:hanging="360"/>
              <w:contextualSpacing/>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Alimentação;</w:t>
            </w:r>
          </w:p>
          <w:p>
            <w:pPr>
              <w:pStyle w:val="ListParagraph"/>
              <w:widowControl w:val="false"/>
              <w:numPr>
                <w:ilvl w:val="0"/>
                <w:numId w:val="1"/>
              </w:numPr>
              <w:suppressAutoHyphens w:val="true"/>
              <w:spacing w:lineRule="auto" w:line="240" w:before="0" w:after="0"/>
              <w:ind w:left="720" w:right="0" w:hanging="360"/>
              <w:contextualSpacing/>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Interface de comunicação</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spacing w:lineRule="auto" w:line="240"/>
        <w:rPr/>
      </w:pPr>
      <w:r>
        <w:rPr/>
        <w:t>Projeto de Firmware</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Use cases</w:t>
            </w:r>
          </w:p>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Diagramas de Estados</w:t>
            </w:r>
          </w:p>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Diagrama de comunicação</w:t>
            </w:r>
          </w:p>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Diagramas de Componentes</w:t>
            </w:r>
          </w:p>
          <w:p>
            <w:pPr>
              <w:pStyle w:val="Normal"/>
              <w:widowControl w:val="false"/>
              <w:suppressAutoHyphens w:val="true"/>
              <w:spacing w:lineRule="auto" w:line="240" w:before="0" w:after="0"/>
              <w:jc w:val="left"/>
              <w:rPr>
                <w:i/>
                <w:i/>
                <w:color w:val="BFBFBF"/>
              </w:rPr>
            </w:pPr>
            <w:r>
              <w:rPr>
                <w:i/>
                <w:color w:val="BFBFBF"/>
              </w:rPr>
            </w:r>
          </w:p>
        </w:tc>
      </w:tr>
    </w:tbl>
    <w:p>
      <w:pPr>
        <w:pStyle w:val="Normal"/>
        <w:rPr/>
      </w:pPr>
      <w:r>
        <w:rPr/>
      </w:r>
    </w:p>
    <w:p>
      <w:pPr>
        <w:pStyle w:val="Normal"/>
        <w:spacing w:lineRule="auto" w:line="240"/>
        <w:rPr/>
      </w:pPr>
      <w:r>
        <w:rPr/>
        <w:t>Tabela de Interface</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tbl>
            <w:tblPr>
              <w:tblW w:w="5000" w:type="pct"/>
              <w:jc w:val="left"/>
              <w:tblInd w:w="0" w:type="dxa"/>
              <w:tblLayout w:type="fixed"/>
              <w:tblCellMar>
                <w:top w:w="55" w:type="dxa"/>
                <w:left w:w="55" w:type="dxa"/>
                <w:bottom w:w="55" w:type="dxa"/>
                <w:right w:w="55" w:type="dxa"/>
              </w:tblCellMar>
            </w:tblPr>
            <w:tblGrid>
              <w:gridCol w:w="2069"/>
              <w:gridCol w:w="2069"/>
              <w:gridCol w:w="2070"/>
              <w:gridCol w:w="2069"/>
            </w:tblGrid>
            <w:tr>
              <w:trPr/>
              <w:tc>
                <w:tcPr>
                  <w:tcW w:w="2069" w:type="dxa"/>
                  <w:tcBorders>
                    <w:top w:val="single" w:sz="4" w:space="0" w:color="000000"/>
                    <w:left w:val="single" w:sz="4" w:space="0" w:color="000000"/>
                    <w:bottom w:val="single" w:sz="4" w:space="0" w:color="000000"/>
                  </w:tcBorders>
                </w:tcPr>
                <w:p>
                  <w:pPr>
                    <w:pStyle w:val="Contedodatabela"/>
                    <w:widowControl w:val="false"/>
                    <w:spacing w:before="0" w:after="160"/>
                    <w:rPr/>
                  </w:pPr>
                  <w:r>
                    <w:rPr/>
                    <w:t>PIC16F877A</w:t>
                  </w:r>
                </w:p>
              </w:tc>
              <w:tc>
                <w:tcPr>
                  <w:tcW w:w="2069" w:type="dxa"/>
                  <w:tcBorders>
                    <w:top w:val="single" w:sz="4" w:space="0" w:color="000000"/>
                    <w:left w:val="single" w:sz="4" w:space="0" w:color="000000"/>
                    <w:bottom w:val="single" w:sz="4" w:space="0" w:color="000000"/>
                  </w:tcBorders>
                </w:tcPr>
                <w:p>
                  <w:pPr>
                    <w:pStyle w:val="Contedodatabela"/>
                    <w:widowControl w:val="false"/>
                    <w:spacing w:before="0" w:after="160"/>
                    <w:rPr/>
                  </w:pPr>
                  <w:r>
                    <w:rPr/>
                    <w:t>Entrada/Saída</w:t>
                  </w:r>
                </w:p>
              </w:tc>
              <w:tc>
                <w:tcPr>
                  <w:tcW w:w="2070" w:type="dxa"/>
                  <w:tcBorders>
                    <w:top w:val="single" w:sz="4" w:space="0" w:color="000000"/>
                    <w:left w:val="single" w:sz="4" w:space="0" w:color="000000"/>
                    <w:bottom w:val="single" w:sz="4" w:space="0" w:color="000000"/>
                  </w:tcBorders>
                </w:tcPr>
                <w:p>
                  <w:pPr>
                    <w:pStyle w:val="Contedodatabela"/>
                    <w:widowControl w:val="false"/>
                    <w:spacing w:before="0" w:after="160"/>
                    <w:rPr/>
                  </w:pPr>
                  <w:r>
                    <w:rPr/>
                    <w:t>Nível lógico</w:t>
                  </w:r>
                </w:p>
              </w:tc>
              <w:tc>
                <w:tcPr>
                  <w:tcW w:w="2069" w:type="dxa"/>
                  <w:tcBorders>
                    <w:top w:val="single" w:sz="4" w:space="0" w:color="000000"/>
                    <w:left w:val="single" w:sz="4" w:space="0" w:color="000000"/>
                    <w:bottom w:val="single" w:sz="4" w:space="0" w:color="000000"/>
                    <w:right w:val="single" w:sz="4" w:space="0" w:color="000000"/>
                  </w:tcBorders>
                </w:tcPr>
                <w:p>
                  <w:pPr>
                    <w:pStyle w:val="Contedodatabela"/>
                    <w:widowControl w:val="false"/>
                    <w:spacing w:before="0" w:after="160"/>
                    <w:rPr/>
                  </w:pPr>
                  <w:r>
                    <w:rPr/>
                    <w:t>Descrição</w:t>
                  </w:r>
                </w:p>
              </w:tc>
            </w:tr>
            <w:tr>
              <w:trPr/>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right w:val="single" w:sz="4" w:space="0" w:color="000000"/>
                  </w:tcBorders>
                </w:tcPr>
                <w:p>
                  <w:pPr>
                    <w:pStyle w:val="Contedodatabela"/>
                    <w:widowControl w:val="false"/>
                    <w:suppressLineNumbers/>
                    <w:spacing w:before="0" w:after="160"/>
                    <w:rPr/>
                  </w:pPr>
                  <w:r>
                    <w:rPr/>
                  </w:r>
                </w:p>
              </w:tc>
            </w:tr>
            <w:tr>
              <w:trPr/>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right w:val="single" w:sz="4" w:space="0" w:color="000000"/>
                  </w:tcBorders>
                </w:tcPr>
                <w:p>
                  <w:pPr>
                    <w:pStyle w:val="Contedodatabela"/>
                    <w:widowControl w:val="false"/>
                    <w:suppressLineNumbers/>
                    <w:spacing w:before="0" w:after="160"/>
                    <w:rPr/>
                  </w:pPr>
                  <w:r>
                    <w:rPr/>
                  </w:r>
                </w:p>
              </w:tc>
            </w:tr>
            <w:tr>
              <w:trPr/>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right w:val="single" w:sz="4" w:space="0" w:color="000000"/>
                  </w:tcBorders>
                </w:tcPr>
                <w:p>
                  <w:pPr>
                    <w:pStyle w:val="Contedodatabela"/>
                    <w:widowControl w:val="false"/>
                    <w:suppressLineNumbers/>
                    <w:spacing w:before="0" w:after="160"/>
                    <w:rPr/>
                  </w:pPr>
                  <w:r>
                    <w:rPr/>
                  </w:r>
                </w:p>
              </w:tc>
            </w:tr>
            <w:tr>
              <w:trPr/>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right w:val="single" w:sz="4" w:space="0" w:color="000000"/>
                  </w:tcBorders>
                </w:tcPr>
                <w:p>
                  <w:pPr>
                    <w:pStyle w:val="Contedodatabela"/>
                    <w:widowControl w:val="false"/>
                    <w:suppressLineNumbers/>
                    <w:spacing w:before="0" w:after="160"/>
                    <w:rPr/>
                  </w:pPr>
                  <w:r>
                    <w:rPr/>
                  </w:r>
                </w:p>
              </w:tc>
            </w:tr>
          </w:tbl>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spacing w:lineRule="auto" w:line="240"/>
        <w:rPr/>
      </w:pPr>
      <w:r>
        <w:rPr/>
        <w:t>Requisitos de Testes</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 xml:space="preserve">Para requisito Funcional deve haver um Requisito de Teste </w:t>
            </w:r>
          </w:p>
          <w:p>
            <w:pPr>
              <w:pStyle w:val="Normal"/>
              <w:widowControl w:val="false"/>
              <w:suppressAutoHyphens w:val="true"/>
              <w:spacing w:lineRule="auto" w:line="240" w:before="0" w:after="0"/>
              <w:jc w:val="left"/>
              <w:rPr/>
            </w:pPr>
            <w:r>
              <w:rPr>
                <w:rFonts w:eastAsia="Calibri"/>
                <w:color w:val="000000"/>
                <w:kern w:val="0"/>
                <w:sz w:val="22"/>
                <w:szCs w:val="22"/>
                <w:lang w:val="pt-BR" w:eastAsia="en-US" w:bidi="ar-SA"/>
              </w:rPr>
              <w:t>RT01: modificar, enquanto o programa estive rodando, o nível da água e observar o envio da mensagem</w:t>
            </w:r>
            <w:r>
              <w:rPr>
                <w:rFonts w:eastAsia="Calibri"/>
                <w:i/>
                <w:color w:val="BFBFBF"/>
                <w:kern w:val="0"/>
                <w:sz w:val="22"/>
                <w:szCs w:val="22"/>
                <w:lang w:val="pt-BR" w:eastAsia="en-US" w:bidi="ar-SA"/>
              </w:rPr>
              <w:t xml:space="preserve"> </w:t>
            </w:r>
            <w:r>
              <w:rPr>
                <w:rFonts w:eastAsia="Calibri"/>
                <w:color w:val="000000"/>
                <w:kern w:val="0"/>
                <w:sz w:val="22"/>
                <w:szCs w:val="22"/>
                <w:lang w:val="pt-BR" w:eastAsia="en-US" w:bidi="ar-SA"/>
              </w:rPr>
              <w:t>[RF01]</w:t>
            </w:r>
          </w:p>
          <w:p>
            <w:pPr>
              <w:pStyle w:val="Normal"/>
              <w:widowControl w:val="false"/>
              <w:suppressAutoHyphens w:val="true"/>
              <w:spacing w:lineRule="auto" w:line="240" w:before="0" w:after="0"/>
              <w:jc w:val="left"/>
              <w:rPr/>
            </w:pPr>
            <w:r>
              <w:rPr>
                <w:rFonts w:eastAsia="Calibri"/>
                <w:color w:val="000000"/>
                <w:kern w:val="0"/>
                <w:sz w:val="22"/>
                <w:szCs w:val="22"/>
                <w:lang w:val="pt-BR" w:eastAsia="en-US" w:bidi="ar-SA"/>
              </w:rPr>
              <w:t>RT02: verificar a vedação e a impermeabilidade das peças [RF02]</w:t>
            </w:r>
          </w:p>
          <w:p>
            <w:pPr>
              <w:pStyle w:val="Normal"/>
              <w:widowControl w:val="false"/>
              <w:suppressAutoHyphens w:val="true"/>
              <w:spacing w:lineRule="auto" w:line="240" w:before="0" w:after="0"/>
              <w:jc w:val="left"/>
              <w:rPr/>
            </w:pPr>
            <w:r>
              <w:rPr>
                <w:rFonts w:eastAsia="Calibri"/>
                <w:color w:val="000000"/>
                <w:kern w:val="0"/>
                <w:sz w:val="22"/>
                <w:szCs w:val="22"/>
                <w:lang w:val="pt-BR" w:eastAsia="en-US" w:bidi="ar-SA"/>
              </w:rPr>
              <w:t xml:space="preserve">RT03: </w:t>
            </w:r>
            <w:r>
              <w:rPr>
                <w:rFonts w:eastAsia="Calibri"/>
                <w:color w:val="000000"/>
                <w:kern w:val="0"/>
                <w:sz w:val="22"/>
                <w:szCs w:val="22"/>
                <w:lang w:val="pt-BR" w:eastAsia="en-US" w:bidi="ar-SA"/>
              </w:rPr>
              <w:t xml:space="preserve">garantir </w:t>
            </w:r>
            <w:r>
              <w:rPr>
                <w:rFonts w:eastAsia="Calibri"/>
                <w:color w:val="000000"/>
                <w:kern w:val="0"/>
                <w:sz w:val="22"/>
                <w:szCs w:val="22"/>
                <w:lang w:val="pt-BR" w:eastAsia="en-US" w:bidi="ar-SA"/>
              </w:rPr>
              <w:t>que a voltagem certa 5V esteja chegando no pino de alimentação</w:t>
            </w:r>
            <w:r>
              <w:rPr>
                <w:rFonts w:eastAsia="Calibri"/>
                <w:color w:val="000000"/>
                <w:kern w:val="0"/>
                <w:sz w:val="22"/>
                <w:szCs w:val="22"/>
                <w:lang w:val="pt-BR" w:eastAsia="en-US" w:bidi="ar-SA"/>
              </w:rPr>
              <w:t xml:space="preserve"> [RF03]</w:t>
            </w:r>
          </w:p>
          <w:p>
            <w:pPr>
              <w:pStyle w:val="Normal"/>
              <w:widowControl w:val="false"/>
              <w:suppressAutoHyphens w:val="true"/>
              <w:spacing w:lineRule="auto" w:line="240" w:before="0" w:after="0"/>
              <w:jc w:val="left"/>
              <w:rPr>
                <w:color w:val="000000"/>
              </w:rPr>
            </w:pPr>
            <w:r>
              <w:rPr>
                <w:color w:val="000000"/>
              </w:rPr>
              <w:t xml:space="preserve">RT04: </w:t>
            </w:r>
            <w:r>
              <w:rPr>
                <w:color w:val="000000"/>
              </w:rPr>
              <w:t>verificar o alcance do roteador e a qualidade de conexão</w:t>
            </w:r>
            <w:r>
              <w:rPr>
                <w:color w:val="000000"/>
              </w:rPr>
              <w:t xml:space="preserve"> </w:t>
            </w:r>
            <w:r>
              <w:rPr>
                <w:rFonts w:eastAsia="Calibri"/>
                <w:color w:val="000000"/>
                <w:kern w:val="0"/>
                <w:sz w:val="22"/>
                <w:szCs w:val="22"/>
                <w:lang w:val="pt-BR" w:eastAsia="en-US" w:bidi="ar-SA"/>
              </w:rPr>
              <w:t>[RF0</w:t>
            </w:r>
            <w:r>
              <w:rPr>
                <w:rFonts w:eastAsia="Calibri"/>
                <w:color w:val="000000"/>
                <w:kern w:val="0"/>
                <w:sz w:val="22"/>
                <w:szCs w:val="22"/>
                <w:lang w:val="pt-BR" w:eastAsia="en-US" w:bidi="ar-SA"/>
              </w:rPr>
              <w:t>4</w:t>
            </w:r>
            <w:r>
              <w:rPr>
                <w:rFonts w:eastAsia="Calibri"/>
                <w:color w:val="000000"/>
                <w:kern w:val="0"/>
                <w:sz w:val="22"/>
                <w:szCs w:val="22"/>
                <w:lang w:val="pt-BR" w:eastAsia="en-US" w:bidi="ar-SA"/>
              </w:rPr>
              <w:t>]</w:t>
            </w:r>
          </w:p>
          <w:p>
            <w:pPr>
              <w:pStyle w:val="Normal"/>
              <w:widowControl w:val="false"/>
              <w:suppressAutoHyphens w:val="true"/>
              <w:spacing w:lineRule="auto" w:line="240" w:before="0" w:after="0"/>
              <w:jc w:val="left"/>
              <w:rPr>
                <w:color w:val="000000"/>
              </w:rPr>
            </w:pPr>
            <w:r>
              <w:rPr>
                <w:color w:val="000000"/>
              </w:rPr>
              <w:t xml:space="preserve">RT05: </w:t>
            </w:r>
            <w:r>
              <w:rPr>
                <w:color w:val="000000"/>
              </w:rPr>
              <w:t xml:space="preserve">iniciar uma vazão de água e observar a sensibilidade, </w:t>
            </w:r>
            <w:r>
              <w:rPr>
                <w:color w:val="000000"/>
              </w:rPr>
              <w:t>depois obstruir a tubulação o funcionamento dos sensores</w:t>
            </w:r>
            <w:r>
              <w:rPr>
                <w:color w:val="000000"/>
              </w:rPr>
              <w:t xml:space="preserve"> </w:t>
            </w:r>
            <w:r>
              <w:rPr>
                <w:rFonts w:eastAsia="Calibri"/>
                <w:color w:val="000000"/>
                <w:kern w:val="0"/>
                <w:sz w:val="22"/>
                <w:szCs w:val="22"/>
                <w:lang w:val="pt-BR" w:eastAsia="en-US" w:bidi="ar-SA"/>
              </w:rPr>
              <w:t>[RF0</w:t>
            </w:r>
            <w:r>
              <w:rPr>
                <w:rFonts w:eastAsia="Calibri"/>
                <w:color w:val="000000"/>
                <w:kern w:val="0"/>
                <w:sz w:val="22"/>
                <w:szCs w:val="22"/>
                <w:lang w:val="pt-BR" w:eastAsia="en-US" w:bidi="ar-SA"/>
              </w:rPr>
              <w:t>5</w:t>
            </w:r>
            <w:r>
              <w:rPr>
                <w:rFonts w:eastAsia="Calibri"/>
                <w:color w:val="000000"/>
                <w:kern w:val="0"/>
                <w:sz w:val="22"/>
                <w:szCs w:val="22"/>
                <w:lang w:val="pt-BR" w:eastAsia="en-US" w:bidi="ar-SA"/>
              </w:rPr>
              <w:t>]</w:t>
            </w:r>
          </w:p>
          <w:p>
            <w:pPr>
              <w:pStyle w:val="Normal"/>
              <w:widowControl w:val="false"/>
              <w:suppressAutoHyphens w:val="true"/>
              <w:spacing w:lineRule="auto" w:line="240" w:before="0" w:after="0"/>
              <w:jc w:val="left"/>
              <w:rPr>
                <w:color w:val="000000"/>
              </w:rPr>
            </w:pPr>
            <w:r>
              <w:rPr>
                <w:color w:val="000000"/>
              </w:rPr>
              <w:t xml:space="preserve">RT06: </w:t>
            </w:r>
            <w:r>
              <w:rPr>
                <w:color w:val="000000"/>
              </w:rPr>
              <w:t>verificar se há alteração de dados e o envio deles na página web</w:t>
            </w:r>
            <w:r>
              <w:rPr>
                <w:color w:val="000000"/>
              </w:rPr>
              <w:t xml:space="preserve"> </w:t>
            </w:r>
            <w:r>
              <w:rPr>
                <w:rFonts w:eastAsia="Calibri"/>
                <w:color w:val="000000"/>
                <w:kern w:val="0"/>
                <w:sz w:val="22"/>
                <w:szCs w:val="22"/>
                <w:lang w:val="pt-BR" w:eastAsia="en-US" w:bidi="ar-SA"/>
              </w:rPr>
              <w:t>[RF0</w:t>
            </w:r>
            <w:r>
              <w:rPr>
                <w:rFonts w:eastAsia="Calibri"/>
                <w:color w:val="000000"/>
                <w:kern w:val="0"/>
                <w:sz w:val="22"/>
                <w:szCs w:val="22"/>
                <w:lang w:val="pt-BR" w:eastAsia="en-US" w:bidi="ar-SA"/>
              </w:rPr>
              <w:t>6</w:t>
            </w:r>
            <w:r>
              <w:rPr>
                <w:rFonts w:eastAsia="Calibri"/>
                <w:color w:val="000000"/>
                <w:kern w:val="0"/>
                <w:sz w:val="22"/>
                <w:szCs w:val="22"/>
                <w:lang w:val="pt-BR" w:eastAsia="en-US" w:bidi="ar-SA"/>
              </w:rPr>
              <w:t>]</w:t>
            </w:r>
          </w:p>
          <w:p>
            <w:pPr>
              <w:pStyle w:val="Normal"/>
              <w:widowControl w:val="false"/>
              <w:suppressAutoHyphens w:val="true"/>
              <w:spacing w:lineRule="auto" w:line="240" w:before="0" w:after="0"/>
              <w:jc w:val="left"/>
              <w:rPr>
                <w:color w:val="000000"/>
              </w:rPr>
            </w:pPr>
            <w:r>
              <w:rPr>
                <w:color w:val="000000"/>
              </w:rPr>
              <w:t xml:space="preserve">RT07: </w:t>
            </w:r>
            <w:r>
              <w:rPr>
                <w:color w:val="000000"/>
              </w:rPr>
              <w:t>modificar o nível da água e ver a velocidade que ele capta alteração</w:t>
            </w:r>
            <w:r>
              <w:rPr>
                <w:color w:val="000000"/>
              </w:rPr>
              <w:t xml:space="preserve">  </w:t>
            </w:r>
            <w:r>
              <w:rPr>
                <w:rFonts w:eastAsia="Calibri"/>
                <w:color w:val="000000"/>
                <w:kern w:val="0"/>
                <w:sz w:val="22"/>
                <w:szCs w:val="22"/>
                <w:lang w:val="pt-BR" w:eastAsia="en-US" w:bidi="ar-SA"/>
              </w:rPr>
              <w:t>[RF0</w:t>
            </w:r>
            <w:r>
              <w:rPr>
                <w:rFonts w:eastAsia="Calibri"/>
                <w:color w:val="000000"/>
                <w:kern w:val="0"/>
                <w:sz w:val="22"/>
                <w:szCs w:val="22"/>
                <w:lang w:val="pt-BR" w:eastAsia="en-US" w:bidi="ar-SA"/>
              </w:rPr>
              <w:t>7</w:t>
            </w:r>
            <w:r>
              <w:rPr>
                <w:rFonts w:eastAsia="Calibri"/>
                <w:color w:val="000000"/>
                <w:kern w:val="0"/>
                <w:sz w:val="22"/>
                <w:szCs w:val="22"/>
                <w:lang w:val="pt-BR" w:eastAsia="en-US" w:bidi="ar-SA"/>
              </w:rPr>
              <w:t>]</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t xml:space="preserve">RT08: </w:t>
            </w:r>
            <w:r>
              <w:rPr>
                <w:rFonts w:eastAsia="Calibri"/>
                <w:kern w:val="0"/>
                <w:sz w:val="22"/>
                <w:szCs w:val="22"/>
                <w:lang w:val="pt-BR" w:eastAsia="en-US" w:bidi="ar-SA"/>
              </w:rPr>
              <w:t>checar se a pagina local foi criada e está disponivel na porta 8000</w:t>
            </w:r>
            <w:r>
              <w:rPr>
                <w:rFonts w:eastAsia="Calibri"/>
                <w:kern w:val="0"/>
                <w:sz w:val="22"/>
                <w:szCs w:val="22"/>
                <w:lang w:val="pt-BR" w:eastAsia="en-US" w:bidi="ar-SA"/>
              </w:rPr>
              <w:t xml:space="preserve"> </w:t>
            </w:r>
            <w:r>
              <w:rPr>
                <w:rFonts w:eastAsia="Calibri"/>
                <w:b w:val="false"/>
                <w:bCs w:val="false"/>
                <w:color w:val="000000"/>
                <w:kern w:val="0"/>
                <w:sz w:val="22"/>
                <w:szCs w:val="22"/>
                <w:lang w:val="pt-BR" w:eastAsia="en-US" w:bidi="ar-SA"/>
              </w:rPr>
              <w:t>[RF0</w:t>
            </w:r>
            <w:r>
              <w:rPr>
                <w:rFonts w:eastAsia="Calibri"/>
                <w:b w:val="false"/>
                <w:bCs w:val="false"/>
                <w:color w:val="000000"/>
                <w:kern w:val="0"/>
                <w:sz w:val="22"/>
                <w:szCs w:val="22"/>
                <w:lang w:val="pt-BR" w:eastAsia="en-US" w:bidi="ar-SA"/>
              </w:rPr>
              <w:t>8</w:t>
            </w:r>
            <w:r>
              <w:rPr>
                <w:rFonts w:eastAsia="Calibri"/>
                <w:b w:val="false"/>
                <w:bCs w:val="false"/>
                <w:color w:val="000000"/>
                <w:kern w:val="0"/>
                <w:sz w:val="22"/>
                <w:szCs w:val="22"/>
                <w:lang w:val="pt-BR" w:eastAsia="en-US" w:bidi="ar-SA"/>
              </w:rPr>
              <w:t>]</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Roboto">
    <w:altName w:val="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t-B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pt-BR" w:eastAsia="en-US" w:bidi="ar-SA"/>
    </w:rPr>
  </w:style>
  <w:style w:type="paragraph" w:styleId="Ttulo1">
    <w:name w:val="Heading 1"/>
    <w:basedOn w:val="Ttulo"/>
    <w:next w:val="Corpodotexto"/>
    <w:qFormat/>
    <w:pPr>
      <w:spacing w:before="240" w:after="120"/>
      <w:outlineLvl w:val="0"/>
    </w:pPr>
    <w:rPr>
      <w:rFonts w:ascii="Liberation Serif" w:hAnsi="Liberation Serif" w:eastAsia="Segoe UI" w:cs="Tahoma"/>
      <w:b/>
      <w:bCs/>
      <w:sz w:val="48"/>
      <w:szCs w:val="48"/>
    </w:rPr>
  </w:style>
  <w:style w:type="character" w:styleId="DefaultParagraphFont">
    <w:name w:val="Default Paragraph Font"/>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qFormat/>
    <w:pPr>
      <w:spacing w:before="0" w:after="160"/>
      <w:ind w:left="720" w:right="0" w:hanging="0"/>
      <w:contextualSpacing/>
    </w:pPr>
    <w:rPr/>
  </w:style>
  <w:style w:type="paragraph" w:styleId="Contedodatabela">
    <w:name w:val="Conteúdo da tabe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401</TotalTime>
  <Application>LibreOffice/7.3.7.2$Windows_X86_64 LibreOffice_project/e114eadc50a9ff8d8c8a0567d6da8f454beeb84f</Application>
  <AppVersion>15.0000</AppVersion>
  <Pages>3</Pages>
  <Words>598</Words>
  <Characters>3013</Characters>
  <CharactersWithSpaces>3552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2024-03-26T16:49:00Z</dcterms:created>
  <dc:creator>user</dc:creator>
  <dc:description/>
  <dc:language>pt-BR</dc:language>
  <cp:lastModifiedBy/>
  <dcterms:modified xsi:type="dcterms:W3CDTF">2024-06-20T17:16:14Z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