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F0E" w:rsidRPr="00565D0F" w:rsidRDefault="00F46F0E" w:rsidP="0010088C">
      <w:pPr>
        <w:pStyle w:val="MainText"/>
        <w:spacing w:after="60"/>
        <w:ind w:firstLine="6"/>
        <w:jc w:val="left"/>
        <w:rPr>
          <w:rFonts w:ascii="Arial" w:hAnsi="Arial" w:cs="Arial"/>
          <w:sz w:val="22"/>
        </w:rPr>
      </w:pPr>
    </w:p>
    <w:p w:rsidR="00F46F0E" w:rsidRPr="00565D0F" w:rsidRDefault="00F46F0E" w:rsidP="007B67DA">
      <w:pPr>
        <w:pStyle w:val="11"/>
        <w:rPr>
          <w:sz w:val="36"/>
        </w:rPr>
      </w:pPr>
      <w:r w:rsidRPr="00565D0F">
        <w:rPr>
          <w:sz w:val="36"/>
        </w:rPr>
        <w:t>CONFORMATIONS AND OPTICAL TRANSITIONS OF</w:t>
      </w:r>
      <w:r w:rsidRPr="00565D0F">
        <w:rPr>
          <w:sz w:val="36"/>
        </w:rPr>
        <w:br/>
        <w:t>the BODIPY DYE DIMER WITH a SILOXANE SPACER</w:t>
      </w:r>
    </w:p>
    <w:p w:rsidR="00F46F0E" w:rsidRPr="00565D0F" w:rsidRDefault="00F46F0E" w:rsidP="007516EA">
      <w:pPr>
        <w:pStyle w:val="MainText"/>
        <w:ind w:firstLine="0"/>
        <w:jc w:val="left"/>
        <w:rPr>
          <w:rFonts w:ascii="Arial" w:hAnsi="Arial" w:cs="Arial"/>
          <w:sz w:val="22"/>
        </w:rPr>
      </w:pPr>
      <w:r w:rsidRPr="00565D0F">
        <w:rPr>
          <w:rFonts w:ascii="Arial" w:hAnsi="Arial" w:cs="Arial"/>
          <w:sz w:val="22"/>
        </w:rPr>
        <w:t xml:space="preserve">Cite this: </w:t>
      </w:r>
      <w:r w:rsidRPr="00565D0F">
        <w:rPr>
          <w:rFonts w:ascii="Arial" w:hAnsi="Arial" w:cs="Arial"/>
          <w:i/>
          <w:sz w:val="22"/>
        </w:rPr>
        <w:t>INEOS OPEN</w:t>
      </w:r>
      <w:r w:rsidRPr="00565D0F">
        <w:rPr>
          <w:rFonts w:ascii="Arial" w:hAnsi="Arial" w:cs="Arial"/>
          <w:sz w:val="22"/>
        </w:rPr>
        <w:t>,</w:t>
      </w:r>
      <w:r>
        <w:rPr>
          <w:rFonts w:ascii="Arial" w:hAnsi="Arial" w:cs="Arial"/>
          <w:sz w:val="22"/>
        </w:rPr>
        <w:t xml:space="preserve"> </w:t>
      </w:r>
      <w:r w:rsidRPr="00565D0F">
        <w:rPr>
          <w:rFonts w:ascii="Arial" w:hAnsi="Arial" w:cs="Arial"/>
          <w:b/>
          <w:sz w:val="22"/>
        </w:rPr>
        <w:t>2024</w:t>
      </w:r>
      <w:r w:rsidRPr="00565D0F">
        <w:rPr>
          <w:rFonts w:ascii="Arial" w:hAnsi="Arial" w:cs="Arial"/>
          <w:sz w:val="22"/>
        </w:rPr>
        <w:t xml:space="preserve">, </w:t>
      </w:r>
      <w:r w:rsidRPr="00565D0F">
        <w:rPr>
          <w:rFonts w:ascii="Arial" w:hAnsi="Arial" w:cs="Arial"/>
          <w:i/>
          <w:iCs/>
          <w:sz w:val="22"/>
        </w:rPr>
        <w:t>7 (6)</w:t>
      </w:r>
      <w:r w:rsidRPr="00565D0F">
        <w:rPr>
          <w:rFonts w:ascii="Arial" w:hAnsi="Arial" w:cs="Arial"/>
          <w:sz w:val="22"/>
        </w:rPr>
        <w:t>, XX–XX</w:t>
      </w:r>
      <w:r>
        <w:rPr>
          <w:rFonts w:ascii="Arial" w:hAnsi="Arial" w:cs="Arial"/>
          <w:sz w:val="22"/>
        </w:rPr>
        <w:t xml:space="preserve"> </w:t>
      </w:r>
      <w:r w:rsidRPr="00565D0F">
        <w:rPr>
          <w:rFonts w:ascii="Arial" w:hAnsi="Arial" w:cs="Arial"/>
          <w:sz w:val="22"/>
        </w:rPr>
        <w:t>DOI: 10.32931/io2456a</w:t>
      </w:r>
    </w:p>
    <w:p w:rsidR="00F46F0E" w:rsidRPr="00565D0F" w:rsidRDefault="00F46F0E" w:rsidP="007516EA">
      <w:pPr>
        <w:pStyle w:val="MainText"/>
        <w:ind w:firstLine="0"/>
        <w:jc w:val="left"/>
        <w:rPr>
          <w:rFonts w:ascii="Arial" w:hAnsi="Arial" w:cs="Arial"/>
          <w:sz w:val="22"/>
        </w:rPr>
      </w:pPr>
    </w:p>
    <w:p w:rsidR="00F46F0E" w:rsidRPr="00565D0F" w:rsidRDefault="00F46F0E" w:rsidP="007516EA">
      <w:pPr>
        <w:pStyle w:val="MainText"/>
        <w:ind w:firstLine="0"/>
        <w:rPr>
          <w:rFonts w:ascii="Arial" w:hAnsi="Arial" w:cs="Arial"/>
          <w:i/>
          <w:sz w:val="22"/>
          <w:szCs w:val="14"/>
        </w:rPr>
      </w:pPr>
      <w:r w:rsidRPr="00565D0F">
        <w:rPr>
          <w:rFonts w:ascii="Arial" w:hAnsi="Arial" w:cs="Arial"/>
          <w:i/>
          <w:sz w:val="22"/>
          <w:szCs w:val="14"/>
        </w:rPr>
        <w:t>Received 26 October 2024,</w:t>
      </w:r>
      <w:r>
        <w:rPr>
          <w:rFonts w:ascii="Arial" w:hAnsi="Arial" w:cs="Arial"/>
          <w:i/>
          <w:sz w:val="22"/>
          <w:szCs w:val="14"/>
        </w:rPr>
        <w:t xml:space="preserve"> </w:t>
      </w:r>
      <w:r w:rsidRPr="00565D0F">
        <w:rPr>
          <w:rFonts w:ascii="Arial" w:hAnsi="Arial" w:cs="Arial"/>
          <w:i/>
          <w:sz w:val="22"/>
          <w:szCs w:val="14"/>
        </w:rPr>
        <w:t>Accepted 6 December 2024</w:t>
      </w:r>
    </w:p>
    <w:p w:rsidR="00F46F0E" w:rsidRPr="00565D0F" w:rsidRDefault="00F46F0E" w:rsidP="007516EA">
      <w:pPr>
        <w:pStyle w:val="MainText"/>
        <w:ind w:firstLine="0"/>
        <w:rPr>
          <w:rFonts w:ascii="Arial" w:hAnsi="Arial" w:cs="Arial"/>
          <w:sz w:val="22"/>
          <w:szCs w:val="14"/>
        </w:rPr>
      </w:pPr>
    </w:p>
    <w:p w:rsidR="00F46F0E" w:rsidRPr="00565D0F" w:rsidRDefault="00F46F0E" w:rsidP="007516EA">
      <w:pPr>
        <w:pStyle w:val="MainText"/>
        <w:ind w:firstLine="0"/>
        <w:rPr>
          <w:rFonts w:ascii="Arial" w:hAnsi="Arial" w:cs="Arial"/>
          <w:sz w:val="22"/>
        </w:rPr>
      </w:pPr>
      <w:r w:rsidRPr="00565D0F">
        <w:rPr>
          <w:rFonts w:ascii="Arial" w:hAnsi="Arial" w:cs="Arial"/>
          <w:sz w:val="22"/>
          <w:szCs w:val="14"/>
        </w:rPr>
        <w:t>http://ineosopen.org</w:t>
      </w:r>
    </w:p>
    <w:p w:rsidR="00F46F0E" w:rsidRPr="00565D0F" w:rsidRDefault="00F46F0E" w:rsidP="007516EA">
      <w:pPr>
        <w:pStyle w:val="AuthorNames"/>
        <w:ind w:left="0"/>
        <w:rPr>
          <w:rFonts w:ascii="Arial" w:hAnsi="Arial" w:cs="Arial"/>
          <w:sz w:val="28"/>
        </w:rPr>
      </w:pPr>
      <w:r w:rsidRPr="00565D0F">
        <w:rPr>
          <w:rFonts w:ascii="Arial" w:hAnsi="Arial" w:cs="Arial"/>
          <w:sz w:val="28"/>
        </w:rPr>
        <w:t>N. O. Dubinets,</w:t>
      </w:r>
      <w:r w:rsidRPr="00565D0F">
        <w:rPr>
          <w:rFonts w:ascii="Arial" w:hAnsi="Arial" w:cs="Arial"/>
          <w:i/>
          <w:sz w:val="28"/>
          <w:vertAlign w:val="superscript"/>
        </w:rPr>
        <w:t>a,b,c</w:t>
      </w:r>
      <w:r w:rsidRPr="00565D0F">
        <w:rPr>
          <w:rFonts w:ascii="Arial" w:hAnsi="Arial" w:cs="Arial"/>
          <w:sz w:val="28"/>
        </w:rPr>
        <w:t>*</w:t>
      </w:r>
      <w:r w:rsidRPr="00565D0F">
        <w:rPr>
          <w:rFonts w:ascii="Arial" w:hAnsi="Arial" w:cs="Arial"/>
        </w:rPr>
        <w:t xml:space="preserve"> </w:t>
      </w:r>
      <w:r w:rsidRPr="00565D0F">
        <w:rPr>
          <w:rFonts w:ascii="Arial" w:hAnsi="Arial" w:cs="Arial"/>
          <w:sz w:val="28"/>
        </w:rPr>
        <w:t>D. S. Ionov,</w:t>
      </w:r>
      <w:r w:rsidRPr="00565D0F">
        <w:rPr>
          <w:rFonts w:ascii="Arial" w:hAnsi="Arial" w:cs="Arial"/>
          <w:i/>
          <w:sz w:val="28"/>
          <w:vertAlign w:val="superscript"/>
        </w:rPr>
        <w:t>b,d</w:t>
      </w:r>
      <w:r w:rsidRPr="00565D0F">
        <w:rPr>
          <w:rFonts w:ascii="Arial" w:hAnsi="Arial" w:cs="Arial"/>
          <w:sz w:val="28"/>
        </w:rPr>
        <w:t xml:space="preserve"> Yu. N. Kononevich,</w:t>
      </w:r>
      <w:r w:rsidRPr="00565D0F">
        <w:rPr>
          <w:rFonts w:ascii="Arial" w:hAnsi="Arial" w:cs="Arial"/>
          <w:i/>
          <w:sz w:val="28"/>
          <w:vertAlign w:val="superscript"/>
        </w:rPr>
        <w:t>e</w:t>
      </w:r>
      <w:r w:rsidRPr="00565D0F">
        <w:rPr>
          <w:rFonts w:ascii="Arial" w:hAnsi="Arial" w:cs="Arial"/>
          <w:sz w:val="28"/>
        </w:rPr>
        <w:t xml:space="preserve"> and A. A. Pakhomov</w:t>
      </w:r>
      <w:r w:rsidRPr="00565D0F">
        <w:rPr>
          <w:rFonts w:ascii="Arial" w:hAnsi="Arial" w:cs="Arial"/>
          <w:i/>
          <w:sz w:val="28"/>
          <w:vertAlign w:val="superscript"/>
        </w:rPr>
        <w:t>f</w:t>
      </w:r>
    </w:p>
    <w:p w:rsidR="00F46F0E" w:rsidRPr="00565D0F" w:rsidRDefault="00F46F0E" w:rsidP="00D71473">
      <w:pPr>
        <w:pStyle w:val="AuthorNames"/>
        <w:rPr>
          <w:rFonts w:ascii="Arial" w:hAnsi="Arial" w:cs="Arial"/>
          <w:sz w:val="28"/>
        </w:rPr>
      </w:pPr>
    </w:p>
    <w:p w:rsidR="00F46F0E" w:rsidRPr="00565D0F" w:rsidRDefault="00F46F0E" w:rsidP="005F5908">
      <w:pPr>
        <w:pStyle w:val="Affiliations"/>
        <w:ind w:left="0"/>
        <w:rPr>
          <w:rFonts w:ascii="Arial" w:hAnsi="Arial" w:cs="Arial"/>
          <w:sz w:val="24"/>
        </w:rPr>
      </w:pPr>
      <w:proofErr w:type="gramStart"/>
      <w:r w:rsidRPr="00565D0F">
        <w:rPr>
          <w:rFonts w:ascii="Arial" w:hAnsi="Arial" w:cs="Arial"/>
          <w:sz w:val="24"/>
          <w:vertAlign w:val="superscript"/>
          <w:lang w:val="en-US"/>
        </w:rPr>
        <w:t>a</w:t>
      </w:r>
      <w:proofErr w:type="gramEnd"/>
      <w:r w:rsidRPr="00565D0F">
        <w:rPr>
          <w:rFonts w:ascii="Arial" w:hAnsi="Arial" w:cs="Arial"/>
          <w:sz w:val="24"/>
          <w:lang w:val="en-US"/>
        </w:rPr>
        <w:t xml:space="preserve"> </w:t>
      </w:r>
      <w:r w:rsidRPr="00565D0F">
        <w:rPr>
          <w:rFonts w:ascii="Arial" w:hAnsi="Arial" w:cs="Arial"/>
          <w:sz w:val="24"/>
        </w:rPr>
        <w:t>National Research Nuclear University MEPhI (Moscow Engineering</w:t>
      </w:r>
      <w:r w:rsidRPr="00565D0F">
        <w:rPr>
          <w:rFonts w:ascii="Arial" w:hAnsi="Arial" w:cs="Arial"/>
          <w:sz w:val="24"/>
        </w:rPr>
        <w:br/>
        <w:t>Physics Institute), Kashirskoe sh. 31, Moscow, 115409 Russia</w:t>
      </w:r>
    </w:p>
    <w:p w:rsidR="00F46F0E" w:rsidRPr="00565D0F" w:rsidRDefault="00F46F0E" w:rsidP="009E0172">
      <w:pPr>
        <w:pStyle w:val="Affiliations"/>
        <w:ind w:left="0"/>
        <w:rPr>
          <w:rFonts w:ascii="Arial" w:hAnsi="Arial" w:cs="Arial"/>
          <w:sz w:val="24"/>
        </w:rPr>
      </w:pPr>
      <w:r w:rsidRPr="00565D0F">
        <w:rPr>
          <w:rFonts w:ascii="Arial" w:hAnsi="Arial" w:cs="Arial"/>
          <w:sz w:val="24"/>
          <w:vertAlign w:val="superscript"/>
        </w:rPr>
        <w:t>b</w:t>
      </w:r>
      <w:r w:rsidRPr="00565D0F">
        <w:rPr>
          <w:rFonts w:ascii="Arial" w:hAnsi="Arial" w:cs="Arial"/>
          <w:sz w:val="24"/>
        </w:rPr>
        <w:t xml:space="preserve"> NRS "Kurchatov Institute", Kurchatov Complex of Crystallography and Photonics, Center of Photochemistry, ul. Novatorov 7a, Moscow, 119421 Russia</w:t>
      </w:r>
    </w:p>
    <w:p w:rsidR="00F46F0E" w:rsidRPr="00565D0F" w:rsidRDefault="00F46F0E" w:rsidP="005F5908">
      <w:pPr>
        <w:pStyle w:val="Affiliations"/>
        <w:ind w:left="0"/>
        <w:rPr>
          <w:rFonts w:ascii="Arial" w:hAnsi="Arial" w:cs="Arial"/>
          <w:sz w:val="24"/>
        </w:rPr>
      </w:pPr>
      <w:r w:rsidRPr="00565D0F">
        <w:rPr>
          <w:rFonts w:ascii="Arial" w:hAnsi="Arial" w:cs="Arial"/>
          <w:sz w:val="24"/>
          <w:vertAlign w:val="superscript"/>
        </w:rPr>
        <w:t>c</w:t>
      </w:r>
      <w:r w:rsidRPr="00565D0F">
        <w:rPr>
          <w:rFonts w:ascii="Arial" w:hAnsi="Arial" w:cs="Arial"/>
          <w:sz w:val="24"/>
        </w:rPr>
        <w:t xml:space="preserve"> Enikolopov Institute of Synthetic Polymeric Materials, Russian Academy of Sciences, ul. Profsoyuznaya 70, Moscow, 117393 Russia</w:t>
      </w:r>
    </w:p>
    <w:p w:rsidR="00F46F0E" w:rsidRPr="00565D0F" w:rsidRDefault="00F46F0E" w:rsidP="005F5908">
      <w:pPr>
        <w:pStyle w:val="Affiliations"/>
        <w:ind w:left="0"/>
        <w:rPr>
          <w:rFonts w:ascii="Arial" w:hAnsi="Arial" w:cs="Arial"/>
          <w:sz w:val="24"/>
          <w:lang w:val="en-US"/>
        </w:rPr>
      </w:pPr>
      <w:r w:rsidRPr="00565D0F">
        <w:rPr>
          <w:rFonts w:ascii="Arial" w:hAnsi="Arial" w:cs="Arial"/>
          <w:sz w:val="24"/>
          <w:vertAlign w:val="superscript"/>
        </w:rPr>
        <w:t>d</w:t>
      </w:r>
      <w:r w:rsidRPr="00565D0F">
        <w:rPr>
          <w:rFonts w:ascii="Arial" w:hAnsi="Arial" w:cs="Arial"/>
          <w:sz w:val="24"/>
        </w:rPr>
        <w:t xml:space="preserve"> Moscow Institute of Physics and Technology (National Research University), </w:t>
      </w:r>
      <w:proofErr w:type="spellStart"/>
      <w:r w:rsidRPr="00565D0F">
        <w:rPr>
          <w:rFonts w:ascii="Arial" w:hAnsi="Arial" w:cs="Arial"/>
          <w:iCs/>
          <w:sz w:val="24"/>
          <w:lang w:val="en-US"/>
        </w:rPr>
        <w:t>Institutskiy</w:t>
      </w:r>
      <w:proofErr w:type="spellEnd"/>
      <w:r w:rsidRPr="00565D0F">
        <w:rPr>
          <w:rFonts w:ascii="Arial" w:hAnsi="Arial" w:cs="Arial"/>
          <w:iCs/>
          <w:sz w:val="24"/>
          <w:lang w:val="en-US"/>
        </w:rPr>
        <w:t xml:space="preserve"> per. 9, </w:t>
      </w:r>
      <w:proofErr w:type="spellStart"/>
      <w:r w:rsidRPr="00565D0F">
        <w:rPr>
          <w:rFonts w:ascii="Arial" w:hAnsi="Arial" w:cs="Arial"/>
          <w:iCs/>
          <w:sz w:val="24"/>
          <w:lang w:val="en-US"/>
        </w:rPr>
        <w:t>Dolgoprudny</w:t>
      </w:r>
      <w:proofErr w:type="spellEnd"/>
      <w:r w:rsidRPr="00565D0F">
        <w:rPr>
          <w:rFonts w:ascii="Arial" w:hAnsi="Arial" w:cs="Arial"/>
          <w:iCs/>
          <w:sz w:val="24"/>
          <w:lang w:val="en-US"/>
        </w:rPr>
        <w:t>, Moscow Oblast, 141700 Russia</w:t>
      </w:r>
    </w:p>
    <w:p w:rsidR="00F46F0E" w:rsidRPr="00565D0F" w:rsidRDefault="00F46F0E" w:rsidP="005F5908">
      <w:pPr>
        <w:pStyle w:val="Affiliations"/>
        <w:ind w:left="0"/>
        <w:rPr>
          <w:rFonts w:ascii="Arial" w:hAnsi="Arial" w:cs="Arial"/>
          <w:sz w:val="24"/>
        </w:rPr>
      </w:pPr>
      <w:r w:rsidRPr="00565D0F">
        <w:rPr>
          <w:rFonts w:ascii="Arial" w:hAnsi="Arial" w:cs="Arial"/>
          <w:sz w:val="24"/>
          <w:vertAlign w:val="superscript"/>
        </w:rPr>
        <w:t>e</w:t>
      </w:r>
      <w:r w:rsidRPr="00565D0F">
        <w:rPr>
          <w:rFonts w:ascii="Arial" w:hAnsi="Arial" w:cs="Arial"/>
          <w:sz w:val="24"/>
        </w:rPr>
        <w:t xml:space="preserve"> Nesmeyanov Institute of Organoelement Compounds, Russian Academy of Sciences, ul. Vavilova 28, str. 1, Moscow, 119334 Russia</w:t>
      </w:r>
    </w:p>
    <w:p w:rsidR="00F46F0E" w:rsidRDefault="00F46F0E" w:rsidP="005F5908">
      <w:pPr>
        <w:pStyle w:val="Affiliations"/>
        <w:ind w:left="0"/>
        <w:rPr>
          <w:rFonts w:ascii="Arial" w:hAnsi="Arial" w:cs="Arial"/>
          <w:sz w:val="24"/>
        </w:rPr>
      </w:pPr>
      <w:r w:rsidRPr="00565D0F">
        <w:rPr>
          <w:rFonts w:ascii="Arial" w:hAnsi="Arial" w:cs="Arial"/>
          <w:sz w:val="24"/>
          <w:vertAlign w:val="superscript"/>
        </w:rPr>
        <w:t>f</w:t>
      </w:r>
      <w:r w:rsidRPr="00565D0F">
        <w:rPr>
          <w:rFonts w:ascii="Arial" w:hAnsi="Arial" w:cs="Arial"/>
          <w:sz w:val="24"/>
        </w:rPr>
        <w:t xml:space="preserve"> Shemyakin–Ovchinnikov Institute of Bioorganic Chemistry, Russian Academy of Sciences, ul. Miklukho-Maklaya 16/10, Moscow, 117997 Russia</w:t>
      </w:r>
    </w:p>
    <w:p w:rsidR="00F46F0E" w:rsidRPr="00565D0F" w:rsidRDefault="00F46F0E" w:rsidP="00F46F0E">
      <w:pPr>
        <w:pStyle w:val="Header1"/>
        <w:spacing w:before="240" w:after="240"/>
        <w:rPr>
          <w:sz w:val="28"/>
        </w:rPr>
      </w:pPr>
      <w:r w:rsidRPr="00565D0F">
        <w:rPr>
          <w:sz w:val="28"/>
        </w:rPr>
        <w:t>Corresponding author</w:t>
      </w:r>
    </w:p>
    <w:p w:rsidR="00F46F0E" w:rsidRPr="00565D0F" w:rsidRDefault="00F46F0E" w:rsidP="00F46F0E">
      <w:pPr>
        <w:pStyle w:val="MainText"/>
        <w:ind w:firstLine="284"/>
        <w:rPr>
          <w:rFonts w:ascii="Arial" w:hAnsi="Arial" w:cs="Arial"/>
          <w:sz w:val="22"/>
        </w:rPr>
      </w:pPr>
      <w:r w:rsidRPr="00565D0F">
        <w:rPr>
          <w:rFonts w:ascii="Arial" w:hAnsi="Arial" w:cs="Arial"/>
          <w:sz w:val="22"/>
        </w:rPr>
        <w:t xml:space="preserve">* E-mail: nikita.dubinets@gmail.com. Tel: +7(495)936-7753 (N. O. </w:t>
      </w:r>
      <w:proofErr w:type="spellStart"/>
      <w:r w:rsidRPr="00565D0F">
        <w:rPr>
          <w:rFonts w:ascii="Arial" w:hAnsi="Arial" w:cs="Arial"/>
          <w:sz w:val="22"/>
        </w:rPr>
        <w:t>Dubinets</w:t>
      </w:r>
      <w:proofErr w:type="spellEnd"/>
      <w:r w:rsidRPr="00565D0F">
        <w:rPr>
          <w:rFonts w:ascii="Arial" w:hAnsi="Arial" w:cs="Arial"/>
          <w:sz w:val="22"/>
        </w:rPr>
        <w:t>).</w:t>
      </w:r>
    </w:p>
    <w:p w:rsidR="00F46F0E" w:rsidRPr="00F46F0E" w:rsidRDefault="00F46F0E" w:rsidP="005F5908">
      <w:pPr>
        <w:pStyle w:val="Affiliations"/>
        <w:ind w:left="0"/>
        <w:rPr>
          <w:rFonts w:ascii="Arial" w:hAnsi="Arial" w:cs="Arial"/>
          <w:sz w:val="24"/>
          <w:lang w:val="en-US"/>
        </w:rPr>
      </w:pPr>
    </w:p>
    <w:p w:rsidR="00F46F0E" w:rsidRPr="00565D0F" w:rsidRDefault="00F46F0E" w:rsidP="009667F3">
      <w:pPr>
        <w:pStyle w:val="Header1"/>
        <w:rPr>
          <w:sz w:val="28"/>
        </w:rPr>
      </w:pPr>
      <w:r w:rsidRPr="00565D0F">
        <w:rPr>
          <w:sz w:val="28"/>
        </w:rPr>
        <w:t>Abstract</w:t>
      </w:r>
    </w:p>
    <w:p w:rsidR="00F46F0E" w:rsidRPr="00565D0F" w:rsidRDefault="00F46F0E" w:rsidP="002235A5">
      <w:pPr>
        <w:pStyle w:val="MainText"/>
        <w:ind w:firstLine="284"/>
        <w:rPr>
          <w:rFonts w:ascii="Arial" w:hAnsi="Arial" w:cs="Arial"/>
          <w:sz w:val="22"/>
        </w:rPr>
      </w:pPr>
      <w:r w:rsidRPr="00565D0F">
        <w:rPr>
          <w:rFonts w:ascii="Arial" w:hAnsi="Arial" w:cs="Arial"/>
          <w:sz w:val="22"/>
        </w:rPr>
        <w:t>In this communication, the results of theoretical investigations of a 1</w:t>
      </w:r>
      <w:proofErr w:type="gramStart"/>
      <w:r w:rsidRPr="00565D0F">
        <w:rPr>
          <w:rFonts w:ascii="Arial" w:hAnsi="Arial" w:cs="Arial"/>
          <w:sz w:val="22"/>
        </w:rPr>
        <w:t>,3,5,7</w:t>
      </w:r>
      <w:proofErr w:type="gramEnd"/>
      <w:r w:rsidRPr="00565D0F">
        <w:rPr>
          <w:rFonts w:ascii="Arial" w:hAnsi="Arial" w:cs="Arial"/>
          <w:sz w:val="22"/>
        </w:rPr>
        <w:t xml:space="preserve">-tetramethyl-BODIPY derivative (TMB) and a dimeric molecule composed of two TMB fluorophores linked by a flexible siloxane spacer (di-TMB) in various solvents are presented. The existence of two energetically close configurations for the di-TMB molecule is revealed. The analysis of the patterns of frontier molecular orbitals indicates that the highest occupied molecular orbital (HOMO) and the lowest unoccupied molecular orbital (LUMO) are predominantly localized on the chromophores. Furthermore, in the di-TMB molecule, a nearly complete transfer of electron density occurs between the </w:t>
      </w:r>
      <w:proofErr w:type="spellStart"/>
      <w:r w:rsidRPr="00565D0F">
        <w:rPr>
          <w:rFonts w:ascii="Arial" w:hAnsi="Arial" w:cs="Arial"/>
          <w:sz w:val="22"/>
        </w:rPr>
        <w:t>chromophores</w:t>
      </w:r>
      <w:proofErr w:type="spellEnd"/>
      <w:r w:rsidRPr="00565D0F">
        <w:rPr>
          <w:rFonts w:ascii="Arial" w:hAnsi="Arial" w:cs="Arial"/>
          <w:sz w:val="22"/>
        </w:rPr>
        <w:t>.</w:t>
      </w:r>
    </w:p>
    <w:p w:rsidR="00F46F0E" w:rsidRPr="00565D0F" w:rsidRDefault="00F46F0E" w:rsidP="005C7369">
      <w:pPr>
        <w:pStyle w:val="MainText"/>
        <w:ind w:firstLine="0"/>
        <w:jc w:val="center"/>
        <w:rPr>
          <w:rFonts w:ascii="Arial" w:hAnsi="Arial" w:cs="Arial"/>
          <w:sz w:val="22"/>
        </w:rPr>
      </w:pPr>
      <w:r w:rsidRPr="00565D0F">
        <w:rPr>
          <w:rFonts w:ascii="Arial" w:hAnsi="Arial" w:cs="Arial"/>
          <w:noProof/>
          <w:sz w:val="22"/>
        </w:rPr>
        <w:drawing>
          <wp:inline distT="0" distB="0" distL="0" distR="0">
            <wp:extent cx="2630733" cy="1641853"/>
            <wp:effectExtent l="0" t="0" r="0" b="0"/>
            <wp:docPr id="11" name="Рисунок 8" descr="D:\OLD\Rab16_BODIPY\green-BODIPY\!Images\graph_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LD\Rab16_BODIPY\green-BODIPY\!Images\graph_abs.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2889" cy="1649440"/>
                    </a:xfrm>
                    <a:prstGeom prst="rect">
                      <a:avLst/>
                    </a:prstGeom>
                    <a:noFill/>
                    <a:ln>
                      <a:noFill/>
                    </a:ln>
                  </pic:spPr>
                </pic:pic>
              </a:graphicData>
            </a:graphic>
          </wp:inline>
        </w:drawing>
      </w:r>
    </w:p>
    <w:p w:rsidR="00F46F0E" w:rsidRPr="00565D0F" w:rsidRDefault="00F46F0E" w:rsidP="00930DA8">
      <w:pPr>
        <w:pStyle w:val="MainText"/>
        <w:spacing w:before="120" w:after="120"/>
        <w:ind w:firstLine="284"/>
        <w:rPr>
          <w:rFonts w:ascii="Arial" w:hAnsi="Arial" w:cs="Arial"/>
          <w:sz w:val="22"/>
        </w:rPr>
      </w:pPr>
      <w:r w:rsidRPr="00565D0F">
        <w:rPr>
          <w:rFonts w:ascii="Arial" w:hAnsi="Arial" w:cs="Arial"/>
          <w:b/>
          <w:sz w:val="22"/>
        </w:rPr>
        <w:lastRenderedPageBreak/>
        <w:t>Key words:</w:t>
      </w:r>
      <w:r w:rsidRPr="00565D0F">
        <w:rPr>
          <w:rFonts w:ascii="Arial" w:hAnsi="Arial" w:cs="Arial"/>
          <w:sz w:val="22"/>
        </w:rPr>
        <w:t xml:space="preserve"> BODIPY, density functional theory, fluorescence.</w:t>
      </w:r>
    </w:p>
    <w:p w:rsidR="00166162" w:rsidRPr="00565D0F" w:rsidRDefault="00166162" w:rsidP="00427E5A">
      <w:pPr>
        <w:rPr>
          <w:rFonts w:ascii="Arial" w:hAnsi="Arial" w:cs="Arial"/>
          <w:sz w:val="24"/>
          <w:szCs w:val="20"/>
          <w:lang w:val="en-US"/>
        </w:rPr>
        <w:sectPr w:rsidR="00166162" w:rsidRPr="00565D0F" w:rsidSect="00565D0F">
          <w:headerReference w:type="default" r:id="rId9"/>
          <w:footerReference w:type="default" r:id="rId10"/>
          <w:endnotePr>
            <w:numFmt w:val="chicago"/>
          </w:endnotePr>
          <w:pgSz w:w="11906" w:h="16838" w:code="9"/>
          <w:pgMar w:top="1134" w:right="1134" w:bottom="1134" w:left="1134" w:header="709" w:footer="709" w:gutter="0"/>
          <w:cols w:space="282"/>
          <w:docGrid w:linePitch="360"/>
        </w:sectPr>
      </w:pPr>
    </w:p>
    <w:p w:rsidR="00166162" w:rsidRPr="00565D0F" w:rsidRDefault="00166162" w:rsidP="00427E5A">
      <w:pPr>
        <w:rPr>
          <w:rFonts w:ascii="Arial" w:hAnsi="Arial" w:cs="Arial"/>
          <w:sz w:val="24"/>
          <w:szCs w:val="20"/>
          <w:lang w:val="en-US"/>
        </w:rPr>
        <w:sectPr w:rsidR="00166162" w:rsidRPr="00565D0F" w:rsidSect="00565D0F">
          <w:endnotePr>
            <w:numFmt w:val="chicago"/>
          </w:endnotePr>
          <w:type w:val="continuous"/>
          <w:pgSz w:w="11906" w:h="16838" w:code="9"/>
          <w:pgMar w:top="1134" w:right="1134" w:bottom="1134" w:left="1134" w:header="709" w:footer="709" w:gutter="0"/>
          <w:cols w:space="282"/>
          <w:docGrid w:linePitch="360"/>
        </w:sectPr>
      </w:pPr>
    </w:p>
    <w:p w:rsidR="00875175" w:rsidRPr="00565D0F" w:rsidRDefault="00427E5A" w:rsidP="008E392F">
      <w:pPr>
        <w:spacing w:after="240"/>
        <w:rPr>
          <w:rFonts w:ascii="Arial" w:hAnsi="Arial" w:cs="Arial"/>
          <w:b/>
          <w:sz w:val="28"/>
          <w:lang w:val="en-US"/>
        </w:rPr>
      </w:pPr>
      <w:r w:rsidRPr="00565D0F">
        <w:rPr>
          <w:rFonts w:ascii="Arial" w:hAnsi="Arial" w:cs="Arial"/>
          <w:b/>
          <w:sz w:val="28"/>
          <w:lang w:val="en-US"/>
        </w:rPr>
        <w:lastRenderedPageBreak/>
        <w:t>Introduction</w:t>
      </w:r>
    </w:p>
    <w:p w:rsidR="00FA707E" w:rsidRPr="00565D0F" w:rsidRDefault="00FA707E" w:rsidP="00315C19">
      <w:pPr>
        <w:pStyle w:val="Header1"/>
        <w:spacing w:before="0" w:after="0"/>
        <w:jc w:val="both"/>
        <w:rPr>
          <w:b w:val="0"/>
          <w:szCs w:val="18"/>
        </w:rPr>
      </w:pPr>
      <w:r w:rsidRPr="00565D0F">
        <w:rPr>
          <w:b w:val="0"/>
          <w:szCs w:val="18"/>
        </w:rPr>
        <w:t xml:space="preserve">Fluorophores based on various boron complexes are currently of </w:t>
      </w:r>
      <w:r w:rsidR="008354BA" w:rsidRPr="00565D0F">
        <w:rPr>
          <w:b w:val="0"/>
          <w:szCs w:val="18"/>
        </w:rPr>
        <w:t xml:space="preserve">particular interest </w:t>
      </w:r>
      <w:r w:rsidRPr="00565D0F">
        <w:rPr>
          <w:b w:val="0"/>
          <w:szCs w:val="18"/>
        </w:rPr>
        <w:t>due to their potential applications as optical materials, fluorescent sensors and probes, components of light-emitting diodes</w:t>
      </w:r>
      <w:r w:rsidR="008354BA" w:rsidRPr="00565D0F">
        <w:rPr>
          <w:b w:val="0"/>
          <w:szCs w:val="18"/>
        </w:rPr>
        <w:t>,</w:t>
      </w:r>
      <w:r w:rsidRPr="00565D0F">
        <w:rPr>
          <w:b w:val="0"/>
          <w:szCs w:val="18"/>
        </w:rPr>
        <w:t xml:space="preserve"> and solar cells [1–3]. </w:t>
      </w:r>
      <w:r w:rsidR="002C64E7" w:rsidRPr="00565D0F">
        <w:rPr>
          <w:b w:val="0"/>
          <w:szCs w:val="18"/>
        </w:rPr>
        <w:t>T</w:t>
      </w:r>
      <w:r w:rsidRPr="00565D0F">
        <w:rPr>
          <w:b w:val="0"/>
          <w:szCs w:val="18"/>
        </w:rPr>
        <w:t xml:space="preserve">he most widely studied </w:t>
      </w:r>
      <w:r w:rsidR="002C64E7" w:rsidRPr="00565D0F">
        <w:rPr>
          <w:b w:val="0"/>
          <w:szCs w:val="18"/>
        </w:rPr>
        <w:t xml:space="preserve">compounds </w:t>
      </w:r>
      <w:r w:rsidRPr="00565D0F">
        <w:rPr>
          <w:b w:val="0"/>
          <w:szCs w:val="18"/>
        </w:rPr>
        <w:t>in this class are boron</w:t>
      </w:r>
      <w:r w:rsidR="002C64E7" w:rsidRPr="00565D0F">
        <w:rPr>
          <w:b w:val="0"/>
          <w:szCs w:val="18"/>
        </w:rPr>
        <w:t xml:space="preserve"> </w:t>
      </w:r>
      <w:r w:rsidRPr="00565D0F">
        <w:rPr>
          <w:b w:val="0"/>
          <w:szCs w:val="18"/>
        </w:rPr>
        <w:t>difluoride derivatives of dipyrromethene, known as 4</w:t>
      </w:r>
      <w:proofErr w:type="gramStart"/>
      <w:r w:rsidRPr="00565D0F">
        <w:rPr>
          <w:b w:val="0"/>
          <w:szCs w:val="18"/>
        </w:rPr>
        <w:t>,4</w:t>
      </w:r>
      <w:proofErr w:type="gramEnd"/>
      <w:r w:rsidRPr="00565D0F">
        <w:rPr>
          <w:b w:val="0"/>
          <w:szCs w:val="18"/>
        </w:rPr>
        <w:t>-</w:t>
      </w:r>
      <w:r w:rsidR="002C64E7" w:rsidRPr="00565D0F">
        <w:rPr>
          <w:b w:val="0"/>
          <w:szCs w:val="18"/>
        </w:rPr>
        <w:t>d</w:t>
      </w:r>
      <w:r w:rsidRPr="00565D0F">
        <w:rPr>
          <w:b w:val="0"/>
          <w:szCs w:val="18"/>
        </w:rPr>
        <w:t xml:space="preserve">ifluoro-4-bora-3a,4a-diaza-s-indacene (BODIPY). These fluorophores exhibit a range of </w:t>
      </w:r>
      <w:r w:rsidR="008B1966" w:rsidRPr="00565D0F">
        <w:rPr>
          <w:b w:val="0"/>
          <w:szCs w:val="18"/>
        </w:rPr>
        <w:t>valuable</w:t>
      </w:r>
      <w:r w:rsidRPr="00565D0F">
        <w:rPr>
          <w:b w:val="0"/>
          <w:szCs w:val="18"/>
        </w:rPr>
        <w:t xml:space="preserve"> properties, including high molar extinction coefficients, sharp emission bands, high fluorescence quantum yields, and exceptional chemical and thermal stability [4–7]. Over the past two decades, BODIPY derivatives have been increasingly utilized as bioimaging and biosensing agents in live-cell imaging [7, 8]. Fluorescence microscopy, compar</w:t>
      </w:r>
      <w:r w:rsidR="000510F7" w:rsidRPr="00565D0F">
        <w:rPr>
          <w:b w:val="0"/>
          <w:szCs w:val="18"/>
        </w:rPr>
        <w:t>ed</w:t>
      </w:r>
      <w:r w:rsidRPr="00565D0F">
        <w:rPr>
          <w:b w:val="0"/>
          <w:szCs w:val="18"/>
        </w:rPr>
        <w:t xml:space="preserve"> to other analytical techniques in cell biology, offers significant advantages as a non-invasive method with high spatiotemporal resolution. For effective use in live-cell imaging and for the accurate detection of target structures with high sensitivity, fluorescent dyes must exhibit high brightness, defined as the product of the molar extinction coefficient and fluorescence quantum yield. Numerous BODIPY derivatives have been reported to possess these essential properties [9]. Nevertheless, to further enhance their </w:t>
      </w:r>
      <w:proofErr w:type="spellStart"/>
      <w:r w:rsidRPr="00565D0F">
        <w:rPr>
          <w:b w:val="0"/>
          <w:szCs w:val="18"/>
        </w:rPr>
        <w:t>photophysical</w:t>
      </w:r>
      <w:proofErr w:type="spellEnd"/>
      <w:r w:rsidRPr="00565D0F">
        <w:rPr>
          <w:b w:val="0"/>
          <w:szCs w:val="18"/>
        </w:rPr>
        <w:t xml:space="preserve"> characteristics, the</w:t>
      </w:r>
      <w:r w:rsidR="0010088C" w:rsidRPr="00565D0F">
        <w:rPr>
          <w:b w:val="0"/>
          <w:szCs w:val="18"/>
        </w:rPr>
        <w:t xml:space="preserve"> </w:t>
      </w:r>
      <w:r w:rsidRPr="00565D0F">
        <w:rPr>
          <w:b w:val="0"/>
          <w:szCs w:val="18"/>
        </w:rPr>
        <w:t xml:space="preserve">combination of multiple </w:t>
      </w:r>
      <w:proofErr w:type="spellStart"/>
      <w:r w:rsidRPr="00565D0F">
        <w:rPr>
          <w:b w:val="0"/>
          <w:szCs w:val="18"/>
        </w:rPr>
        <w:t>fluorophores</w:t>
      </w:r>
      <w:proofErr w:type="spellEnd"/>
      <w:r w:rsidRPr="00565D0F">
        <w:rPr>
          <w:b w:val="0"/>
          <w:szCs w:val="18"/>
        </w:rPr>
        <w:t xml:space="preserve"> within a single molecule has been explored as a strategy to increase the overall extinction coefficient and, as a consequence, brightness [10].</w:t>
      </w:r>
    </w:p>
    <w:p w:rsidR="00427E5A" w:rsidRPr="00565D0F" w:rsidRDefault="00FA707E" w:rsidP="00315C19">
      <w:pPr>
        <w:pStyle w:val="MainText"/>
        <w:ind w:firstLine="0"/>
        <w:rPr>
          <w:rFonts w:ascii="Arial" w:hAnsi="Arial" w:cs="Arial"/>
          <w:sz w:val="22"/>
        </w:rPr>
      </w:pPr>
      <w:r w:rsidRPr="00565D0F">
        <w:rPr>
          <w:rFonts w:ascii="Arial" w:hAnsi="Arial" w:cs="Arial"/>
          <w:sz w:val="22"/>
        </w:rPr>
        <w:t xml:space="preserve">Previously, we synthesized a series of </w:t>
      </w:r>
      <w:proofErr w:type="spellStart"/>
      <w:r w:rsidRPr="00565D0F">
        <w:rPr>
          <w:rFonts w:ascii="Arial" w:hAnsi="Arial" w:cs="Arial"/>
          <w:sz w:val="22"/>
        </w:rPr>
        <w:t>multichromophoric</w:t>
      </w:r>
      <w:proofErr w:type="spellEnd"/>
      <w:r w:rsidRPr="00565D0F">
        <w:rPr>
          <w:rFonts w:ascii="Arial" w:hAnsi="Arial" w:cs="Arial"/>
          <w:sz w:val="22"/>
        </w:rPr>
        <w:t xml:space="preserve"> compounds based on 1</w:t>
      </w:r>
      <w:proofErr w:type="gramStart"/>
      <w:r w:rsidRPr="00565D0F">
        <w:rPr>
          <w:rFonts w:ascii="Arial" w:hAnsi="Arial" w:cs="Arial"/>
          <w:sz w:val="22"/>
        </w:rPr>
        <w:t>,3,5,7</w:t>
      </w:r>
      <w:proofErr w:type="gramEnd"/>
      <w:r w:rsidRPr="00565D0F">
        <w:rPr>
          <w:rFonts w:ascii="Arial" w:hAnsi="Arial" w:cs="Arial"/>
          <w:sz w:val="22"/>
        </w:rPr>
        <w:t xml:space="preserve">-tetramethyl BODIPY (TMB) derivatives conjugated to siloxane matrices </w:t>
      </w:r>
      <w:r w:rsidR="00961CE4" w:rsidRPr="00565D0F">
        <w:rPr>
          <w:rFonts w:ascii="Arial" w:hAnsi="Arial" w:cs="Arial"/>
          <w:sz w:val="22"/>
        </w:rPr>
        <w:t xml:space="preserve">through </w:t>
      </w:r>
      <w:r w:rsidRPr="00565D0F">
        <w:rPr>
          <w:rFonts w:ascii="Arial" w:hAnsi="Arial" w:cs="Arial"/>
          <w:sz w:val="22"/>
        </w:rPr>
        <w:t xml:space="preserve">aliphatic spacers [11]. It was demonstrated that increasing the number of chromophores within a molecule leads to a substantial enhancement in brightness. However, this increase is nonlinear when the number of fluorophores exceeds four, with a noticeable deceleration in brightness enhancement. This deceleration is attributed to intramolecular aggregation, which induces fluorescence quenching and a reduction in the extinction coefficient of individual chromophores. Moreover, the extent of interchromophore aggregation was found to be highly dependent on the polarity of the surrounding medium, resulting in a pronounced solvent-dependent variation in quantum yield and fluorescence spectra, particularly for the hexa- and octa-TMB derivatives. This allowed us to monitor </w:t>
      </w:r>
      <w:r w:rsidR="00795BDC" w:rsidRPr="00565D0F">
        <w:rPr>
          <w:rFonts w:ascii="Arial" w:hAnsi="Arial" w:cs="Arial"/>
          <w:sz w:val="22"/>
        </w:rPr>
        <w:t xml:space="preserve">the </w:t>
      </w:r>
      <w:r w:rsidRPr="00565D0F">
        <w:rPr>
          <w:rFonts w:ascii="Arial" w:hAnsi="Arial" w:cs="Arial"/>
          <w:sz w:val="22"/>
        </w:rPr>
        <w:t>parameters of membranes in live cells [12]. In the present work, the structure</w:t>
      </w:r>
      <w:r w:rsidR="00C75351" w:rsidRPr="00565D0F">
        <w:rPr>
          <w:rFonts w:ascii="Arial" w:hAnsi="Arial" w:cs="Arial"/>
          <w:sz w:val="22"/>
        </w:rPr>
        <w:t>s</w:t>
      </w:r>
      <w:r w:rsidRPr="00565D0F">
        <w:rPr>
          <w:rFonts w:ascii="Arial" w:hAnsi="Arial" w:cs="Arial"/>
          <w:sz w:val="22"/>
        </w:rPr>
        <w:t xml:space="preserve"> of possible isomers and optical transition bands of </w:t>
      </w:r>
      <w:r w:rsidR="007A5771" w:rsidRPr="00565D0F">
        <w:rPr>
          <w:rFonts w:ascii="Arial" w:hAnsi="Arial" w:cs="Arial"/>
          <w:sz w:val="22"/>
        </w:rPr>
        <w:t xml:space="preserve">the </w:t>
      </w:r>
      <w:r w:rsidRPr="00565D0F">
        <w:rPr>
          <w:rFonts w:ascii="Arial" w:hAnsi="Arial" w:cs="Arial"/>
          <w:sz w:val="22"/>
        </w:rPr>
        <w:t xml:space="preserve">molecules containing two TMB (di-TMB, Fig. 1) fluorophores in a number of solvents of different nature </w:t>
      </w:r>
      <w:r w:rsidR="007A5771" w:rsidRPr="00565D0F">
        <w:rPr>
          <w:rFonts w:ascii="Arial" w:hAnsi="Arial" w:cs="Arial"/>
          <w:sz w:val="22"/>
        </w:rPr>
        <w:t>w</w:t>
      </w:r>
      <w:r w:rsidR="006D0F0C" w:rsidRPr="00565D0F">
        <w:rPr>
          <w:rFonts w:ascii="Arial" w:hAnsi="Arial" w:cs="Arial"/>
          <w:sz w:val="22"/>
        </w:rPr>
        <w:t xml:space="preserve">ere </w:t>
      </w:r>
      <w:r w:rsidRPr="00565D0F">
        <w:rPr>
          <w:rFonts w:ascii="Arial" w:hAnsi="Arial" w:cs="Arial"/>
          <w:sz w:val="22"/>
        </w:rPr>
        <w:t xml:space="preserve">modeled to get insight into </w:t>
      </w:r>
      <w:r w:rsidR="00961CE4" w:rsidRPr="00565D0F">
        <w:rPr>
          <w:rFonts w:ascii="Arial" w:hAnsi="Arial" w:cs="Arial"/>
          <w:sz w:val="22"/>
        </w:rPr>
        <w:t xml:space="preserve">the </w:t>
      </w:r>
      <w:r w:rsidRPr="00565D0F">
        <w:rPr>
          <w:rFonts w:ascii="Arial" w:hAnsi="Arial" w:cs="Arial"/>
          <w:sz w:val="22"/>
        </w:rPr>
        <w:t xml:space="preserve">properties of </w:t>
      </w:r>
      <w:proofErr w:type="spellStart"/>
      <w:r w:rsidRPr="00565D0F">
        <w:rPr>
          <w:rFonts w:ascii="Arial" w:hAnsi="Arial" w:cs="Arial"/>
          <w:sz w:val="22"/>
        </w:rPr>
        <w:t>multichromophoric</w:t>
      </w:r>
      <w:proofErr w:type="spellEnd"/>
      <w:r w:rsidRPr="00565D0F">
        <w:rPr>
          <w:rFonts w:ascii="Arial" w:hAnsi="Arial" w:cs="Arial"/>
          <w:sz w:val="22"/>
        </w:rPr>
        <w:t xml:space="preserve"> BODIPY molecules</w:t>
      </w:r>
      <w:r w:rsidR="008E062B" w:rsidRPr="00565D0F">
        <w:rPr>
          <w:rFonts w:ascii="Arial" w:hAnsi="Arial" w:cs="Arial"/>
          <w:sz w:val="22"/>
        </w:rPr>
        <w:t>.</w:t>
      </w:r>
    </w:p>
    <w:p w:rsidR="00FA707E" w:rsidRPr="00565D0F" w:rsidRDefault="00FA707E" w:rsidP="00315C19">
      <w:pPr>
        <w:pStyle w:val="Header1"/>
        <w:spacing w:after="120"/>
        <w:jc w:val="center"/>
        <w:rPr>
          <w:b w:val="0"/>
          <w:bCs/>
          <w:szCs w:val="18"/>
        </w:rPr>
      </w:pPr>
    </w:p>
    <w:p w:rsidR="00FA707E" w:rsidRPr="00565D0F" w:rsidRDefault="00FA707E" w:rsidP="00315C19">
      <w:pPr>
        <w:pStyle w:val="Header1"/>
        <w:spacing w:before="120"/>
        <w:rPr>
          <w:b w:val="0"/>
          <w:sz w:val="20"/>
          <w:szCs w:val="16"/>
        </w:rPr>
      </w:pPr>
      <w:proofErr w:type="gramStart"/>
      <w:r w:rsidRPr="00565D0F">
        <w:rPr>
          <w:bCs/>
          <w:sz w:val="20"/>
          <w:szCs w:val="16"/>
        </w:rPr>
        <w:t>Figure 1.</w:t>
      </w:r>
      <w:proofErr w:type="gramEnd"/>
      <w:r w:rsidRPr="00565D0F">
        <w:rPr>
          <w:b w:val="0"/>
          <w:sz w:val="20"/>
          <w:szCs w:val="16"/>
        </w:rPr>
        <w:t xml:space="preserve"> </w:t>
      </w:r>
      <w:proofErr w:type="gramStart"/>
      <w:r w:rsidRPr="00565D0F">
        <w:rPr>
          <w:b w:val="0"/>
          <w:sz w:val="20"/>
          <w:szCs w:val="16"/>
        </w:rPr>
        <w:t>Structure</w:t>
      </w:r>
      <w:r w:rsidR="00285F5A" w:rsidRPr="00565D0F">
        <w:rPr>
          <w:b w:val="0"/>
          <w:sz w:val="20"/>
          <w:szCs w:val="16"/>
        </w:rPr>
        <w:t>s</w:t>
      </w:r>
      <w:r w:rsidRPr="00565D0F">
        <w:rPr>
          <w:b w:val="0"/>
          <w:sz w:val="20"/>
          <w:szCs w:val="16"/>
        </w:rPr>
        <w:t xml:space="preserve"> of di-TMB (</w:t>
      </w:r>
      <w:r w:rsidRPr="00565D0F">
        <w:rPr>
          <w:bCs/>
          <w:i/>
          <w:iCs/>
          <w:sz w:val="20"/>
          <w:szCs w:val="16"/>
        </w:rPr>
        <w:t>a</w:t>
      </w:r>
      <w:r w:rsidRPr="00565D0F">
        <w:rPr>
          <w:b w:val="0"/>
          <w:sz w:val="20"/>
          <w:szCs w:val="16"/>
        </w:rPr>
        <w:t xml:space="preserve">) and its precursor </w:t>
      </w:r>
      <w:r w:rsidR="00961CE4" w:rsidRPr="00565D0F">
        <w:rPr>
          <w:b w:val="0"/>
          <w:sz w:val="20"/>
          <w:szCs w:val="16"/>
        </w:rPr>
        <w:t>mono-</w:t>
      </w:r>
      <w:r w:rsidRPr="00565D0F">
        <w:rPr>
          <w:b w:val="0"/>
          <w:sz w:val="20"/>
          <w:szCs w:val="16"/>
        </w:rPr>
        <w:t>TMB (</w:t>
      </w:r>
      <w:r w:rsidRPr="00565D0F">
        <w:rPr>
          <w:bCs/>
          <w:i/>
          <w:iCs/>
          <w:sz w:val="20"/>
          <w:szCs w:val="16"/>
        </w:rPr>
        <w:t>b</w:t>
      </w:r>
      <w:r w:rsidRPr="00565D0F">
        <w:rPr>
          <w:b w:val="0"/>
          <w:sz w:val="20"/>
          <w:szCs w:val="16"/>
        </w:rPr>
        <w:t>).</w:t>
      </w:r>
      <w:proofErr w:type="gramEnd"/>
    </w:p>
    <w:p w:rsidR="004F7D17" w:rsidRPr="00565D0F" w:rsidRDefault="004F7D17" w:rsidP="00315C19">
      <w:pPr>
        <w:pStyle w:val="Header1"/>
        <w:spacing w:before="240" w:after="240"/>
        <w:rPr>
          <w:sz w:val="28"/>
        </w:rPr>
      </w:pPr>
      <w:r w:rsidRPr="00565D0F">
        <w:rPr>
          <w:sz w:val="28"/>
        </w:rPr>
        <w:t>Methods and models</w:t>
      </w:r>
    </w:p>
    <w:p w:rsidR="004F7D17" w:rsidRPr="00565D0F" w:rsidRDefault="004F7D17" w:rsidP="00315C19">
      <w:pPr>
        <w:pStyle w:val="Header1"/>
        <w:spacing w:before="0" w:after="0"/>
        <w:jc w:val="both"/>
        <w:rPr>
          <w:b w:val="0"/>
          <w:szCs w:val="18"/>
        </w:rPr>
      </w:pPr>
      <w:r w:rsidRPr="00565D0F">
        <w:rPr>
          <w:b w:val="0"/>
          <w:szCs w:val="18"/>
        </w:rPr>
        <w:t>The absorption and fluorescence transition energies as well as the positions and profiles of the frontier HOMO and LUMO orbitals were computed using density functional theory (DFT) and time-dependent density functional theory (TD-DFT). Initially, geometry optimization of the ground state for the mono-TMB monomer was performed using the DFT method with the B3LYP hybrid exchange</w:t>
      </w:r>
      <w:r w:rsidR="00961CE4" w:rsidRPr="00565D0F">
        <w:rPr>
          <w:b w:val="0"/>
          <w:szCs w:val="18"/>
        </w:rPr>
        <w:t>–</w:t>
      </w:r>
      <w:r w:rsidRPr="00565D0F">
        <w:rPr>
          <w:b w:val="0"/>
          <w:szCs w:val="18"/>
        </w:rPr>
        <w:t xml:space="preserve">correlation functional [13] in the two-exponent </w:t>
      </w:r>
      <w:proofErr w:type="spellStart"/>
      <w:r w:rsidRPr="00565D0F">
        <w:rPr>
          <w:b w:val="0"/>
          <w:szCs w:val="18"/>
        </w:rPr>
        <w:t>SVp</w:t>
      </w:r>
      <w:proofErr w:type="spellEnd"/>
      <w:r w:rsidRPr="00565D0F">
        <w:rPr>
          <w:b w:val="0"/>
          <w:szCs w:val="18"/>
        </w:rPr>
        <w:t xml:space="preserve"> basis [14] with the D3BJ dispersion correction [15</w:t>
      </w:r>
      <w:r w:rsidR="00961CE4" w:rsidRPr="00565D0F">
        <w:rPr>
          <w:b w:val="0"/>
          <w:szCs w:val="18"/>
        </w:rPr>
        <w:t xml:space="preserve">, </w:t>
      </w:r>
      <w:r w:rsidRPr="00565D0F">
        <w:rPr>
          <w:b w:val="0"/>
          <w:szCs w:val="18"/>
        </w:rPr>
        <w:t xml:space="preserve">16]. The optimized ground-state geometries were then used as starting points for TD-DFT geometry optimizations of the excited states, applying the same functional, basis set, and </w:t>
      </w:r>
      <w:r w:rsidRPr="00565D0F">
        <w:rPr>
          <w:b w:val="0"/>
          <w:szCs w:val="18"/>
        </w:rPr>
        <w:lastRenderedPageBreak/>
        <w:t>dispersion correction. To further refine the system total and transition energies in both the ground and excited states, single-point calculations were carried out using the range-separated hybrid functional SOS-wPBEPP86 [17] and the triple-ζ def2-TZVP basis set [18]. We also checked B3LYP, CAM-B3LYP [19], and B2PLYP [20] functionals for the S</w:t>
      </w:r>
      <w:r w:rsidRPr="00565D0F">
        <w:rPr>
          <w:b w:val="0"/>
          <w:szCs w:val="18"/>
          <w:vertAlign w:val="subscript"/>
        </w:rPr>
        <w:t>0</w:t>
      </w:r>
      <w:r w:rsidRPr="00565D0F">
        <w:rPr>
          <w:b w:val="0"/>
          <w:szCs w:val="18"/>
        </w:rPr>
        <w:t>→S</w:t>
      </w:r>
      <w:r w:rsidRPr="00565D0F">
        <w:rPr>
          <w:b w:val="0"/>
          <w:szCs w:val="18"/>
          <w:vertAlign w:val="subscript"/>
        </w:rPr>
        <w:t>1</w:t>
      </w:r>
      <w:proofErr w:type="gramStart"/>
      <w:r w:rsidRPr="00565D0F">
        <w:rPr>
          <w:b w:val="0"/>
          <w:szCs w:val="18"/>
          <w:vertAlign w:val="subscript"/>
        </w:rPr>
        <w:t>,2</w:t>
      </w:r>
      <w:proofErr w:type="gramEnd"/>
      <w:r w:rsidRPr="00565D0F">
        <w:rPr>
          <w:b w:val="0"/>
          <w:szCs w:val="18"/>
        </w:rPr>
        <w:t xml:space="preserve"> and S</w:t>
      </w:r>
      <w:r w:rsidRPr="00565D0F">
        <w:rPr>
          <w:b w:val="0"/>
          <w:szCs w:val="18"/>
          <w:vertAlign w:val="subscript"/>
        </w:rPr>
        <w:t>1</w:t>
      </w:r>
      <w:r w:rsidRPr="00565D0F">
        <w:rPr>
          <w:b w:val="0"/>
          <w:szCs w:val="18"/>
        </w:rPr>
        <w:t>→S</w:t>
      </w:r>
      <w:r w:rsidRPr="00565D0F">
        <w:rPr>
          <w:b w:val="0"/>
          <w:szCs w:val="18"/>
          <w:vertAlign w:val="subscript"/>
        </w:rPr>
        <w:t>0</w:t>
      </w:r>
      <w:r w:rsidRPr="00565D0F">
        <w:rPr>
          <w:b w:val="0"/>
          <w:szCs w:val="18"/>
        </w:rPr>
        <w:t xml:space="preserve"> transition energies calculations of mono-TMB, but SOS-wPBEPP86 showed the best agreement with the experiment</w:t>
      </w:r>
      <w:r w:rsidR="00961CE4" w:rsidRPr="00565D0F">
        <w:rPr>
          <w:b w:val="0"/>
          <w:szCs w:val="18"/>
        </w:rPr>
        <w:t>al</w:t>
      </w:r>
      <w:r w:rsidRPr="00565D0F">
        <w:rPr>
          <w:b w:val="0"/>
          <w:szCs w:val="18"/>
        </w:rPr>
        <w:t xml:space="preserve"> data. To take into account solvent effects, we also performed CPCM [21] calculations for solutions of the compound in dichloromethane, cyclohexane, dimethyl sulfoxide, ethanol</w:t>
      </w:r>
      <w:r w:rsidR="00961CE4" w:rsidRPr="00565D0F">
        <w:rPr>
          <w:b w:val="0"/>
          <w:szCs w:val="18"/>
        </w:rPr>
        <w:t>,</w:t>
      </w:r>
      <w:r w:rsidRPr="00565D0F">
        <w:rPr>
          <w:b w:val="0"/>
          <w:szCs w:val="18"/>
        </w:rPr>
        <w:t xml:space="preserve"> and toluene. All computations were performed using the ORCA software package [22]. All structures were visualized in </w:t>
      </w:r>
      <w:proofErr w:type="spellStart"/>
      <w:r w:rsidRPr="00565D0F">
        <w:rPr>
          <w:b w:val="0"/>
          <w:szCs w:val="18"/>
        </w:rPr>
        <w:t>Chemcraft</w:t>
      </w:r>
      <w:proofErr w:type="spellEnd"/>
      <w:r w:rsidRPr="00565D0F">
        <w:rPr>
          <w:b w:val="0"/>
          <w:szCs w:val="18"/>
        </w:rPr>
        <w:t xml:space="preserve"> graphical software [23].</w:t>
      </w:r>
    </w:p>
    <w:p w:rsidR="004F7D17" w:rsidRPr="00565D0F" w:rsidRDefault="004F7D17" w:rsidP="00315C19">
      <w:pPr>
        <w:pStyle w:val="Header1"/>
        <w:spacing w:before="0" w:after="0"/>
        <w:jc w:val="both"/>
        <w:rPr>
          <w:b w:val="0"/>
          <w:szCs w:val="18"/>
        </w:rPr>
      </w:pPr>
      <w:r w:rsidRPr="00565D0F">
        <w:rPr>
          <w:b w:val="0"/>
          <w:szCs w:val="18"/>
        </w:rPr>
        <w:t xml:space="preserve">Based on the optimized geometries, two configurations of </w:t>
      </w:r>
      <w:r w:rsidR="00F01C7B" w:rsidRPr="00565D0F">
        <w:rPr>
          <w:b w:val="0"/>
          <w:szCs w:val="18"/>
        </w:rPr>
        <w:t xml:space="preserve">the </w:t>
      </w:r>
      <w:r w:rsidRPr="00565D0F">
        <w:rPr>
          <w:b w:val="0"/>
          <w:szCs w:val="18"/>
        </w:rPr>
        <w:t>TMB dimers were modeled (Fig. 2), differing in the relative orientation of the chromophores. For these dimeric complexes, ground-state geometry optimizations were performed in various solvents, followed by energy refinement using the same methodology described above. The co-directed configuration exhibited the lowest total energy values. However, the opposite-directed configuration was only 4</w:t>
      </w:r>
      <w:r w:rsidR="006E2344" w:rsidRPr="00565D0F">
        <w:rPr>
          <w:b w:val="0"/>
          <w:szCs w:val="18"/>
        </w:rPr>
        <w:t>–</w:t>
      </w:r>
      <w:r w:rsidRPr="00565D0F">
        <w:rPr>
          <w:b w:val="0"/>
          <w:szCs w:val="18"/>
        </w:rPr>
        <w:t>6 kcal/mol higher in energy depending on the solvent, indicating the potential for both orientations to coexist in condensed phases.</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2"/>
        <w:gridCol w:w="4673"/>
      </w:tblGrid>
      <w:tr w:rsidR="004F7D17" w:rsidRPr="00565D0F" w:rsidTr="00CF4A00">
        <w:tc>
          <w:tcPr>
            <w:tcW w:w="4672" w:type="dxa"/>
          </w:tcPr>
          <w:p w:rsidR="004F7D17" w:rsidRPr="00565D0F" w:rsidRDefault="004F7D17" w:rsidP="00315C19">
            <w:pPr>
              <w:spacing w:before="200"/>
              <w:jc w:val="both"/>
              <w:rPr>
                <w:rFonts w:ascii="Arial" w:hAnsi="Arial" w:cs="Arial"/>
                <w:sz w:val="32"/>
                <w:lang w:val="en-US"/>
              </w:rPr>
            </w:pPr>
          </w:p>
        </w:tc>
        <w:tc>
          <w:tcPr>
            <w:tcW w:w="4673" w:type="dxa"/>
          </w:tcPr>
          <w:p w:rsidR="004F7D17" w:rsidRPr="00565D0F" w:rsidRDefault="004F7D17" w:rsidP="00315C19">
            <w:pPr>
              <w:spacing w:before="200"/>
              <w:jc w:val="both"/>
              <w:rPr>
                <w:rFonts w:ascii="Arial" w:hAnsi="Arial" w:cs="Arial"/>
                <w:sz w:val="32"/>
                <w:lang w:val="en-US"/>
              </w:rPr>
            </w:pPr>
          </w:p>
        </w:tc>
      </w:tr>
    </w:tbl>
    <w:p w:rsidR="004F7D17" w:rsidRPr="00565D0F" w:rsidRDefault="006E2344" w:rsidP="00315C19">
      <w:pPr>
        <w:pStyle w:val="Header1"/>
        <w:spacing w:before="0" w:after="120"/>
        <w:jc w:val="center"/>
        <w:rPr>
          <w:b w:val="0"/>
          <w:sz w:val="20"/>
          <w:szCs w:val="16"/>
        </w:rPr>
      </w:pPr>
      <w:r w:rsidRPr="00565D0F">
        <w:rPr>
          <w:bCs/>
          <w:sz w:val="20"/>
          <w:szCs w:val="16"/>
        </w:rPr>
        <w:t>T</w:t>
      </w:r>
      <w:r w:rsidR="004F7D17" w:rsidRPr="00565D0F">
        <w:rPr>
          <w:bCs/>
          <w:sz w:val="20"/>
          <w:szCs w:val="16"/>
        </w:rPr>
        <w:t>ype 1</w:t>
      </w:r>
      <w:r w:rsidR="004F7D17" w:rsidRPr="00565D0F">
        <w:rPr>
          <w:b w:val="0"/>
          <w:sz w:val="20"/>
          <w:szCs w:val="16"/>
        </w:rPr>
        <w:t xml:space="preserve"> (co-directed)</w:t>
      </w:r>
      <w:r w:rsidR="004F7D17" w:rsidRPr="00565D0F">
        <w:rPr>
          <w:b w:val="0"/>
          <w:sz w:val="20"/>
          <w:szCs w:val="16"/>
        </w:rPr>
        <w:tab/>
      </w:r>
      <w:r w:rsidRPr="00565D0F">
        <w:rPr>
          <w:b w:val="0"/>
          <w:sz w:val="20"/>
          <w:szCs w:val="16"/>
        </w:rPr>
        <w:tab/>
      </w:r>
      <w:r w:rsidRPr="00565D0F">
        <w:rPr>
          <w:bCs/>
          <w:sz w:val="20"/>
          <w:szCs w:val="16"/>
        </w:rPr>
        <w:t>T</w:t>
      </w:r>
      <w:r w:rsidR="004F7D17" w:rsidRPr="00565D0F">
        <w:rPr>
          <w:bCs/>
          <w:sz w:val="20"/>
          <w:szCs w:val="16"/>
        </w:rPr>
        <w:t>ype 2</w:t>
      </w:r>
      <w:r w:rsidR="004F7D17" w:rsidRPr="00565D0F">
        <w:rPr>
          <w:b w:val="0"/>
          <w:sz w:val="20"/>
          <w:szCs w:val="16"/>
        </w:rPr>
        <w:t xml:space="preserve"> (oppositional)</w:t>
      </w:r>
    </w:p>
    <w:p w:rsidR="004F7D17" w:rsidRPr="00565D0F" w:rsidRDefault="004F7D17" w:rsidP="00315C19">
      <w:pPr>
        <w:pStyle w:val="Header1"/>
        <w:spacing w:before="120"/>
        <w:jc w:val="both"/>
        <w:rPr>
          <w:b w:val="0"/>
          <w:sz w:val="20"/>
          <w:szCs w:val="16"/>
        </w:rPr>
      </w:pPr>
      <w:proofErr w:type="gramStart"/>
      <w:r w:rsidRPr="00565D0F">
        <w:rPr>
          <w:bCs/>
          <w:sz w:val="20"/>
          <w:szCs w:val="16"/>
        </w:rPr>
        <w:t>Figure 2.</w:t>
      </w:r>
      <w:proofErr w:type="gramEnd"/>
      <w:r w:rsidRPr="00565D0F">
        <w:rPr>
          <w:b w:val="0"/>
          <w:sz w:val="20"/>
          <w:szCs w:val="16"/>
        </w:rPr>
        <w:t xml:space="preserve"> </w:t>
      </w:r>
      <w:proofErr w:type="gramStart"/>
      <w:r w:rsidRPr="00565D0F">
        <w:rPr>
          <w:b w:val="0"/>
          <w:sz w:val="20"/>
          <w:szCs w:val="16"/>
        </w:rPr>
        <w:t xml:space="preserve">Optimized structures of </w:t>
      </w:r>
      <w:r w:rsidR="003D2A22" w:rsidRPr="00565D0F">
        <w:rPr>
          <w:b w:val="0"/>
          <w:sz w:val="20"/>
          <w:szCs w:val="16"/>
        </w:rPr>
        <w:t xml:space="preserve">the </w:t>
      </w:r>
      <w:r w:rsidRPr="00565D0F">
        <w:rPr>
          <w:b w:val="0"/>
          <w:sz w:val="20"/>
          <w:szCs w:val="16"/>
        </w:rPr>
        <w:t>mono-TMB dimers.</w:t>
      </w:r>
      <w:proofErr w:type="gramEnd"/>
    </w:p>
    <w:p w:rsidR="003D2A22" w:rsidRPr="00565D0F" w:rsidRDefault="003D2A22" w:rsidP="00315C19">
      <w:pPr>
        <w:pStyle w:val="Header1"/>
        <w:spacing w:before="0"/>
        <w:jc w:val="both"/>
        <w:rPr>
          <w:b w:val="0"/>
          <w:sz w:val="20"/>
          <w:szCs w:val="16"/>
        </w:rPr>
      </w:pPr>
      <w:r w:rsidRPr="00565D0F">
        <w:rPr>
          <w:b w:val="0"/>
          <w:szCs w:val="18"/>
        </w:rPr>
        <w:t xml:space="preserve">To evaluate the interaction energy between BODIPY chromophores, </w:t>
      </w:r>
      <w:r w:rsidR="00B73FF6" w:rsidRPr="00565D0F">
        <w:rPr>
          <w:b w:val="0"/>
          <w:szCs w:val="18"/>
        </w:rPr>
        <w:t>a</w:t>
      </w:r>
      <w:r w:rsidRPr="00565D0F">
        <w:rPr>
          <w:b w:val="0"/>
          <w:szCs w:val="18"/>
        </w:rPr>
        <w:t xml:space="preserve"> BODIPY dimer model was constructed (Fig. 3), followed by geometry optimization and energy refinement. The interaction energy was calculated as the difference between the total energy of the dimer and twice the energy of the monomer. The interaction energy between the two BODIPY chromophores was found to be </w:t>
      </w:r>
      <w:proofErr w:type="gramStart"/>
      <w:r w:rsidRPr="00565D0F">
        <w:rPr>
          <w:b w:val="0"/>
          <w:szCs w:val="18"/>
        </w:rPr>
        <w:t>21 kcal/mol</w:t>
      </w:r>
      <w:proofErr w:type="gramEnd"/>
      <w:r w:rsidRPr="00565D0F">
        <w:rPr>
          <w:b w:val="0"/>
          <w:szCs w:val="1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4"/>
        <w:gridCol w:w="4751"/>
      </w:tblGrid>
      <w:tr w:rsidR="004F7D17" w:rsidRPr="00565D0F" w:rsidTr="0021589A">
        <w:tc>
          <w:tcPr>
            <w:tcW w:w="4604" w:type="dxa"/>
            <w:vAlign w:val="bottom"/>
          </w:tcPr>
          <w:p w:rsidR="004F7D17" w:rsidRPr="00565D0F" w:rsidRDefault="004F7D17" w:rsidP="00315C19">
            <w:pPr>
              <w:jc w:val="center"/>
              <w:rPr>
                <w:rFonts w:ascii="Arial" w:hAnsi="Arial" w:cs="Arial"/>
                <w:i/>
                <w:iCs/>
                <w:sz w:val="20"/>
                <w:szCs w:val="16"/>
                <w:lang w:val="en-US"/>
              </w:rPr>
            </w:pPr>
          </w:p>
          <w:p w:rsidR="004F7D17" w:rsidRPr="00565D0F" w:rsidRDefault="004F7D17" w:rsidP="00315C19">
            <w:pPr>
              <w:jc w:val="center"/>
              <w:rPr>
                <w:rFonts w:ascii="Arial" w:hAnsi="Arial" w:cs="Arial"/>
                <w:iCs/>
                <w:sz w:val="20"/>
                <w:szCs w:val="16"/>
                <w:lang w:val="en-US"/>
              </w:rPr>
            </w:pPr>
            <w:r w:rsidRPr="00565D0F">
              <w:rPr>
                <w:rFonts w:ascii="Arial" w:hAnsi="Arial" w:cs="Arial"/>
                <w:b/>
                <w:bCs/>
                <w:i/>
                <w:sz w:val="20"/>
                <w:szCs w:val="16"/>
                <w:lang w:val="en-US"/>
              </w:rPr>
              <w:t>a</w:t>
            </w:r>
          </w:p>
        </w:tc>
        <w:tc>
          <w:tcPr>
            <w:tcW w:w="4751" w:type="dxa"/>
            <w:vAlign w:val="center"/>
          </w:tcPr>
          <w:p w:rsidR="004F7D17" w:rsidRPr="00565D0F" w:rsidRDefault="004F7D17" w:rsidP="00315C19">
            <w:pPr>
              <w:jc w:val="center"/>
              <w:rPr>
                <w:rFonts w:ascii="Arial" w:hAnsi="Arial" w:cs="Arial"/>
                <w:i/>
                <w:iCs/>
                <w:sz w:val="20"/>
                <w:szCs w:val="16"/>
              </w:rPr>
            </w:pPr>
          </w:p>
          <w:p w:rsidR="004F7D17" w:rsidRPr="00565D0F" w:rsidRDefault="004F7D17" w:rsidP="00315C19">
            <w:pPr>
              <w:jc w:val="center"/>
              <w:rPr>
                <w:rFonts w:ascii="Arial" w:hAnsi="Arial" w:cs="Arial"/>
                <w:iCs/>
                <w:sz w:val="20"/>
                <w:szCs w:val="16"/>
              </w:rPr>
            </w:pPr>
            <w:r w:rsidRPr="00565D0F">
              <w:rPr>
                <w:rFonts w:ascii="Arial" w:hAnsi="Arial" w:cs="Arial"/>
                <w:b/>
                <w:bCs/>
                <w:i/>
                <w:sz w:val="20"/>
                <w:szCs w:val="16"/>
                <w:lang w:val="en-US"/>
              </w:rPr>
              <w:t>b</w:t>
            </w:r>
          </w:p>
        </w:tc>
      </w:tr>
    </w:tbl>
    <w:p w:rsidR="004F7D17" w:rsidRPr="00565D0F" w:rsidRDefault="004F7D17" w:rsidP="00315C19">
      <w:pPr>
        <w:pStyle w:val="Header1"/>
        <w:spacing w:before="120"/>
        <w:jc w:val="both"/>
        <w:rPr>
          <w:b w:val="0"/>
          <w:sz w:val="20"/>
          <w:szCs w:val="16"/>
        </w:rPr>
      </w:pPr>
      <w:proofErr w:type="gramStart"/>
      <w:r w:rsidRPr="00565D0F">
        <w:rPr>
          <w:bCs/>
          <w:sz w:val="20"/>
          <w:szCs w:val="16"/>
        </w:rPr>
        <w:t>Figure 3.</w:t>
      </w:r>
      <w:proofErr w:type="gramEnd"/>
      <w:r w:rsidRPr="00565D0F">
        <w:rPr>
          <w:b w:val="0"/>
          <w:sz w:val="20"/>
          <w:szCs w:val="16"/>
        </w:rPr>
        <w:t xml:space="preserve"> </w:t>
      </w:r>
      <w:proofErr w:type="gramStart"/>
      <w:r w:rsidRPr="00565D0F">
        <w:rPr>
          <w:b w:val="0"/>
          <w:sz w:val="20"/>
          <w:szCs w:val="16"/>
        </w:rPr>
        <w:t>Chemical structure of TMB (8-methyl-TMB) (</w:t>
      </w:r>
      <w:r w:rsidRPr="00565D0F">
        <w:rPr>
          <w:bCs/>
          <w:i/>
          <w:iCs/>
          <w:sz w:val="20"/>
          <w:szCs w:val="16"/>
        </w:rPr>
        <w:t>a</w:t>
      </w:r>
      <w:r w:rsidRPr="00565D0F">
        <w:rPr>
          <w:b w:val="0"/>
          <w:sz w:val="20"/>
          <w:szCs w:val="16"/>
        </w:rPr>
        <w:t>) and optimized structure of its dimer (</w:t>
      </w:r>
      <w:r w:rsidRPr="00565D0F">
        <w:rPr>
          <w:bCs/>
          <w:i/>
          <w:iCs/>
          <w:sz w:val="20"/>
          <w:szCs w:val="16"/>
        </w:rPr>
        <w:t>b</w:t>
      </w:r>
      <w:r w:rsidRPr="00565D0F">
        <w:rPr>
          <w:b w:val="0"/>
          <w:sz w:val="20"/>
          <w:szCs w:val="16"/>
        </w:rPr>
        <w:t>).</w:t>
      </w:r>
      <w:proofErr w:type="gramEnd"/>
    </w:p>
    <w:p w:rsidR="004F7D17" w:rsidRPr="00565D0F" w:rsidRDefault="00247ECE" w:rsidP="00315C19">
      <w:pPr>
        <w:pStyle w:val="Header1"/>
        <w:spacing w:before="0" w:after="0"/>
        <w:jc w:val="both"/>
        <w:rPr>
          <w:b w:val="0"/>
          <w:szCs w:val="18"/>
        </w:rPr>
      </w:pPr>
      <w:r w:rsidRPr="00565D0F">
        <w:rPr>
          <w:b w:val="0"/>
          <w:szCs w:val="18"/>
        </w:rPr>
        <w:t>Subsequently, several di-TMB structures were modeled</w:t>
      </w:r>
      <w:r w:rsidR="0008238E" w:rsidRPr="00565D0F">
        <w:rPr>
          <w:b w:val="0"/>
          <w:szCs w:val="18"/>
        </w:rPr>
        <w:t xml:space="preserve"> that</w:t>
      </w:r>
      <w:r w:rsidRPr="00565D0F">
        <w:rPr>
          <w:b w:val="0"/>
          <w:szCs w:val="18"/>
        </w:rPr>
        <w:t xml:space="preserve"> differ</w:t>
      </w:r>
      <w:r w:rsidR="0008238E" w:rsidRPr="00565D0F">
        <w:rPr>
          <w:b w:val="0"/>
          <w:szCs w:val="18"/>
        </w:rPr>
        <w:t xml:space="preserve">ed </w:t>
      </w:r>
      <w:r w:rsidRPr="00565D0F">
        <w:rPr>
          <w:b w:val="0"/>
          <w:szCs w:val="18"/>
        </w:rPr>
        <w:t xml:space="preserve">in the orientation of the BODIPY cores and </w:t>
      </w:r>
      <w:r w:rsidR="0008238E" w:rsidRPr="00565D0F">
        <w:rPr>
          <w:b w:val="0"/>
          <w:szCs w:val="18"/>
        </w:rPr>
        <w:t xml:space="preserve">C–Si–O </w:t>
      </w:r>
      <w:r w:rsidRPr="00565D0F">
        <w:rPr>
          <w:b w:val="0"/>
          <w:szCs w:val="18"/>
        </w:rPr>
        <w:t xml:space="preserve">angle (Fig. 4a). Four distinct configurations were generated: </w:t>
      </w:r>
      <w:r w:rsidRPr="00565D0F">
        <w:rPr>
          <w:bCs/>
          <w:szCs w:val="18"/>
        </w:rPr>
        <w:t>Type 1</w:t>
      </w:r>
      <w:r w:rsidRPr="00565D0F">
        <w:rPr>
          <w:b w:val="0"/>
          <w:szCs w:val="18"/>
        </w:rPr>
        <w:t xml:space="preserve">, where the chromophores are oppositely oriented with a C–Si–O angle of approximately 150 deg; </w:t>
      </w:r>
      <w:r w:rsidRPr="00565D0F">
        <w:rPr>
          <w:bCs/>
          <w:szCs w:val="18"/>
        </w:rPr>
        <w:t>Type 2</w:t>
      </w:r>
      <w:r w:rsidRPr="00565D0F">
        <w:rPr>
          <w:b w:val="0"/>
          <w:szCs w:val="18"/>
        </w:rPr>
        <w:t xml:space="preserve">, where the chromophores are also oppositely oriented, but with a C–Si–O angle of approximately 90 deg and situated in parallel planes; </w:t>
      </w:r>
      <w:r w:rsidRPr="00565D0F">
        <w:rPr>
          <w:bCs/>
          <w:szCs w:val="18"/>
        </w:rPr>
        <w:t>Type 3</w:t>
      </w:r>
      <w:r w:rsidRPr="00565D0F">
        <w:rPr>
          <w:b w:val="0"/>
          <w:szCs w:val="18"/>
        </w:rPr>
        <w:t xml:space="preserve">, where the chromophores are aligned in the same direction with an inter-chromophore distance of approximately 3.5 Å and decyl fragments are initially arranged in opposite directions; </w:t>
      </w:r>
      <w:r w:rsidRPr="00565D0F">
        <w:rPr>
          <w:bCs/>
          <w:szCs w:val="18"/>
        </w:rPr>
        <w:t>Type 4</w:t>
      </w:r>
      <w:r w:rsidRPr="00565D0F">
        <w:rPr>
          <w:b w:val="0"/>
          <w:szCs w:val="18"/>
        </w:rPr>
        <w:t xml:space="preserve">, where both TMB fragments are stacked on top of each other. </w:t>
      </w:r>
      <w:r w:rsidRPr="00565D0F">
        <w:rPr>
          <w:bCs/>
          <w:szCs w:val="18"/>
        </w:rPr>
        <w:t>Type 4</w:t>
      </w:r>
      <w:r w:rsidRPr="00565D0F">
        <w:rPr>
          <w:b w:val="0"/>
          <w:szCs w:val="18"/>
        </w:rPr>
        <w:t xml:space="preserve"> configuration, where the chromophores are oppositely oriented, was also considered, but this structure exhibited significantly higher total energy compared to the other configurations and was therefore excluded from further analysis.</w:t>
      </w:r>
    </w:p>
    <w:p w:rsidR="009F226B" w:rsidRPr="00565D0F" w:rsidRDefault="009F226B" w:rsidP="00315C19">
      <w:pPr>
        <w:pStyle w:val="Header1"/>
        <w:spacing w:before="240" w:after="120"/>
        <w:jc w:val="center"/>
        <w:rPr>
          <w:b w:val="0"/>
          <w:szCs w:val="18"/>
        </w:rPr>
      </w:pPr>
    </w:p>
    <w:p w:rsidR="004F7D17" w:rsidRPr="00565D0F" w:rsidRDefault="004F7D17" w:rsidP="00315C19">
      <w:pPr>
        <w:pStyle w:val="Header1"/>
        <w:spacing w:before="120"/>
        <w:jc w:val="both"/>
        <w:rPr>
          <w:b w:val="0"/>
          <w:sz w:val="20"/>
          <w:szCs w:val="16"/>
        </w:rPr>
      </w:pPr>
      <w:proofErr w:type="gramStart"/>
      <w:r w:rsidRPr="00565D0F">
        <w:rPr>
          <w:bCs/>
          <w:sz w:val="20"/>
          <w:szCs w:val="16"/>
        </w:rPr>
        <w:t>Figure 4.</w:t>
      </w:r>
      <w:proofErr w:type="gramEnd"/>
      <w:r w:rsidRPr="00565D0F">
        <w:rPr>
          <w:b w:val="0"/>
          <w:sz w:val="20"/>
          <w:szCs w:val="16"/>
        </w:rPr>
        <w:t xml:space="preserve"> Different models of the di-TMB structure and the difference in the total energy of the system compared to the </w:t>
      </w:r>
      <w:r w:rsidRPr="00565D0F">
        <w:rPr>
          <w:bCs/>
          <w:sz w:val="20"/>
          <w:szCs w:val="16"/>
        </w:rPr>
        <w:t>Type 4</w:t>
      </w:r>
      <w:r w:rsidRPr="00565D0F">
        <w:rPr>
          <w:b w:val="0"/>
          <w:sz w:val="20"/>
          <w:szCs w:val="16"/>
        </w:rPr>
        <w:t xml:space="preserve"> structure possessing the minimum energy. </w:t>
      </w:r>
      <w:r w:rsidR="00551A9B" w:rsidRPr="00565D0F">
        <w:rPr>
          <w:b w:val="0"/>
          <w:sz w:val="20"/>
          <w:szCs w:val="16"/>
        </w:rPr>
        <w:t>The s</w:t>
      </w:r>
      <w:r w:rsidRPr="00565D0F">
        <w:rPr>
          <w:b w:val="0"/>
          <w:sz w:val="20"/>
          <w:szCs w:val="16"/>
        </w:rPr>
        <w:t>tructures before (</w:t>
      </w:r>
      <w:r w:rsidRPr="00565D0F">
        <w:rPr>
          <w:bCs/>
          <w:i/>
          <w:iCs/>
          <w:sz w:val="20"/>
          <w:szCs w:val="16"/>
        </w:rPr>
        <w:t>a</w:t>
      </w:r>
      <w:r w:rsidRPr="00565D0F">
        <w:rPr>
          <w:b w:val="0"/>
          <w:sz w:val="20"/>
          <w:szCs w:val="16"/>
        </w:rPr>
        <w:t>) and after (</w:t>
      </w:r>
      <w:r w:rsidRPr="00565D0F">
        <w:rPr>
          <w:bCs/>
          <w:i/>
          <w:iCs/>
          <w:sz w:val="20"/>
          <w:szCs w:val="16"/>
        </w:rPr>
        <w:t>b</w:t>
      </w:r>
      <w:r w:rsidRPr="00565D0F">
        <w:rPr>
          <w:b w:val="0"/>
          <w:sz w:val="20"/>
          <w:szCs w:val="16"/>
        </w:rPr>
        <w:t>) geometry optimization are presented.</w:t>
      </w:r>
    </w:p>
    <w:p w:rsidR="004F7D17" w:rsidRPr="00565D0F" w:rsidRDefault="004F7D17" w:rsidP="00315C19">
      <w:pPr>
        <w:pStyle w:val="Header1"/>
        <w:spacing w:before="0" w:after="0"/>
        <w:jc w:val="both"/>
        <w:rPr>
          <w:b w:val="0"/>
          <w:szCs w:val="18"/>
        </w:rPr>
      </w:pPr>
      <w:r w:rsidRPr="00565D0F">
        <w:rPr>
          <w:b w:val="0"/>
          <w:szCs w:val="18"/>
        </w:rPr>
        <w:t xml:space="preserve">For all </w:t>
      </w:r>
      <w:r w:rsidR="000B0164" w:rsidRPr="00565D0F">
        <w:rPr>
          <w:b w:val="0"/>
          <w:szCs w:val="18"/>
        </w:rPr>
        <w:t xml:space="preserve">the </w:t>
      </w:r>
      <w:r w:rsidRPr="00565D0F">
        <w:rPr>
          <w:b w:val="0"/>
          <w:szCs w:val="18"/>
        </w:rPr>
        <w:t xml:space="preserve">constructed models, </w:t>
      </w:r>
      <w:r w:rsidR="000B0164" w:rsidRPr="00565D0F">
        <w:rPr>
          <w:b w:val="0"/>
          <w:szCs w:val="18"/>
        </w:rPr>
        <w:t xml:space="preserve">the </w:t>
      </w:r>
      <w:r w:rsidRPr="00565D0F">
        <w:rPr>
          <w:b w:val="0"/>
          <w:szCs w:val="18"/>
        </w:rPr>
        <w:t xml:space="preserve">geometry optimization and energy refinement procedures were conducted using consistent methods and corrections for the ground state. As a result, the </w:t>
      </w:r>
      <w:r w:rsidRPr="00565D0F">
        <w:rPr>
          <w:bCs/>
          <w:szCs w:val="18"/>
        </w:rPr>
        <w:t>Type 1</w:t>
      </w:r>
      <w:r w:rsidRPr="00565D0F">
        <w:rPr>
          <w:b w:val="0"/>
          <w:szCs w:val="18"/>
        </w:rPr>
        <w:t xml:space="preserve"> structures, regardless of </w:t>
      </w:r>
      <w:r w:rsidR="00574E8C" w:rsidRPr="00565D0F">
        <w:rPr>
          <w:b w:val="0"/>
          <w:szCs w:val="18"/>
        </w:rPr>
        <w:t xml:space="preserve">the </w:t>
      </w:r>
      <w:r w:rsidRPr="00565D0F">
        <w:rPr>
          <w:b w:val="0"/>
          <w:szCs w:val="18"/>
        </w:rPr>
        <w:t xml:space="preserve">solvent, lost their planarity and converged to configurations </w:t>
      </w:r>
      <w:r w:rsidRPr="00565D0F">
        <w:rPr>
          <w:b w:val="0"/>
          <w:szCs w:val="18"/>
        </w:rPr>
        <w:lastRenderedPageBreak/>
        <w:t xml:space="preserve">resembling </w:t>
      </w:r>
      <w:r w:rsidRPr="00565D0F">
        <w:rPr>
          <w:bCs/>
          <w:szCs w:val="18"/>
        </w:rPr>
        <w:t>Type 4</w:t>
      </w:r>
      <w:r w:rsidRPr="00565D0F">
        <w:rPr>
          <w:b w:val="0"/>
          <w:szCs w:val="18"/>
        </w:rPr>
        <w:t xml:space="preserve"> structures, albeit with higher total energies </w:t>
      </w:r>
      <w:proofErr w:type="gramStart"/>
      <w:r w:rsidRPr="00565D0F">
        <w:rPr>
          <w:b w:val="0"/>
          <w:szCs w:val="18"/>
        </w:rPr>
        <w:t>(approximately 3 kcal/mol)</w:t>
      </w:r>
      <w:proofErr w:type="gramEnd"/>
      <w:r w:rsidRPr="00565D0F">
        <w:rPr>
          <w:b w:val="0"/>
          <w:szCs w:val="18"/>
        </w:rPr>
        <w:t xml:space="preserve">. During optimization, </w:t>
      </w:r>
      <w:r w:rsidRPr="00565D0F">
        <w:rPr>
          <w:bCs/>
          <w:szCs w:val="18"/>
        </w:rPr>
        <w:t>Type 2</w:t>
      </w:r>
      <w:r w:rsidRPr="00565D0F">
        <w:rPr>
          <w:b w:val="0"/>
          <w:szCs w:val="18"/>
        </w:rPr>
        <w:t xml:space="preserve"> structures underwent a rotation of approximately 90 deg a</w:t>
      </w:r>
      <w:r w:rsidR="0087300D" w:rsidRPr="00565D0F">
        <w:rPr>
          <w:b w:val="0"/>
          <w:szCs w:val="18"/>
        </w:rPr>
        <w:t>round</w:t>
      </w:r>
      <w:r w:rsidRPr="00565D0F">
        <w:rPr>
          <w:b w:val="0"/>
          <w:szCs w:val="18"/>
        </w:rPr>
        <w:t xml:space="preserve"> the Si</w:t>
      </w:r>
      <w:r w:rsidR="00574E8C" w:rsidRPr="00565D0F">
        <w:rPr>
          <w:b w:val="0"/>
          <w:szCs w:val="18"/>
        </w:rPr>
        <w:t>–</w:t>
      </w:r>
      <w:r w:rsidRPr="00565D0F">
        <w:rPr>
          <w:b w:val="0"/>
          <w:szCs w:val="18"/>
        </w:rPr>
        <w:t>O</w:t>
      </w:r>
      <w:r w:rsidR="00574E8C" w:rsidRPr="00565D0F">
        <w:rPr>
          <w:b w:val="0"/>
          <w:szCs w:val="18"/>
        </w:rPr>
        <w:t>–</w:t>
      </w:r>
      <w:r w:rsidRPr="00565D0F">
        <w:rPr>
          <w:b w:val="0"/>
          <w:szCs w:val="18"/>
        </w:rPr>
        <w:t>Si</w:t>
      </w:r>
      <w:r w:rsidR="00574E8C" w:rsidRPr="00565D0F">
        <w:rPr>
          <w:b w:val="0"/>
          <w:szCs w:val="18"/>
        </w:rPr>
        <w:t>–</w:t>
      </w:r>
      <w:r w:rsidRPr="00565D0F">
        <w:rPr>
          <w:b w:val="0"/>
          <w:szCs w:val="18"/>
        </w:rPr>
        <w:t>O</w:t>
      </w:r>
      <w:r w:rsidR="00574E8C" w:rsidRPr="00565D0F">
        <w:rPr>
          <w:b w:val="0"/>
          <w:szCs w:val="18"/>
        </w:rPr>
        <w:t>–</w:t>
      </w:r>
      <w:r w:rsidRPr="00565D0F">
        <w:rPr>
          <w:b w:val="0"/>
          <w:szCs w:val="18"/>
        </w:rPr>
        <w:t>Si axis (Fig. 4b). Notably, the difference in total energ</w:t>
      </w:r>
      <w:r w:rsidR="00C927EB" w:rsidRPr="00565D0F">
        <w:rPr>
          <w:b w:val="0"/>
          <w:szCs w:val="18"/>
        </w:rPr>
        <w:t>y</w:t>
      </w:r>
      <w:r w:rsidRPr="00565D0F">
        <w:rPr>
          <w:b w:val="0"/>
          <w:szCs w:val="18"/>
        </w:rPr>
        <w:t xml:space="preserve"> between </w:t>
      </w:r>
      <w:r w:rsidRPr="00565D0F">
        <w:rPr>
          <w:bCs/>
          <w:szCs w:val="18"/>
        </w:rPr>
        <w:t>Types 2</w:t>
      </w:r>
      <w:r w:rsidRPr="00565D0F">
        <w:rPr>
          <w:b w:val="0"/>
          <w:szCs w:val="18"/>
        </w:rPr>
        <w:t xml:space="preserve"> and </w:t>
      </w:r>
      <w:r w:rsidRPr="00565D0F">
        <w:rPr>
          <w:bCs/>
          <w:szCs w:val="18"/>
        </w:rPr>
        <w:t>4</w:t>
      </w:r>
      <w:r w:rsidRPr="00565D0F">
        <w:rPr>
          <w:b w:val="0"/>
          <w:szCs w:val="18"/>
        </w:rPr>
        <w:t xml:space="preserve"> was approximately 22 kcal/mol, slightly greater than the interaction energy of the two BODIPY chromophores </w:t>
      </w:r>
      <w:proofErr w:type="gramStart"/>
      <w:r w:rsidRPr="00565D0F">
        <w:rPr>
          <w:b w:val="0"/>
          <w:szCs w:val="18"/>
        </w:rPr>
        <w:t>(21 kcal/mol)</w:t>
      </w:r>
      <w:proofErr w:type="gramEnd"/>
      <w:r w:rsidRPr="00565D0F">
        <w:rPr>
          <w:b w:val="0"/>
          <w:szCs w:val="18"/>
        </w:rPr>
        <w:t xml:space="preserve">. This suggests that the bridging unit between the chromophores has minimal </w:t>
      </w:r>
      <w:r w:rsidR="0087300D" w:rsidRPr="00565D0F">
        <w:rPr>
          <w:b w:val="0"/>
          <w:szCs w:val="18"/>
        </w:rPr>
        <w:t>effect</w:t>
      </w:r>
      <w:r w:rsidRPr="00565D0F">
        <w:rPr>
          <w:b w:val="0"/>
          <w:szCs w:val="18"/>
        </w:rPr>
        <w:t xml:space="preserve"> on the overall properties of the system. Therefore, </w:t>
      </w:r>
      <w:r w:rsidRPr="00565D0F">
        <w:rPr>
          <w:bCs/>
          <w:szCs w:val="18"/>
        </w:rPr>
        <w:t xml:space="preserve">Type 1 </w:t>
      </w:r>
      <w:r w:rsidRPr="00565D0F">
        <w:rPr>
          <w:b w:val="0"/>
          <w:szCs w:val="18"/>
        </w:rPr>
        <w:t xml:space="preserve">and </w:t>
      </w:r>
      <w:r w:rsidRPr="00565D0F">
        <w:rPr>
          <w:bCs/>
          <w:szCs w:val="18"/>
        </w:rPr>
        <w:t>Type 2</w:t>
      </w:r>
      <w:r w:rsidRPr="00565D0F">
        <w:rPr>
          <w:b w:val="0"/>
          <w:szCs w:val="18"/>
        </w:rPr>
        <w:t xml:space="preserve"> structures were not considered for further analysis.</w:t>
      </w:r>
    </w:p>
    <w:p w:rsidR="004F7D17" w:rsidRPr="00565D0F" w:rsidRDefault="004F7D17" w:rsidP="00315C19">
      <w:pPr>
        <w:pStyle w:val="Header1"/>
        <w:spacing w:before="240" w:after="240"/>
        <w:jc w:val="both"/>
        <w:rPr>
          <w:sz w:val="28"/>
        </w:rPr>
      </w:pPr>
      <w:r w:rsidRPr="00565D0F">
        <w:rPr>
          <w:sz w:val="28"/>
        </w:rPr>
        <w:t>Results and discussion</w:t>
      </w:r>
    </w:p>
    <w:p w:rsidR="004F7D17" w:rsidRPr="00565D0F" w:rsidRDefault="004F7D17" w:rsidP="00315C19">
      <w:pPr>
        <w:spacing w:after="0"/>
        <w:jc w:val="both"/>
        <w:rPr>
          <w:rFonts w:ascii="Arial" w:hAnsi="Arial" w:cs="Arial"/>
          <w:szCs w:val="18"/>
          <w:lang w:val="en-US"/>
        </w:rPr>
      </w:pPr>
      <w:r w:rsidRPr="00565D0F">
        <w:rPr>
          <w:rFonts w:ascii="Arial" w:hAnsi="Arial" w:cs="Arial"/>
          <w:szCs w:val="18"/>
          <w:lang w:val="en-US"/>
        </w:rPr>
        <w:t>The values obtained for the absorption (S</w:t>
      </w:r>
      <w:r w:rsidRPr="00565D0F">
        <w:rPr>
          <w:rFonts w:ascii="Arial" w:hAnsi="Arial" w:cs="Arial"/>
          <w:szCs w:val="18"/>
          <w:vertAlign w:val="subscript"/>
          <w:lang w:val="en-US"/>
        </w:rPr>
        <w:t>0</w:t>
      </w:r>
      <w:r w:rsidRPr="00565D0F">
        <w:rPr>
          <w:rFonts w:ascii="Arial" w:hAnsi="Arial" w:cs="Arial"/>
          <w:szCs w:val="18"/>
          <w:lang w:val="en-US"/>
        </w:rPr>
        <w:t>→S</w:t>
      </w:r>
      <w:r w:rsidRPr="00565D0F">
        <w:rPr>
          <w:rFonts w:ascii="Arial" w:hAnsi="Arial" w:cs="Arial"/>
          <w:szCs w:val="18"/>
          <w:vertAlign w:val="subscript"/>
          <w:lang w:val="en-US"/>
        </w:rPr>
        <w:t>1</w:t>
      </w:r>
      <w:r w:rsidRPr="00565D0F">
        <w:rPr>
          <w:rFonts w:ascii="Arial" w:hAnsi="Arial" w:cs="Arial"/>
          <w:szCs w:val="18"/>
          <w:lang w:val="en-US"/>
        </w:rPr>
        <w:t>) and emission (S</w:t>
      </w:r>
      <w:r w:rsidRPr="00565D0F">
        <w:rPr>
          <w:rFonts w:ascii="Arial" w:hAnsi="Arial" w:cs="Arial"/>
          <w:szCs w:val="18"/>
          <w:vertAlign w:val="subscript"/>
          <w:lang w:val="en-US"/>
        </w:rPr>
        <w:t>1</w:t>
      </w:r>
      <w:r w:rsidRPr="00565D0F">
        <w:rPr>
          <w:rFonts w:ascii="Arial" w:hAnsi="Arial" w:cs="Arial"/>
          <w:szCs w:val="18"/>
          <w:lang w:val="en-US"/>
        </w:rPr>
        <w:t>→S</w:t>
      </w:r>
      <w:r w:rsidRPr="00565D0F">
        <w:rPr>
          <w:rFonts w:ascii="Arial" w:hAnsi="Arial" w:cs="Arial"/>
          <w:szCs w:val="18"/>
          <w:vertAlign w:val="subscript"/>
          <w:lang w:val="en-US"/>
        </w:rPr>
        <w:t>0</w:t>
      </w:r>
      <w:r w:rsidRPr="00565D0F">
        <w:rPr>
          <w:rFonts w:ascii="Arial" w:hAnsi="Arial" w:cs="Arial"/>
          <w:szCs w:val="18"/>
          <w:lang w:val="en-US"/>
        </w:rPr>
        <w:t>) spectra for mono-TMB are presented in Table 1.</w:t>
      </w:r>
    </w:p>
    <w:p w:rsidR="004F7D17" w:rsidRPr="00565D0F" w:rsidRDefault="004F7D17" w:rsidP="00315C19">
      <w:pPr>
        <w:spacing w:before="200" w:after="120"/>
        <w:jc w:val="both"/>
        <w:rPr>
          <w:rFonts w:ascii="Arial" w:hAnsi="Arial" w:cs="Arial"/>
          <w:sz w:val="20"/>
          <w:szCs w:val="20"/>
          <w:lang w:val="en-US"/>
        </w:rPr>
      </w:pPr>
      <w:proofErr w:type="gramStart"/>
      <w:r w:rsidRPr="00565D0F">
        <w:rPr>
          <w:rFonts w:ascii="Arial" w:hAnsi="Arial" w:cs="Arial"/>
          <w:b/>
          <w:bCs/>
          <w:sz w:val="20"/>
          <w:szCs w:val="20"/>
          <w:lang w:val="en-US"/>
        </w:rPr>
        <w:t>Table 1.</w:t>
      </w:r>
      <w:proofErr w:type="gramEnd"/>
      <w:r w:rsidRPr="00565D0F">
        <w:rPr>
          <w:rFonts w:ascii="Arial" w:hAnsi="Arial" w:cs="Arial"/>
          <w:sz w:val="20"/>
          <w:szCs w:val="20"/>
          <w:lang w:val="en-US"/>
        </w:rPr>
        <w:t xml:space="preserve"> Theoretical values of </w:t>
      </w:r>
      <w:r w:rsidR="003E6BD0" w:rsidRPr="00565D0F">
        <w:rPr>
          <w:rFonts w:ascii="Arial" w:hAnsi="Arial" w:cs="Arial"/>
          <w:sz w:val="20"/>
          <w:szCs w:val="20"/>
          <w:lang w:val="en-US"/>
        </w:rPr>
        <w:t xml:space="preserve">the </w:t>
      </w:r>
      <w:r w:rsidRPr="00565D0F">
        <w:rPr>
          <w:rFonts w:ascii="Arial" w:hAnsi="Arial" w:cs="Arial"/>
          <w:sz w:val="20"/>
          <w:szCs w:val="20"/>
          <w:lang w:val="en-US"/>
        </w:rPr>
        <w:t>wavelengths and oscillator strengths</w:t>
      </w:r>
      <w:r w:rsidR="000A0FBD" w:rsidRPr="00565D0F">
        <w:rPr>
          <w:rFonts w:ascii="Arial" w:hAnsi="Arial" w:cs="Arial"/>
          <w:sz w:val="20"/>
          <w:szCs w:val="20"/>
          <w:lang w:val="en-US"/>
        </w:rPr>
        <w:t xml:space="preserve"> (</w:t>
      </w:r>
      <w:r w:rsidR="000A0FBD" w:rsidRPr="00565D0F">
        <w:rPr>
          <w:rFonts w:ascii="Arial" w:hAnsi="Arial" w:cs="Arial"/>
          <w:i/>
          <w:sz w:val="20"/>
          <w:szCs w:val="20"/>
          <w:lang w:val="en-US"/>
        </w:rPr>
        <w:t>f</w:t>
      </w:r>
      <w:r w:rsidR="000A0FBD" w:rsidRPr="00565D0F">
        <w:rPr>
          <w:rFonts w:ascii="Arial" w:hAnsi="Arial" w:cs="Arial"/>
          <w:sz w:val="20"/>
          <w:szCs w:val="20"/>
          <w:lang w:val="en-US"/>
        </w:rPr>
        <w:t>)</w:t>
      </w:r>
      <w:r w:rsidRPr="00565D0F">
        <w:rPr>
          <w:rFonts w:ascii="Arial" w:hAnsi="Arial" w:cs="Arial"/>
          <w:sz w:val="20"/>
          <w:szCs w:val="20"/>
          <w:lang w:val="en-US"/>
        </w:rPr>
        <w:t xml:space="preserve"> for the S</w:t>
      </w:r>
      <w:r w:rsidRPr="00565D0F">
        <w:rPr>
          <w:rFonts w:ascii="Arial" w:hAnsi="Arial" w:cs="Arial"/>
          <w:sz w:val="20"/>
          <w:szCs w:val="20"/>
          <w:vertAlign w:val="subscript"/>
          <w:lang w:val="en-US"/>
        </w:rPr>
        <w:t>0</w:t>
      </w:r>
      <w:r w:rsidRPr="00565D0F">
        <w:rPr>
          <w:rFonts w:ascii="Arial" w:hAnsi="Arial" w:cs="Arial"/>
          <w:sz w:val="20"/>
          <w:szCs w:val="20"/>
          <w:lang w:val="en-US"/>
        </w:rPr>
        <w:t>→S</w:t>
      </w:r>
      <w:r w:rsidRPr="00565D0F">
        <w:rPr>
          <w:rFonts w:ascii="Arial" w:hAnsi="Arial" w:cs="Arial"/>
          <w:sz w:val="20"/>
          <w:szCs w:val="20"/>
          <w:vertAlign w:val="subscript"/>
          <w:lang w:val="en-US"/>
        </w:rPr>
        <w:t>1</w:t>
      </w:r>
      <w:r w:rsidRPr="00565D0F">
        <w:rPr>
          <w:rFonts w:ascii="Arial" w:hAnsi="Arial" w:cs="Arial"/>
          <w:sz w:val="20"/>
          <w:szCs w:val="20"/>
          <w:lang w:val="en-US"/>
        </w:rPr>
        <w:t xml:space="preserve"> and S</w:t>
      </w:r>
      <w:r w:rsidRPr="00565D0F">
        <w:rPr>
          <w:rFonts w:ascii="Arial" w:hAnsi="Arial" w:cs="Arial"/>
          <w:sz w:val="20"/>
          <w:szCs w:val="20"/>
          <w:vertAlign w:val="subscript"/>
          <w:lang w:val="en-US"/>
        </w:rPr>
        <w:t>1</w:t>
      </w:r>
      <w:r w:rsidRPr="00565D0F">
        <w:rPr>
          <w:rFonts w:ascii="Arial" w:hAnsi="Arial" w:cs="Arial"/>
          <w:sz w:val="20"/>
          <w:szCs w:val="20"/>
          <w:lang w:val="en-US"/>
        </w:rPr>
        <w:t>→S</w:t>
      </w:r>
      <w:r w:rsidRPr="00565D0F">
        <w:rPr>
          <w:rFonts w:ascii="Arial" w:hAnsi="Arial" w:cs="Arial"/>
          <w:sz w:val="20"/>
          <w:szCs w:val="20"/>
          <w:vertAlign w:val="subscript"/>
          <w:lang w:val="en-US"/>
        </w:rPr>
        <w:t>0</w:t>
      </w:r>
      <w:r w:rsidRPr="00565D0F">
        <w:rPr>
          <w:rFonts w:ascii="Arial" w:hAnsi="Arial" w:cs="Arial"/>
          <w:sz w:val="20"/>
          <w:szCs w:val="20"/>
          <w:lang w:val="en-US"/>
        </w:rPr>
        <w:t xml:space="preserve"> transition</w:t>
      </w:r>
      <w:r w:rsidR="003E6BD0" w:rsidRPr="00565D0F">
        <w:rPr>
          <w:rFonts w:ascii="Arial" w:hAnsi="Arial" w:cs="Arial"/>
          <w:sz w:val="20"/>
          <w:szCs w:val="20"/>
          <w:lang w:val="en-US"/>
        </w:rPr>
        <w:t>s</w:t>
      </w:r>
      <w:r w:rsidRPr="00565D0F">
        <w:rPr>
          <w:rFonts w:ascii="Arial" w:hAnsi="Arial" w:cs="Arial"/>
          <w:sz w:val="20"/>
          <w:szCs w:val="20"/>
          <w:lang w:val="en-US"/>
        </w:rPr>
        <w:t xml:space="preserve"> for mono-TMB in different solvents</w:t>
      </w:r>
    </w:p>
    <w:tbl>
      <w:tblPr>
        <w:tblW w:w="4890" w:type="pct"/>
        <w:jc w:val="center"/>
        <w:tblBorders>
          <w:top w:val="single" w:sz="4" w:space="0" w:color="auto"/>
          <w:bottom w:val="single" w:sz="4" w:space="0" w:color="auto"/>
          <w:insideH w:val="single" w:sz="4" w:space="0" w:color="auto"/>
        </w:tblBorders>
        <w:tblLook w:val="04A0"/>
      </w:tblPr>
      <w:tblGrid>
        <w:gridCol w:w="1371"/>
        <w:gridCol w:w="1580"/>
        <w:gridCol w:w="1376"/>
        <w:gridCol w:w="1484"/>
        <w:gridCol w:w="1825"/>
        <w:gridCol w:w="931"/>
        <w:gridCol w:w="1070"/>
      </w:tblGrid>
      <w:tr w:rsidR="00070E50" w:rsidRPr="00565D0F" w:rsidTr="00565D0F">
        <w:trPr>
          <w:trHeight w:val="300"/>
          <w:jc w:val="center"/>
        </w:trPr>
        <w:tc>
          <w:tcPr>
            <w:tcW w:w="711" w:type="pct"/>
            <w:tcBorders>
              <w:bottom w:val="single" w:sz="4" w:space="0" w:color="auto"/>
            </w:tcBorders>
            <w:shd w:val="clear" w:color="auto" w:fill="auto"/>
            <w:noWrap/>
            <w:vAlign w:val="center"/>
          </w:tcPr>
          <w:p w:rsidR="00070E50" w:rsidRPr="00565D0F" w:rsidRDefault="00070E50" w:rsidP="00315C19">
            <w:pPr>
              <w:spacing w:after="0" w:line="240" w:lineRule="auto"/>
              <w:ind w:left="-57"/>
              <w:jc w:val="center"/>
              <w:rPr>
                <w:rFonts w:ascii="Arial" w:hAnsi="Arial" w:cs="Arial"/>
                <w:sz w:val="20"/>
                <w:szCs w:val="20"/>
              </w:rPr>
            </w:pPr>
            <w:r w:rsidRPr="00565D0F">
              <w:rPr>
                <w:rFonts w:ascii="Arial" w:hAnsi="Arial" w:cs="Arial"/>
                <w:bCs/>
                <w:sz w:val="20"/>
                <w:szCs w:val="20"/>
                <w:lang w:val="en-US" w:eastAsia="ru-RU"/>
              </w:rPr>
              <w:t>Solvent</w:t>
            </w:r>
          </w:p>
        </w:tc>
        <w:tc>
          <w:tcPr>
            <w:tcW w:w="820" w:type="pct"/>
            <w:tcBorders>
              <w:bottom w:val="single" w:sz="4" w:space="0" w:color="auto"/>
            </w:tcBorders>
            <w:shd w:val="clear" w:color="auto" w:fill="auto"/>
            <w:noWrap/>
            <w:vAlign w:val="center"/>
          </w:tcPr>
          <w:p w:rsidR="00070E50" w:rsidRPr="00565D0F" w:rsidRDefault="00070E50" w:rsidP="00315C19">
            <w:pPr>
              <w:spacing w:after="0" w:line="240" w:lineRule="auto"/>
              <w:ind w:left="-57"/>
              <w:jc w:val="center"/>
              <w:rPr>
                <w:rFonts w:ascii="Arial" w:eastAsia="Times New Roman" w:hAnsi="Arial" w:cs="Arial"/>
                <w:color w:val="000000"/>
                <w:sz w:val="20"/>
                <w:szCs w:val="20"/>
                <w:lang w:val="en-US" w:eastAsia="ru-RU"/>
              </w:rPr>
            </w:pPr>
            <w:r w:rsidRPr="00565D0F">
              <w:rPr>
                <w:rFonts w:ascii="Arial" w:eastAsia="Times New Roman" w:hAnsi="Arial" w:cs="Arial"/>
                <w:color w:val="000000"/>
                <w:sz w:val="20"/>
                <w:szCs w:val="20"/>
                <w:lang w:val="en-US" w:eastAsia="ru-RU"/>
              </w:rPr>
              <w:t>B3LYP</w:t>
            </w:r>
          </w:p>
        </w:tc>
        <w:tc>
          <w:tcPr>
            <w:tcW w:w="714" w:type="pct"/>
            <w:tcBorders>
              <w:bottom w:val="single" w:sz="4" w:space="0" w:color="auto"/>
            </w:tcBorders>
            <w:shd w:val="clear" w:color="auto" w:fill="auto"/>
            <w:vAlign w:val="center"/>
          </w:tcPr>
          <w:p w:rsidR="00070E50" w:rsidRPr="00565D0F" w:rsidRDefault="00070E50" w:rsidP="00315C19">
            <w:pPr>
              <w:spacing w:after="0" w:line="240" w:lineRule="auto"/>
              <w:ind w:left="-57"/>
              <w:jc w:val="center"/>
              <w:rPr>
                <w:rFonts w:ascii="Arial" w:eastAsia="Times New Roman" w:hAnsi="Arial" w:cs="Arial"/>
                <w:color w:val="000000"/>
                <w:sz w:val="20"/>
                <w:szCs w:val="20"/>
                <w:lang w:eastAsia="ru-RU"/>
              </w:rPr>
            </w:pPr>
            <w:r w:rsidRPr="00565D0F">
              <w:rPr>
                <w:rFonts w:ascii="Arial" w:eastAsia="Times New Roman" w:hAnsi="Arial" w:cs="Arial"/>
                <w:color w:val="000000"/>
                <w:sz w:val="20"/>
                <w:szCs w:val="20"/>
                <w:lang w:eastAsia="ru-RU"/>
              </w:rPr>
              <w:t>CAM-B3LYP</w:t>
            </w:r>
          </w:p>
        </w:tc>
        <w:tc>
          <w:tcPr>
            <w:tcW w:w="770" w:type="pct"/>
            <w:tcBorders>
              <w:bottom w:val="single" w:sz="4" w:space="0" w:color="auto"/>
            </w:tcBorders>
            <w:shd w:val="clear" w:color="auto" w:fill="auto"/>
            <w:vAlign w:val="center"/>
          </w:tcPr>
          <w:p w:rsidR="00070E50" w:rsidRPr="00565D0F" w:rsidRDefault="00070E50" w:rsidP="00315C19">
            <w:pPr>
              <w:spacing w:after="0" w:line="240" w:lineRule="auto"/>
              <w:ind w:left="-57"/>
              <w:jc w:val="center"/>
              <w:rPr>
                <w:rFonts w:ascii="Arial" w:eastAsia="Times New Roman" w:hAnsi="Arial" w:cs="Arial"/>
                <w:color w:val="000000"/>
                <w:sz w:val="20"/>
                <w:szCs w:val="20"/>
                <w:lang w:eastAsia="ru-RU"/>
              </w:rPr>
            </w:pPr>
            <w:r w:rsidRPr="00565D0F">
              <w:rPr>
                <w:rFonts w:ascii="Arial" w:eastAsia="Times New Roman" w:hAnsi="Arial" w:cs="Arial"/>
                <w:color w:val="000000"/>
                <w:sz w:val="20"/>
                <w:szCs w:val="20"/>
                <w:lang w:eastAsia="ru-RU"/>
              </w:rPr>
              <w:t>B2PLYP</w:t>
            </w:r>
          </w:p>
        </w:tc>
        <w:tc>
          <w:tcPr>
            <w:tcW w:w="947" w:type="pct"/>
            <w:tcBorders>
              <w:bottom w:val="single" w:sz="4" w:space="0" w:color="auto"/>
            </w:tcBorders>
            <w:shd w:val="clear" w:color="auto" w:fill="auto"/>
            <w:vAlign w:val="center"/>
          </w:tcPr>
          <w:p w:rsidR="00070E50" w:rsidRPr="00565D0F" w:rsidRDefault="00070E50" w:rsidP="00315C19">
            <w:pPr>
              <w:spacing w:after="0" w:line="240" w:lineRule="auto"/>
              <w:ind w:left="-57"/>
              <w:jc w:val="center"/>
              <w:rPr>
                <w:rFonts w:ascii="Arial" w:eastAsia="Times New Roman" w:hAnsi="Arial" w:cs="Arial"/>
                <w:color w:val="000000"/>
                <w:sz w:val="20"/>
                <w:szCs w:val="20"/>
                <w:lang w:eastAsia="ru-RU"/>
              </w:rPr>
            </w:pPr>
            <w:r w:rsidRPr="00565D0F">
              <w:rPr>
                <w:rFonts w:ascii="Arial" w:eastAsia="Times New Roman" w:hAnsi="Arial" w:cs="Arial"/>
                <w:color w:val="000000"/>
                <w:sz w:val="20"/>
                <w:szCs w:val="20"/>
                <w:lang w:eastAsia="ru-RU"/>
              </w:rPr>
              <w:t>SOS-wPBEPP86</w:t>
            </w:r>
          </w:p>
        </w:tc>
        <w:tc>
          <w:tcPr>
            <w:tcW w:w="483" w:type="pct"/>
            <w:tcBorders>
              <w:bottom w:val="single" w:sz="4" w:space="0" w:color="auto"/>
            </w:tcBorders>
            <w:shd w:val="clear" w:color="auto" w:fill="auto"/>
            <w:vAlign w:val="center"/>
          </w:tcPr>
          <w:p w:rsidR="00070E50" w:rsidRPr="00565D0F" w:rsidRDefault="00070E50" w:rsidP="00315C19">
            <w:pPr>
              <w:pStyle w:val="af4"/>
              <w:jc w:val="center"/>
              <w:rPr>
                <w:rFonts w:ascii="Arial" w:hAnsi="Arial" w:cs="Arial"/>
                <w:bCs/>
                <w:sz w:val="20"/>
                <w:szCs w:val="20"/>
                <w:lang w:val="en-US" w:eastAsia="ru-RU"/>
              </w:rPr>
            </w:pPr>
            <w:r w:rsidRPr="00565D0F">
              <w:rPr>
                <w:rFonts w:ascii="Arial" w:hAnsi="Arial" w:cs="Arial"/>
                <w:i/>
                <w:sz w:val="20"/>
                <w:szCs w:val="20"/>
                <w:lang w:val="en-US"/>
              </w:rPr>
              <w:t xml:space="preserve">f, </w:t>
            </w:r>
            <w:proofErr w:type="spellStart"/>
            <w:r w:rsidRPr="00565D0F">
              <w:rPr>
                <w:rFonts w:ascii="Arial" w:hAnsi="Arial" w:cs="Arial"/>
                <w:i/>
                <w:sz w:val="20"/>
                <w:szCs w:val="20"/>
                <w:lang w:val="en-US"/>
              </w:rPr>
              <w:t>a.u</w:t>
            </w:r>
            <w:proofErr w:type="spellEnd"/>
            <w:r w:rsidRPr="00565D0F">
              <w:rPr>
                <w:rFonts w:ascii="Arial" w:hAnsi="Arial" w:cs="Arial"/>
                <w:i/>
                <w:sz w:val="20"/>
                <w:szCs w:val="20"/>
                <w:lang w:val="en-US"/>
              </w:rPr>
              <w:t>.</w:t>
            </w:r>
          </w:p>
        </w:tc>
        <w:tc>
          <w:tcPr>
            <w:tcW w:w="556" w:type="pct"/>
            <w:tcBorders>
              <w:bottom w:val="single" w:sz="4" w:space="0" w:color="auto"/>
            </w:tcBorders>
            <w:vAlign w:val="center"/>
          </w:tcPr>
          <w:p w:rsidR="00070E50" w:rsidRPr="00565D0F" w:rsidRDefault="00070E50" w:rsidP="00315C19">
            <w:pPr>
              <w:spacing w:after="0" w:line="240" w:lineRule="auto"/>
              <w:ind w:left="-57"/>
              <w:jc w:val="center"/>
              <w:rPr>
                <w:rFonts w:ascii="Arial" w:eastAsia="Times New Roman" w:hAnsi="Arial" w:cs="Arial"/>
                <w:bCs/>
                <w:color w:val="000000"/>
                <w:sz w:val="20"/>
                <w:szCs w:val="20"/>
                <w:lang w:val="en-US" w:eastAsia="ru-RU"/>
              </w:rPr>
            </w:pPr>
            <w:proofErr w:type="spellStart"/>
            <w:r w:rsidRPr="00565D0F">
              <w:rPr>
                <w:rFonts w:ascii="Arial" w:eastAsia="Times New Roman" w:hAnsi="Arial" w:cs="Arial"/>
                <w:bCs/>
                <w:color w:val="000000"/>
                <w:sz w:val="20"/>
                <w:szCs w:val="20"/>
                <w:lang w:val="en-US" w:eastAsia="ru-RU"/>
              </w:rPr>
              <w:t>Exp.</w:t>
            </w:r>
            <w:r w:rsidRPr="00565D0F">
              <w:rPr>
                <w:rFonts w:ascii="Arial" w:eastAsia="Times New Roman" w:hAnsi="Arial" w:cs="Arial"/>
                <w:bCs/>
                <w:i/>
                <w:iCs/>
                <w:color w:val="000000"/>
                <w:sz w:val="20"/>
                <w:szCs w:val="20"/>
                <w:vertAlign w:val="superscript"/>
                <w:lang w:val="en-US" w:eastAsia="ru-RU"/>
              </w:rPr>
              <w:t>a</w:t>
            </w:r>
            <w:proofErr w:type="spellEnd"/>
          </w:p>
        </w:tc>
      </w:tr>
      <w:tr w:rsidR="00070E50" w:rsidRPr="00565D0F" w:rsidTr="00565D0F">
        <w:trPr>
          <w:trHeight w:val="300"/>
          <w:jc w:val="center"/>
        </w:trPr>
        <w:tc>
          <w:tcPr>
            <w:tcW w:w="5000" w:type="pct"/>
            <w:gridSpan w:val="7"/>
            <w:tcBorders>
              <w:bottom w:val="nil"/>
            </w:tcBorders>
            <w:shd w:val="clear" w:color="auto" w:fill="auto"/>
            <w:noWrap/>
            <w:vAlign w:val="center"/>
            <w:hideMark/>
          </w:tcPr>
          <w:p w:rsidR="00070E50" w:rsidRPr="00565D0F" w:rsidRDefault="00070E50" w:rsidP="00315C19">
            <w:pPr>
              <w:pStyle w:val="AuthorNames"/>
              <w:ind w:left="-57"/>
              <w:rPr>
                <w:rFonts w:ascii="Arial" w:hAnsi="Arial" w:cs="Arial"/>
                <w:sz w:val="20"/>
                <w:szCs w:val="20"/>
              </w:rPr>
            </w:pPr>
            <w:r w:rsidRPr="00565D0F">
              <w:rPr>
                <w:rFonts w:ascii="Arial" w:eastAsia="Times New Roman" w:hAnsi="Arial" w:cs="Arial"/>
                <w:bCs/>
                <w:color w:val="000000"/>
                <w:sz w:val="20"/>
                <w:szCs w:val="20"/>
                <w:lang w:eastAsia="ru-RU"/>
              </w:rPr>
              <w:t>S</w:t>
            </w:r>
            <w:r w:rsidRPr="00565D0F">
              <w:rPr>
                <w:rFonts w:ascii="Arial" w:eastAsia="Times New Roman" w:hAnsi="Arial" w:cs="Arial"/>
                <w:bCs/>
                <w:color w:val="000000"/>
                <w:sz w:val="20"/>
                <w:szCs w:val="20"/>
                <w:vertAlign w:val="subscript"/>
                <w:lang w:eastAsia="ru-RU"/>
              </w:rPr>
              <w:t>0</w:t>
            </w:r>
            <w:r w:rsidRPr="00565D0F">
              <w:rPr>
                <w:rFonts w:ascii="Arial" w:eastAsia="Times New Roman" w:hAnsi="Arial" w:cs="Arial"/>
                <w:bCs/>
                <w:color w:val="000000"/>
                <w:sz w:val="20"/>
                <w:szCs w:val="20"/>
                <w:lang w:eastAsia="ru-RU"/>
              </w:rPr>
              <w:t>→S</w:t>
            </w:r>
            <w:r w:rsidRPr="00565D0F">
              <w:rPr>
                <w:rFonts w:ascii="Arial" w:eastAsia="Times New Roman" w:hAnsi="Arial" w:cs="Arial"/>
                <w:bCs/>
                <w:color w:val="000000"/>
                <w:sz w:val="20"/>
                <w:szCs w:val="20"/>
                <w:vertAlign w:val="subscript"/>
                <w:lang w:eastAsia="ru-RU"/>
              </w:rPr>
              <w:t>1</w:t>
            </w:r>
          </w:p>
        </w:tc>
      </w:tr>
      <w:tr w:rsidR="00070E50" w:rsidRPr="00565D0F" w:rsidTr="00565D0F">
        <w:trPr>
          <w:trHeight w:val="300"/>
          <w:jc w:val="center"/>
        </w:trPr>
        <w:tc>
          <w:tcPr>
            <w:tcW w:w="711" w:type="pct"/>
            <w:tcBorders>
              <w:bottom w:val="nil"/>
            </w:tcBorders>
            <w:shd w:val="clear" w:color="auto" w:fill="auto"/>
            <w:noWrap/>
            <w:vAlign w:val="center"/>
            <w:hideMark/>
          </w:tcPr>
          <w:p w:rsidR="00070E50" w:rsidRPr="00565D0F" w:rsidRDefault="00070E50" w:rsidP="00315C19">
            <w:pPr>
              <w:pStyle w:val="af4"/>
              <w:rPr>
                <w:rFonts w:ascii="Arial" w:hAnsi="Arial" w:cs="Arial"/>
                <w:b/>
                <w:bCs/>
                <w:sz w:val="20"/>
                <w:szCs w:val="20"/>
                <w:lang w:val="en-US" w:eastAsia="ru-RU"/>
              </w:rPr>
            </w:pPr>
            <w:r w:rsidRPr="00565D0F">
              <w:rPr>
                <w:rFonts w:ascii="Arial" w:hAnsi="Arial" w:cs="Arial"/>
                <w:sz w:val="20"/>
                <w:szCs w:val="20"/>
                <w:lang w:val="en-US"/>
              </w:rPr>
              <w:t>DCM</w:t>
            </w:r>
          </w:p>
        </w:tc>
        <w:tc>
          <w:tcPr>
            <w:tcW w:w="820" w:type="pct"/>
            <w:tcBorders>
              <w:bottom w:val="nil"/>
            </w:tcBorders>
            <w:shd w:val="clear" w:color="auto" w:fill="auto"/>
            <w:noWrap/>
            <w:vAlign w:val="center"/>
          </w:tcPr>
          <w:p w:rsidR="00070E50" w:rsidRPr="00565D0F" w:rsidRDefault="00070E50" w:rsidP="00315C19">
            <w:pPr>
              <w:pStyle w:val="AuthorNames"/>
              <w:ind w:left="-57"/>
              <w:rPr>
                <w:rFonts w:ascii="Arial" w:hAnsi="Arial" w:cs="Arial"/>
                <w:sz w:val="20"/>
                <w:szCs w:val="20"/>
              </w:rPr>
            </w:pPr>
            <w:r w:rsidRPr="00565D0F">
              <w:rPr>
                <w:rFonts w:ascii="Arial" w:hAnsi="Arial" w:cs="Arial"/>
                <w:sz w:val="20"/>
                <w:szCs w:val="20"/>
              </w:rPr>
              <w:t>395</w:t>
            </w:r>
          </w:p>
        </w:tc>
        <w:tc>
          <w:tcPr>
            <w:tcW w:w="714" w:type="pct"/>
            <w:tcBorders>
              <w:bottom w:val="nil"/>
            </w:tcBorders>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403</w:t>
            </w:r>
          </w:p>
        </w:tc>
        <w:tc>
          <w:tcPr>
            <w:tcW w:w="770" w:type="pct"/>
            <w:tcBorders>
              <w:bottom w:val="nil"/>
            </w:tcBorders>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431</w:t>
            </w:r>
          </w:p>
        </w:tc>
        <w:tc>
          <w:tcPr>
            <w:tcW w:w="947" w:type="pct"/>
            <w:tcBorders>
              <w:bottom w:val="nil"/>
            </w:tcBorders>
            <w:shd w:val="clear" w:color="auto" w:fill="auto"/>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479</w:t>
            </w:r>
          </w:p>
        </w:tc>
        <w:tc>
          <w:tcPr>
            <w:tcW w:w="483" w:type="pct"/>
            <w:tcBorders>
              <w:bottom w:val="nil"/>
            </w:tcBorders>
            <w:shd w:val="clear" w:color="auto" w:fill="auto"/>
            <w:vAlign w:val="center"/>
          </w:tcPr>
          <w:p w:rsidR="00070E50" w:rsidRPr="00565D0F" w:rsidRDefault="00070E50" w:rsidP="00315C19">
            <w:pPr>
              <w:pStyle w:val="AuthorNames"/>
              <w:ind w:left="-57" w:right="-57"/>
              <w:rPr>
                <w:rFonts w:ascii="Arial" w:hAnsi="Arial" w:cs="Arial"/>
                <w:sz w:val="20"/>
                <w:szCs w:val="20"/>
              </w:rPr>
            </w:pPr>
            <w:r w:rsidRPr="00565D0F">
              <w:rPr>
                <w:rFonts w:ascii="Arial" w:hAnsi="Arial" w:cs="Arial"/>
                <w:sz w:val="20"/>
                <w:szCs w:val="20"/>
              </w:rPr>
              <w:t>0.746</w:t>
            </w:r>
          </w:p>
        </w:tc>
        <w:tc>
          <w:tcPr>
            <w:tcW w:w="556" w:type="pct"/>
            <w:tcBorders>
              <w:bottom w:val="nil"/>
            </w:tcBorders>
            <w:vAlign w:val="center"/>
          </w:tcPr>
          <w:p w:rsidR="00070E50" w:rsidRPr="00565D0F" w:rsidRDefault="00070E50" w:rsidP="00315C19">
            <w:pPr>
              <w:pStyle w:val="AuthorNames"/>
              <w:ind w:left="-57"/>
              <w:rPr>
                <w:rFonts w:ascii="Arial" w:hAnsi="Arial" w:cs="Arial"/>
                <w:sz w:val="20"/>
                <w:szCs w:val="20"/>
              </w:rPr>
            </w:pPr>
            <w:r w:rsidRPr="00565D0F">
              <w:rPr>
                <w:rFonts w:ascii="Arial" w:hAnsi="Arial" w:cs="Arial"/>
                <w:sz w:val="20"/>
                <w:szCs w:val="20"/>
              </w:rPr>
              <w:t>498</w:t>
            </w:r>
          </w:p>
        </w:tc>
      </w:tr>
      <w:tr w:rsidR="00070E50" w:rsidRPr="00565D0F" w:rsidTr="00565D0F">
        <w:trPr>
          <w:trHeight w:val="300"/>
          <w:jc w:val="center"/>
        </w:trPr>
        <w:tc>
          <w:tcPr>
            <w:tcW w:w="711" w:type="pct"/>
            <w:tcBorders>
              <w:top w:val="nil"/>
              <w:bottom w:val="nil"/>
            </w:tcBorders>
            <w:shd w:val="clear" w:color="auto" w:fill="auto"/>
            <w:noWrap/>
            <w:vAlign w:val="center"/>
            <w:hideMark/>
          </w:tcPr>
          <w:p w:rsidR="00070E50" w:rsidRPr="00565D0F" w:rsidRDefault="00070E50" w:rsidP="00315C19">
            <w:pPr>
              <w:pStyle w:val="af4"/>
              <w:rPr>
                <w:rFonts w:ascii="Arial" w:hAnsi="Arial" w:cs="Arial"/>
                <w:sz w:val="20"/>
                <w:szCs w:val="20"/>
                <w:lang w:val="en-US"/>
              </w:rPr>
            </w:pPr>
            <w:proofErr w:type="spellStart"/>
            <w:r w:rsidRPr="00565D0F">
              <w:rPr>
                <w:rFonts w:ascii="Arial" w:hAnsi="Arial" w:cs="Arial"/>
                <w:sz w:val="20"/>
                <w:szCs w:val="20"/>
                <w:lang w:val="en-US"/>
              </w:rPr>
              <w:t>CyH</w:t>
            </w:r>
            <w:proofErr w:type="spellEnd"/>
          </w:p>
        </w:tc>
        <w:tc>
          <w:tcPr>
            <w:tcW w:w="820" w:type="pct"/>
            <w:tcBorders>
              <w:top w:val="nil"/>
              <w:bottom w:val="nil"/>
            </w:tcBorders>
            <w:shd w:val="clear" w:color="auto" w:fill="auto"/>
            <w:noWrap/>
            <w:vAlign w:val="center"/>
          </w:tcPr>
          <w:p w:rsidR="00070E50" w:rsidRPr="00565D0F" w:rsidRDefault="00070E50" w:rsidP="00315C19">
            <w:pPr>
              <w:pStyle w:val="AuthorNames"/>
              <w:ind w:left="-57"/>
              <w:rPr>
                <w:rFonts w:ascii="Arial" w:hAnsi="Arial" w:cs="Arial"/>
                <w:sz w:val="20"/>
                <w:szCs w:val="20"/>
              </w:rPr>
            </w:pPr>
            <w:r w:rsidRPr="00565D0F">
              <w:rPr>
                <w:rFonts w:ascii="Arial" w:hAnsi="Arial" w:cs="Arial"/>
                <w:sz w:val="20"/>
                <w:szCs w:val="20"/>
              </w:rPr>
              <w:t>396</w:t>
            </w:r>
          </w:p>
        </w:tc>
        <w:tc>
          <w:tcPr>
            <w:tcW w:w="714" w:type="pct"/>
            <w:tcBorders>
              <w:top w:val="nil"/>
              <w:bottom w:val="nil"/>
            </w:tcBorders>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405</w:t>
            </w:r>
          </w:p>
        </w:tc>
        <w:tc>
          <w:tcPr>
            <w:tcW w:w="770" w:type="pct"/>
            <w:tcBorders>
              <w:top w:val="nil"/>
              <w:bottom w:val="nil"/>
            </w:tcBorders>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432</w:t>
            </w:r>
          </w:p>
        </w:tc>
        <w:tc>
          <w:tcPr>
            <w:tcW w:w="947" w:type="pct"/>
            <w:tcBorders>
              <w:top w:val="nil"/>
              <w:bottom w:val="nil"/>
            </w:tcBorders>
            <w:shd w:val="clear" w:color="auto" w:fill="auto"/>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483</w:t>
            </w:r>
          </w:p>
        </w:tc>
        <w:tc>
          <w:tcPr>
            <w:tcW w:w="483" w:type="pct"/>
            <w:tcBorders>
              <w:top w:val="nil"/>
              <w:bottom w:val="nil"/>
            </w:tcBorders>
            <w:shd w:val="clear" w:color="auto" w:fill="auto"/>
            <w:vAlign w:val="center"/>
          </w:tcPr>
          <w:p w:rsidR="00070E50" w:rsidRPr="00565D0F" w:rsidRDefault="00070E50" w:rsidP="00315C19">
            <w:pPr>
              <w:pStyle w:val="AuthorNames"/>
              <w:ind w:left="-57" w:right="-57"/>
              <w:rPr>
                <w:rFonts w:ascii="Arial" w:hAnsi="Arial" w:cs="Arial"/>
                <w:sz w:val="20"/>
                <w:szCs w:val="20"/>
              </w:rPr>
            </w:pPr>
            <w:r w:rsidRPr="00565D0F">
              <w:rPr>
                <w:rFonts w:ascii="Arial" w:hAnsi="Arial" w:cs="Arial"/>
                <w:sz w:val="20"/>
                <w:szCs w:val="20"/>
              </w:rPr>
              <w:t>0.755</w:t>
            </w:r>
          </w:p>
        </w:tc>
        <w:tc>
          <w:tcPr>
            <w:tcW w:w="556" w:type="pct"/>
            <w:tcBorders>
              <w:top w:val="nil"/>
              <w:bottom w:val="nil"/>
            </w:tcBorders>
            <w:vAlign w:val="center"/>
          </w:tcPr>
          <w:p w:rsidR="00070E50" w:rsidRPr="00565D0F" w:rsidRDefault="00070E50" w:rsidP="00315C19">
            <w:pPr>
              <w:pStyle w:val="AuthorNames"/>
              <w:ind w:left="-57"/>
              <w:rPr>
                <w:rFonts w:ascii="Arial" w:hAnsi="Arial" w:cs="Arial"/>
                <w:sz w:val="20"/>
                <w:szCs w:val="20"/>
              </w:rPr>
            </w:pPr>
            <w:r w:rsidRPr="00565D0F">
              <w:rPr>
                <w:rFonts w:ascii="Arial" w:hAnsi="Arial" w:cs="Arial"/>
                <w:sz w:val="20"/>
                <w:szCs w:val="20"/>
              </w:rPr>
              <w:t>501</w:t>
            </w:r>
          </w:p>
        </w:tc>
      </w:tr>
      <w:tr w:rsidR="00070E50" w:rsidRPr="00565D0F" w:rsidTr="00565D0F">
        <w:trPr>
          <w:trHeight w:val="300"/>
          <w:jc w:val="center"/>
        </w:trPr>
        <w:tc>
          <w:tcPr>
            <w:tcW w:w="711" w:type="pct"/>
            <w:tcBorders>
              <w:top w:val="nil"/>
              <w:bottom w:val="nil"/>
            </w:tcBorders>
            <w:shd w:val="clear" w:color="auto" w:fill="auto"/>
            <w:noWrap/>
            <w:vAlign w:val="center"/>
            <w:hideMark/>
          </w:tcPr>
          <w:p w:rsidR="00070E50" w:rsidRPr="00565D0F" w:rsidRDefault="00070E50" w:rsidP="00315C19">
            <w:pPr>
              <w:pStyle w:val="af4"/>
              <w:rPr>
                <w:rFonts w:ascii="Arial" w:hAnsi="Arial" w:cs="Arial"/>
                <w:sz w:val="20"/>
                <w:szCs w:val="20"/>
                <w:lang w:val="en-US"/>
              </w:rPr>
            </w:pPr>
            <w:r w:rsidRPr="00565D0F">
              <w:rPr>
                <w:rFonts w:ascii="Arial" w:hAnsi="Arial" w:cs="Arial"/>
                <w:sz w:val="20"/>
                <w:szCs w:val="20"/>
                <w:lang w:val="en-US"/>
              </w:rPr>
              <w:t>DMSO</w:t>
            </w:r>
          </w:p>
        </w:tc>
        <w:tc>
          <w:tcPr>
            <w:tcW w:w="820" w:type="pct"/>
            <w:tcBorders>
              <w:top w:val="nil"/>
              <w:bottom w:val="nil"/>
            </w:tcBorders>
            <w:shd w:val="clear" w:color="auto" w:fill="auto"/>
            <w:noWrap/>
            <w:vAlign w:val="center"/>
          </w:tcPr>
          <w:p w:rsidR="00070E50" w:rsidRPr="00565D0F" w:rsidRDefault="00070E50" w:rsidP="00315C19">
            <w:pPr>
              <w:pStyle w:val="AuthorNames"/>
              <w:ind w:left="-57"/>
              <w:rPr>
                <w:rFonts w:ascii="Arial" w:hAnsi="Arial" w:cs="Arial"/>
                <w:sz w:val="20"/>
                <w:szCs w:val="20"/>
              </w:rPr>
            </w:pPr>
            <w:r w:rsidRPr="00565D0F">
              <w:rPr>
                <w:rFonts w:ascii="Arial" w:hAnsi="Arial" w:cs="Arial"/>
                <w:sz w:val="20"/>
                <w:szCs w:val="20"/>
              </w:rPr>
              <w:t>398</w:t>
            </w:r>
          </w:p>
        </w:tc>
        <w:tc>
          <w:tcPr>
            <w:tcW w:w="714" w:type="pct"/>
            <w:tcBorders>
              <w:top w:val="nil"/>
              <w:bottom w:val="nil"/>
            </w:tcBorders>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405</w:t>
            </w:r>
          </w:p>
        </w:tc>
        <w:tc>
          <w:tcPr>
            <w:tcW w:w="770" w:type="pct"/>
            <w:tcBorders>
              <w:top w:val="nil"/>
              <w:bottom w:val="nil"/>
            </w:tcBorders>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433</w:t>
            </w:r>
          </w:p>
        </w:tc>
        <w:tc>
          <w:tcPr>
            <w:tcW w:w="947" w:type="pct"/>
            <w:tcBorders>
              <w:top w:val="nil"/>
              <w:bottom w:val="nil"/>
            </w:tcBorders>
            <w:shd w:val="clear" w:color="auto" w:fill="auto"/>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481</w:t>
            </w:r>
          </w:p>
        </w:tc>
        <w:tc>
          <w:tcPr>
            <w:tcW w:w="483" w:type="pct"/>
            <w:tcBorders>
              <w:top w:val="nil"/>
              <w:bottom w:val="nil"/>
            </w:tcBorders>
            <w:shd w:val="clear" w:color="auto" w:fill="auto"/>
            <w:vAlign w:val="center"/>
          </w:tcPr>
          <w:p w:rsidR="00070E50" w:rsidRPr="00565D0F" w:rsidRDefault="00070E50" w:rsidP="00315C19">
            <w:pPr>
              <w:pStyle w:val="AuthorNames"/>
              <w:ind w:left="-57" w:right="-57"/>
              <w:rPr>
                <w:rFonts w:ascii="Arial" w:hAnsi="Arial" w:cs="Arial"/>
                <w:sz w:val="20"/>
                <w:szCs w:val="20"/>
              </w:rPr>
            </w:pPr>
            <w:r w:rsidRPr="00565D0F">
              <w:rPr>
                <w:rFonts w:ascii="Arial" w:hAnsi="Arial" w:cs="Arial"/>
                <w:sz w:val="20"/>
                <w:szCs w:val="20"/>
              </w:rPr>
              <w:t>0.749</w:t>
            </w:r>
          </w:p>
        </w:tc>
        <w:tc>
          <w:tcPr>
            <w:tcW w:w="556" w:type="pct"/>
            <w:tcBorders>
              <w:top w:val="nil"/>
              <w:bottom w:val="nil"/>
            </w:tcBorders>
            <w:vAlign w:val="center"/>
          </w:tcPr>
          <w:p w:rsidR="00070E50" w:rsidRPr="00565D0F" w:rsidRDefault="00070E50" w:rsidP="00315C19">
            <w:pPr>
              <w:pStyle w:val="AuthorNames"/>
              <w:ind w:left="-57"/>
              <w:rPr>
                <w:rFonts w:ascii="Arial" w:hAnsi="Arial" w:cs="Arial"/>
                <w:sz w:val="20"/>
                <w:szCs w:val="20"/>
              </w:rPr>
            </w:pPr>
            <w:r w:rsidRPr="00565D0F">
              <w:rPr>
                <w:rFonts w:ascii="Arial" w:hAnsi="Arial" w:cs="Arial"/>
                <w:sz w:val="20"/>
                <w:szCs w:val="20"/>
              </w:rPr>
              <w:t>498</w:t>
            </w:r>
          </w:p>
        </w:tc>
      </w:tr>
      <w:tr w:rsidR="00070E50" w:rsidRPr="00565D0F" w:rsidTr="00565D0F">
        <w:trPr>
          <w:trHeight w:val="300"/>
          <w:jc w:val="center"/>
        </w:trPr>
        <w:tc>
          <w:tcPr>
            <w:tcW w:w="711" w:type="pct"/>
            <w:tcBorders>
              <w:top w:val="nil"/>
              <w:bottom w:val="nil"/>
            </w:tcBorders>
            <w:shd w:val="clear" w:color="auto" w:fill="auto"/>
            <w:noWrap/>
            <w:vAlign w:val="center"/>
            <w:hideMark/>
          </w:tcPr>
          <w:p w:rsidR="00070E50" w:rsidRPr="00565D0F" w:rsidRDefault="00070E50" w:rsidP="00315C19">
            <w:pPr>
              <w:pStyle w:val="af4"/>
              <w:rPr>
                <w:rFonts w:ascii="Arial" w:hAnsi="Arial" w:cs="Arial"/>
                <w:sz w:val="20"/>
                <w:szCs w:val="20"/>
                <w:lang w:val="en-US"/>
              </w:rPr>
            </w:pPr>
            <w:proofErr w:type="spellStart"/>
            <w:r w:rsidRPr="00565D0F">
              <w:rPr>
                <w:rFonts w:ascii="Arial" w:hAnsi="Arial" w:cs="Arial"/>
                <w:sz w:val="20"/>
                <w:szCs w:val="20"/>
                <w:lang w:val="en-US"/>
              </w:rPr>
              <w:t>EtOH</w:t>
            </w:r>
            <w:proofErr w:type="spellEnd"/>
          </w:p>
        </w:tc>
        <w:tc>
          <w:tcPr>
            <w:tcW w:w="820" w:type="pct"/>
            <w:tcBorders>
              <w:top w:val="nil"/>
              <w:bottom w:val="nil"/>
            </w:tcBorders>
            <w:shd w:val="clear" w:color="auto" w:fill="auto"/>
            <w:noWrap/>
            <w:vAlign w:val="center"/>
          </w:tcPr>
          <w:p w:rsidR="00070E50" w:rsidRPr="00565D0F" w:rsidRDefault="00070E50" w:rsidP="00315C19">
            <w:pPr>
              <w:pStyle w:val="AuthorNames"/>
              <w:ind w:left="-57"/>
              <w:rPr>
                <w:rFonts w:ascii="Arial" w:hAnsi="Arial" w:cs="Arial"/>
                <w:sz w:val="20"/>
                <w:szCs w:val="20"/>
              </w:rPr>
            </w:pPr>
            <w:r w:rsidRPr="00565D0F">
              <w:rPr>
                <w:rFonts w:ascii="Arial" w:hAnsi="Arial" w:cs="Arial"/>
                <w:sz w:val="20"/>
                <w:szCs w:val="20"/>
              </w:rPr>
              <w:t>392</w:t>
            </w:r>
          </w:p>
        </w:tc>
        <w:tc>
          <w:tcPr>
            <w:tcW w:w="714" w:type="pct"/>
            <w:tcBorders>
              <w:top w:val="nil"/>
              <w:bottom w:val="nil"/>
            </w:tcBorders>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400</w:t>
            </w:r>
          </w:p>
        </w:tc>
        <w:tc>
          <w:tcPr>
            <w:tcW w:w="770" w:type="pct"/>
            <w:tcBorders>
              <w:top w:val="nil"/>
              <w:bottom w:val="nil"/>
            </w:tcBorders>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427</w:t>
            </w:r>
          </w:p>
        </w:tc>
        <w:tc>
          <w:tcPr>
            <w:tcW w:w="947" w:type="pct"/>
            <w:tcBorders>
              <w:top w:val="nil"/>
              <w:bottom w:val="nil"/>
            </w:tcBorders>
            <w:shd w:val="clear" w:color="auto" w:fill="auto"/>
            <w:vAlign w:val="bottom"/>
          </w:tcPr>
          <w:p w:rsidR="00070E50" w:rsidRPr="00565D0F" w:rsidRDefault="00070E50" w:rsidP="00315C19">
            <w:pPr>
              <w:spacing w:after="0"/>
              <w:ind w:left="-57"/>
              <w:jc w:val="center"/>
              <w:rPr>
                <w:rFonts w:ascii="Arial" w:hAnsi="Arial" w:cs="Arial"/>
                <w:color w:val="000000"/>
                <w:sz w:val="20"/>
                <w:szCs w:val="20"/>
                <w:lang w:val="en-US"/>
              </w:rPr>
            </w:pPr>
            <w:r w:rsidRPr="00565D0F">
              <w:rPr>
                <w:rFonts w:ascii="Arial" w:hAnsi="Arial" w:cs="Arial"/>
                <w:color w:val="000000"/>
                <w:sz w:val="20"/>
                <w:szCs w:val="20"/>
                <w:lang w:val="en-US"/>
              </w:rPr>
              <w:t>474</w:t>
            </w:r>
          </w:p>
        </w:tc>
        <w:tc>
          <w:tcPr>
            <w:tcW w:w="483" w:type="pct"/>
            <w:tcBorders>
              <w:top w:val="nil"/>
              <w:bottom w:val="nil"/>
            </w:tcBorders>
            <w:shd w:val="clear" w:color="auto" w:fill="auto"/>
            <w:vAlign w:val="center"/>
          </w:tcPr>
          <w:p w:rsidR="00070E50" w:rsidRPr="00565D0F" w:rsidRDefault="00070E50" w:rsidP="00315C19">
            <w:pPr>
              <w:pStyle w:val="AuthorNames"/>
              <w:ind w:left="-57" w:right="-57"/>
              <w:rPr>
                <w:rFonts w:ascii="Arial" w:hAnsi="Arial" w:cs="Arial"/>
                <w:sz w:val="20"/>
                <w:szCs w:val="20"/>
              </w:rPr>
            </w:pPr>
            <w:r w:rsidRPr="00565D0F">
              <w:rPr>
                <w:rFonts w:ascii="Arial" w:hAnsi="Arial" w:cs="Arial"/>
                <w:sz w:val="20"/>
                <w:szCs w:val="20"/>
              </w:rPr>
              <w:t>0.737</w:t>
            </w:r>
          </w:p>
        </w:tc>
        <w:tc>
          <w:tcPr>
            <w:tcW w:w="556" w:type="pct"/>
            <w:tcBorders>
              <w:top w:val="nil"/>
              <w:bottom w:val="nil"/>
            </w:tcBorders>
            <w:vAlign w:val="center"/>
          </w:tcPr>
          <w:p w:rsidR="00070E50" w:rsidRPr="00565D0F" w:rsidRDefault="00070E50" w:rsidP="00315C19">
            <w:pPr>
              <w:pStyle w:val="AuthorNames"/>
              <w:ind w:left="-57"/>
              <w:rPr>
                <w:rFonts w:ascii="Arial" w:hAnsi="Arial" w:cs="Arial"/>
                <w:sz w:val="20"/>
                <w:szCs w:val="20"/>
              </w:rPr>
            </w:pPr>
            <w:r w:rsidRPr="00565D0F">
              <w:rPr>
                <w:rFonts w:ascii="Arial" w:hAnsi="Arial" w:cs="Arial"/>
                <w:sz w:val="20"/>
                <w:szCs w:val="20"/>
              </w:rPr>
              <w:t>496</w:t>
            </w:r>
          </w:p>
        </w:tc>
      </w:tr>
      <w:tr w:rsidR="00070E50" w:rsidRPr="00565D0F" w:rsidTr="00565D0F">
        <w:trPr>
          <w:trHeight w:val="315"/>
          <w:jc w:val="center"/>
        </w:trPr>
        <w:tc>
          <w:tcPr>
            <w:tcW w:w="711" w:type="pct"/>
            <w:tcBorders>
              <w:top w:val="nil"/>
            </w:tcBorders>
            <w:shd w:val="clear" w:color="auto" w:fill="auto"/>
            <w:noWrap/>
            <w:vAlign w:val="center"/>
            <w:hideMark/>
          </w:tcPr>
          <w:p w:rsidR="00070E50" w:rsidRPr="00565D0F" w:rsidRDefault="00070E50" w:rsidP="00315C19">
            <w:pPr>
              <w:pStyle w:val="af4"/>
              <w:rPr>
                <w:rFonts w:ascii="Arial" w:hAnsi="Arial" w:cs="Arial"/>
                <w:sz w:val="20"/>
                <w:szCs w:val="20"/>
              </w:rPr>
            </w:pPr>
            <w:proofErr w:type="spellStart"/>
            <w:r w:rsidRPr="00565D0F">
              <w:rPr>
                <w:rFonts w:ascii="Arial" w:hAnsi="Arial" w:cs="Arial"/>
                <w:sz w:val="20"/>
                <w:szCs w:val="20"/>
                <w:lang w:val="en-US"/>
              </w:rPr>
              <w:t>TolH</w:t>
            </w:r>
            <w:proofErr w:type="spellEnd"/>
          </w:p>
        </w:tc>
        <w:tc>
          <w:tcPr>
            <w:tcW w:w="820" w:type="pct"/>
            <w:tcBorders>
              <w:top w:val="nil"/>
            </w:tcBorders>
            <w:shd w:val="clear" w:color="auto" w:fill="auto"/>
            <w:noWrap/>
            <w:vAlign w:val="center"/>
          </w:tcPr>
          <w:p w:rsidR="00070E50" w:rsidRPr="00565D0F" w:rsidRDefault="00070E50" w:rsidP="00315C19">
            <w:pPr>
              <w:pStyle w:val="AuthorNames"/>
              <w:ind w:left="-57"/>
              <w:rPr>
                <w:rFonts w:ascii="Arial" w:hAnsi="Arial" w:cs="Arial"/>
                <w:sz w:val="20"/>
                <w:szCs w:val="20"/>
              </w:rPr>
            </w:pPr>
            <w:r w:rsidRPr="00565D0F">
              <w:rPr>
                <w:rFonts w:ascii="Arial" w:hAnsi="Arial" w:cs="Arial"/>
                <w:sz w:val="20"/>
                <w:szCs w:val="20"/>
              </w:rPr>
              <w:t>399</w:t>
            </w:r>
          </w:p>
        </w:tc>
        <w:tc>
          <w:tcPr>
            <w:tcW w:w="714" w:type="pct"/>
            <w:tcBorders>
              <w:top w:val="nil"/>
            </w:tcBorders>
            <w:vAlign w:val="bottom"/>
          </w:tcPr>
          <w:p w:rsidR="00070E50" w:rsidRPr="00565D0F" w:rsidRDefault="00070E50" w:rsidP="00315C19">
            <w:pPr>
              <w:spacing w:after="0"/>
              <w:ind w:left="-57"/>
              <w:jc w:val="center"/>
              <w:rPr>
                <w:rFonts w:ascii="Arial" w:hAnsi="Arial" w:cs="Arial"/>
                <w:color w:val="000000"/>
                <w:sz w:val="20"/>
                <w:szCs w:val="20"/>
              </w:rPr>
            </w:pPr>
            <w:r w:rsidRPr="00565D0F">
              <w:rPr>
                <w:rFonts w:ascii="Arial" w:hAnsi="Arial" w:cs="Arial"/>
                <w:color w:val="000000"/>
                <w:sz w:val="20"/>
                <w:szCs w:val="20"/>
              </w:rPr>
              <w:t>408</w:t>
            </w:r>
          </w:p>
        </w:tc>
        <w:tc>
          <w:tcPr>
            <w:tcW w:w="770" w:type="pct"/>
            <w:tcBorders>
              <w:top w:val="nil"/>
            </w:tcBorders>
            <w:vAlign w:val="bottom"/>
          </w:tcPr>
          <w:p w:rsidR="00070E50" w:rsidRPr="00565D0F" w:rsidRDefault="00070E50" w:rsidP="00315C19">
            <w:pPr>
              <w:spacing w:after="0"/>
              <w:ind w:left="-57"/>
              <w:jc w:val="center"/>
              <w:rPr>
                <w:rFonts w:ascii="Arial" w:hAnsi="Arial" w:cs="Arial"/>
                <w:color w:val="000000"/>
                <w:sz w:val="20"/>
                <w:szCs w:val="20"/>
              </w:rPr>
            </w:pPr>
            <w:r w:rsidRPr="00565D0F">
              <w:rPr>
                <w:rFonts w:ascii="Arial" w:hAnsi="Arial" w:cs="Arial"/>
                <w:color w:val="000000"/>
                <w:sz w:val="20"/>
                <w:szCs w:val="20"/>
              </w:rPr>
              <w:t>436</w:t>
            </w:r>
          </w:p>
        </w:tc>
        <w:tc>
          <w:tcPr>
            <w:tcW w:w="947" w:type="pct"/>
            <w:tcBorders>
              <w:top w:val="nil"/>
            </w:tcBorders>
            <w:shd w:val="clear" w:color="auto" w:fill="auto"/>
            <w:vAlign w:val="bottom"/>
          </w:tcPr>
          <w:p w:rsidR="00070E50" w:rsidRPr="00565D0F" w:rsidRDefault="00070E50" w:rsidP="00315C19">
            <w:pPr>
              <w:spacing w:after="0"/>
              <w:ind w:left="-57"/>
              <w:jc w:val="center"/>
              <w:rPr>
                <w:rFonts w:ascii="Arial" w:hAnsi="Arial" w:cs="Arial"/>
                <w:color w:val="000000"/>
                <w:sz w:val="20"/>
                <w:szCs w:val="20"/>
              </w:rPr>
            </w:pPr>
            <w:r w:rsidRPr="00565D0F">
              <w:rPr>
                <w:rFonts w:ascii="Arial" w:hAnsi="Arial" w:cs="Arial"/>
                <w:color w:val="000000"/>
                <w:sz w:val="20"/>
                <w:szCs w:val="20"/>
              </w:rPr>
              <w:t>486</w:t>
            </w:r>
          </w:p>
        </w:tc>
        <w:tc>
          <w:tcPr>
            <w:tcW w:w="483" w:type="pct"/>
            <w:tcBorders>
              <w:top w:val="nil"/>
            </w:tcBorders>
            <w:shd w:val="clear" w:color="auto" w:fill="auto"/>
            <w:vAlign w:val="center"/>
          </w:tcPr>
          <w:p w:rsidR="00070E50" w:rsidRPr="00565D0F" w:rsidRDefault="00070E50" w:rsidP="00315C19">
            <w:pPr>
              <w:pStyle w:val="AuthorNames"/>
              <w:ind w:left="-57" w:right="-57"/>
              <w:rPr>
                <w:rFonts w:ascii="Arial" w:hAnsi="Arial" w:cs="Arial"/>
                <w:sz w:val="20"/>
                <w:szCs w:val="20"/>
              </w:rPr>
            </w:pPr>
            <w:r w:rsidRPr="00565D0F">
              <w:rPr>
                <w:rFonts w:ascii="Arial" w:hAnsi="Arial" w:cs="Arial"/>
                <w:sz w:val="20"/>
                <w:szCs w:val="20"/>
              </w:rPr>
              <w:t>0.760</w:t>
            </w:r>
          </w:p>
        </w:tc>
        <w:tc>
          <w:tcPr>
            <w:tcW w:w="556" w:type="pct"/>
            <w:tcBorders>
              <w:top w:val="nil"/>
            </w:tcBorders>
            <w:vAlign w:val="center"/>
          </w:tcPr>
          <w:p w:rsidR="00070E50" w:rsidRPr="00565D0F" w:rsidRDefault="00070E50" w:rsidP="00315C19">
            <w:pPr>
              <w:pStyle w:val="AuthorNames"/>
              <w:ind w:left="-57"/>
              <w:rPr>
                <w:rFonts w:ascii="Arial" w:hAnsi="Arial" w:cs="Arial"/>
                <w:sz w:val="20"/>
                <w:szCs w:val="20"/>
              </w:rPr>
            </w:pPr>
            <w:r w:rsidRPr="00565D0F">
              <w:rPr>
                <w:rFonts w:ascii="Arial" w:hAnsi="Arial" w:cs="Arial"/>
                <w:sz w:val="20"/>
                <w:szCs w:val="20"/>
              </w:rPr>
              <w:t>502</w:t>
            </w:r>
          </w:p>
        </w:tc>
      </w:tr>
      <w:tr w:rsidR="00070E50" w:rsidRPr="00565D0F" w:rsidTr="00565D0F">
        <w:trPr>
          <w:trHeight w:val="300"/>
          <w:jc w:val="center"/>
        </w:trPr>
        <w:tc>
          <w:tcPr>
            <w:tcW w:w="5000" w:type="pct"/>
            <w:gridSpan w:val="7"/>
            <w:tcBorders>
              <w:bottom w:val="single" w:sz="4" w:space="0" w:color="auto"/>
            </w:tcBorders>
            <w:shd w:val="clear" w:color="auto" w:fill="auto"/>
            <w:noWrap/>
            <w:vAlign w:val="center"/>
            <w:hideMark/>
          </w:tcPr>
          <w:p w:rsidR="00070E50" w:rsidRPr="00565D0F" w:rsidRDefault="00070E50" w:rsidP="00315C19">
            <w:pPr>
              <w:spacing w:after="0" w:line="240" w:lineRule="auto"/>
              <w:ind w:left="-57"/>
              <w:jc w:val="center"/>
              <w:rPr>
                <w:rFonts w:ascii="Arial" w:eastAsia="Times New Roman" w:hAnsi="Arial" w:cs="Arial"/>
                <w:color w:val="000000"/>
                <w:sz w:val="20"/>
                <w:szCs w:val="20"/>
                <w:lang w:val="en-US" w:eastAsia="ru-RU"/>
              </w:rPr>
            </w:pPr>
            <w:r w:rsidRPr="00565D0F">
              <w:rPr>
                <w:rFonts w:ascii="Arial" w:eastAsia="Times New Roman" w:hAnsi="Arial" w:cs="Arial"/>
                <w:bCs/>
                <w:color w:val="000000"/>
                <w:sz w:val="20"/>
                <w:szCs w:val="20"/>
                <w:lang w:val="en-US" w:eastAsia="ru-RU"/>
              </w:rPr>
              <w:t>S</w:t>
            </w:r>
            <w:r w:rsidRPr="00565D0F">
              <w:rPr>
                <w:rFonts w:ascii="Arial" w:eastAsia="Times New Roman" w:hAnsi="Arial" w:cs="Arial"/>
                <w:bCs/>
                <w:color w:val="000000"/>
                <w:sz w:val="20"/>
                <w:szCs w:val="20"/>
                <w:vertAlign w:val="subscript"/>
                <w:lang w:val="en-US" w:eastAsia="ru-RU"/>
              </w:rPr>
              <w:t>1</w:t>
            </w:r>
            <w:r w:rsidRPr="00565D0F">
              <w:rPr>
                <w:rFonts w:ascii="Arial" w:eastAsia="Times New Roman" w:hAnsi="Arial" w:cs="Arial"/>
                <w:bCs/>
                <w:color w:val="000000"/>
                <w:sz w:val="20"/>
                <w:szCs w:val="20"/>
                <w:lang w:val="en-US" w:eastAsia="ru-RU"/>
              </w:rPr>
              <w:t>→S</w:t>
            </w:r>
            <w:r w:rsidRPr="00565D0F">
              <w:rPr>
                <w:rFonts w:ascii="Arial" w:eastAsia="Times New Roman" w:hAnsi="Arial" w:cs="Arial"/>
                <w:bCs/>
                <w:color w:val="000000"/>
                <w:sz w:val="20"/>
                <w:szCs w:val="20"/>
                <w:vertAlign w:val="subscript"/>
                <w:lang w:val="en-US" w:eastAsia="ru-RU"/>
              </w:rPr>
              <w:t>0</w:t>
            </w:r>
          </w:p>
        </w:tc>
      </w:tr>
      <w:tr w:rsidR="00070E50" w:rsidRPr="00565D0F" w:rsidTr="00565D0F">
        <w:trPr>
          <w:trHeight w:val="300"/>
          <w:jc w:val="center"/>
        </w:trPr>
        <w:tc>
          <w:tcPr>
            <w:tcW w:w="711" w:type="pct"/>
            <w:tcBorders>
              <w:top w:val="single" w:sz="4" w:space="0" w:color="auto"/>
              <w:bottom w:val="nil"/>
            </w:tcBorders>
            <w:shd w:val="clear" w:color="auto" w:fill="auto"/>
            <w:noWrap/>
            <w:vAlign w:val="center"/>
            <w:hideMark/>
          </w:tcPr>
          <w:p w:rsidR="00070E50" w:rsidRPr="00565D0F" w:rsidRDefault="00070E50" w:rsidP="00315C19">
            <w:pPr>
              <w:pStyle w:val="af4"/>
              <w:rPr>
                <w:rFonts w:ascii="Arial" w:hAnsi="Arial" w:cs="Arial"/>
                <w:b/>
                <w:bCs/>
                <w:sz w:val="20"/>
                <w:szCs w:val="20"/>
                <w:lang w:val="en-US" w:eastAsia="ru-RU"/>
              </w:rPr>
            </w:pPr>
            <w:r w:rsidRPr="00565D0F">
              <w:rPr>
                <w:rFonts w:ascii="Arial" w:hAnsi="Arial" w:cs="Arial"/>
                <w:sz w:val="20"/>
                <w:szCs w:val="20"/>
                <w:lang w:val="en-US"/>
              </w:rPr>
              <w:t>DCM</w:t>
            </w:r>
          </w:p>
        </w:tc>
        <w:tc>
          <w:tcPr>
            <w:tcW w:w="820" w:type="pct"/>
            <w:tcBorders>
              <w:top w:val="single" w:sz="4" w:space="0" w:color="auto"/>
              <w:bottom w:val="nil"/>
            </w:tcBorders>
            <w:shd w:val="clear" w:color="auto" w:fill="auto"/>
            <w:noWrap/>
            <w:vAlign w:val="center"/>
          </w:tcPr>
          <w:p w:rsidR="00070E50" w:rsidRPr="00565D0F" w:rsidRDefault="00070E50" w:rsidP="00315C19">
            <w:pPr>
              <w:pStyle w:val="AuthorNames"/>
              <w:spacing w:line="264" w:lineRule="auto"/>
              <w:ind w:left="-57"/>
              <w:rPr>
                <w:rFonts w:ascii="Arial" w:hAnsi="Arial" w:cs="Arial"/>
                <w:sz w:val="20"/>
                <w:szCs w:val="20"/>
              </w:rPr>
            </w:pPr>
            <w:r w:rsidRPr="00565D0F">
              <w:rPr>
                <w:rFonts w:ascii="Arial" w:hAnsi="Arial" w:cs="Arial"/>
                <w:sz w:val="20"/>
                <w:szCs w:val="20"/>
              </w:rPr>
              <w:t>404</w:t>
            </w:r>
          </w:p>
        </w:tc>
        <w:tc>
          <w:tcPr>
            <w:tcW w:w="714" w:type="pct"/>
            <w:tcBorders>
              <w:top w:val="single" w:sz="4" w:space="0" w:color="auto"/>
              <w:bottom w:val="nil"/>
            </w:tcBorders>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413</w:t>
            </w:r>
          </w:p>
        </w:tc>
        <w:tc>
          <w:tcPr>
            <w:tcW w:w="770" w:type="pct"/>
            <w:tcBorders>
              <w:top w:val="single" w:sz="4" w:space="0" w:color="auto"/>
              <w:bottom w:val="nil"/>
            </w:tcBorders>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442</w:t>
            </w:r>
          </w:p>
        </w:tc>
        <w:tc>
          <w:tcPr>
            <w:tcW w:w="947" w:type="pct"/>
            <w:tcBorders>
              <w:top w:val="single" w:sz="4" w:space="0" w:color="auto"/>
              <w:bottom w:val="nil"/>
            </w:tcBorders>
            <w:shd w:val="clear" w:color="auto" w:fill="auto"/>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494</w:t>
            </w:r>
          </w:p>
        </w:tc>
        <w:tc>
          <w:tcPr>
            <w:tcW w:w="483" w:type="pct"/>
            <w:tcBorders>
              <w:top w:val="single" w:sz="4" w:space="0" w:color="auto"/>
              <w:bottom w:val="nil"/>
            </w:tcBorders>
            <w:shd w:val="clear" w:color="auto" w:fill="auto"/>
            <w:vAlign w:val="center"/>
          </w:tcPr>
          <w:p w:rsidR="00070E50" w:rsidRPr="00565D0F" w:rsidRDefault="00070E50" w:rsidP="00315C19">
            <w:pPr>
              <w:pStyle w:val="AuthorNames"/>
              <w:spacing w:line="264" w:lineRule="auto"/>
              <w:ind w:left="-57" w:right="-57"/>
              <w:rPr>
                <w:rFonts w:ascii="Arial" w:hAnsi="Arial" w:cs="Arial"/>
                <w:sz w:val="20"/>
                <w:szCs w:val="20"/>
              </w:rPr>
            </w:pPr>
            <w:r w:rsidRPr="00565D0F">
              <w:rPr>
                <w:rFonts w:ascii="Arial" w:hAnsi="Arial" w:cs="Arial"/>
                <w:sz w:val="20"/>
                <w:szCs w:val="20"/>
              </w:rPr>
              <w:t>0.719</w:t>
            </w:r>
          </w:p>
        </w:tc>
        <w:tc>
          <w:tcPr>
            <w:tcW w:w="556" w:type="pct"/>
            <w:tcBorders>
              <w:top w:val="single" w:sz="4" w:space="0" w:color="auto"/>
              <w:bottom w:val="nil"/>
            </w:tcBorders>
            <w:vAlign w:val="center"/>
          </w:tcPr>
          <w:p w:rsidR="00070E50" w:rsidRPr="00565D0F" w:rsidRDefault="00070E50" w:rsidP="00315C19">
            <w:pPr>
              <w:pStyle w:val="AuthorNames"/>
              <w:spacing w:line="264" w:lineRule="auto"/>
              <w:ind w:left="-57"/>
              <w:rPr>
                <w:rFonts w:ascii="Arial" w:hAnsi="Arial" w:cs="Arial"/>
                <w:sz w:val="20"/>
                <w:szCs w:val="20"/>
              </w:rPr>
            </w:pPr>
            <w:r w:rsidRPr="00565D0F">
              <w:rPr>
                <w:rFonts w:ascii="Arial" w:hAnsi="Arial" w:cs="Arial"/>
                <w:sz w:val="20"/>
                <w:szCs w:val="20"/>
                <w:lang w:eastAsia="ru-RU"/>
              </w:rPr>
              <w:t>506</w:t>
            </w:r>
          </w:p>
        </w:tc>
      </w:tr>
      <w:tr w:rsidR="00070E50" w:rsidRPr="00565D0F" w:rsidTr="00565D0F">
        <w:trPr>
          <w:trHeight w:val="300"/>
          <w:jc w:val="center"/>
        </w:trPr>
        <w:tc>
          <w:tcPr>
            <w:tcW w:w="711" w:type="pct"/>
            <w:tcBorders>
              <w:top w:val="nil"/>
              <w:bottom w:val="nil"/>
            </w:tcBorders>
            <w:shd w:val="clear" w:color="auto" w:fill="auto"/>
            <w:noWrap/>
            <w:vAlign w:val="center"/>
            <w:hideMark/>
          </w:tcPr>
          <w:p w:rsidR="00070E50" w:rsidRPr="00565D0F" w:rsidRDefault="00070E50" w:rsidP="00315C19">
            <w:pPr>
              <w:pStyle w:val="af4"/>
              <w:rPr>
                <w:rFonts w:ascii="Arial" w:hAnsi="Arial" w:cs="Arial"/>
                <w:sz w:val="20"/>
                <w:szCs w:val="20"/>
              </w:rPr>
            </w:pPr>
            <w:proofErr w:type="spellStart"/>
            <w:r w:rsidRPr="00565D0F">
              <w:rPr>
                <w:rFonts w:ascii="Arial" w:hAnsi="Arial" w:cs="Arial"/>
                <w:sz w:val="20"/>
                <w:szCs w:val="20"/>
                <w:lang w:val="en-US"/>
              </w:rPr>
              <w:t>CyH</w:t>
            </w:r>
            <w:proofErr w:type="spellEnd"/>
          </w:p>
        </w:tc>
        <w:tc>
          <w:tcPr>
            <w:tcW w:w="820" w:type="pct"/>
            <w:tcBorders>
              <w:top w:val="nil"/>
              <w:bottom w:val="nil"/>
            </w:tcBorders>
            <w:shd w:val="clear" w:color="auto" w:fill="auto"/>
            <w:noWrap/>
            <w:vAlign w:val="center"/>
          </w:tcPr>
          <w:p w:rsidR="00070E50" w:rsidRPr="00565D0F" w:rsidRDefault="00070E50" w:rsidP="00315C19">
            <w:pPr>
              <w:pStyle w:val="AuthorNames"/>
              <w:spacing w:line="264" w:lineRule="auto"/>
              <w:ind w:left="-57"/>
              <w:rPr>
                <w:rFonts w:ascii="Arial" w:hAnsi="Arial" w:cs="Arial"/>
                <w:sz w:val="20"/>
                <w:szCs w:val="20"/>
              </w:rPr>
            </w:pPr>
            <w:r w:rsidRPr="00565D0F">
              <w:rPr>
                <w:rFonts w:ascii="Arial" w:hAnsi="Arial" w:cs="Arial"/>
                <w:sz w:val="20"/>
                <w:szCs w:val="20"/>
              </w:rPr>
              <w:t>408</w:t>
            </w:r>
          </w:p>
        </w:tc>
        <w:tc>
          <w:tcPr>
            <w:tcW w:w="714" w:type="pct"/>
            <w:tcBorders>
              <w:top w:val="nil"/>
              <w:bottom w:val="nil"/>
            </w:tcBorders>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415</w:t>
            </w:r>
          </w:p>
        </w:tc>
        <w:tc>
          <w:tcPr>
            <w:tcW w:w="770" w:type="pct"/>
            <w:tcBorders>
              <w:top w:val="nil"/>
              <w:bottom w:val="nil"/>
            </w:tcBorders>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446</w:t>
            </w:r>
          </w:p>
        </w:tc>
        <w:tc>
          <w:tcPr>
            <w:tcW w:w="947" w:type="pct"/>
            <w:tcBorders>
              <w:top w:val="nil"/>
              <w:bottom w:val="nil"/>
            </w:tcBorders>
            <w:shd w:val="clear" w:color="auto" w:fill="auto"/>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499</w:t>
            </w:r>
          </w:p>
        </w:tc>
        <w:tc>
          <w:tcPr>
            <w:tcW w:w="483" w:type="pct"/>
            <w:tcBorders>
              <w:top w:val="nil"/>
              <w:bottom w:val="nil"/>
            </w:tcBorders>
            <w:shd w:val="clear" w:color="auto" w:fill="auto"/>
            <w:vAlign w:val="center"/>
          </w:tcPr>
          <w:p w:rsidR="00070E50" w:rsidRPr="00565D0F" w:rsidRDefault="00070E50" w:rsidP="00315C19">
            <w:pPr>
              <w:pStyle w:val="AuthorNames"/>
              <w:spacing w:line="264" w:lineRule="auto"/>
              <w:ind w:left="-57" w:right="-57"/>
              <w:rPr>
                <w:rFonts w:ascii="Arial" w:hAnsi="Arial" w:cs="Arial"/>
                <w:sz w:val="20"/>
                <w:szCs w:val="20"/>
              </w:rPr>
            </w:pPr>
            <w:r w:rsidRPr="00565D0F">
              <w:rPr>
                <w:rFonts w:ascii="Arial" w:hAnsi="Arial" w:cs="Arial"/>
                <w:sz w:val="20"/>
                <w:szCs w:val="20"/>
              </w:rPr>
              <w:t>0.702</w:t>
            </w:r>
          </w:p>
        </w:tc>
        <w:tc>
          <w:tcPr>
            <w:tcW w:w="556" w:type="pct"/>
            <w:tcBorders>
              <w:top w:val="nil"/>
              <w:bottom w:val="nil"/>
            </w:tcBorders>
            <w:vAlign w:val="center"/>
          </w:tcPr>
          <w:p w:rsidR="00070E50" w:rsidRPr="00565D0F" w:rsidRDefault="00070E50" w:rsidP="00315C19">
            <w:pPr>
              <w:pStyle w:val="AuthorNames"/>
              <w:spacing w:line="264" w:lineRule="auto"/>
              <w:ind w:left="-57"/>
              <w:rPr>
                <w:rFonts w:ascii="Arial" w:hAnsi="Arial" w:cs="Arial"/>
                <w:sz w:val="20"/>
                <w:szCs w:val="20"/>
              </w:rPr>
            </w:pPr>
            <w:r w:rsidRPr="00565D0F">
              <w:rPr>
                <w:rFonts w:ascii="Arial" w:hAnsi="Arial" w:cs="Arial"/>
                <w:sz w:val="20"/>
                <w:szCs w:val="20"/>
                <w:lang w:eastAsia="ru-RU"/>
              </w:rPr>
              <w:t>507</w:t>
            </w:r>
          </w:p>
        </w:tc>
      </w:tr>
      <w:tr w:rsidR="00070E50" w:rsidRPr="00565D0F" w:rsidTr="00565D0F">
        <w:trPr>
          <w:trHeight w:val="300"/>
          <w:jc w:val="center"/>
        </w:trPr>
        <w:tc>
          <w:tcPr>
            <w:tcW w:w="711" w:type="pct"/>
            <w:tcBorders>
              <w:top w:val="nil"/>
              <w:bottom w:val="nil"/>
            </w:tcBorders>
            <w:shd w:val="clear" w:color="auto" w:fill="auto"/>
            <w:noWrap/>
            <w:vAlign w:val="center"/>
            <w:hideMark/>
          </w:tcPr>
          <w:p w:rsidR="00070E50" w:rsidRPr="00565D0F" w:rsidRDefault="00070E50" w:rsidP="00315C19">
            <w:pPr>
              <w:pStyle w:val="af4"/>
              <w:rPr>
                <w:rFonts w:ascii="Arial" w:hAnsi="Arial" w:cs="Arial"/>
                <w:sz w:val="20"/>
                <w:szCs w:val="20"/>
              </w:rPr>
            </w:pPr>
            <w:r w:rsidRPr="00565D0F">
              <w:rPr>
                <w:rFonts w:ascii="Arial" w:hAnsi="Arial" w:cs="Arial"/>
                <w:sz w:val="20"/>
                <w:szCs w:val="20"/>
                <w:lang w:val="en-US"/>
              </w:rPr>
              <w:t>DMSO</w:t>
            </w:r>
          </w:p>
        </w:tc>
        <w:tc>
          <w:tcPr>
            <w:tcW w:w="820" w:type="pct"/>
            <w:tcBorders>
              <w:top w:val="nil"/>
              <w:bottom w:val="nil"/>
            </w:tcBorders>
            <w:shd w:val="clear" w:color="auto" w:fill="auto"/>
            <w:noWrap/>
            <w:vAlign w:val="center"/>
          </w:tcPr>
          <w:p w:rsidR="00070E50" w:rsidRPr="00565D0F" w:rsidRDefault="00070E50" w:rsidP="00315C19">
            <w:pPr>
              <w:pStyle w:val="AuthorNames"/>
              <w:spacing w:line="264" w:lineRule="auto"/>
              <w:ind w:left="-57"/>
              <w:rPr>
                <w:rFonts w:ascii="Arial" w:hAnsi="Arial" w:cs="Arial"/>
                <w:sz w:val="20"/>
                <w:szCs w:val="20"/>
              </w:rPr>
            </w:pPr>
            <w:r w:rsidRPr="00565D0F">
              <w:rPr>
                <w:rFonts w:ascii="Arial" w:hAnsi="Arial" w:cs="Arial"/>
                <w:sz w:val="20"/>
                <w:szCs w:val="20"/>
              </w:rPr>
              <w:t>406</w:t>
            </w:r>
          </w:p>
        </w:tc>
        <w:tc>
          <w:tcPr>
            <w:tcW w:w="714" w:type="pct"/>
            <w:tcBorders>
              <w:top w:val="nil"/>
              <w:bottom w:val="nil"/>
            </w:tcBorders>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415</w:t>
            </w:r>
          </w:p>
        </w:tc>
        <w:tc>
          <w:tcPr>
            <w:tcW w:w="770" w:type="pct"/>
            <w:tcBorders>
              <w:top w:val="nil"/>
              <w:bottom w:val="nil"/>
            </w:tcBorders>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444</w:t>
            </w:r>
          </w:p>
        </w:tc>
        <w:tc>
          <w:tcPr>
            <w:tcW w:w="947" w:type="pct"/>
            <w:tcBorders>
              <w:top w:val="nil"/>
              <w:bottom w:val="nil"/>
            </w:tcBorders>
            <w:shd w:val="clear" w:color="auto" w:fill="auto"/>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496</w:t>
            </w:r>
          </w:p>
        </w:tc>
        <w:tc>
          <w:tcPr>
            <w:tcW w:w="483" w:type="pct"/>
            <w:tcBorders>
              <w:top w:val="nil"/>
              <w:bottom w:val="nil"/>
            </w:tcBorders>
            <w:shd w:val="clear" w:color="auto" w:fill="auto"/>
            <w:vAlign w:val="center"/>
          </w:tcPr>
          <w:p w:rsidR="00070E50" w:rsidRPr="00565D0F" w:rsidRDefault="00070E50" w:rsidP="00315C19">
            <w:pPr>
              <w:pStyle w:val="AuthorNames"/>
              <w:spacing w:line="264" w:lineRule="auto"/>
              <w:ind w:left="-57" w:right="-57"/>
              <w:rPr>
                <w:rFonts w:ascii="Arial" w:hAnsi="Arial" w:cs="Arial"/>
                <w:sz w:val="20"/>
                <w:szCs w:val="20"/>
              </w:rPr>
            </w:pPr>
            <w:r w:rsidRPr="00565D0F">
              <w:rPr>
                <w:rFonts w:ascii="Arial" w:hAnsi="Arial" w:cs="Arial"/>
                <w:sz w:val="20"/>
                <w:szCs w:val="20"/>
              </w:rPr>
              <w:t>0.726</w:t>
            </w:r>
          </w:p>
        </w:tc>
        <w:tc>
          <w:tcPr>
            <w:tcW w:w="556" w:type="pct"/>
            <w:tcBorders>
              <w:top w:val="nil"/>
              <w:bottom w:val="nil"/>
            </w:tcBorders>
            <w:vAlign w:val="center"/>
          </w:tcPr>
          <w:p w:rsidR="00070E50" w:rsidRPr="00565D0F" w:rsidRDefault="00070E50" w:rsidP="00315C19">
            <w:pPr>
              <w:pStyle w:val="AuthorNames"/>
              <w:spacing w:line="264" w:lineRule="auto"/>
              <w:ind w:left="-57"/>
              <w:rPr>
                <w:rFonts w:ascii="Arial" w:hAnsi="Arial" w:cs="Arial"/>
                <w:sz w:val="20"/>
                <w:szCs w:val="20"/>
              </w:rPr>
            </w:pPr>
            <w:r w:rsidRPr="00565D0F">
              <w:rPr>
                <w:rFonts w:ascii="Arial" w:hAnsi="Arial" w:cs="Arial"/>
                <w:sz w:val="20"/>
                <w:szCs w:val="20"/>
                <w:lang w:eastAsia="ru-RU"/>
              </w:rPr>
              <w:t>507</w:t>
            </w:r>
          </w:p>
        </w:tc>
      </w:tr>
      <w:tr w:rsidR="00070E50" w:rsidRPr="00565D0F" w:rsidTr="00565D0F">
        <w:trPr>
          <w:trHeight w:val="300"/>
          <w:jc w:val="center"/>
        </w:trPr>
        <w:tc>
          <w:tcPr>
            <w:tcW w:w="711" w:type="pct"/>
            <w:tcBorders>
              <w:top w:val="nil"/>
              <w:bottom w:val="nil"/>
            </w:tcBorders>
            <w:shd w:val="clear" w:color="auto" w:fill="auto"/>
            <w:noWrap/>
            <w:vAlign w:val="center"/>
            <w:hideMark/>
          </w:tcPr>
          <w:p w:rsidR="00070E50" w:rsidRPr="00565D0F" w:rsidRDefault="00070E50" w:rsidP="00315C19">
            <w:pPr>
              <w:pStyle w:val="af4"/>
              <w:rPr>
                <w:rFonts w:ascii="Arial" w:hAnsi="Arial" w:cs="Arial"/>
                <w:sz w:val="20"/>
                <w:szCs w:val="20"/>
                <w:lang w:val="en-US"/>
              </w:rPr>
            </w:pPr>
            <w:proofErr w:type="spellStart"/>
            <w:r w:rsidRPr="00565D0F">
              <w:rPr>
                <w:rFonts w:ascii="Arial" w:hAnsi="Arial" w:cs="Arial"/>
                <w:sz w:val="20"/>
                <w:szCs w:val="20"/>
                <w:lang w:val="en-US"/>
              </w:rPr>
              <w:t>EtOH</w:t>
            </w:r>
            <w:proofErr w:type="spellEnd"/>
          </w:p>
        </w:tc>
        <w:tc>
          <w:tcPr>
            <w:tcW w:w="820" w:type="pct"/>
            <w:tcBorders>
              <w:top w:val="nil"/>
              <w:bottom w:val="nil"/>
            </w:tcBorders>
            <w:shd w:val="clear" w:color="auto" w:fill="auto"/>
            <w:noWrap/>
            <w:vAlign w:val="center"/>
          </w:tcPr>
          <w:p w:rsidR="00070E50" w:rsidRPr="00565D0F" w:rsidRDefault="00070E50" w:rsidP="00315C19">
            <w:pPr>
              <w:pStyle w:val="AuthorNames"/>
              <w:spacing w:line="264" w:lineRule="auto"/>
              <w:ind w:left="-57"/>
              <w:rPr>
                <w:rFonts w:ascii="Arial" w:hAnsi="Arial" w:cs="Arial"/>
                <w:sz w:val="20"/>
                <w:szCs w:val="20"/>
              </w:rPr>
            </w:pPr>
            <w:r w:rsidRPr="00565D0F">
              <w:rPr>
                <w:rFonts w:ascii="Arial" w:hAnsi="Arial" w:cs="Arial"/>
                <w:sz w:val="20"/>
                <w:szCs w:val="20"/>
              </w:rPr>
              <w:t>401</w:t>
            </w:r>
          </w:p>
        </w:tc>
        <w:tc>
          <w:tcPr>
            <w:tcW w:w="714" w:type="pct"/>
            <w:tcBorders>
              <w:top w:val="nil"/>
              <w:bottom w:val="nil"/>
            </w:tcBorders>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410</w:t>
            </w:r>
          </w:p>
        </w:tc>
        <w:tc>
          <w:tcPr>
            <w:tcW w:w="770" w:type="pct"/>
            <w:tcBorders>
              <w:top w:val="nil"/>
              <w:bottom w:val="nil"/>
            </w:tcBorders>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438</w:t>
            </w:r>
          </w:p>
        </w:tc>
        <w:tc>
          <w:tcPr>
            <w:tcW w:w="947" w:type="pct"/>
            <w:tcBorders>
              <w:top w:val="nil"/>
              <w:bottom w:val="nil"/>
            </w:tcBorders>
            <w:shd w:val="clear" w:color="auto" w:fill="auto"/>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489</w:t>
            </w:r>
          </w:p>
        </w:tc>
        <w:tc>
          <w:tcPr>
            <w:tcW w:w="483" w:type="pct"/>
            <w:tcBorders>
              <w:top w:val="nil"/>
              <w:bottom w:val="nil"/>
            </w:tcBorders>
            <w:shd w:val="clear" w:color="auto" w:fill="auto"/>
            <w:vAlign w:val="center"/>
          </w:tcPr>
          <w:p w:rsidR="00070E50" w:rsidRPr="00565D0F" w:rsidRDefault="00070E50" w:rsidP="00315C19">
            <w:pPr>
              <w:pStyle w:val="AuthorNames"/>
              <w:spacing w:line="264" w:lineRule="auto"/>
              <w:ind w:left="-57" w:right="-57"/>
              <w:rPr>
                <w:rFonts w:ascii="Arial" w:hAnsi="Arial" w:cs="Arial"/>
                <w:sz w:val="20"/>
                <w:szCs w:val="20"/>
              </w:rPr>
            </w:pPr>
            <w:r w:rsidRPr="00565D0F">
              <w:rPr>
                <w:rFonts w:ascii="Arial" w:hAnsi="Arial" w:cs="Arial"/>
                <w:sz w:val="20"/>
                <w:szCs w:val="20"/>
              </w:rPr>
              <w:t>0.714</w:t>
            </w:r>
          </w:p>
        </w:tc>
        <w:tc>
          <w:tcPr>
            <w:tcW w:w="556" w:type="pct"/>
            <w:tcBorders>
              <w:top w:val="nil"/>
              <w:bottom w:val="nil"/>
            </w:tcBorders>
            <w:vAlign w:val="center"/>
          </w:tcPr>
          <w:p w:rsidR="00070E50" w:rsidRPr="00565D0F" w:rsidRDefault="00070E50" w:rsidP="00315C19">
            <w:pPr>
              <w:pStyle w:val="AuthorNames"/>
              <w:spacing w:line="264" w:lineRule="auto"/>
              <w:ind w:left="-57"/>
              <w:rPr>
                <w:rFonts w:ascii="Arial" w:hAnsi="Arial" w:cs="Arial"/>
                <w:sz w:val="20"/>
                <w:szCs w:val="20"/>
              </w:rPr>
            </w:pPr>
            <w:r w:rsidRPr="00565D0F">
              <w:rPr>
                <w:rFonts w:ascii="Arial" w:hAnsi="Arial" w:cs="Arial"/>
                <w:sz w:val="20"/>
                <w:szCs w:val="20"/>
                <w:lang w:eastAsia="ru-RU"/>
              </w:rPr>
              <w:t>505</w:t>
            </w:r>
          </w:p>
        </w:tc>
      </w:tr>
      <w:tr w:rsidR="00070E50" w:rsidRPr="00565D0F" w:rsidTr="00565D0F">
        <w:trPr>
          <w:trHeight w:val="315"/>
          <w:jc w:val="center"/>
        </w:trPr>
        <w:tc>
          <w:tcPr>
            <w:tcW w:w="711" w:type="pct"/>
            <w:tcBorders>
              <w:top w:val="nil"/>
            </w:tcBorders>
            <w:shd w:val="clear" w:color="auto" w:fill="auto"/>
            <w:noWrap/>
            <w:vAlign w:val="center"/>
            <w:hideMark/>
          </w:tcPr>
          <w:p w:rsidR="00070E50" w:rsidRPr="00565D0F" w:rsidRDefault="00070E50" w:rsidP="00315C19">
            <w:pPr>
              <w:pStyle w:val="af4"/>
              <w:rPr>
                <w:rFonts w:ascii="Arial" w:hAnsi="Arial" w:cs="Arial"/>
                <w:sz w:val="20"/>
                <w:szCs w:val="20"/>
                <w:lang w:val="en-US"/>
              </w:rPr>
            </w:pPr>
            <w:proofErr w:type="spellStart"/>
            <w:r w:rsidRPr="00565D0F">
              <w:rPr>
                <w:rFonts w:ascii="Arial" w:hAnsi="Arial" w:cs="Arial"/>
                <w:sz w:val="20"/>
                <w:szCs w:val="20"/>
                <w:lang w:val="en-US"/>
              </w:rPr>
              <w:t>TolH</w:t>
            </w:r>
            <w:proofErr w:type="spellEnd"/>
          </w:p>
        </w:tc>
        <w:tc>
          <w:tcPr>
            <w:tcW w:w="820" w:type="pct"/>
            <w:tcBorders>
              <w:top w:val="nil"/>
            </w:tcBorders>
            <w:shd w:val="clear" w:color="auto" w:fill="auto"/>
            <w:noWrap/>
            <w:vAlign w:val="center"/>
          </w:tcPr>
          <w:p w:rsidR="00070E50" w:rsidRPr="00565D0F" w:rsidRDefault="00070E50" w:rsidP="00315C19">
            <w:pPr>
              <w:pStyle w:val="AuthorNames"/>
              <w:spacing w:line="264" w:lineRule="auto"/>
              <w:ind w:left="-57"/>
              <w:rPr>
                <w:rFonts w:ascii="Arial" w:hAnsi="Arial" w:cs="Arial"/>
                <w:sz w:val="20"/>
                <w:szCs w:val="20"/>
              </w:rPr>
            </w:pPr>
            <w:r w:rsidRPr="00565D0F">
              <w:rPr>
                <w:rFonts w:ascii="Arial" w:hAnsi="Arial" w:cs="Arial"/>
                <w:sz w:val="20"/>
                <w:szCs w:val="20"/>
              </w:rPr>
              <w:t>410</w:t>
            </w:r>
          </w:p>
        </w:tc>
        <w:tc>
          <w:tcPr>
            <w:tcW w:w="714" w:type="pct"/>
            <w:tcBorders>
              <w:top w:val="nil"/>
            </w:tcBorders>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418</w:t>
            </w:r>
          </w:p>
        </w:tc>
        <w:tc>
          <w:tcPr>
            <w:tcW w:w="770" w:type="pct"/>
            <w:tcBorders>
              <w:top w:val="nil"/>
            </w:tcBorders>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449</w:t>
            </w:r>
          </w:p>
        </w:tc>
        <w:tc>
          <w:tcPr>
            <w:tcW w:w="947" w:type="pct"/>
            <w:tcBorders>
              <w:top w:val="nil"/>
            </w:tcBorders>
            <w:shd w:val="clear" w:color="auto" w:fill="auto"/>
            <w:vAlign w:val="center"/>
          </w:tcPr>
          <w:p w:rsidR="00070E50" w:rsidRPr="00565D0F" w:rsidRDefault="00070E50" w:rsidP="00315C19">
            <w:pPr>
              <w:spacing w:after="0" w:line="264" w:lineRule="auto"/>
              <w:ind w:left="-57"/>
              <w:jc w:val="center"/>
              <w:rPr>
                <w:rFonts w:ascii="Arial" w:hAnsi="Arial" w:cs="Arial"/>
                <w:color w:val="000000"/>
                <w:sz w:val="20"/>
                <w:szCs w:val="20"/>
              </w:rPr>
            </w:pPr>
            <w:r w:rsidRPr="00565D0F">
              <w:rPr>
                <w:rFonts w:ascii="Arial" w:hAnsi="Arial" w:cs="Arial"/>
                <w:color w:val="000000"/>
                <w:sz w:val="20"/>
                <w:szCs w:val="20"/>
              </w:rPr>
              <w:t>503</w:t>
            </w:r>
          </w:p>
        </w:tc>
        <w:tc>
          <w:tcPr>
            <w:tcW w:w="483" w:type="pct"/>
            <w:tcBorders>
              <w:top w:val="nil"/>
            </w:tcBorders>
            <w:shd w:val="clear" w:color="auto" w:fill="auto"/>
            <w:vAlign w:val="center"/>
          </w:tcPr>
          <w:p w:rsidR="00070E50" w:rsidRPr="00565D0F" w:rsidRDefault="00070E50" w:rsidP="00315C19">
            <w:pPr>
              <w:pStyle w:val="AuthorNames"/>
              <w:spacing w:line="264" w:lineRule="auto"/>
              <w:ind w:left="-57" w:right="-57"/>
              <w:rPr>
                <w:rFonts w:ascii="Arial" w:hAnsi="Arial" w:cs="Arial"/>
                <w:sz w:val="20"/>
                <w:szCs w:val="20"/>
              </w:rPr>
            </w:pPr>
            <w:r w:rsidRPr="00565D0F">
              <w:rPr>
                <w:rFonts w:ascii="Arial" w:hAnsi="Arial" w:cs="Arial"/>
                <w:sz w:val="20"/>
                <w:szCs w:val="20"/>
              </w:rPr>
              <w:t>0.713</w:t>
            </w:r>
          </w:p>
        </w:tc>
        <w:tc>
          <w:tcPr>
            <w:tcW w:w="556" w:type="pct"/>
            <w:tcBorders>
              <w:top w:val="nil"/>
            </w:tcBorders>
            <w:vAlign w:val="center"/>
          </w:tcPr>
          <w:p w:rsidR="00070E50" w:rsidRPr="00565D0F" w:rsidRDefault="00070E50" w:rsidP="00315C19">
            <w:pPr>
              <w:pStyle w:val="AuthorNames"/>
              <w:spacing w:line="264" w:lineRule="auto"/>
              <w:ind w:left="-57"/>
              <w:rPr>
                <w:rFonts w:ascii="Arial" w:hAnsi="Arial" w:cs="Arial"/>
                <w:sz w:val="20"/>
                <w:szCs w:val="20"/>
              </w:rPr>
            </w:pPr>
            <w:r w:rsidRPr="00565D0F">
              <w:rPr>
                <w:rFonts w:ascii="Arial" w:hAnsi="Arial" w:cs="Arial"/>
                <w:sz w:val="20"/>
                <w:szCs w:val="20"/>
                <w:lang w:eastAsia="ru-RU"/>
              </w:rPr>
              <w:t>510</w:t>
            </w:r>
          </w:p>
        </w:tc>
      </w:tr>
    </w:tbl>
    <w:p w:rsidR="004F7D17" w:rsidRPr="00565D0F" w:rsidRDefault="00DA3C85" w:rsidP="00315C19">
      <w:pPr>
        <w:spacing w:before="60"/>
        <w:jc w:val="both"/>
        <w:rPr>
          <w:rFonts w:ascii="Arial" w:hAnsi="Arial" w:cs="Arial"/>
          <w:sz w:val="20"/>
          <w:szCs w:val="20"/>
          <w:lang w:val="en-US"/>
        </w:rPr>
      </w:pPr>
      <w:proofErr w:type="gramStart"/>
      <w:r w:rsidRPr="00565D0F">
        <w:rPr>
          <w:rFonts w:ascii="Arial" w:hAnsi="Arial" w:cs="Arial"/>
          <w:b/>
          <w:bCs/>
          <w:i/>
          <w:iCs/>
          <w:sz w:val="20"/>
          <w:szCs w:val="20"/>
          <w:vertAlign w:val="superscript"/>
          <w:lang w:val="en-US"/>
        </w:rPr>
        <w:t>a</w:t>
      </w:r>
      <w:proofErr w:type="gramEnd"/>
      <w:r w:rsidRPr="00565D0F">
        <w:rPr>
          <w:rFonts w:ascii="Arial" w:hAnsi="Arial" w:cs="Arial"/>
          <w:sz w:val="20"/>
          <w:szCs w:val="20"/>
          <w:lang w:val="en-US"/>
        </w:rPr>
        <w:t xml:space="preserve"> </w:t>
      </w:r>
      <w:r w:rsidR="00E95888" w:rsidRPr="00565D0F">
        <w:rPr>
          <w:rFonts w:ascii="Arial" w:hAnsi="Arial" w:cs="Arial"/>
          <w:sz w:val="20"/>
          <w:szCs w:val="20"/>
          <w:lang w:val="en-US"/>
        </w:rPr>
        <w:t>e</w:t>
      </w:r>
      <w:r w:rsidR="004F7D17" w:rsidRPr="00565D0F">
        <w:rPr>
          <w:rFonts w:ascii="Arial" w:hAnsi="Arial" w:cs="Arial"/>
          <w:sz w:val="20"/>
          <w:szCs w:val="20"/>
          <w:lang w:val="en-US"/>
        </w:rPr>
        <w:t>xperimental data [11].</w:t>
      </w:r>
    </w:p>
    <w:p w:rsidR="004F7D17" w:rsidRPr="00565D0F" w:rsidRDefault="003E6BD0" w:rsidP="00315C19">
      <w:pPr>
        <w:spacing w:after="0"/>
        <w:jc w:val="both"/>
        <w:rPr>
          <w:rFonts w:ascii="Arial" w:hAnsi="Arial" w:cs="Arial"/>
          <w:szCs w:val="18"/>
          <w:lang w:val="en-US"/>
        </w:rPr>
      </w:pPr>
      <w:r w:rsidRPr="00565D0F">
        <w:rPr>
          <w:rFonts w:ascii="Arial" w:hAnsi="Arial" w:cs="Arial"/>
          <w:szCs w:val="18"/>
          <w:lang w:val="en-US"/>
        </w:rPr>
        <w:t>The c</w:t>
      </w:r>
      <w:r w:rsidR="004F7D17" w:rsidRPr="00565D0F">
        <w:rPr>
          <w:rFonts w:ascii="Arial" w:hAnsi="Arial" w:cs="Arial"/>
          <w:szCs w:val="18"/>
          <w:lang w:val="en-US"/>
        </w:rPr>
        <w:t xml:space="preserve">omparison of the computed results with </w:t>
      </w:r>
      <w:r w:rsidR="00DA3C85" w:rsidRPr="00565D0F">
        <w:rPr>
          <w:rFonts w:ascii="Arial" w:hAnsi="Arial" w:cs="Arial"/>
          <w:szCs w:val="18"/>
          <w:lang w:val="en-US"/>
        </w:rPr>
        <w:t xml:space="preserve">the </w:t>
      </w:r>
      <w:r w:rsidR="004F7D17" w:rsidRPr="00565D0F">
        <w:rPr>
          <w:rFonts w:ascii="Arial" w:hAnsi="Arial" w:cs="Arial"/>
          <w:szCs w:val="18"/>
          <w:lang w:val="en-US"/>
        </w:rPr>
        <w:t>experimental values indicates that the SOS-wPBEPP86 functional provides the most accurate description of transition energies for these systems.</w:t>
      </w:r>
    </w:p>
    <w:p w:rsidR="003E6BD0" w:rsidRPr="00565D0F" w:rsidRDefault="003E6BD0" w:rsidP="00315C19">
      <w:pPr>
        <w:spacing w:after="0"/>
        <w:jc w:val="both"/>
        <w:rPr>
          <w:rFonts w:ascii="Arial" w:hAnsi="Arial" w:cs="Arial"/>
          <w:szCs w:val="18"/>
          <w:lang w:val="en-US"/>
        </w:rPr>
      </w:pPr>
      <w:r w:rsidRPr="00565D0F">
        <w:rPr>
          <w:rFonts w:ascii="Arial" w:hAnsi="Arial" w:cs="Arial"/>
          <w:szCs w:val="18"/>
          <w:lang w:val="en-US"/>
        </w:rPr>
        <w:t xml:space="preserve">The positions of the HOMO and LUMO orbitals, along with their profiles, were calculated (Fig. 5). Notably, the electron density is predominantly localized on the chromophore. The calculated band gap was found to be 3.36 </w:t>
      </w:r>
      <w:proofErr w:type="spellStart"/>
      <w:r w:rsidRPr="00565D0F">
        <w:rPr>
          <w:rFonts w:ascii="Arial" w:hAnsi="Arial" w:cs="Arial"/>
          <w:szCs w:val="18"/>
          <w:lang w:val="en-US"/>
        </w:rPr>
        <w:t>eV</w:t>
      </w:r>
      <w:proofErr w:type="spellEnd"/>
      <w:r w:rsidRPr="00565D0F">
        <w:rPr>
          <w:rFonts w:ascii="Arial" w:hAnsi="Arial" w:cs="Arial"/>
          <w:szCs w:val="18"/>
          <w:lang w:val="en-US"/>
        </w:rPr>
        <w:t>.</w:t>
      </w:r>
    </w:p>
    <w:p w:rsidR="004F7D17" w:rsidRPr="00565D0F" w:rsidRDefault="004F7D17" w:rsidP="00315C19">
      <w:pPr>
        <w:spacing w:before="200" w:after="120"/>
        <w:jc w:val="center"/>
        <w:rPr>
          <w:rFonts w:ascii="Arial" w:hAnsi="Arial" w:cs="Arial"/>
          <w:szCs w:val="18"/>
          <w:lang w:val="en-US"/>
        </w:rPr>
      </w:pPr>
    </w:p>
    <w:p w:rsidR="004F7D17" w:rsidRDefault="004F7D17" w:rsidP="00315C19">
      <w:pPr>
        <w:spacing w:before="120"/>
        <w:jc w:val="both"/>
        <w:rPr>
          <w:rFonts w:ascii="Arial" w:hAnsi="Arial" w:cs="Arial"/>
          <w:sz w:val="20"/>
          <w:szCs w:val="16"/>
          <w:lang w:val="en-US"/>
        </w:rPr>
      </w:pPr>
      <w:proofErr w:type="gramStart"/>
      <w:r w:rsidRPr="00565D0F">
        <w:rPr>
          <w:rFonts w:ascii="Arial" w:hAnsi="Arial" w:cs="Arial"/>
          <w:b/>
          <w:bCs/>
          <w:sz w:val="20"/>
          <w:szCs w:val="16"/>
          <w:lang w:val="en-US"/>
        </w:rPr>
        <w:t>Figure 5.</w:t>
      </w:r>
      <w:proofErr w:type="gramEnd"/>
      <w:r w:rsidRPr="00565D0F">
        <w:rPr>
          <w:rFonts w:ascii="Arial" w:hAnsi="Arial" w:cs="Arial"/>
          <w:sz w:val="20"/>
          <w:szCs w:val="16"/>
          <w:lang w:val="en-US"/>
        </w:rPr>
        <w:t xml:space="preserve"> </w:t>
      </w:r>
      <w:proofErr w:type="gramStart"/>
      <w:r w:rsidRPr="00565D0F">
        <w:rPr>
          <w:rFonts w:ascii="Arial" w:hAnsi="Arial" w:cs="Arial"/>
          <w:sz w:val="20"/>
          <w:szCs w:val="16"/>
          <w:lang w:val="en-US"/>
        </w:rPr>
        <w:t>Calculated profiles of the boundary HOMO and LUMO orbitals of the TMB molecule.</w:t>
      </w:r>
      <w:proofErr w:type="gramEnd"/>
    </w:p>
    <w:p w:rsidR="00565D0F" w:rsidRPr="00565D0F" w:rsidRDefault="00565D0F" w:rsidP="00315C19">
      <w:pPr>
        <w:spacing w:after="0"/>
        <w:jc w:val="both"/>
        <w:rPr>
          <w:rFonts w:ascii="Arial" w:hAnsi="Arial" w:cs="Arial"/>
          <w:szCs w:val="18"/>
          <w:lang w:val="en-US"/>
        </w:rPr>
      </w:pPr>
      <w:r w:rsidRPr="00565D0F">
        <w:rPr>
          <w:rFonts w:ascii="Arial" w:hAnsi="Arial" w:cs="Arial"/>
          <w:szCs w:val="18"/>
          <w:lang w:val="en-US"/>
        </w:rPr>
        <w:t>Then the absorption (S</w:t>
      </w:r>
      <w:r w:rsidRPr="00565D0F">
        <w:rPr>
          <w:rFonts w:ascii="Arial" w:hAnsi="Arial" w:cs="Arial"/>
          <w:szCs w:val="18"/>
          <w:vertAlign w:val="subscript"/>
          <w:lang w:val="en-US"/>
        </w:rPr>
        <w:t>0</w:t>
      </w:r>
      <w:r w:rsidRPr="00565D0F">
        <w:rPr>
          <w:rFonts w:ascii="Arial" w:hAnsi="Arial" w:cs="Arial"/>
          <w:szCs w:val="18"/>
          <w:lang w:val="en-US"/>
        </w:rPr>
        <w:t>→S</w:t>
      </w:r>
      <w:r w:rsidRPr="00565D0F">
        <w:rPr>
          <w:rFonts w:ascii="Arial" w:hAnsi="Arial" w:cs="Arial"/>
          <w:szCs w:val="18"/>
          <w:vertAlign w:val="subscript"/>
          <w:lang w:val="en-US"/>
        </w:rPr>
        <w:t>1</w:t>
      </w:r>
      <w:r w:rsidRPr="00565D0F">
        <w:rPr>
          <w:rFonts w:ascii="Arial" w:hAnsi="Arial" w:cs="Arial"/>
          <w:szCs w:val="18"/>
          <w:lang w:val="en-US"/>
        </w:rPr>
        <w:t>) and emission (S</w:t>
      </w:r>
      <w:r w:rsidRPr="00565D0F">
        <w:rPr>
          <w:rFonts w:ascii="Arial" w:hAnsi="Arial" w:cs="Arial"/>
          <w:szCs w:val="18"/>
          <w:vertAlign w:val="subscript"/>
          <w:lang w:val="en-US"/>
        </w:rPr>
        <w:t>1</w:t>
      </w:r>
      <w:r w:rsidRPr="00565D0F">
        <w:rPr>
          <w:rFonts w:ascii="Arial" w:hAnsi="Arial" w:cs="Arial"/>
          <w:szCs w:val="18"/>
          <w:lang w:val="en-US"/>
        </w:rPr>
        <w:t>→S</w:t>
      </w:r>
      <w:r w:rsidRPr="00565D0F">
        <w:rPr>
          <w:rFonts w:ascii="Arial" w:hAnsi="Arial" w:cs="Arial"/>
          <w:szCs w:val="18"/>
          <w:vertAlign w:val="subscript"/>
          <w:lang w:val="en-US"/>
        </w:rPr>
        <w:t>0</w:t>
      </w:r>
      <w:r w:rsidRPr="00565D0F">
        <w:rPr>
          <w:rFonts w:ascii="Arial" w:hAnsi="Arial" w:cs="Arial"/>
          <w:szCs w:val="18"/>
          <w:lang w:val="en-US"/>
        </w:rPr>
        <w:t xml:space="preserve">) spectra were computed for the </w:t>
      </w:r>
      <w:proofErr w:type="spellStart"/>
      <w:r w:rsidRPr="00565D0F">
        <w:rPr>
          <w:rFonts w:ascii="Arial" w:hAnsi="Arial" w:cs="Arial"/>
          <w:szCs w:val="18"/>
          <w:lang w:val="en-US"/>
        </w:rPr>
        <w:t>di</w:t>
      </w:r>
      <w:proofErr w:type="spellEnd"/>
      <w:r w:rsidRPr="00565D0F">
        <w:rPr>
          <w:rFonts w:ascii="Arial" w:hAnsi="Arial" w:cs="Arial"/>
          <w:szCs w:val="18"/>
          <w:lang w:val="en-US"/>
        </w:rPr>
        <w:t xml:space="preserve">-TMB molecule. The values obtained are summarized in Table 2. The results are in good agreement with the experimental observations, in particular, for dichloromethane, </w:t>
      </w:r>
      <w:proofErr w:type="spellStart"/>
      <w:r w:rsidRPr="00565D0F">
        <w:rPr>
          <w:rFonts w:ascii="Arial" w:hAnsi="Arial" w:cs="Arial"/>
          <w:szCs w:val="18"/>
          <w:lang w:val="en-US"/>
        </w:rPr>
        <w:t>dimethyl</w:t>
      </w:r>
      <w:proofErr w:type="spellEnd"/>
      <w:r w:rsidRPr="00565D0F">
        <w:rPr>
          <w:rFonts w:ascii="Arial" w:hAnsi="Arial" w:cs="Arial"/>
          <w:szCs w:val="18"/>
          <w:lang w:val="en-US"/>
        </w:rPr>
        <w:t xml:space="preserve"> </w:t>
      </w:r>
      <w:proofErr w:type="spellStart"/>
      <w:r w:rsidRPr="00565D0F">
        <w:rPr>
          <w:rFonts w:ascii="Arial" w:hAnsi="Arial" w:cs="Arial"/>
          <w:szCs w:val="18"/>
          <w:lang w:val="en-US"/>
        </w:rPr>
        <w:t>sulfoxide</w:t>
      </w:r>
      <w:proofErr w:type="spellEnd"/>
      <w:r w:rsidRPr="00565D0F">
        <w:rPr>
          <w:rFonts w:ascii="Arial" w:hAnsi="Arial" w:cs="Arial"/>
          <w:szCs w:val="18"/>
          <w:lang w:val="en-US"/>
        </w:rPr>
        <w:t>, and ethanol.</w:t>
      </w:r>
    </w:p>
    <w:p w:rsidR="00565D0F" w:rsidRPr="00565D0F" w:rsidRDefault="00565D0F" w:rsidP="00315C19">
      <w:pPr>
        <w:spacing w:before="120"/>
        <w:jc w:val="both"/>
        <w:rPr>
          <w:rFonts w:ascii="Arial" w:hAnsi="Arial" w:cs="Arial"/>
          <w:sz w:val="20"/>
          <w:szCs w:val="16"/>
          <w:lang w:val="en-US"/>
        </w:rPr>
      </w:pPr>
    </w:p>
    <w:p w:rsidR="004F7D17" w:rsidRPr="00565D0F" w:rsidRDefault="004F7D17" w:rsidP="00315C19">
      <w:pPr>
        <w:spacing w:before="200" w:after="120"/>
        <w:jc w:val="both"/>
        <w:rPr>
          <w:rFonts w:ascii="Arial" w:hAnsi="Arial" w:cs="Arial"/>
          <w:sz w:val="20"/>
          <w:szCs w:val="16"/>
          <w:lang w:val="en-US"/>
        </w:rPr>
      </w:pPr>
      <w:proofErr w:type="gramStart"/>
      <w:r w:rsidRPr="00565D0F">
        <w:rPr>
          <w:rFonts w:ascii="Arial" w:hAnsi="Arial" w:cs="Arial"/>
          <w:b/>
          <w:bCs/>
          <w:sz w:val="20"/>
          <w:szCs w:val="16"/>
          <w:lang w:val="en-US"/>
        </w:rPr>
        <w:t>Table 2.</w:t>
      </w:r>
      <w:proofErr w:type="gramEnd"/>
      <w:r w:rsidRPr="00565D0F">
        <w:rPr>
          <w:rFonts w:ascii="Arial" w:hAnsi="Arial" w:cs="Arial"/>
          <w:sz w:val="20"/>
          <w:szCs w:val="16"/>
          <w:lang w:val="en-US"/>
        </w:rPr>
        <w:t xml:space="preserve"> Theoretical values of </w:t>
      </w:r>
      <w:r w:rsidR="003E6BD0" w:rsidRPr="00565D0F">
        <w:rPr>
          <w:rFonts w:ascii="Arial" w:hAnsi="Arial" w:cs="Arial"/>
          <w:sz w:val="20"/>
          <w:szCs w:val="16"/>
          <w:lang w:val="en-US"/>
        </w:rPr>
        <w:t xml:space="preserve">the </w:t>
      </w:r>
      <w:r w:rsidRPr="00565D0F">
        <w:rPr>
          <w:rFonts w:ascii="Arial" w:hAnsi="Arial" w:cs="Arial"/>
          <w:sz w:val="20"/>
          <w:szCs w:val="16"/>
          <w:lang w:val="en-US"/>
        </w:rPr>
        <w:t xml:space="preserve">wavelengths and oscillator strengths for </w:t>
      </w:r>
      <w:r w:rsidR="00025D9C" w:rsidRPr="00565D0F">
        <w:rPr>
          <w:rFonts w:ascii="Arial" w:hAnsi="Arial" w:cs="Arial"/>
          <w:sz w:val="20"/>
          <w:szCs w:val="16"/>
          <w:lang w:val="en-US"/>
        </w:rPr>
        <w:t xml:space="preserve">the </w:t>
      </w:r>
      <w:r w:rsidRPr="00565D0F">
        <w:rPr>
          <w:rFonts w:ascii="Arial" w:hAnsi="Arial" w:cs="Arial"/>
          <w:sz w:val="20"/>
          <w:szCs w:val="16"/>
          <w:lang w:val="en-US"/>
        </w:rPr>
        <w:t>S</w:t>
      </w:r>
      <w:r w:rsidRPr="00565D0F">
        <w:rPr>
          <w:rFonts w:ascii="Arial" w:hAnsi="Arial" w:cs="Arial"/>
          <w:sz w:val="20"/>
          <w:szCs w:val="16"/>
          <w:vertAlign w:val="subscript"/>
          <w:lang w:val="en-US"/>
        </w:rPr>
        <w:t>0</w:t>
      </w:r>
      <w:r w:rsidRPr="00565D0F">
        <w:rPr>
          <w:rFonts w:ascii="Arial" w:hAnsi="Arial" w:cs="Arial"/>
          <w:sz w:val="20"/>
          <w:szCs w:val="16"/>
          <w:lang w:val="en-US"/>
        </w:rPr>
        <w:t>→S</w:t>
      </w:r>
      <w:r w:rsidRPr="00565D0F">
        <w:rPr>
          <w:rFonts w:ascii="Arial" w:hAnsi="Arial" w:cs="Arial"/>
          <w:sz w:val="20"/>
          <w:szCs w:val="16"/>
          <w:vertAlign w:val="subscript"/>
          <w:lang w:val="en-US"/>
        </w:rPr>
        <w:t>1</w:t>
      </w:r>
      <w:r w:rsidRPr="00565D0F">
        <w:rPr>
          <w:rFonts w:ascii="Arial" w:hAnsi="Arial" w:cs="Arial"/>
          <w:sz w:val="20"/>
          <w:szCs w:val="16"/>
          <w:lang w:val="en-US"/>
        </w:rPr>
        <w:t xml:space="preserve"> and S</w:t>
      </w:r>
      <w:r w:rsidRPr="00565D0F">
        <w:rPr>
          <w:rFonts w:ascii="Arial" w:hAnsi="Arial" w:cs="Arial"/>
          <w:sz w:val="20"/>
          <w:szCs w:val="16"/>
          <w:vertAlign w:val="subscript"/>
          <w:lang w:val="en-US"/>
        </w:rPr>
        <w:t>1</w:t>
      </w:r>
      <w:r w:rsidRPr="00565D0F">
        <w:rPr>
          <w:rFonts w:ascii="Arial" w:hAnsi="Arial" w:cs="Arial"/>
          <w:sz w:val="20"/>
          <w:szCs w:val="16"/>
          <w:lang w:val="en-US"/>
        </w:rPr>
        <w:t>→S</w:t>
      </w:r>
      <w:r w:rsidRPr="00565D0F">
        <w:rPr>
          <w:rFonts w:ascii="Arial" w:hAnsi="Arial" w:cs="Arial"/>
          <w:sz w:val="20"/>
          <w:szCs w:val="16"/>
          <w:vertAlign w:val="subscript"/>
          <w:lang w:val="en-US"/>
        </w:rPr>
        <w:t>0</w:t>
      </w:r>
      <w:r w:rsidRPr="00565D0F">
        <w:rPr>
          <w:rFonts w:ascii="Arial" w:hAnsi="Arial" w:cs="Arial"/>
          <w:sz w:val="20"/>
          <w:szCs w:val="16"/>
          <w:lang w:val="en-US"/>
        </w:rPr>
        <w:t xml:space="preserve"> transitions for di-TMB in different solvents</w:t>
      </w:r>
    </w:p>
    <w:tbl>
      <w:tblPr>
        <w:tblW w:w="0" w:type="auto"/>
        <w:jc w:val="center"/>
        <w:tblInd w:w="108" w:type="dxa"/>
        <w:tblBorders>
          <w:top w:val="single" w:sz="4" w:space="0" w:color="auto"/>
          <w:bottom w:val="single" w:sz="4" w:space="0" w:color="auto"/>
          <w:insideH w:val="single" w:sz="4" w:space="0" w:color="auto"/>
          <w:insideV w:val="single" w:sz="4" w:space="0" w:color="auto"/>
        </w:tblBorders>
        <w:tblLook w:val="04A0"/>
      </w:tblPr>
      <w:tblGrid>
        <w:gridCol w:w="884"/>
        <w:gridCol w:w="995"/>
        <w:gridCol w:w="744"/>
        <w:gridCol w:w="1174"/>
        <w:gridCol w:w="1217"/>
        <w:gridCol w:w="717"/>
        <w:gridCol w:w="1095"/>
      </w:tblGrid>
      <w:tr w:rsidR="004F7D17" w:rsidRPr="00565D0F" w:rsidTr="00565D0F">
        <w:trPr>
          <w:trHeight w:val="280"/>
          <w:jc w:val="center"/>
        </w:trPr>
        <w:tc>
          <w:tcPr>
            <w:tcW w:w="0" w:type="auto"/>
            <w:vMerge w:val="restart"/>
            <w:tcBorders>
              <w:right w:val="nil"/>
            </w:tcBorders>
            <w:shd w:val="clear" w:color="auto" w:fill="auto"/>
            <w:noWrap/>
            <w:vAlign w:val="center"/>
          </w:tcPr>
          <w:p w:rsidR="004F7D17" w:rsidRPr="00565D0F" w:rsidRDefault="004F7D17" w:rsidP="00315C19">
            <w:pPr>
              <w:pStyle w:val="af4"/>
              <w:jc w:val="center"/>
              <w:rPr>
                <w:rFonts w:ascii="Arial" w:hAnsi="Arial" w:cs="Arial"/>
                <w:bCs/>
                <w:sz w:val="20"/>
                <w:szCs w:val="20"/>
                <w:lang w:val="en-US" w:eastAsia="ru-RU"/>
              </w:rPr>
            </w:pPr>
            <w:r w:rsidRPr="00565D0F">
              <w:rPr>
                <w:rFonts w:ascii="Arial" w:hAnsi="Arial" w:cs="Arial"/>
                <w:bCs/>
                <w:sz w:val="20"/>
                <w:szCs w:val="20"/>
                <w:lang w:val="en-US" w:eastAsia="ru-RU"/>
              </w:rPr>
              <w:t>Solvent</w:t>
            </w:r>
          </w:p>
        </w:tc>
        <w:tc>
          <w:tcPr>
            <w:tcW w:w="0" w:type="auto"/>
            <w:gridSpan w:val="2"/>
            <w:tcBorders>
              <w:left w:val="nil"/>
              <w:right w:val="nil"/>
            </w:tcBorders>
            <w:shd w:val="clear" w:color="auto" w:fill="auto"/>
            <w:noWrap/>
            <w:vAlign w:val="center"/>
          </w:tcPr>
          <w:p w:rsidR="004F7D17" w:rsidRPr="00565D0F" w:rsidRDefault="004F7D17" w:rsidP="00315C19">
            <w:pPr>
              <w:pStyle w:val="af4"/>
              <w:jc w:val="center"/>
              <w:rPr>
                <w:rFonts w:ascii="Arial" w:eastAsia="Times New Roman" w:hAnsi="Arial" w:cs="Arial"/>
                <w:bCs/>
                <w:color w:val="000000"/>
                <w:sz w:val="20"/>
                <w:szCs w:val="20"/>
                <w:lang w:val="en-US" w:eastAsia="ru-RU"/>
              </w:rPr>
            </w:pPr>
            <w:r w:rsidRPr="00565D0F">
              <w:rPr>
                <w:rFonts w:ascii="Arial" w:eastAsia="Times New Roman" w:hAnsi="Arial" w:cs="Arial"/>
                <w:bCs/>
                <w:color w:val="000000"/>
                <w:sz w:val="20"/>
                <w:szCs w:val="20"/>
                <w:lang w:eastAsia="ru-RU"/>
              </w:rPr>
              <w:t>SOS-wPBEPP86</w:t>
            </w:r>
          </w:p>
        </w:tc>
        <w:tc>
          <w:tcPr>
            <w:tcW w:w="0" w:type="auto"/>
            <w:tcBorders>
              <w:left w:val="nil"/>
              <w:right w:val="nil"/>
            </w:tcBorders>
            <w:vAlign w:val="center"/>
          </w:tcPr>
          <w:p w:rsidR="004F7D17" w:rsidRPr="00565D0F" w:rsidRDefault="004F7D17" w:rsidP="00315C19">
            <w:pPr>
              <w:pStyle w:val="af4"/>
              <w:jc w:val="center"/>
              <w:rPr>
                <w:rFonts w:ascii="Arial" w:eastAsia="Times New Roman" w:hAnsi="Arial" w:cs="Arial"/>
                <w:bCs/>
                <w:color w:val="000000"/>
                <w:sz w:val="20"/>
                <w:szCs w:val="20"/>
                <w:lang w:val="en-US" w:eastAsia="ru-RU"/>
              </w:rPr>
            </w:pPr>
            <w:proofErr w:type="spellStart"/>
            <w:r w:rsidRPr="00565D0F">
              <w:rPr>
                <w:rFonts w:ascii="Arial" w:eastAsia="Times New Roman" w:hAnsi="Arial" w:cs="Arial"/>
                <w:bCs/>
                <w:color w:val="000000"/>
                <w:sz w:val="20"/>
                <w:szCs w:val="20"/>
                <w:lang w:eastAsia="ru-RU"/>
              </w:rPr>
              <w:t>Exp</w:t>
            </w:r>
            <w:proofErr w:type="spellEnd"/>
            <w:r w:rsidRPr="00565D0F">
              <w:rPr>
                <w:rFonts w:ascii="Arial" w:eastAsia="Times New Roman" w:hAnsi="Arial" w:cs="Arial"/>
                <w:bCs/>
                <w:color w:val="000000"/>
                <w:sz w:val="20"/>
                <w:szCs w:val="20"/>
                <w:lang w:eastAsia="ru-RU"/>
              </w:rPr>
              <w:t>.</w:t>
            </w:r>
            <w:r w:rsidRPr="00565D0F">
              <w:rPr>
                <w:rFonts w:ascii="Arial" w:eastAsia="Times New Roman" w:hAnsi="Arial" w:cs="Arial"/>
                <w:bCs/>
                <w:color w:val="000000"/>
                <w:sz w:val="20"/>
                <w:szCs w:val="20"/>
                <w:vertAlign w:val="superscript"/>
                <w:lang w:val="en-US" w:eastAsia="ru-RU"/>
              </w:rPr>
              <w:t>*</w:t>
            </w:r>
            <w:r w:rsidRPr="00565D0F">
              <w:rPr>
                <w:rFonts w:ascii="Arial" w:eastAsia="Times New Roman" w:hAnsi="Arial" w:cs="Arial"/>
                <w:bCs/>
                <w:color w:val="000000"/>
                <w:sz w:val="20"/>
                <w:szCs w:val="20"/>
                <w:lang w:eastAsia="ru-RU"/>
              </w:rPr>
              <w:t xml:space="preserve"> </w:t>
            </w:r>
          </w:p>
        </w:tc>
        <w:tc>
          <w:tcPr>
            <w:tcW w:w="0" w:type="auto"/>
            <w:gridSpan w:val="2"/>
            <w:tcBorders>
              <w:left w:val="nil"/>
              <w:right w:val="nil"/>
            </w:tcBorders>
            <w:vAlign w:val="center"/>
          </w:tcPr>
          <w:p w:rsidR="004F7D17" w:rsidRPr="00565D0F" w:rsidRDefault="004F7D17" w:rsidP="00315C19">
            <w:pPr>
              <w:pStyle w:val="af4"/>
              <w:jc w:val="center"/>
              <w:rPr>
                <w:rFonts w:ascii="Arial" w:eastAsia="Times New Roman" w:hAnsi="Arial" w:cs="Arial"/>
                <w:bCs/>
                <w:color w:val="000000"/>
                <w:sz w:val="20"/>
                <w:szCs w:val="20"/>
                <w:lang w:val="en-US" w:eastAsia="ru-RU"/>
              </w:rPr>
            </w:pPr>
            <w:r w:rsidRPr="00565D0F">
              <w:rPr>
                <w:rFonts w:ascii="Arial" w:eastAsia="Times New Roman" w:hAnsi="Arial" w:cs="Arial"/>
                <w:bCs/>
                <w:color w:val="000000"/>
                <w:sz w:val="20"/>
                <w:szCs w:val="20"/>
                <w:lang w:eastAsia="ru-RU"/>
              </w:rPr>
              <w:t>SOS-wPBEPP86</w:t>
            </w:r>
          </w:p>
        </w:tc>
        <w:tc>
          <w:tcPr>
            <w:tcW w:w="0" w:type="auto"/>
            <w:tcBorders>
              <w:left w:val="nil"/>
            </w:tcBorders>
            <w:vAlign w:val="center"/>
          </w:tcPr>
          <w:p w:rsidR="004F7D17" w:rsidRPr="00565D0F" w:rsidRDefault="004F7D17" w:rsidP="00315C19">
            <w:pPr>
              <w:pStyle w:val="af4"/>
              <w:jc w:val="center"/>
              <w:rPr>
                <w:rFonts w:ascii="Arial" w:eastAsia="Times New Roman" w:hAnsi="Arial" w:cs="Arial"/>
                <w:bCs/>
                <w:color w:val="000000"/>
                <w:sz w:val="20"/>
                <w:szCs w:val="20"/>
                <w:lang w:val="en-US" w:eastAsia="ru-RU"/>
              </w:rPr>
            </w:pPr>
            <w:proofErr w:type="spellStart"/>
            <w:r w:rsidRPr="00565D0F">
              <w:rPr>
                <w:rFonts w:ascii="Arial" w:eastAsia="Times New Roman" w:hAnsi="Arial" w:cs="Arial"/>
                <w:bCs/>
                <w:color w:val="000000"/>
                <w:sz w:val="20"/>
                <w:szCs w:val="20"/>
                <w:lang w:eastAsia="ru-RU"/>
              </w:rPr>
              <w:t>Exp</w:t>
            </w:r>
            <w:proofErr w:type="spellEnd"/>
            <w:r w:rsidRPr="00565D0F">
              <w:rPr>
                <w:rFonts w:ascii="Arial" w:eastAsia="Times New Roman" w:hAnsi="Arial" w:cs="Arial"/>
                <w:bCs/>
                <w:color w:val="000000"/>
                <w:sz w:val="20"/>
                <w:szCs w:val="20"/>
                <w:lang w:eastAsia="ru-RU"/>
              </w:rPr>
              <w:t>.</w:t>
            </w:r>
            <w:r w:rsidR="00DA3C85" w:rsidRPr="00565D0F">
              <w:rPr>
                <w:rFonts w:ascii="Arial" w:eastAsia="Times New Roman" w:hAnsi="Arial" w:cs="Arial"/>
                <w:bCs/>
                <w:i/>
                <w:iCs/>
                <w:color w:val="000000"/>
                <w:sz w:val="20"/>
                <w:szCs w:val="20"/>
                <w:vertAlign w:val="superscript"/>
                <w:lang w:val="en-US" w:eastAsia="ru-RU"/>
              </w:rPr>
              <w:t>a</w:t>
            </w:r>
            <w:r w:rsidRPr="00565D0F">
              <w:rPr>
                <w:rFonts w:ascii="Arial" w:eastAsia="Times New Roman" w:hAnsi="Arial" w:cs="Arial"/>
                <w:bCs/>
                <w:color w:val="000000"/>
                <w:sz w:val="20"/>
                <w:szCs w:val="20"/>
                <w:lang w:eastAsia="ru-RU"/>
              </w:rPr>
              <w:t xml:space="preserve"> </w:t>
            </w:r>
          </w:p>
        </w:tc>
      </w:tr>
      <w:tr w:rsidR="00605F7B" w:rsidRPr="00565D0F" w:rsidTr="00565D0F">
        <w:trPr>
          <w:trHeight w:val="280"/>
          <w:jc w:val="center"/>
        </w:trPr>
        <w:tc>
          <w:tcPr>
            <w:tcW w:w="0" w:type="auto"/>
            <w:vMerge/>
            <w:tcBorders>
              <w:bottom w:val="single" w:sz="4" w:space="0" w:color="auto"/>
              <w:right w:val="nil"/>
            </w:tcBorders>
            <w:shd w:val="clear" w:color="auto" w:fill="auto"/>
            <w:noWrap/>
            <w:vAlign w:val="center"/>
          </w:tcPr>
          <w:p w:rsidR="004F7D17" w:rsidRPr="00565D0F" w:rsidRDefault="004F7D17" w:rsidP="00315C19">
            <w:pPr>
              <w:pStyle w:val="af4"/>
              <w:jc w:val="center"/>
              <w:rPr>
                <w:rFonts w:ascii="Arial" w:hAnsi="Arial" w:cs="Arial"/>
                <w:bCs/>
                <w:sz w:val="20"/>
                <w:szCs w:val="20"/>
                <w:lang w:eastAsia="ru-RU"/>
              </w:rPr>
            </w:pPr>
          </w:p>
        </w:tc>
        <w:tc>
          <w:tcPr>
            <w:tcW w:w="0" w:type="auto"/>
            <w:tcBorders>
              <w:left w:val="nil"/>
              <w:bottom w:val="single" w:sz="4" w:space="0" w:color="auto"/>
              <w:right w:val="nil"/>
            </w:tcBorders>
            <w:shd w:val="clear" w:color="auto" w:fill="auto"/>
            <w:noWrap/>
            <w:vAlign w:val="center"/>
          </w:tcPr>
          <w:p w:rsidR="004F7D17" w:rsidRPr="00565D0F" w:rsidRDefault="004F7D17" w:rsidP="00315C19">
            <w:pPr>
              <w:pStyle w:val="af4"/>
              <w:jc w:val="center"/>
              <w:rPr>
                <w:rFonts w:ascii="Arial" w:hAnsi="Arial" w:cs="Arial"/>
                <w:bCs/>
                <w:sz w:val="20"/>
                <w:szCs w:val="20"/>
                <w:lang w:eastAsia="ru-RU"/>
              </w:rPr>
            </w:pPr>
            <w:r w:rsidRPr="00565D0F">
              <w:rPr>
                <w:rFonts w:ascii="Arial" w:eastAsia="Times New Roman" w:hAnsi="Arial" w:cs="Arial"/>
                <w:bCs/>
                <w:color w:val="000000"/>
                <w:sz w:val="20"/>
                <w:szCs w:val="20"/>
                <w:lang w:val="en-US" w:eastAsia="ru-RU"/>
              </w:rPr>
              <w:t>S</w:t>
            </w:r>
            <w:r w:rsidRPr="00565D0F">
              <w:rPr>
                <w:rFonts w:ascii="Arial" w:eastAsia="Times New Roman" w:hAnsi="Arial" w:cs="Arial"/>
                <w:bCs/>
                <w:color w:val="000000"/>
                <w:sz w:val="20"/>
                <w:szCs w:val="20"/>
                <w:vertAlign w:val="subscript"/>
                <w:lang w:val="en-US" w:eastAsia="ru-RU"/>
              </w:rPr>
              <w:t>0</w:t>
            </w:r>
            <w:r w:rsidRPr="00565D0F">
              <w:rPr>
                <w:rFonts w:ascii="Arial" w:eastAsia="Times New Roman" w:hAnsi="Arial" w:cs="Arial"/>
                <w:bCs/>
                <w:color w:val="000000"/>
                <w:sz w:val="20"/>
                <w:szCs w:val="20"/>
                <w:lang w:val="en-US" w:eastAsia="ru-RU"/>
              </w:rPr>
              <w:t>→S</w:t>
            </w:r>
            <w:r w:rsidRPr="00565D0F">
              <w:rPr>
                <w:rFonts w:ascii="Arial" w:eastAsia="Times New Roman" w:hAnsi="Arial" w:cs="Arial"/>
                <w:bCs/>
                <w:color w:val="000000"/>
                <w:sz w:val="20"/>
                <w:szCs w:val="20"/>
                <w:vertAlign w:val="subscript"/>
                <w:lang w:val="en-US" w:eastAsia="ru-RU"/>
              </w:rPr>
              <w:t>1</w:t>
            </w:r>
            <w:r w:rsidRPr="00565D0F">
              <w:rPr>
                <w:rFonts w:ascii="Arial" w:hAnsi="Arial" w:cs="Arial"/>
                <w:bCs/>
                <w:sz w:val="20"/>
                <w:szCs w:val="20"/>
                <w:lang w:val="en-US" w:eastAsia="ru-RU"/>
              </w:rPr>
              <w:t>,</w:t>
            </w:r>
            <w:r w:rsidR="00B3671D" w:rsidRPr="00565D0F">
              <w:rPr>
                <w:rFonts w:ascii="Arial" w:hAnsi="Arial" w:cs="Arial"/>
                <w:bCs/>
                <w:sz w:val="20"/>
                <w:szCs w:val="20"/>
                <w:lang w:val="en-US" w:eastAsia="ru-RU"/>
              </w:rPr>
              <w:br/>
            </w:r>
            <w:proofErr w:type="spellStart"/>
            <w:r w:rsidRPr="00565D0F">
              <w:rPr>
                <w:rFonts w:ascii="Arial" w:hAnsi="Arial" w:cs="Arial"/>
                <w:bCs/>
                <w:sz w:val="20"/>
                <w:szCs w:val="20"/>
                <w:lang w:eastAsia="ru-RU"/>
              </w:rPr>
              <w:t>nm</w:t>
            </w:r>
            <w:proofErr w:type="spellEnd"/>
          </w:p>
        </w:tc>
        <w:tc>
          <w:tcPr>
            <w:tcW w:w="0" w:type="auto"/>
            <w:tcBorders>
              <w:left w:val="nil"/>
              <w:bottom w:val="single" w:sz="4" w:space="0" w:color="auto"/>
              <w:right w:val="nil"/>
            </w:tcBorders>
            <w:shd w:val="clear" w:color="auto" w:fill="auto"/>
            <w:vAlign w:val="center"/>
          </w:tcPr>
          <w:p w:rsidR="004F7D17" w:rsidRPr="00565D0F" w:rsidRDefault="009B17A7" w:rsidP="00315C19">
            <w:pPr>
              <w:pStyle w:val="af4"/>
              <w:jc w:val="center"/>
              <w:rPr>
                <w:rFonts w:ascii="Arial" w:hAnsi="Arial" w:cs="Arial"/>
                <w:bCs/>
                <w:sz w:val="20"/>
                <w:szCs w:val="20"/>
                <w:lang w:val="en-US" w:eastAsia="ru-RU"/>
              </w:rPr>
            </w:pPr>
            <w:r w:rsidRPr="00565D0F">
              <w:rPr>
                <w:rFonts w:ascii="Arial" w:hAnsi="Arial" w:cs="Arial"/>
                <w:i/>
                <w:sz w:val="20"/>
                <w:szCs w:val="20"/>
                <w:lang w:val="en-US"/>
              </w:rPr>
              <w:t xml:space="preserve">f, </w:t>
            </w:r>
            <w:proofErr w:type="spellStart"/>
            <w:r w:rsidRPr="00565D0F">
              <w:rPr>
                <w:rFonts w:ascii="Arial" w:hAnsi="Arial" w:cs="Arial"/>
                <w:i/>
                <w:sz w:val="20"/>
                <w:szCs w:val="20"/>
                <w:lang w:val="en-US"/>
              </w:rPr>
              <w:t>a.u</w:t>
            </w:r>
            <w:proofErr w:type="spellEnd"/>
            <w:r w:rsidRPr="00565D0F">
              <w:rPr>
                <w:rFonts w:ascii="Arial" w:hAnsi="Arial" w:cs="Arial"/>
                <w:i/>
                <w:sz w:val="20"/>
                <w:szCs w:val="20"/>
                <w:lang w:val="en-US"/>
              </w:rPr>
              <w:t>.</w:t>
            </w:r>
          </w:p>
        </w:tc>
        <w:tc>
          <w:tcPr>
            <w:tcW w:w="0" w:type="auto"/>
            <w:tcBorders>
              <w:left w:val="nil"/>
              <w:bottom w:val="single" w:sz="4" w:space="0" w:color="auto"/>
              <w:right w:val="nil"/>
            </w:tcBorders>
            <w:vAlign w:val="center"/>
          </w:tcPr>
          <w:p w:rsidR="004F7D17" w:rsidRPr="00565D0F" w:rsidRDefault="004F7D17" w:rsidP="00315C19">
            <w:pPr>
              <w:pStyle w:val="af4"/>
              <w:ind w:left="-27" w:right="-16"/>
              <w:jc w:val="center"/>
              <w:rPr>
                <w:rFonts w:ascii="Arial" w:hAnsi="Arial" w:cs="Arial"/>
                <w:bCs/>
                <w:sz w:val="20"/>
                <w:szCs w:val="20"/>
                <w:lang w:val="en-US" w:eastAsia="ru-RU"/>
              </w:rPr>
            </w:pPr>
            <w:r w:rsidRPr="00565D0F">
              <w:rPr>
                <w:rFonts w:ascii="Arial" w:eastAsia="Times New Roman" w:hAnsi="Arial" w:cs="Arial"/>
                <w:bCs/>
                <w:color w:val="000000"/>
                <w:sz w:val="20"/>
                <w:szCs w:val="20"/>
                <w:lang w:val="en-US" w:eastAsia="ru-RU"/>
              </w:rPr>
              <w:t>S</w:t>
            </w:r>
            <w:r w:rsidRPr="00565D0F">
              <w:rPr>
                <w:rFonts w:ascii="Arial" w:eastAsia="Times New Roman" w:hAnsi="Arial" w:cs="Arial"/>
                <w:bCs/>
                <w:color w:val="000000"/>
                <w:sz w:val="20"/>
                <w:szCs w:val="20"/>
                <w:vertAlign w:val="subscript"/>
                <w:lang w:val="en-US" w:eastAsia="ru-RU"/>
              </w:rPr>
              <w:t>0</w:t>
            </w:r>
            <w:r w:rsidRPr="00565D0F">
              <w:rPr>
                <w:rFonts w:ascii="Arial" w:eastAsia="Times New Roman" w:hAnsi="Arial" w:cs="Arial"/>
                <w:bCs/>
                <w:color w:val="000000"/>
                <w:sz w:val="20"/>
                <w:szCs w:val="20"/>
                <w:lang w:val="en-US" w:eastAsia="ru-RU"/>
              </w:rPr>
              <w:t>→S</w:t>
            </w:r>
            <w:r w:rsidRPr="00565D0F">
              <w:rPr>
                <w:rFonts w:ascii="Arial" w:eastAsia="Times New Roman" w:hAnsi="Arial" w:cs="Arial"/>
                <w:bCs/>
                <w:color w:val="000000"/>
                <w:sz w:val="20"/>
                <w:szCs w:val="20"/>
                <w:vertAlign w:val="subscript"/>
                <w:lang w:val="en-US" w:eastAsia="ru-RU"/>
              </w:rPr>
              <w:t>1</w:t>
            </w:r>
            <w:r w:rsidRPr="00565D0F">
              <w:rPr>
                <w:rFonts w:ascii="Arial" w:hAnsi="Arial" w:cs="Arial"/>
                <w:bCs/>
                <w:sz w:val="20"/>
                <w:szCs w:val="20"/>
                <w:lang w:val="en-US" w:eastAsia="ru-RU"/>
              </w:rPr>
              <w:t>, nm</w:t>
            </w:r>
          </w:p>
        </w:tc>
        <w:tc>
          <w:tcPr>
            <w:tcW w:w="0" w:type="auto"/>
            <w:tcBorders>
              <w:left w:val="nil"/>
              <w:bottom w:val="single" w:sz="4" w:space="0" w:color="auto"/>
              <w:right w:val="nil"/>
            </w:tcBorders>
            <w:vAlign w:val="center"/>
          </w:tcPr>
          <w:p w:rsidR="004F7D17" w:rsidRPr="00565D0F" w:rsidRDefault="004F7D17" w:rsidP="00315C19">
            <w:pPr>
              <w:pStyle w:val="af4"/>
              <w:jc w:val="center"/>
              <w:rPr>
                <w:rFonts w:ascii="Arial" w:hAnsi="Arial" w:cs="Arial"/>
                <w:bCs/>
                <w:sz w:val="20"/>
                <w:szCs w:val="20"/>
                <w:lang w:val="en-US" w:eastAsia="ru-RU"/>
              </w:rPr>
            </w:pPr>
            <w:r w:rsidRPr="00565D0F">
              <w:rPr>
                <w:rFonts w:ascii="Arial" w:eastAsia="Times New Roman" w:hAnsi="Arial" w:cs="Arial"/>
                <w:bCs/>
                <w:color w:val="000000"/>
                <w:sz w:val="20"/>
                <w:szCs w:val="20"/>
                <w:lang w:val="en-US" w:eastAsia="ru-RU"/>
              </w:rPr>
              <w:t>S</w:t>
            </w:r>
            <w:r w:rsidRPr="00565D0F">
              <w:rPr>
                <w:rFonts w:ascii="Arial" w:eastAsia="Times New Roman" w:hAnsi="Arial" w:cs="Arial"/>
                <w:bCs/>
                <w:color w:val="000000"/>
                <w:sz w:val="20"/>
                <w:szCs w:val="20"/>
                <w:vertAlign w:val="subscript"/>
                <w:lang w:val="en-US" w:eastAsia="ru-RU"/>
              </w:rPr>
              <w:t>1</w:t>
            </w:r>
            <w:r w:rsidRPr="00565D0F">
              <w:rPr>
                <w:rFonts w:ascii="Arial" w:eastAsia="Times New Roman" w:hAnsi="Arial" w:cs="Arial"/>
                <w:bCs/>
                <w:color w:val="000000"/>
                <w:sz w:val="20"/>
                <w:szCs w:val="20"/>
                <w:lang w:val="en-US" w:eastAsia="ru-RU"/>
              </w:rPr>
              <w:t>→S</w:t>
            </w:r>
            <w:r w:rsidRPr="00565D0F">
              <w:rPr>
                <w:rFonts w:ascii="Arial" w:eastAsia="Times New Roman" w:hAnsi="Arial" w:cs="Arial"/>
                <w:bCs/>
                <w:color w:val="000000"/>
                <w:sz w:val="20"/>
                <w:szCs w:val="20"/>
                <w:vertAlign w:val="subscript"/>
                <w:lang w:val="en-US" w:eastAsia="ru-RU"/>
              </w:rPr>
              <w:t>0</w:t>
            </w:r>
            <w:r w:rsidRPr="00565D0F">
              <w:rPr>
                <w:rFonts w:ascii="Arial" w:hAnsi="Arial" w:cs="Arial"/>
                <w:bCs/>
                <w:sz w:val="20"/>
                <w:szCs w:val="20"/>
                <w:lang w:val="en-US" w:eastAsia="ru-RU"/>
              </w:rPr>
              <w:t>, nm</w:t>
            </w:r>
          </w:p>
        </w:tc>
        <w:tc>
          <w:tcPr>
            <w:tcW w:w="0" w:type="auto"/>
            <w:tcBorders>
              <w:left w:val="nil"/>
              <w:bottom w:val="single" w:sz="4" w:space="0" w:color="auto"/>
              <w:right w:val="nil"/>
            </w:tcBorders>
            <w:vAlign w:val="center"/>
          </w:tcPr>
          <w:p w:rsidR="004F7D17" w:rsidRPr="00565D0F" w:rsidRDefault="000A0FBD" w:rsidP="00315C19">
            <w:pPr>
              <w:pStyle w:val="af4"/>
              <w:jc w:val="center"/>
              <w:rPr>
                <w:rFonts w:ascii="Arial" w:hAnsi="Arial" w:cs="Arial"/>
                <w:bCs/>
                <w:sz w:val="20"/>
                <w:szCs w:val="20"/>
                <w:lang w:val="en-US" w:eastAsia="ru-RU"/>
              </w:rPr>
            </w:pPr>
            <w:r w:rsidRPr="00565D0F">
              <w:rPr>
                <w:rFonts w:ascii="Arial" w:hAnsi="Arial" w:cs="Arial"/>
                <w:i/>
                <w:sz w:val="20"/>
                <w:szCs w:val="20"/>
                <w:lang w:val="en-US"/>
              </w:rPr>
              <w:t>f</w:t>
            </w:r>
            <w:r w:rsidR="006A515C" w:rsidRPr="00565D0F">
              <w:rPr>
                <w:rFonts w:ascii="Arial" w:hAnsi="Arial" w:cs="Arial"/>
                <w:i/>
                <w:sz w:val="20"/>
                <w:szCs w:val="20"/>
                <w:lang w:val="en-US"/>
              </w:rPr>
              <w:t xml:space="preserve">, </w:t>
            </w:r>
            <w:proofErr w:type="spellStart"/>
            <w:r w:rsidR="006A515C" w:rsidRPr="00565D0F">
              <w:rPr>
                <w:rFonts w:ascii="Arial" w:hAnsi="Arial" w:cs="Arial"/>
                <w:i/>
                <w:sz w:val="20"/>
                <w:szCs w:val="20"/>
                <w:lang w:val="en-US"/>
              </w:rPr>
              <w:t>a.u</w:t>
            </w:r>
            <w:proofErr w:type="spellEnd"/>
            <w:r w:rsidR="006A515C" w:rsidRPr="00565D0F">
              <w:rPr>
                <w:rFonts w:ascii="Arial" w:hAnsi="Arial" w:cs="Arial"/>
                <w:i/>
                <w:sz w:val="20"/>
                <w:szCs w:val="20"/>
                <w:lang w:val="en-US"/>
              </w:rPr>
              <w:t>.</w:t>
            </w:r>
          </w:p>
        </w:tc>
        <w:tc>
          <w:tcPr>
            <w:tcW w:w="0" w:type="auto"/>
            <w:tcBorders>
              <w:left w:val="nil"/>
              <w:bottom w:val="single" w:sz="4" w:space="0" w:color="auto"/>
            </w:tcBorders>
            <w:vAlign w:val="center"/>
          </w:tcPr>
          <w:p w:rsidR="004F7D17" w:rsidRPr="00565D0F" w:rsidRDefault="004F7D17" w:rsidP="00315C19">
            <w:pPr>
              <w:pStyle w:val="af4"/>
              <w:ind w:left="-60" w:right="-62"/>
              <w:jc w:val="center"/>
              <w:rPr>
                <w:rFonts w:ascii="Arial" w:hAnsi="Arial" w:cs="Arial"/>
                <w:bCs/>
                <w:sz w:val="20"/>
                <w:szCs w:val="20"/>
                <w:lang w:val="en-US" w:eastAsia="ru-RU"/>
              </w:rPr>
            </w:pPr>
            <w:r w:rsidRPr="00565D0F">
              <w:rPr>
                <w:rFonts w:ascii="Arial" w:eastAsia="Times New Roman" w:hAnsi="Arial" w:cs="Arial"/>
                <w:bCs/>
                <w:color w:val="000000"/>
                <w:sz w:val="20"/>
                <w:szCs w:val="20"/>
                <w:lang w:val="en-US" w:eastAsia="ru-RU"/>
              </w:rPr>
              <w:t>S</w:t>
            </w:r>
            <w:r w:rsidRPr="00565D0F">
              <w:rPr>
                <w:rFonts w:ascii="Arial" w:eastAsia="Times New Roman" w:hAnsi="Arial" w:cs="Arial"/>
                <w:bCs/>
                <w:color w:val="000000"/>
                <w:sz w:val="20"/>
                <w:szCs w:val="20"/>
                <w:vertAlign w:val="subscript"/>
                <w:lang w:val="en-US" w:eastAsia="ru-RU"/>
              </w:rPr>
              <w:t>1</w:t>
            </w:r>
            <w:r w:rsidRPr="00565D0F">
              <w:rPr>
                <w:rFonts w:ascii="Arial" w:eastAsia="Times New Roman" w:hAnsi="Arial" w:cs="Arial"/>
                <w:bCs/>
                <w:color w:val="000000"/>
                <w:sz w:val="20"/>
                <w:szCs w:val="20"/>
                <w:lang w:val="en-US" w:eastAsia="ru-RU"/>
              </w:rPr>
              <w:t>→S</w:t>
            </w:r>
            <w:r w:rsidRPr="00565D0F">
              <w:rPr>
                <w:rFonts w:ascii="Arial" w:eastAsia="Times New Roman" w:hAnsi="Arial" w:cs="Arial"/>
                <w:bCs/>
                <w:color w:val="000000"/>
                <w:sz w:val="20"/>
                <w:szCs w:val="20"/>
                <w:vertAlign w:val="subscript"/>
                <w:lang w:val="en-US" w:eastAsia="ru-RU"/>
              </w:rPr>
              <w:t>0</w:t>
            </w:r>
            <w:r w:rsidRPr="00565D0F">
              <w:rPr>
                <w:rFonts w:ascii="Arial" w:hAnsi="Arial" w:cs="Arial"/>
                <w:bCs/>
                <w:sz w:val="20"/>
                <w:szCs w:val="20"/>
                <w:lang w:val="en-US" w:eastAsia="ru-RU"/>
              </w:rPr>
              <w:t>, nm</w:t>
            </w:r>
          </w:p>
        </w:tc>
      </w:tr>
      <w:tr w:rsidR="00605F7B" w:rsidRPr="00565D0F" w:rsidTr="00565D0F">
        <w:trPr>
          <w:trHeight w:val="280"/>
          <w:jc w:val="center"/>
        </w:trPr>
        <w:tc>
          <w:tcPr>
            <w:tcW w:w="0" w:type="auto"/>
            <w:gridSpan w:val="7"/>
            <w:tcBorders>
              <w:bottom w:val="nil"/>
            </w:tcBorders>
            <w:shd w:val="clear" w:color="auto" w:fill="auto"/>
            <w:noWrap/>
            <w:vAlign w:val="center"/>
          </w:tcPr>
          <w:p w:rsidR="00605F7B" w:rsidRPr="00565D0F" w:rsidRDefault="00605F7B" w:rsidP="00315C19">
            <w:pPr>
              <w:pStyle w:val="af4"/>
              <w:jc w:val="center"/>
              <w:rPr>
                <w:rFonts w:ascii="Arial" w:hAnsi="Arial" w:cs="Arial"/>
                <w:sz w:val="20"/>
                <w:szCs w:val="20"/>
                <w:lang w:val="en-US"/>
              </w:rPr>
            </w:pPr>
            <w:r w:rsidRPr="00565D0F">
              <w:rPr>
                <w:rFonts w:ascii="Arial" w:hAnsi="Arial" w:cs="Arial"/>
                <w:b/>
                <w:bCs/>
                <w:sz w:val="20"/>
                <w:szCs w:val="20"/>
                <w:lang w:val="en-US" w:eastAsia="ru-RU"/>
              </w:rPr>
              <w:t>Type 3</w:t>
            </w:r>
          </w:p>
        </w:tc>
      </w:tr>
      <w:tr w:rsidR="00607EA3" w:rsidRPr="00565D0F" w:rsidTr="00565D0F">
        <w:trPr>
          <w:trHeight w:val="280"/>
          <w:jc w:val="center"/>
        </w:trPr>
        <w:tc>
          <w:tcPr>
            <w:tcW w:w="0" w:type="auto"/>
            <w:tcBorders>
              <w:top w:val="nil"/>
              <w:bottom w:val="nil"/>
              <w:right w:val="nil"/>
            </w:tcBorders>
            <w:shd w:val="clear" w:color="auto" w:fill="auto"/>
            <w:noWrap/>
            <w:vAlign w:val="center"/>
          </w:tcPr>
          <w:p w:rsidR="00607EA3" w:rsidRPr="00565D0F" w:rsidRDefault="00607EA3" w:rsidP="00315C19">
            <w:pPr>
              <w:pStyle w:val="af4"/>
              <w:rPr>
                <w:rFonts w:ascii="Arial" w:hAnsi="Arial" w:cs="Arial"/>
                <w:sz w:val="20"/>
                <w:szCs w:val="20"/>
                <w:lang w:val="en-US" w:eastAsia="ru-RU"/>
              </w:rPr>
            </w:pPr>
            <w:r w:rsidRPr="00565D0F">
              <w:rPr>
                <w:rFonts w:ascii="Arial" w:hAnsi="Arial" w:cs="Arial"/>
                <w:sz w:val="20"/>
                <w:szCs w:val="20"/>
                <w:lang w:val="en-US"/>
              </w:rPr>
              <w:t>DCM</w:t>
            </w:r>
          </w:p>
        </w:tc>
        <w:tc>
          <w:tcPr>
            <w:tcW w:w="0" w:type="auto"/>
            <w:tcBorders>
              <w:top w:val="nil"/>
              <w:left w:val="nil"/>
              <w:bottom w:val="nil"/>
              <w:right w:val="nil"/>
            </w:tcBorders>
            <w:shd w:val="clear" w:color="auto" w:fill="auto"/>
            <w:noWrap/>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506</w:t>
            </w:r>
          </w:p>
        </w:tc>
        <w:tc>
          <w:tcPr>
            <w:tcW w:w="0" w:type="auto"/>
            <w:tcBorders>
              <w:top w:val="nil"/>
              <w:left w:val="nil"/>
              <w:bottom w:val="nil"/>
              <w:right w:val="nil"/>
            </w:tcBorders>
            <w:shd w:val="clear" w:color="auto" w:fill="auto"/>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0.006</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498</w:t>
            </w:r>
          </w:p>
        </w:tc>
        <w:tc>
          <w:tcPr>
            <w:tcW w:w="0" w:type="auto"/>
            <w:tcBorders>
              <w:top w:val="nil"/>
              <w:left w:val="nil"/>
              <w:bottom w:val="nil"/>
              <w:right w:val="nil"/>
            </w:tcBorders>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534</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0.007</w:t>
            </w:r>
          </w:p>
        </w:tc>
        <w:tc>
          <w:tcPr>
            <w:tcW w:w="0" w:type="auto"/>
            <w:tcBorders>
              <w:top w:val="nil"/>
              <w:left w:val="nil"/>
              <w:bottom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507</w:t>
            </w:r>
          </w:p>
        </w:tc>
      </w:tr>
      <w:tr w:rsidR="00607EA3" w:rsidRPr="00565D0F" w:rsidTr="00565D0F">
        <w:trPr>
          <w:trHeight w:val="280"/>
          <w:jc w:val="center"/>
        </w:trPr>
        <w:tc>
          <w:tcPr>
            <w:tcW w:w="0" w:type="auto"/>
            <w:tcBorders>
              <w:top w:val="nil"/>
              <w:bottom w:val="nil"/>
              <w:right w:val="nil"/>
            </w:tcBorders>
            <w:shd w:val="clear" w:color="auto" w:fill="auto"/>
            <w:noWrap/>
            <w:vAlign w:val="center"/>
          </w:tcPr>
          <w:p w:rsidR="00607EA3" w:rsidRPr="00565D0F" w:rsidRDefault="00607EA3" w:rsidP="00315C19">
            <w:pPr>
              <w:pStyle w:val="af4"/>
              <w:rPr>
                <w:rFonts w:ascii="Arial" w:hAnsi="Arial" w:cs="Arial"/>
                <w:sz w:val="20"/>
                <w:szCs w:val="20"/>
                <w:lang w:val="en-US" w:eastAsia="ru-RU"/>
              </w:rPr>
            </w:pPr>
            <w:proofErr w:type="spellStart"/>
            <w:r w:rsidRPr="00565D0F">
              <w:rPr>
                <w:rFonts w:ascii="Arial" w:hAnsi="Arial" w:cs="Arial"/>
                <w:sz w:val="20"/>
                <w:szCs w:val="20"/>
                <w:lang w:val="en-US"/>
              </w:rPr>
              <w:t>CyH</w:t>
            </w:r>
            <w:proofErr w:type="spellEnd"/>
          </w:p>
        </w:tc>
        <w:tc>
          <w:tcPr>
            <w:tcW w:w="0" w:type="auto"/>
            <w:tcBorders>
              <w:top w:val="nil"/>
              <w:left w:val="nil"/>
              <w:bottom w:val="nil"/>
              <w:right w:val="nil"/>
            </w:tcBorders>
            <w:shd w:val="clear" w:color="auto" w:fill="auto"/>
            <w:noWrap/>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505</w:t>
            </w:r>
          </w:p>
        </w:tc>
        <w:tc>
          <w:tcPr>
            <w:tcW w:w="0" w:type="auto"/>
            <w:tcBorders>
              <w:top w:val="nil"/>
              <w:left w:val="nil"/>
              <w:bottom w:val="nil"/>
              <w:right w:val="nil"/>
            </w:tcBorders>
            <w:shd w:val="clear" w:color="auto" w:fill="auto"/>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0.083</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501</w:t>
            </w:r>
          </w:p>
        </w:tc>
        <w:tc>
          <w:tcPr>
            <w:tcW w:w="0" w:type="auto"/>
            <w:tcBorders>
              <w:top w:val="nil"/>
              <w:left w:val="nil"/>
              <w:bottom w:val="nil"/>
              <w:right w:val="nil"/>
            </w:tcBorders>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517</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0.065</w:t>
            </w:r>
          </w:p>
        </w:tc>
        <w:tc>
          <w:tcPr>
            <w:tcW w:w="0" w:type="auto"/>
            <w:tcBorders>
              <w:top w:val="nil"/>
              <w:left w:val="nil"/>
              <w:bottom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511</w:t>
            </w:r>
          </w:p>
        </w:tc>
      </w:tr>
      <w:tr w:rsidR="00607EA3" w:rsidRPr="00565D0F" w:rsidTr="00565D0F">
        <w:trPr>
          <w:trHeight w:val="280"/>
          <w:jc w:val="center"/>
        </w:trPr>
        <w:tc>
          <w:tcPr>
            <w:tcW w:w="0" w:type="auto"/>
            <w:tcBorders>
              <w:top w:val="nil"/>
              <w:bottom w:val="nil"/>
              <w:right w:val="nil"/>
            </w:tcBorders>
            <w:shd w:val="clear" w:color="auto" w:fill="auto"/>
            <w:noWrap/>
            <w:vAlign w:val="center"/>
          </w:tcPr>
          <w:p w:rsidR="00607EA3" w:rsidRPr="00565D0F" w:rsidRDefault="00607EA3" w:rsidP="00315C19">
            <w:pPr>
              <w:pStyle w:val="af4"/>
              <w:rPr>
                <w:rFonts w:ascii="Arial" w:hAnsi="Arial" w:cs="Arial"/>
                <w:sz w:val="20"/>
                <w:szCs w:val="20"/>
                <w:lang w:val="en-US" w:eastAsia="ru-RU"/>
              </w:rPr>
            </w:pPr>
            <w:r w:rsidRPr="00565D0F">
              <w:rPr>
                <w:rFonts w:ascii="Arial" w:hAnsi="Arial" w:cs="Arial"/>
                <w:sz w:val="20"/>
                <w:szCs w:val="20"/>
                <w:lang w:val="en-US"/>
              </w:rPr>
              <w:t>DMSO</w:t>
            </w:r>
          </w:p>
        </w:tc>
        <w:tc>
          <w:tcPr>
            <w:tcW w:w="0" w:type="auto"/>
            <w:tcBorders>
              <w:top w:val="nil"/>
              <w:left w:val="nil"/>
              <w:bottom w:val="nil"/>
              <w:right w:val="nil"/>
            </w:tcBorders>
            <w:shd w:val="clear" w:color="auto" w:fill="auto"/>
            <w:noWrap/>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508</w:t>
            </w:r>
          </w:p>
        </w:tc>
        <w:tc>
          <w:tcPr>
            <w:tcW w:w="0" w:type="auto"/>
            <w:tcBorders>
              <w:top w:val="nil"/>
              <w:left w:val="nil"/>
              <w:bottom w:val="nil"/>
              <w:right w:val="nil"/>
            </w:tcBorders>
            <w:shd w:val="clear" w:color="auto" w:fill="auto"/>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0.006</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498</w:t>
            </w:r>
          </w:p>
        </w:tc>
        <w:tc>
          <w:tcPr>
            <w:tcW w:w="0" w:type="auto"/>
            <w:tcBorders>
              <w:top w:val="nil"/>
              <w:left w:val="nil"/>
              <w:bottom w:val="nil"/>
              <w:right w:val="nil"/>
            </w:tcBorders>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529</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0.010</w:t>
            </w:r>
          </w:p>
        </w:tc>
        <w:tc>
          <w:tcPr>
            <w:tcW w:w="0" w:type="auto"/>
            <w:tcBorders>
              <w:top w:val="nil"/>
              <w:left w:val="nil"/>
              <w:bottom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508</w:t>
            </w:r>
          </w:p>
        </w:tc>
      </w:tr>
      <w:tr w:rsidR="00607EA3" w:rsidRPr="00565D0F" w:rsidTr="00565D0F">
        <w:trPr>
          <w:trHeight w:val="280"/>
          <w:jc w:val="center"/>
        </w:trPr>
        <w:tc>
          <w:tcPr>
            <w:tcW w:w="0" w:type="auto"/>
            <w:tcBorders>
              <w:top w:val="nil"/>
              <w:bottom w:val="nil"/>
              <w:right w:val="nil"/>
            </w:tcBorders>
            <w:shd w:val="clear" w:color="auto" w:fill="auto"/>
            <w:noWrap/>
            <w:vAlign w:val="center"/>
          </w:tcPr>
          <w:p w:rsidR="00607EA3" w:rsidRPr="00565D0F" w:rsidRDefault="00607EA3" w:rsidP="00315C19">
            <w:pPr>
              <w:pStyle w:val="af4"/>
              <w:rPr>
                <w:rFonts w:ascii="Arial" w:hAnsi="Arial" w:cs="Arial"/>
                <w:sz w:val="20"/>
                <w:szCs w:val="20"/>
                <w:lang w:eastAsia="ru-RU"/>
              </w:rPr>
            </w:pPr>
            <w:proofErr w:type="spellStart"/>
            <w:r w:rsidRPr="00565D0F">
              <w:rPr>
                <w:rFonts w:ascii="Arial" w:hAnsi="Arial" w:cs="Arial"/>
                <w:sz w:val="20"/>
                <w:szCs w:val="20"/>
                <w:lang w:val="en-US"/>
              </w:rPr>
              <w:t>EtOH</w:t>
            </w:r>
            <w:proofErr w:type="spellEnd"/>
          </w:p>
        </w:tc>
        <w:tc>
          <w:tcPr>
            <w:tcW w:w="0" w:type="auto"/>
            <w:tcBorders>
              <w:top w:val="nil"/>
              <w:left w:val="nil"/>
              <w:bottom w:val="nil"/>
              <w:right w:val="nil"/>
            </w:tcBorders>
            <w:shd w:val="clear" w:color="auto" w:fill="auto"/>
            <w:noWrap/>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504</w:t>
            </w:r>
          </w:p>
        </w:tc>
        <w:tc>
          <w:tcPr>
            <w:tcW w:w="0" w:type="auto"/>
            <w:tcBorders>
              <w:top w:val="nil"/>
              <w:left w:val="nil"/>
              <w:bottom w:val="nil"/>
              <w:right w:val="nil"/>
            </w:tcBorders>
            <w:shd w:val="clear" w:color="auto" w:fill="auto"/>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0.006</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496</w:t>
            </w:r>
          </w:p>
        </w:tc>
        <w:tc>
          <w:tcPr>
            <w:tcW w:w="0" w:type="auto"/>
            <w:tcBorders>
              <w:top w:val="nil"/>
              <w:left w:val="nil"/>
              <w:bottom w:val="nil"/>
              <w:right w:val="nil"/>
            </w:tcBorders>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525</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0.009</w:t>
            </w:r>
          </w:p>
        </w:tc>
        <w:tc>
          <w:tcPr>
            <w:tcW w:w="0" w:type="auto"/>
            <w:tcBorders>
              <w:top w:val="nil"/>
              <w:left w:val="nil"/>
              <w:bottom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506</w:t>
            </w:r>
          </w:p>
        </w:tc>
      </w:tr>
      <w:tr w:rsidR="00607EA3" w:rsidRPr="00565D0F" w:rsidTr="00565D0F">
        <w:trPr>
          <w:trHeight w:val="280"/>
          <w:jc w:val="center"/>
        </w:trPr>
        <w:tc>
          <w:tcPr>
            <w:tcW w:w="0" w:type="auto"/>
            <w:tcBorders>
              <w:top w:val="nil"/>
              <w:bottom w:val="single" w:sz="4" w:space="0" w:color="auto"/>
              <w:right w:val="nil"/>
            </w:tcBorders>
            <w:shd w:val="clear" w:color="auto" w:fill="auto"/>
            <w:noWrap/>
            <w:vAlign w:val="center"/>
          </w:tcPr>
          <w:p w:rsidR="00607EA3" w:rsidRPr="00565D0F" w:rsidRDefault="00607EA3" w:rsidP="00315C19">
            <w:pPr>
              <w:pStyle w:val="af4"/>
              <w:rPr>
                <w:rFonts w:ascii="Arial" w:hAnsi="Arial" w:cs="Arial"/>
                <w:sz w:val="20"/>
                <w:szCs w:val="20"/>
                <w:lang w:eastAsia="ru-RU"/>
              </w:rPr>
            </w:pPr>
            <w:proofErr w:type="spellStart"/>
            <w:r w:rsidRPr="00565D0F">
              <w:rPr>
                <w:rFonts w:ascii="Arial" w:hAnsi="Arial" w:cs="Arial"/>
                <w:sz w:val="20"/>
                <w:szCs w:val="20"/>
                <w:lang w:val="en-US"/>
              </w:rPr>
              <w:t>TolH</w:t>
            </w:r>
            <w:proofErr w:type="spellEnd"/>
          </w:p>
        </w:tc>
        <w:tc>
          <w:tcPr>
            <w:tcW w:w="0" w:type="auto"/>
            <w:tcBorders>
              <w:top w:val="nil"/>
              <w:left w:val="nil"/>
              <w:bottom w:val="single" w:sz="4" w:space="0" w:color="auto"/>
              <w:right w:val="nil"/>
            </w:tcBorders>
            <w:shd w:val="clear" w:color="auto" w:fill="auto"/>
            <w:noWrap/>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518</w:t>
            </w:r>
          </w:p>
        </w:tc>
        <w:tc>
          <w:tcPr>
            <w:tcW w:w="0" w:type="auto"/>
            <w:tcBorders>
              <w:top w:val="nil"/>
              <w:left w:val="nil"/>
              <w:bottom w:val="single" w:sz="4" w:space="0" w:color="auto"/>
              <w:right w:val="nil"/>
            </w:tcBorders>
            <w:shd w:val="clear" w:color="auto" w:fill="auto"/>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0.006</w:t>
            </w:r>
          </w:p>
        </w:tc>
        <w:tc>
          <w:tcPr>
            <w:tcW w:w="0" w:type="auto"/>
            <w:tcBorders>
              <w:top w:val="nil"/>
              <w:left w:val="nil"/>
              <w:bottom w:val="single" w:sz="4" w:space="0" w:color="auto"/>
              <w:right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502</w:t>
            </w:r>
          </w:p>
        </w:tc>
        <w:tc>
          <w:tcPr>
            <w:tcW w:w="0" w:type="auto"/>
            <w:tcBorders>
              <w:top w:val="nil"/>
              <w:left w:val="nil"/>
              <w:bottom w:val="single" w:sz="4" w:space="0" w:color="auto"/>
              <w:right w:val="nil"/>
            </w:tcBorders>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538</w:t>
            </w:r>
          </w:p>
        </w:tc>
        <w:tc>
          <w:tcPr>
            <w:tcW w:w="0" w:type="auto"/>
            <w:tcBorders>
              <w:top w:val="nil"/>
              <w:left w:val="nil"/>
              <w:bottom w:val="single" w:sz="4" w:space="0" w:color="auto"/>
              <w:right w:val="nil"/>
            </w:tcBorders>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0.017</w:t>
            </w:r>
          </w:p>
        </w:tc>
        <w:tc>
          <w:tcPr>
            <w:tcW w:w="0" w:type="auto"/>
            <w:tcBorders>
              <w:top w:val="nil"/>
              <w:left w:val="nil"/>
              <w:bottom w:val="single" w:sz="4" w:space="0" w:color="auto"/>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511</w:t>
            </w:r>
          </w:p>
        </w:tc>
      </w:tr>
      <w:tr w:rsidR="004F7D17" w:rsidRPr="00565D0F" w:rsidTr="00565D0F">
        <w:trPr>
          <w:trHeight w:val="280"/>
          <w:jc w:val="center"/>
        </w:trPr>
        <w:tc>
          <w:tcPr>
            <w:tcW w:w="0" w:type="auto"/>
            <w:gridSpan w:val="7"/>
            <w:tcBorders>
              <w:bottom w:val="nil"/>
            </w:tcBorders>
            <w:shd w:val="clear" w:color="auto" w:fill="auto"/>
            <w:noWrap/>
            <w:vAlign w:val="center"/>
          </w:tcPr>
          <w:p w:rsidR="004F7D17" w:rsidRPr="00565D0F" w:rsidRDefault="004F7D17" w:rsidP="00315C19">
            <w:pPr>
              <w:pStyle w:val="af4"/>
              <w:jc w:val="center"/>
              <w:rPr>
                <w:rFonts w:ascii="Arial" w:hAnsi="Arial" w:cs="Arial"/>
                <w:sz w:val="20"/>
                <w:szCs w:val="20"/>
                <w:lang w:val="en-US"/>
              </w:rPr>
            </w:pPr>
            <w:r w:rsidRPr="00565D0F">
              <w:rPr>
                <w:rFonts w:ascii="Arial" w:hAnsi="Arial" w:cs="Arial"/>
                <w:b/>
                <w:bCs/>
                <w:sz w:val="20"/>
                <w:szCs w:val="20"/>
                <w:lang w:val="en-US" w:eastAsia="ru-RU"/>
              </w:rPr>
              <w:t>Type 4</w:t>
            </w:r>
          </w:p>
        </w:tc>
      </w:tr>
      <w:tr w:rsidR="00607EA3" w:rsidRPr="00565D0F" w:rsidTr="00565D0F">
        <w:trPr>
          <w:trHeight w:val="280"/>
          <w:jc w:val="center"/>
        </w:trPr>
        <w:tc>
          <w:tcPr>
            <w:tcW w:w="0" w:type="auto"/>
            <w:tcBorders>
              <w:top w:val="nil"/>
              <w:bottom w:val="nil"/>
              <w:right w:val="nil"/>
            </w:tcBorders>
            <w:shd w:val="clear" w:color="auto" w:fill="auto"/>
            <w:noWrap/>
            <w:vAlign w:val="center"/>
          </w:tcPr>
          <w:p w:rsidR="00607EA3" w:rsidRPr="00565D0F" w:rsidRDefault="00607EA3" w:rsidP="00315C19">
            <w:pPr>
              <w:pStyle w:val="af4"/>
              <w:rPr>
                <w:rFonts w:ascii="Arial" w:hAnsi="Arial" w:cs="Arial"/>
                <w:b/>
                <w:bCs/>
                <w:sz w:val="20"/>
                <w:szCs w:val="20"/>
                <w:lang w:val="en-US" w:eastAsia="ru-RU"/>
              </w:rPr>
            </w:pPr>
            <w:r w:rsidRPr="00565D0F">
              <w:rPr>
                <w:rFonts w:ascii="Arial" w:hAnsi="Arial" w:cs="Arial"/>
                <w:sz w:val="20"/>
                <w:szCs w:val="20"/>
                <w:lang w:val="en-US"/>
              </w:rPr>
              <w:t>DCM</w:t>
            </w:r>
          </w:p>
        </w:tc>
        <w:tc>
          <w:tcPr>
            <w:tcW w:w="0" w:type="auto"/>
            <w:tcBorders>
              <w:top w:val="nil"/>
              <w:left w:val="nil"/>
              <w:bottom w:val="nil"/>
              <w:right w:val="nil"/>
            </w:tcBorders>
            <w:shd w:val="clear" w:color="auto" w:fill="auto"/>
            <w:noWrap/>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508</w:t>
            </w:r>
          </w:p>
        </w:tc>
        <w:tc>
          <w:tcPr>
            <w:tcW w:w="0" w:type="auto"/>
            <w:tcBorders>
              <w:top w:val="nil"/>
              <w:left w:val="nil"/>
              <w:bottom w:val="nil"/>
              <w:right w:val="nil"/>
            </w:tcBorders>
            <w:shd w:val="clear" w:color="auto" w:fill="auto"/>
            <w:vAlign w:val="center"/>
          </w:tcPr>
          <w:p w:rsidR="00607EA3" w:rsidRPr="00565D0F" w:rsidRDefault="00607EA3" w:rsidP="00315C19">
            <w:pPr>
              <w:pStyle w:val="af4"/>
              <w:ind w:left="-57" w:right="-57"/>
              <w:jc w:val="center"/>
              <w:rPr>
                <w:rFonts w:ascii="Arial" w:eastAsia="Times New Roman" w:hAnsi="Arial" w:cs="Arial"/>
                <w:b/>
                <w:bCs/>
                <w:color w:val="000000"/>
                <w:sz w:val="20"/>
                <w:szCs w:val="20"/>
                <w:lang w:val="en-US" w:eastAsia="ru-RU"/>
              </w:rPr>
            </w:pPr>
            <w:r w:rsidRPr="00565D0F">
              <w:rPr>
                <w:rFonts w:ascii="Arial" w:hAnsi="Arial" w:cs="Arial"/>
                <w:sz w:val="20"/>
                <w:szCs w:val="20"/>
              </w:rPr>
              <w:t>0.011</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eastAsia="Times New Roman" w:hAnsi="Arial" w:cs="Arial"/>
                <w:b/>
                <w:bCs/>
                <w:color w:val="000000"/>
                <w:sz w:val="20"/>
                <w:szCs w:val="20"/>
                <w:lang w:val="en-US" w:eastAsia="ru-RU"/>
              </w:rPr>
            </w:pPr>
            <w:r w:rsidRPr="00565D0F">
              <w:rPr>
                <w:rFonts w:ascii="Arial" w:hAnsi="Arial" w:cs="Arial"/>
                <w:sz w:val="20"/>
                <w:szCs w:val="20"/>
                <w:lang w:val="en-US"/>
              </w:rPr>
              <w:t>498</w:t>
            </w:r>
          </w:p>
        </w:tc>
        <w:tc>
          <w:tcPr>
            <w:tcW w:w="0" w:type="auto"/>
            <w:tcBorders>
              <w:top w:val="nil"/>
              <w:left w:val="nil"/>
              <w:bottom w:val="nil"/>
              <w:right w:val="nil"/>
            </w:tcBorders>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533</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eastAsia="Times New Roman" w:hAnsi="Arial" w:cs="Arial"/>
                <w:b/>
                <w:bCs/>
                <w:color w:val="000000"/>
                <w:sz w:val="20"/>
                <w:szCs w:val="20"/>
                <w:lang w:val="en-US" w:eastAsia="ru-RU"/>
              </w:rPr>
            </w:pPr>
            <w:r w:rsidRPr="00565D0F">
              <w:rPr>
                <w:rFonts w:ascii="Arial" w:hAnsi="Arial" w:cs="Arial"/>
                <w:sz w:val="20"/>
                <w:szCs w:val="20"/>
              </w:rPr>
              <w:t>0.009</w:t>
            </w:r>
          </w:p>
        </w:tc>
        <w:tc>
          <w:tcPr>
            <w:tcW w:w="0" w:type="auto"/>
            <w:tcBorders>
              <w:top w:val="nil"/>
              <w:left w:val="nil"/>
              <w:bottom w:val="nil"/>
            </w:tcBorders>
            <w:vAlign w:val="center"/>
          </w:tcPr>
          <w:p w:rsidR="00607EA3" w:rsidRPr="00565D0F" w:rsidRDefault="00607EA3" w:rsidP="00315C19">
            <w:pPr>
              <w:pStyle w:val="af4"/>
              <w:ind w:left="-57" w:right="-57"/>
              <w:jc w:val="center"/>
              <w:rPr>
                <w:rFonts w:ascii="Arial" w:eastAsia="Times New Roman" w:hAnsi="Arial" w:cs="Arial"/>
                <w:b/>
                <w:bCs/>
                <w:color w:val="000000"/>
                <w:sz w:val="20"/>
                <w:szCs w:val="20"/>
                <w:lang w:val="en-US" w:eastAsia="ru-RU"/>
              </w:rPr>
            </w:pPr>
            <w:r w:rsidRPr="00565D0F">
              <w:rPr>
                <w:rFonts w:ascii="Arial" w:hAnsi="Arial" w:cs="Arial"/>
                <w:sz w:val="20"/>
                <w:szCs w:val="20"/>
                <w:lang w:val="en-US"/>
              </w:rPr>
              <w:t>507</w:t>
            </w:r>
          </w:p>
        </w:tc>
      </w:tr>
      <w:tr w:rsidR="00607EA3" w:rsidRPr="00565D0F" w:rsidTr="00565D0F">
        <w:trPr>
          <w:trHeight w:val="280"/>
          <w:jc w:val="center"/>
        </w:trPr>
        <w:tc>
          <w:tcPr>
            <w:tcW w:w="0" w:type="auto"/>
            <w:tcBorders>
              <w:top w:val="nil"/>
              <w:bottom w:val="nil"/>
              <w:right w:val="nil"/>
            </w:tcBorders>
            <w:shd w:val="clear" w:color="auto" w:fill="auto"/>
            <w:noWrap/>
            <w:vAlign w:val="center"/>
          </w:tcPr>
          <w:p w:rsidR="00607EA3" w:rsidRPr="00565D0F" w:rsidRDefault="00607EA3" w:rsidP="00315C19">
            <w:pPr>
              <w:pStyle w:val="af4"/>
              <w:rPr>
                <w:rFonts w:ascii="Arial" w:hAnsi="Arial" w:cs="Arial"/>
                <w:sz w:val="20"/>
                <w:szCs w:val="20"/>
              </w:rPr>
            </w:pPr>
            <w:proofErr w:type="spellStart"/>
            <w:r w:rsidRPr="00565D0F">
              <w:rPr>
                <w:rFonts w:ascii="Arial" w:hAnsi="Arial" w:cs="Arial"/>
                <w:sz w:val="20"/>
                <w:szCs w:val="20"/>
                <w:lang w:val="en-US"/>
              </w:rPr>
              <w:t>CyH</w:t>
            </w:r>
            <w:proofErr w:type="spellEnd"/>
          </w:p>
        </w:tc>
        <w:tc>
          <w:tcPr>
            <w:tcW w:w="0" w:type="auto"/>
            <w:tcBorders>
              <w:top w:val="nil"/>
              <w:left w:val="nil"/>
              <w:bottom w:val="nil"/>
              <w:right w:val="nil"/>
            </w:tcBorders>
            <w:shd w:val="clear" w:color="auto" w:fill="auto"/>
            <w:noWrap/>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512</w:t>
            </w:r>
          </w:p>
        </w:tc>
        <w:tc>
          <w:tcPr>
            <w:tcW w:w="0" w:type="auto"/>
            <w:tcBorders>
              <w:top w:val="nil"/>
              <w:left w:val="nil"/>
              <w:bottom w:val="nil"/>
              <w:right w:val="nil"/>
            </w:tcBorders>
            <w:shd w:val="clear" w:color="auto" w:fill="auto"/>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0.009</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501</w:t>
            </w:r>
          </w:p>
        </w:tc>
        <w:tc>
          <w:tcPr>
            <w:tcW w:w="0" w:type="auto"/>
            <w:tcBorders>
              <w:top w:val="nil"/>
              <w:left w:val="nil"/>
              <w:bottom w:val="nil"/>
              <w:right w:val="nil"/>
            </w:tcBorders>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537</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0.011</w:t>
            </w:r>
          </w:p>
        </w:tc>
        <w:tc>
          <w:tcPr>
            <w:tcW w:w="0" w:type="auto"/>
            <w:tcBorders>
              <w:top w:val="nil"/>
              <w:left w:val="nil"/>
              <w:bottom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511</w:t>
            </w:r>
          </w:p>
        </w:tc>
      </w:tr>
      <w:tr w:rsidR="00607EA3" w:rsidRPr="00565D0F" w:rsidTr="00565D0F">
        <w:trPr>
          <w:trHeight w:val="280"/>
          <w:jc w:val="center"/>
        </w:trPr>
        <w:tc>
          <w:tcPr>
            <w:tcW w:w="0" w:type="auto"/>
            <w:tcBorders>
              <w:top w:val="nil"/>
              <w:bottom w:val="nil"/>
              <w:right w:val="nil"/>
            </w:tcBorders>
            <w:shd w:val="clear" w:color="auto" w:fill="auto"/>
            <w:noWrap/>
            <w:vAlign w:val="center"/>
          </w:tcPr>
          <w:p w:rsidR="00607EA3" w:rsidRPr="00565D0F" w:rsidRDefault="00607EA3" w:rsidP="00315C19">
            <w:pPr>
              <w:pStyle w:val="af4"/>
              <w:rPr>
                <w:rFonts w:ascii="Arial" w:hAnsi="Arial" w:cs="Arial"/>
                <w:sz w:val="20"/>
                <w:szCs w:val="20"/>
              </w:rPr>
            </w:pPr>
            <w:r w:rsidRPr="00565D0F">
              <w:rPr>
                <w:rFonts w:ascii="Arial" w:hAnsi="Arial" w:cs="Arial"/>
                <w:sz w:val="20"/>
                <w:szCs w:val="20"/>
                <w:lang w:val="en-US"/>
              </w:rPr>
              <w:t>DMSO</w:t>
            </w:r>
          </w:p>
        </w:tc>
        <w:tc>
          <w:tcPr>
            <w:tcW w:w="0" w:type="auto"/>
            <w:tcBorders>
              <w:top w:val="nil"/>
              <w:left w:val="nil"/>
              <w:bottom w:val="nil"/>
              <w:right w:val="nil"/>
            </w:tcBorders>
            <w:shd w:val="clear" w:color="auto" w:fill="auto"/>
            <w:noWrap/>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509</w:t>
            </w:r>
          </w:p>
        </w:tc>
        <w:tc>
          <w:tcPr>
            <w:tcW w:w="0" w:type="auto"/>
            <w:tcBorders>
              <w:top w:val="nil"/>
              <w:left w:val="nil"/>
              <w:bottom w:val="nil"/>
              <w:right w:val="nil"/>
            </w:tcBorders>
            <w:shd w:val="clear" w:color="auto" w:fill="auto"/>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0.010</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498</w:t>
            </w:r>
          </w:p>
        </w:tc>
        <w:tc>
          <w:tcPr>
            <w:tcW w:w="0" w:type="auto"/>
            <w:tcBorders>
              <w:top w:val="nil"/>
              <w:left w:val="nil"/>
              <w:bottom w:val="nil"/>
              <w:right w:val="nil"/>
            </w:tcBorders>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534</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0.009</w:t>
            </w:r>
          </w:p>
        </w:tc>
        <w:tc>
          <w:tcPr>
            <w:tcW w:w="0" w:type="auto"/>
            <w:tcBorders>
              <w:top w:val="nil"/>
              <w:left w:val="nil"/>
              <w:bottom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508</w:t>
            </w:r>
          </w:p>
        </w:tc>
      </w:tr>
      <w:tr w:rsidR="00607EA3" w:rsidRPr="00565D0F" w:rsidTr="00565D0F">
        <w:trPr>
          <w:trHeight w:val="280"/>
          <w:jc w:val="center"/>
        </w:trPr>
        <w:tc>
          <w:tcPr>
            <w:tcW w:w="0" w:type="auto"/>
            <w:tcBorders>
              <w:top w:val="nil"/>
              <w:bottom w:val="nil"/>
              <w:right w:val="nil"/>
            </w:tcBorders>
            <w:shd w:val="clear" w:color="auto" w:fill="auto"/>
            <w:noWrap/>
            <w:vAlign w:val="center"/>
          </w:tcPr>
          <w:p w:rsidR="00607EA3" w:rsidRPr="00565D0F" w:rsidRDefault="00607EA3" w:rsidP="00315C19">
            <w:pPr>
              <w:pStyle w:val="af4"/>
              <w:rPr>
                <w:rFonts w:ascii="Arial" w:hAnsi="Arial" w:cs="Arial"/>
                <w:sz w:val="20"/>
                <w:szCs w:val="20"/>
              </w:rPr>
            </w:pPr>
            <w:proofErr w:type="spellStart"/>
            <w:r w:rsidRPr="00565D0F">
              <w:rPr>
                <w:rFonts w:ascii="Arial" w:hAnsi="Arial" w:cs="Arial"/>
                <w:sz w:val="20"/>
                <w:szCs w:val="20"/>
                <w:lang w:val="en-US"/>
              </w:rPr>
              <w:t>EtOH</w:t>
            </w:r>
            <w:proofErr w:type="spellEnd"/>
          </w:p>
        </w:tc>
        <w:tc>
          <w:tcPr>
            <w:tcW w:w="0" w:type="auto"/>
            <w:tcBorders>
              <w:top w:val="nil"/>
              <w:left w:val="nil"/>
              <w:bottom w:val="nil"/>
              <w:right w:val="nil"/>
            </w:tcBorders>
            <w:shd w:val="clear" w:color="auto" w:fill="auto"/>
            <w:noWrap/>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531</w:t>
            </w:r>
          </w:p>
        </w:tc>
        <w:tc>
          <w:tcPr>
            <w:tcW w:w="0" w:type="auto"/>
            <w:tcBorders>
              <w:top w:val="nil"/>
              <w:left w:val="nil"/>
              <w:bottom w:val="nil"/>
              <w:right w:val="nil"/>
            </w:tcBorders>
            <w:shd w:val="clear" w:color="auto" w:fill="auto"/>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0.008</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496</w:t>
            </w:r>
          </w:p>
        </w:tc>
        <w:tc>
          <w:tcPr>
            <w:tcW w:w="0" w:type="auto"/>
            <w:tcBorders>
              <w:top w:val="nil"/>
              <w:left w:val="nil"/>
              <w:bottom w:val="nil"/>
              <w:right w:val="nil"/>
            </w:tcBorders>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531</w:t>
            </w:r>
          </w:p>
        </w:tc>
        <w:tc>
          <w:tcPr>
            <w:tcW w:w="0" w:type="auto"/>
            <w:tcBorders>
              <w:top w:val="nil"/>
              <w:left w:val="nil"/>
              <w:bottom w:val="nil"/>
              <w:right w:val="nil"/>
            </w:tcBorders>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0.008</w:t>
            </w:r>
          </w:p>
        </w:tc>
        <w:tc>
          <w:tcPr>
            <w:tcW w:w="0" w:type="auto"/>
            <w:tcBorders>
              <w:top w:val="nil"/>
              <w:left w:val="nil"/>
              <w:bottom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506</w:t>
            </w:r>
          </w:p>
        </w:tc>
      </w:tr>
      <w:tr w:rsidR="00607EA3" w:rsidRPr="00565D0F" w:rsidTr="00565D0F">
        <w:trPr>
          <w:trHeight w:val="280"/>
          <w:jc w:val="center"/>
        </w:trPr>
        <w:tc>
          <w:tcPr>
            <w:tcW w:w="0" w:type="auto"/>
            <w:tcBorders>
              <w:top w:val="nil"/>
              <w:right w:val="nil"/>
            </w:tcBorders>
            <w:shd w:val="clear" w:color="auto" w:fill="auto"/>
            <w:noWrap/>
            <w:vAlign w:val="center"/>
          </w:tcPr>
          <w:p w:rsidR="00607EA3" w:rsidRPr="00565D0F" w:rsidRDefault="00607EA3" w:rsidP="00315C19">
            <w:pPr>
              <w:pStyle w:val="af4"/>
              <w:rPr>
                <w:rFonts w:ascii="Arial" w:hAnsi="Arial" w:cs="Arial"/>
                <w:sz w:val="20"/>
                <w:szCs w:val="20"/>
              </w:rPr>
            </w:pPr>
            <w:proofErr w:type="spellStart"/>
            <w:r w:rsidRPr="00565D0F">
              <w:rPr>
                <w:rFonts w:ascii="Arial" w:hAnsi="Arial" w:cs="Arial"/>
                <w:sz w:val="20"/>
                <w:szCs w:val="20"/>
                <w:lang w:val="en-US"/>
              </w:rPr>
              <w:t>TolH</w:t>
            </w:r>
            <w:proofErr w:type="spellEnd"/>
          </w:p>
        </w:tc>
        <w:tc>
          <w:tcPr>
            <w:tcW w:w="0" w:type="auto"/>
            <w:tcBorders>
              <w:top w:val="nil"/>
              <w:left w:val="nil"/>
              <w:right w:val="nil"/>
            </w:tcBorders>
            <w:shd w:val="clear" w:color="auto" w:fill="auto"/>
            <w:noWrap/>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513</w:t>
            </w:r>
          </w:p>
        </w:tc>
        <w:tc>
          <w:tcPr>
            <w:tcW w:w="0" w:type="auto"/>
            <w:tcBorders>
              <w:top w:val="nil"/>
              <w:left w:val="nil"/>
              <w:right w:val="nil"/>
            </w:tcBorders>
            <w:shd w:val="clear" w:color="auto" w:fill="auto"/>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0.009</w:t>
            </w:r>
          </w:p>
        </w:tc>
        <w:tc>
          <w:tcPr>
            <w:tcW w:w="0" w:type="auto"/>
            <w:tcBorders>
              <w:top w:val="nil"/>
              <w:left w:val="nil"/>
              <w:right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502</w:t>
            </w:r>
          </w:p>
        </w:tc>
        <w:tc>
          <w:tcPr>
            <w:tcW w:w="0" w:type="auto"/>
            <w:tcBorders>
              <w:top w:val="nil"/>
              <w:left w:val="nil"/>
              <w:right w:val="nil"/>
            </w:tcBorders>
            <w:vAlign w:val="center"/>
          </w:tcPr>
          <w:p w:rsidR="00607EA3" w:rsidRPr="00565D0F" w:rsidRDefault="00607EA3" w:rsidP="00315C19">
            <w:pPr>
              <w:spacing w:after="0"/>
              <w:ind w:left="-57" w:right="-57"/>
              <w:jc w:val="center"/>
              <w:rPr>
                <w:rFonts w:ascii="Arial" w:hAnsi="Arial" w:cs="Arial"/>
                <w:color w:val="000000"/>
                <w:sz w:val="20"/>
                <w:szCs w:val="20"/>
              </w:rPr>
            </w:pPr>
            <w:r w:rsidRPr="00565D0F">
              <w:rPr>
                <w:rFonts w:ascii="Arial" w:hAnsi="Arial" w:cs="Arial"/>
                <w:color w:val="000000"/>
                <w:sz w:val="20"/>
                <w:szCs w:val="20"/>
              </w:rPr>
              <w:t>538</w:t>
            </w:r>
          </w:p>
        </w:tc>
        <w:tc>
          <w:tcPr>
            <w:tcW w:w="0" w:type="auto"/>
            <w:tcBorders>
              <w:top w:val="nil"/>
              <w:left w:val="nil"/>
              <w:right w:val="nil"/>
            </w:tcBorders>
            <w:vAlign w:val="center"/>
          </w:tcPr>
          <w:p w:rsidR="00607EA3" w:rsidRPr="00565D0F" w:rsidRDefault="00607EA3" w:rsidP="00315C19">
            <w:pPr>
              <w:pStyle w:val="af4"/>
              <w:ind w:left="-57" w:right="-57"/>
              <w:jc w:val="center"/>
              <w:rPr>
                <w:rFonts w:ascii="Arial" w:hAnsi="Arial" w:cs="Arial"/>
                <w:sz w:val="20"/>
                <w:szCs w:val="20"/>
              </w:rPr>
            </w:pPr>
            <w:r w:rsidRPr="00565D0F">
              <w:rPr>
                <w:rFonts w:ascii="Arial" w:hAnsi="Arial" w:cs="Arial"/>
                <w:sz w:val="20"/>
                <w:szCs w:val="20"/>
              </w:rPr>
              <w:t>0.011</w:t>
            </w:r>
          </w:p>
        </w:tc>
        <w:tc>
          <w:tcPr>
            <w:tcW w:w="0" w:type="auto"/>
            <w:tcBorders>
              <w:top w:val="nil"/>
              <w:left w:val="nil"/>
            </w:tcBorders>
            <w:vAlign w:val="center"/>
          </w:tcPr>
          <w:p w:rsidR="00607EA3" w:rsidRPr="00565D0F" w:rsidRDefault="00607EA3" w:rsidP="00315C19">
            <w:pPr>
              <w:pStyle w:val="af4"/>
              <w:ind w:left="-57" w:right="-57"/>
              <w:jc w:val="center"/>
              <w:rPr>
                <w:rFonts w:ascii="Arial" w:hAnsi="Arial" w:cs="Arial"/>
                <w:sz w:val="20"/>
                <w:szCs w:val="20"/>
                <w:lang w:val="en-US"/>
              </w:rPr>
            </w:pPr>
            <w:r w:rsidRPr="00565D0F">
              <w:rPr>
                <w:rFonts w:ascii="Arial" w:hAnsi="Arial" w:cs="Arial"/>
                <w:sz w:val="20"/>
                <w:szCs w:val="20"/>
                <w:lang w:val="en-US"/>
              </w:rPr>
              <w:t>511</w:t>
            </w:r>
          </w:p>
        </w:tc>
      </w:tr>
    </w:tbl>
    <w:p w:rsidR="004F7D17" w:rsidRPr="00565D0F" w:rsidRDefault="00DA3C85" w:rsidP="00315C19">
      <w:pPr>
        <w:spacing w:before="60"/>
        <w:jc w:val="both"/>
        <w:rPr>
          <w:rFonts w:ascii="Arial" w:hAnsi="Arial" w:cs="Arial"/>
          <w:sz w:val="20"/>
          <w:szCs w:val="16"/>
          <w:lang w:val="en-US"/>
        </w:rPr>
      </w:pPr>
      <w:proofErr w:type="gramStart"/>
      <w:r w:rsidRPr="00565D0F">
        <w:rPr>
          <w:rFonts w:ascii="Arial" w:hAnsi="Arial" w:cs="Arial"/>
          <w:b/>
          <w:bCs/>
          <w:i/>
          <w:iCs/>
          <w:sz w:val="20"/>
          <w:szCs w:val="16"/>
          <w:vertAlign w:val="superscript"/>
          <w:lang w:val="en-US"/>
        </w:rPr>
        <w:t>a</w:t>
      </w:r>
      <w:proofErr w:type="gramEnd"/>
      <w:r w:rsidR="007E04CF" w:rsidRPr="00565D0F">
        <w:rPr>
          <w:rFonts w:ascii="Arial" w:hAnsi="Arial" w:cs="Arial"/>
          <w:sz w:val="20"/>
          <w:szCs w:val="16"/>
          <w:lang w:val="en-US"/>
        </w:rPr>
        <w:t xml:space="preserve"> e</w:t>
      </w:r>
      <w:r w:rsidR="004F7D17" w:rsidRPr="00565D0F">
        <w:rPr>
          <w:rFonts w:ascii="Arial" w:hAnsi="Arial" w:cs="Arial"/>
          <w:sz w:val="20"/>
          <w:szCs w:val="16"/>
          <w:lang w:val="en-US"/>
        </w:rPr>
        <w:t>xperimental data [11].</w:t>
      </w:r>
    </w:p>
    <w:p w:rsidR="003E6BD0" w:rsidRPr="00565D0F" w:rsidRDefault="00565D0F" w:rsidP="00315C19">
      <w:pPr>
        <w:spacing w:after="0"/>
        <w:jc w:val="both"/>
        <w:rPr>
          <w:rFonts w:ascii="Arial" w:hAnsi="Arial" w:cs="Arial"/>
          <w:sz w:val="20"/>
          <w:szCs w:val="16"/>
          <w:lang w:val="en-US"/>
        </w:rPr>
      </w:pPr>
      <w:r w:rsidRPr="00565D0F">
        <w:rPr>
          <w:rFonts w:ascii="Arial" w:hAnsi="Arial" w:cs="Arial"/>
          <w:szCs w:val="18"/>
          <w:lang w:val="en-US"/>
        </w:rPr>
        <w:t xml:space="preserve">The positions and profiles of the boundary HOMO and LUMO molecular </w:t>
      </w:r>
      <w:proofErr w:type="spellStart"/>
      <w:r w:rsidRPr="00565D0F">
        <w:rPr>
          <w:rFonts w:ascii="Arial" w:hAnsi="Arial" w:cs="Arial"/>
          <w:szCs w:val="18"/>
          <w:lang w:val="en-US"/>
        </w:rPr>
        <w:t>orbitals</w:t>
      </w:r>
      <w:proofErr w:type="spellEnd"/>
      <w:r w:rsidRPr="00565D0F">
        <w:rPr>
          <w:rFonts w:ascii="Arial" w:hAnsi="Arial" w:cs="Arial"/>
          <w:szCs w:val="18"/>
          <w:lang w:val="en-US"/>
        </w:rPr>
        <w:t xml:space="preserve"> for different </w:t>
      </w:r>
      <w:proofErr w:type="spellStart"/>
      <w:r w:rsidRPr="00565D0F">
        <w:rPr>
          <w:rFonts w:ascii="Arial" w:hAnsi="Arial" w:cs="Arial"/>
          <w:szCs w:val="18"/>
          <w:lang w:val="en-US"/>
        </w:rPr>
        <w:t>di</w:t>
      </w:r>
      <w:proofErr w:type="spellEnd"/>
      <w:r w:rsidRPr="00565D0F">
        <w:rPr>
          <w:rFonts w:ascii="Arial" w:hAnsi="Arial" w:cs="Arial"/>
          <w:szCs w:val="18"/>
          <w:lang w:val="en-US"/>
        </w:rPr>
        <w:t>-TMB models were</w:t>
      </w:r>
      <w:r>
        <w:rPr>
          <w:rFonts w:ascii="Arial" w:hAnsi="Arial" w:cs="Arial"/>
          <w:szCs w:val="18"/>
          <w:lang w:val="en-US"/>
        </w:rPr>
        <w:t xml:space="preserve"> </w:t>
      </w:r>
      <w:r w:rsidR="003E6BD0" w:rsidRPr="00565D0F">
        <w:rPr>
          <w:rFonts w:ascii="Arial" w:hAnsi="Arial" w:cs="Arial"/>
          <w:szCs w:val="18"/>
          <w:lang w:val="en-US"/>
        </w:rPr>
        <w:t>also determined (Fig. 6). The electron density is almost completely transferred from one chromophore to another. A significant decrease in the oscillator strength is</w:t>
      </w:r>
      <w:r w:rsidR="006B7ED3" w:rsidRPr="00565D0F">
        <w:rPr>
          <w:rFonts w:ascii="Arial" w:hAnsi="Arial" w:cs="Arial"/>
          <w:szCs w:val="18"/>
          <w:lang w:val="en-US"/>
        </w:rPr>
        <w:t xml:space="preserve"> observed for the transitions S</w:t>
      </w:r>
      <w:r w:rsidRPr="00565D0F">
        <w:rPr>
          <w:rFonts w:ascii="Arial" w:hAnsi="Arial" w:cs="Arial"/>
          <w:szCs w:val="18"/>
          <w:vertAlign w:val="subscript"/>
          <w:lang w:val="en-US"/>
        </w:rPr>
        <w:t>0</w:t>
      </w:r>
      <w:r w:rsidR="003E6BD0" w:rsidRPr="00565D0F">
        <w:rPr>
          <w:rFonts w:ascii="Arial" w:hAnsi="Arial" w:cs="Arial"/>
          <w:szCs w:val="18"/>
          <w:lang w:val="en-US"/>
        </w:rPr>
        <w:t>→S</w:t>
      </w:r>
      <w:r w:rsidR="006B7ED3" w:rsidRPr="00565D0F">
        <w:rPr>
          <w:rFonts w:ascii="Arial" w:hAnsi="Arial" w:cs="Arial"/>
          <w:szCs w:val="18"/>
          <w:vertAlign w:val="subscript"/>
          <w:lang w:val="en-US"/>
        </w:rPr>
        <w:t>1</w:t>
      </w:r>
      <w:r w:rsidR="003E6BD0" w:rsidRPr="00565D0F">
        <w:rPr>
          <w:rFonts w:ascii="Arial" w:hAnsi="Arial" w:cs="Arial"/>
          <w:szCs w:val="18"/>
          <w:lang w:val="en-US"/>
        </w:rPr>
        <w:t xml:space="preserve"> and S</w:t>
      </w:r>
      <w:r w:rsidR="006B7ED3" w:rsidRPr="00565D0F">
        <w:rPr>
          <w:rFonts w:ascii="Arial" w:hAnsi="Arial" w:cs="Arial"/>
          <w:szCs w:val="18"/>
          <w:vertAlign w:val="subscript"/>
          <w:lang w:val="en-US"/>
        </w:rPr>
        <w:t>1</w:t>
      </w:r>
      <w:r w:rsidR="003E6BD0" w:rsidRPr="00565D0F">
        <w:rPr>
          <w:rFonts w:ascii="Arial" w:hAnsi="Arial" w:cs="Arial"/>
          <w:szCs w:val="18"/>
          <w:lang w:val="en-US"/>
        </w:rPr>
        <w:t>→S</w:t>
      </w:r>
      <w:r w:rsidR="006B7ED3" w:rsidRPr="00565D0F">
        <w:rPr>
          <w:rFonts w:ascii="Arial" w:hAnsi="Arial" w:cs="Arial"/>
          <w:szCs w:val="18"/>
          <w:vertAlign w:val="subscript"/>
          <w:lang w:val="en-US"/>
        </w:rPr>
        <w:t>0</w:t>
      </w:r>
      <w:r w:rsidR="003E6BD0" w:rsidRPr="00565D0F">
        <w:rPr>
          <w:rFonts w:ascii="Arial" w:hAnsi="Arial" w:cs="Arial"/>
          <w:szCs w:val="18"/>
          <w:lang w:val="en-US"/>
        </w:rPr>
        <w:t xml:space="preserve"> in both </w:t>
      </w:r>
      <w:proofErr w:type="spellStart"/>
      <w:r w:rsidR="003E6BD0" w:rsidRPr="00565D0F">
        <w:rPr>
          <w:rFonts w:ascii="Arial" w:hAnsi="Arial" w:cs="Arial"/>
          <w:szCs w:val="18"/>
          <w:lang w:val="en-US"/>
        </w:rPr>
        <w:t>di</w:t>
      </w:r>
      <w:proofErr w:type="spellEnd"/>
      <w:r w:rsidR="003E6BD0" w:rsidRPr="00565D0F">
        <w:rPr>
          <w:rFonts w:ascii="Arial" w:hAnsi="Arial" w:cs="Arial"/>
          <w:szCs w:val="18"/>
          <w:lang w:val="en-US"/>
        </w:rPr>
        <w:t>-TMB models. The calculated band gap was found to be ~3.2 eV, with the results showing minimal variation based on the solvent choice.</w:t>
      </w:r>
    </w:p>
    <w:p w:rsidR="00FF1493" w:rsidRPr="00565D0F" w:rsidRDefault="00FF1493" w:rsidP="00315C19">
      <w:pPr>
        <w:spacing w:before="200" w:after="120"/>
        <w:jc w:val="center"/>
        <w:rPr>
          <w:rFonts w:ascii="Arial" w:hAnsi="Arial" w:cs="Arial"/>
          <w:szCs w:val="18"/>
          <w:lang w:val="en-US"/>
        </w:rPr>
      </w:pPr>
    </w:p>
    <w:p w:rsidR="004F7D17" w:rsidRPr="00565D0F" w:rsidRDefault="004F7D17" w:rsidP="00315C19">
      <w:pPr>
        <w:spacing w:before="120"/>
        <w:jc w:val="both"/>
        <w:rPr>
          <w:rFonts w:ascii="Arial" w:hAnsi="Arial" w:cs="Arial"/>
          <w:sz w:val="20"/>
          <w:szCs w:val="16"/>
          <w:lang w:val="en-US"/>
        </w:rPr>
      </w:pPr>
      <w:proofErr w:type="gramStart"/>
      <w:r w:rsidRPr="00565D0F">
        <w:rPr>
          <w:rFonts w:ascii="Arial" w:hAnsi="Arial" w:cs="Arial"/>
          <w:b/>
          <w:bCs/>
          <w:sz w:val="20"/>
          <w:szCs w:val="16"/>
          <w:lang w:val="en-US"/>
        </w:rPr>
        <w:t>Figure 6.</w:t>
      </w:r>
      <w:proofErr w:type="gramEnd"/>
      <w:r w:rsidRPr="00565D0F">
        <w:rPr>
          <w:rFonts w:ascii="Arial" w:hAnsi="Arial" w:cs="Arial"/>
          <w:sz w:val="20"/>
          <w:szCs w:val="16"/>
          <w:lang w:val="en-US"/>
        </w:rPr>
        <w:t xml:space="preserve"> </w:t>
      </w:r>
      <w:proofErr w:type="gramStart"/>
      <w:r w:rsidRPr="00565D0F">
        <w:rPr>
          <w:rFonts w:ascii="Arial" w:hAnsi="Arial" w:cs="Arial"/>
          <w:sz w:val="20"/>
          <w:szCs w:val="16"/>
          <w:lang w:val="en-US"/>
        </w:rPr>
        <w:t>Calculated profiles of the boundary HOMO and LUMO orbitals of the di-TMB molecule.</w:t>
      </w:r>
      <w:proofErr w:type="gramEnd"/>
    </w:p>
    <w:p w:rsidR="00F376FB" w:rsidRPr="00565D0F" w:rsidRDefault="00875175" w:rsidP="00315C19">
      <w:pPr>
        <w:spacing w:before="240" w:after="240"/>
        <w:rPr>
          <w:rFonts w:ascii="Arial" w:hAnsi="Arial" w:cs="Arial"/>
          <w:b/>
          <w:sz w:val="28"/>
          <w:lang w:val="en-US"/>
        </w:rPr>
      </w:pPr>
      <w:r w:rsidRPr="00565D0F">
        <w:rPr>
          <w:rFonts w:ascii="Arial" w:hAnsi="Arial" w:cs="Arial"/>
          <w:b/>
          <w:sz w:val="28"/>
          <w:lang w:val="en-US"/>
        </w:rPr>
        <w:t>Conclusions</w:t>
      </w:r>
    </w:p>
    <w:p w:rsidR="00F94740" w:rsidRPr="00565D0F" w:rsidRDefault="00025D9C" w:rsidP="00315C19">
      <w:pPr>
        <w:widowControl w:val="0"/>
        <w:spacing w:after="0"/>
        <w:jc w:val="both"/>
        <w:rPr>
          <w:rFonts w:ascii="Arial" w:hAnsi="Arial" w:cs="Arial"/>
          <w:bCs/>
          <w:szCs w:val="18"/>
          <w:lang w:val="en-US"/>
        </w:rPr>
      </w:pPr>
      <w:r w:rsidRPr="00565D0F">
        <w:rPr>
          <w:rFonts w:ascii="Arial" w:hAnsi="Arial" w:cs="Arial"/>
          <w:szCs w:val="18"/>
          <w:lang w:val="en-US"/>
        </w:rPr>
        <w:t>The results of</w:t>
      </w:r>
      <w:r w:rsidR="00473AC6" w:rsidRPr="00565D0F">
        <w:rPr>
          <w:rFonts w:ascii="Arial" w:hAnsi="Arial" w:cs="Arial"/>
          <w:szCs w:val="18"/>
          <w:lang w:val="en-US"/>
        </w:rPr>
        <w:t xml:space="preserve"> theoretical investigations of TMB and di-TMB molecules in various solvents</w:t>
      </w:r>
      <w:r w:rsidRPr="00565D0F">
        <w:rPr>
          <w:rFonts w:ascii="Arial" w:hAnsi="Arial" w:cs="Arial"/>
          <w:szCs w:val="18"/>
          <w:lang w:val="en-US"/>
        </w:rPr>
        <w:t xml:space="preserve"> were presented</w:t>
      </w:r>
      <w:r w:rsidR="00473AC6" w:rsidRPr="00565D0F">
        <w:rPr>
          <w:rFonts w:ascii="Arial" w:hAnsi="Arial" w:cs="Arial"/>
          <w:szCs w:val="18"/>
          <w:lang w:val="en-US"/>
        </w:rPr>
        <w:t xml:space="preserve">. </w:t>
      </w:r>
      <w:r w:rsidRPr="00565D0F">
        <w:rPr>
          <w:rFonts w:ascii="Arial" w:hAnsi="Arial" w:cs="Arial"/>
          <w:szCs w:val="18"/>
          <w:lang w:val="en-US"/>
        </w:rPr>
        <w:t>I</w:t>
      </w:r>
      <w:r w:rsidR="00473AC6" w:rsidRPr="00565D0F">
        <w:rPr>
          <w:rFonts w:ascii="Arial" w:hAnsi="Arial" w:cs="Arial"/>
          <w:szCs w:val="18"/>
          <w:lang w:val="en-US"/>
        </w:rPr>
        <w:t xml:space="preserve">t was found that two energetically similar configurations are possible for the di-TMB molecule. </w:t>
      </w:r>
      <w:r w:rsidR="00456125" w:rsidRPr="00565D0F">
        <w:rPr>
          <w:rFonts w:ascii="Arial" w:hAnsi="Arial" w:cs="Arial"/>
          <w:szCs w:val="18"/>
          <w:lang w:val="en-US"/>
        </w:rPr>
        <w:t>The a</w:t>
      </w:r>
      <w:r w:rsidR="00473AC6" w:rsidRPr="00565D0F">
        <w:rPr>
          <w:rFonts w:ascii="Arial" w:hAnsi="Arial" w:cs="Arial"/>
          <w:szCs w:val="18"/>
          <w:lang w:val="en-US"/>
        </w:rPr>
        <w:t xml:space="preserve">nalysis of the frontier HOMO and LUMO orbitals revealed that these orbitals are localized exclusively on the chromophore. Additionally, for the di-TMB molecule, there is </w:t>
      </w:r>
      <w:r w:rsidR="0010033A" w:rsidRPr="00565D0F">
        <w:rPr>
          <w:rFonts w:ascii="Arial" w:hAnsi="Arial" w:cs="Arial"/>
          <w:szCs w:val="18"/>
          <w:lang w:val="en-US"/>
        </w:rPr>
        <w:t xml:space="preserve">a </w:t>
      </w:r>
      <w:r w:rsidR="00473AC6" w:rsidRPr="00565D0F">
        <w:rPr>
          <w:rFonts w:ascii="Arial" w:hAnsi="Arial" w:cs="Arial"/>
          <w:szCs w:val="18"/>
          <w:lang w:val="en-US"/>
        </w:rPr>
        <w:t xml:space="preserve">significant transfer of electron density from one chromophore to another, which is accompanied by a reduction in the oscillator strength of both the </w:t>
      </w:r>
      <w:r w:rsidR="00565D0F" w:rsidRPr="00565D0F">
        <w:rPr>
          <w:rFonts w:ascii="Arial" w:hAnsi="Arial" w:cs="Arial"/>
          <w:szCs w:val="18"/>
          <w:lang w:val="en-US"/>
        </w:rPr>
        <w:t>S→S</w:t>
      </w:r>
      <w:r w:rsidR="00565D0F" w:rsidRPr="00565D0F">
        <w:rPr>
          <w:rFonts w:ascii="Arial" w:hAnsi="Arial" w:cs="Arial"/>
          <w:szCs w:val="18"/>
          <w:vertAlign w:val="subscript"/>
          <w:lang w:val="en-US"/>
        </w:rPr>
        <w:t>1</w:t>
      </w:r>
      <w:r w:rsidR="00565D0F" w:rsidRPr="00565D0F">
        <w:rPr>
          <w:rFonts w:ascii="Arial" w:hAnsi="Arial" w:cs="Arial"/>
          <w:szCs w:val="18"/>
          <w:lang w:val="en-US"/>
        </w:rPr>
        <w:t xml:space="preserve"> </w:t>
      </w:r>
      <w:r w:rsidR="00473AC6" w:rsidRPr="00565D0F">
        <w:rPr>
          <w:rFonts w:ascii="Arial" w:hAnsi="Arial" w:cs="Arial"/>
          <w:szCs w:val="18"/>
          <w:lang w:val="en-US"/>
        </w:rPr>
        <w:t xml:space="preserve">and </w:t>
      </w:r>
      <w:r w:rsidR="00565D0F" w:rsidRPr="00565D0F">
        <w:rPr>
          <w:rFonts w:ascii="Arial" w:hAnsi="Arial" w:cs="Arial"/>
          <w:szCs w:val="18"/>
          <w:lang w:val="en-US"/>
        </w:rPr>
        <w:t>S</w:t>
      </w:r>
      <w:r w:rsidR="00565D0F" w:rsidRPr="00565D0F">
        <w:rPr>
          <w:rFonts w:ascii="Arial" w:hAnsi="Arial" w:cs="Arial"/>
          <w:szCs w:val="18"/>
          <w:vertAlign w:val="subscript"/>
          <w:lang w:val="en-US"/>
        </w:rPr>
        <w:t>1</w:t>
      </w:r>
      <w:r w:rsidR="00565D0F" w:rsidRPr="00565D0F">
        <w:rPr>
          <w:rFonts w:ascii="Arial" w:hAnsi="Arial" w:cs="Arial"/>
          <w:szCs w:val="18"/>
          <w:lang w:val="en-US"/>
        </w:rPr>
        <w:t>→S</w:t>
      </w:r>
      <w:r w:rsidR="00565D0F" w:rsidRPr="00565D0F">
        <w:rPr>
          <w:rFonts w:ascii="Arial" w:hAnsi="Arial" w:cs="Arial"/>
          <w:szCs w:val="18"/>
          <w:vertAlign w:val="subscript"/>
          <w:lang w:val="en-US"/>
        </w:rPr>
        <w:t>0</w:t>
      </w:r>
      <w:r w:rsidR="00565D0F">
        <w:rPr>
          <w:rFonts w:ascii="Arial" w:hAnsi="Arial" w:cs="Arial"/>
          <w:szCs w:val="18"/>
          <w:vertAlign w:val="subscript"/>
          <w:lang w:val="en-US"/>
        </w:rPr>
        <w:t xml:space="preserve"> </w:t>
      </w:r>
      <w:r w:rsidR="00473AC6" w:rsidRPr="00565D0F">
        <w:rPr>
          <w:rFonts w:ascii="Arial" w:hAnsi="Arial" w:cs="Arial"/>
          <w:szCs w:val="18"/>
          <w:lang w:val="en-US"/>
        </w:rPr>
        <w:t>transitions.</w:t>
      </w:r>
    </w:p>
    <w:p w:rsidR="00F94740" w:rsidRPr="00565D0F" w:rsidRDefault="00F94740" w:rsidP="00315C19">
      <w:pPr>
        <w:pStyle w:val="Header1"/>
        <w:spacing w:before="240" w:after="240"/>
        <w:rPr>
          <w:sz w:val="28"/>
        </w:rPr>
      </w:pPr>
      <w:r w:rsidRPr="00565D0F">
        <w:rPr>
          <w:sz w:val="28"/>
        </w:rPr>
        <w:t>Acknowledgements</w:t>
      </w:r>
    </w:p>
    <w:p w:rsidR="004F3EB8" w:rsidRPr="00565D0F" w:rsidRDefault="004F3EB8" w:rsidP="00315C19">
      <w:pPr>
        <w:pStyle w:val="MainText"/>
        <w:ind w:firstLine="0"/>
        <w:rPr>
          <w:rFonts w:ascii="Arial" w:hAnsi="Arial" w:cs="Arial"/>
          <w:sz w:val="22"/>
        </w:rPr>
      </w:pPr>
      <w:r w:rsidRPr="00565D0F">
        <w:rPr>
          <w:rFonts w:ascii="Arial" w:hAnsi="Arial" w:cs="Arial"/>
          <w:sz w:val="22"/>
        </w:rPr>
        <w:t>This work was supported by the Russian Science Foundation (project no. 23-23-00429).</w:t>
      </w:r>
    </w:p>
    <w:p w:rsidR="004F3EB8" w:rsidRPr="00565D0F" w:rsidRDefault="004F3EB8" w:rsidP="00315C19">
      <w:pPr>
        <w:pStyle w:val="MainText"/>
        <w:ind w:firstLine="0"/>
        <w:rPr>
          <w:rFonts w:ascii="Arial" w:hAnsi="Arial" w:cs="Arial"/>
          <w:b/>
          <w:sz w:val="22"/>
        </w:rPr>
      </w:pPr>
      <w:r w:rsidRPr="00565D0F">
        <w:rPr>
          <w:rFonts w:ascii="Arial" w:hAnsi="Arial" w:cs="Arial"/>
          <w:sz w:val="22"/>
        </w:rPr>
        <w:t xml:space="preserve">The calculations were performed using the computational facilities of the Joint Supercomputer Center of NRC "Kurchatov institute" and the University Cluster of </w:t>
      </w:r>
      <w:proofErr w:type="spellStart"/>
      <w:r w:rsidRPr="00565D0F">
        <w:rPr>
          <w:rFonts w:ascii="Arial" w:hAnsi="Arial" w:cs="Arial"/>
          <w:sz w:val="22"/>
        </w:rPr>
        <w:t>MEPhI</w:t>
      </w:r>
      <w:proofErr w:type="spellEnd"/>
      <w:r w:rsidRPr="00565D0F">
        <w:rPr>
          <w:rFonts w:ascii="Arial" w:hAnsi="Arial" w:cs="Arial"/>
          <w:sz w:val="22"/>
        </w:rPr>
        <w:t>.</w:t>
      </w:r>
    </w:p>
    <w:p w:rsidR="00F94740" w:rsidRPr="00565D0F" w:rsidRDefault="00F94740" w:rsidP="00161894">
      <w:pPr>
        <w:pStyle w:val="Header1"/>
        <w:spacing w:before="240" w:after="240"/>
        <w:rPr>
          <w:sz w:val="28"/>
        </w:rPr>
      </w:pPr>
      <w:r w:rsidRPr="00565D0F">
        <w:rPr>
          <w:sz w:val="28"/>
        </w:rPr>
        <w:t>References</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K. Tanaka</w:t>
      </w:r>
      <w:r w:rsidR="00903EC7" w:rsidRPr="00823733">
        <w:rPr>
          <w:rFonts w:ascii="Arial" w:hAnsi="Arial" w:cs="Arial"/>
          <w:sz w:val="22"/>
          <w:szCs w:val="16"/>
        </w:rPr>
        <w:t>,</w:t>
      </w:r>
      <w:r w:rsidRPr="00823733">
        <w:rPr>
          <w:rFonts w:ascii="Arial" w:hAnsi="Arial" w:cs="Arial"/>
          <w:sz w:val="22"/>
          <w:szCs w:val="16"/>
        </w:rPr>
        <w:t xml:space="preserve"> Y. </w:t>
      </w:r>
      <w:proofErr w:type="spellStart"/>
      <w:r w:rsidRPr="00823733">
        <w:rPr>
          <w:rFonts w:ascii="Arial" w:hAnsi="Arial" w:cs="Arial"/>
          <w:sz w:val="22"/>
          <w:szCs w:val="16"/>
        </w:rPr>
        <w:t>Chujo</w:t>
      </w:r>
      <w:proofErr w:type="spellEnd"/>
      <w:r w:rsidRPr="00823733">
        <w:rPr>
          <w:rFonts w:ascii="Arial" w:hAnsi="Arial" w:cs="Arial"/>
          <w:sz w:val="22"/>
          <w:szCs w:val="16"/>
        </w:rPr>
        <w:t xml:space="preserve">, </w:t>
      </w:r>
      <w:r w:rsidRPr="00823733">
        <w:rPr>
          <w:rFonts w:ascii="Arial" w:hAnsi="Arial" w:cs="Arial"/>
          <w:i/>
          <w:iCs/>
          <w:sz w:val="22"/>
          <w:szCs w:val="16"/>
        </w:rPr>
        <w:t xml:space="preserve">NPG Asia </w:t>
      </w:r>
      <w:proofErr w:type="gramStart"/>
      <w:r w:rsidRPr="00823733">
        <w:rPr>
          <w:rFonts w:ascii="Arial" w:hAnsi="Arial" w:cs="Arial"/>
          <w:i/>
          <w:iCs/>
          <w:sz w:val="22"/>
          <w:szCs w:val="16"/>
        </w:rPr>
        <w:t>Mater</w:t>
      </w:r>
      <w:r w:rsidRPr="00823733">
        <w:rPr>
          <w:rFonts w:ascii="Arial" w:hAnsi="Arial" w:cs="Arial"/>
          <w:sz w:val="22"/>
          <w:szCs w:val="16"/>
        </w:rPr>
        <w:t>.,</w:t>
      </w:r>
      <w:proofErr w:type="gramEnd"/>
      <w:r w:rsidRPr="00823733">
        <w:rPr>
          <w:rFonts w:ascii="Arial" w:hAnsi="Arial" w:cs="Arial"/>
          <w:sz w:val="22"/>
          <w:szCs w:val="16"/>
        </w:rPr>
        <w:t xml:space="preserve"> </w:t>
      </w:r>
      <w:r w:rsidRPr="00823733">
        <w:rPr>
          <w:rFonts w:ascii="Arial" w:hAnsi="Arial" w:cs="Arial"/>
          <w:b/>
          <w:bCs/>
          <w:sz w:val="22"/>
          <w:szCs w:val="16"/>
        </w:rPr>
        <w:t>2015</w:t>
      </w:r>
      <w:r w:rsidRPr="00823733">
        <w:rPr>
          <w:rFonts w:ascii="Arial" w:hAnsi="Arial" w:cs="Arial"/>
          <w:sz w:val="22"/>
          <w:szCs w:val="16"/>
        </w:rPr>
        <w:t xml:space="preserve">, </w:t>
      </w:r>
      <w:r w:rsidRPr="00823733">
        <w:rPr>
          <w:rFonts w:ascii="Arial" w:hAnsi="Arial" w:cs="Arial"/>
          <w:i/>
          <w:iCs/>
          <w:sz w:val="22"/>
          <w:szCs w:val="16"/>
        </w:rPr>
        <w:t>7</w:t>
      </w:r>
      <w:r w:rsidRPr="00823733">
        <w:rPr>
          <w:rFonts w:ascii="Arial" w:hAnsi="Arial" w:cs="Arial"/>
          <w:sz w:val="22"/>
          <w:szCs w:val="16"/>
        </w:rPr>
        <w:t>, e223</w:t>
      </w:r>
      <w:r w:rsidR="00903EC7" w:rsidRPr="00823733">
        <w:rPr>
          <w:rFonts w:ascii="Arial" w:hAnsi="Arial" w:cs="Arial"/>
          <w:sz w:val="22"/>
          <w:szCs w:val="16"/>
        </w:rPr>
        <w:t xml:space="preserve">. DOI: </w:t>
      </w:r>
      <w:r w:rsidRPr="00823733">
        <w:rPr>
          <w:rFonts w:ascii="Arial" w:hAnsi="Arial" w:cs="Arial"/>
          <w:sz w:val="22"/>
          <w:szCs w:val="16"/>
        </w:rPr>
        <w:t>10.1038/am.2015.118</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D. </w:t>
      </w:r>
      <w:proofErr w:type="spellStart"/>
      <w:r w:rsidRPr="00823733">
        <w:rPr>
          <w:rFonts w:ascii="Arial" w:hAnsi="Arial" w:cs="Arial"/>
          <w:sz w:val="22"/>
          <w:szCs w:val="16"/>
        </w:rPr>
        <w:t>Frath</w:t>
      </w:r>
      <w:proofErr w:type="spellEnd"/>
      <w:r w:rsidRPr="00823733">
        <w:rPr>
          <w:rFonts w:ascii="Arial" w:hAnsi="Arial" w:cs="Arial"/>
          <w:sz w:val="22"/>
          <w:szCs w:val="16"/>
        </w:rPr>
        <w:t xml:space="preserve">, J. </w:t>
      </w:r>
      <w:proofErr w:type="spellStart"/>
      <w:r w:rsidRPr="00823733">
        <w:rPr>
          <w:rFonts w:ascii="Arial" w:hAnsi="Arial" w:cs="Arial"/>
          <w:sz w:val="22"/>
          <w:szCs w:val="16"/>
        </w:rPr>
        <w:t>Massue</w:t>
      </w:r>
      <w:proofErr w:type="spellEnd"/>
      <w:r w:rsidRPr="00823733">
        <w:rPr>
          <w:rFonts w:ascii="Arial" w:hAnsi="Arial" w:cs="Arial"/>
          <w:sz w:val="22"/>
          <w:szCs w:val="16"/>
        </w:rPr>
        <w:t xml:space="preserve">, G. Ulrich, R. </w:t>
      </w:r>
      <w:proofErr w:type="spellStart"/>
      <w:r w:rsidRPr="00823733">
        <w:rPr>
          <w:rFonts w:ascii="Arial" w:hAnsi="Arial" w:cs="Arial"/>
          <w:sz w:val="22"/>
          <w:szCs w:val="16"/>
        </w:rPr>
        <w:t>Ziessel</w:t>
      </w:r>
      <w:proofErr w:type="spellEnd"/>
      <w:r w:rsidRPr="00823733">
        <w:rPr>
          <w:rFonts w:ascii="Arial" w:hAnsi="Arial" w:cs="Arial"/>
          <w:sz w:val="22"/>
          <w:szCs w:val="16"/>
        </w:rPr>
        <w:t xml:space="preserve">, </w:t>
      </w:r>
      <w:proofErr w:type="spellStart"/>
      <w:r w:rsidRPr="00823733">
        <w:rPr>
          <w:rFonts w:ascii="Arial" w:hAnsi="Arial" w:cs="Arial"/>
          <w:i/>
          <w:iCs/>
          <w:sz w:val="22"/>
          <w:szCs w:val="16"/>
        </w:rPr>
        <w:t>Angew</w:t>
      </w:r>
      <w:proofErr w:type="spellEnd"/>
      <w:r w:rsidRPr="00823733">
        <w:rPr>
          <w:rFonts w:ascii="Arial" w:hAnsi="Arial" w:cs="Arial"/>
          <w:i/>
          <w:iCs/>
          <w:sz w:val="22"/>
          <w:szCs w:val="16"/>
        </w:rPr>
        <w:t>. Chem</w:t>
      </w:r>
      <w:r w:rsidR="00903EC7" w:rsidRPr="00823733">
        <w:rPr>
          <w:rFonts w:ascii="Arial" w:hAnsi="Arial" w:cs="Arial"/>
          <w:sz w:val="22"/>
          <w:szCs w:val="16"/>
        </w:rPr>
        <w:t xml:space="preserve">., </w:t>
      </w:r>
      <w:r w:rsidRPr="00823733">
        <w:rPr>
          <w:rFonts w:ascii="Arial" w:hAnsi="Arial" w:cs="Arial"/>
          <w:i/>
          <w:iCs/>
          <w:sz w:val="22"/>
          <w:szCs w:val="16"/>
        </w:rPr>
        <w:t>Int. Ed.</w:t>
      </w:r>
      <w:r w:rsidRPr="00823733">
        <w:rPr>
          <w:rFonts w:ascii="Arial" w:hAnsi="Arial" w:cs="Arial"/>
          <w:sz w:val="22"/>
          <w:szCs w:val="16"/>
        </w:rPr>
        <w:t xml:space="preserve">, </w:t>
      </w:r>
      <w:r w:rsidRPr="00823733">
        <w:rPr>
          <w:rFonts w:ascii="Arial" w:hAnsi="Arial" w:cs="Arial"/>
          <w:b/>
          <w:bCs/>
          <w:sz w:val="22"/>
          <w:szCs w:val="16"/>
        </w:rPr>
        <w:t>2014</w:t>
      </w:r>
      <w:r w:rsidRPr="00823733">
        <w:rPr>
          <w:rFonts w:ascii="Arial" w:hAnsi="Arial" w:cs="Arial"/>
          <w:sz w:val="22"/>
          <w:szCs w:val="16"/>
        </w:rPr>
        <w:t xml:space="preserve">, </w:t>
      </w:r>
      <w:r w:rsidRPr="00823733">
        <w:rPr>
          <w:rFonts w:ascii="Arial" w:hAnsi="Arial" w:cs="Arial"/>
          <w:i/>
          <w:iCs/>
          <w:sz w:val="22"/>
          <w:szCs w:val="16"/>
        </w:rPr>
        <w:t>53</w:t>
      </w:r>
      <w:r w:rsidRPr="00823733">
        <w:rPr>
          <w:rFonts w:ascii="Arial" w:hAnsi="Arial" w:cs="Arial"/>
          <w:sz w:val="22"/>
          <w:szCs w:val="16"/>
        </w:rPr>
        <w:t>, 2290–2310</w:t>
      </w:r>
      <w:r w:rsidR="00903EC7" w:rsidRPr="00823733">
        <w:rPr>
          <w:rFonts w:ascii="Arial" w:hAnsi="Arial" w:cs="Arial"/>
          <w:sz w:val="22"/>
          <w:szCs w:val="16"/>
        </w:rPr>
        <w:t xml:space="preserve">. DOI: </w:t>
      </w:r>
      <w:r w:rsidRPr="00823733">
        <w:rPr>
          <w:rFonts w:ascii="Arial" w:hAnsi="Arial" w:cs="Arial"/>
          <w:sz w:val="22"/>
          <w:szCs w:val="16"/>
        </w:rPr>
        <w:t>10.1002/anie.201305554</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D. Li, H. Zhang, Y. Wang, </w:t>
      </w:r>
      <w:r w:rsidRPr="00823733">
        <w:rPr>
          <w:rFonts w:ascii="Arial" w:hAnsi="Arial" w:cs="Arial"/>
          <w:i/>
          <w:iCs/>
          <w:sz w:val="22"/>
          <w:szCs w:val="16"/>
        </w:rPr>
        <w:t>Chem. Soc. Rev</w:t>
      </w:r>
      <w:r w:rsidRPr="00823733">
        <w:rPr>
          <w:rFonts w:ascii="Arial" w:hAnsi="Arial" w:cs="Arial"/>
          <w:sz w:val="22"/>
          <w:szCs w:val="16"/>
        </w:rPr>
        <w:t xml:space="preserve">., </w:t>
      </w:r>
      <w:r w:rsidRPr="00823733">
        <w:rPr>
          <w:rFonts w:ascii="Arial" w:hAnsi="Arial" w:cs="Arial"/>
          <w:b/>
          <w:bCs/>
          <w:sz w:val="22"/>
          <w:szCs w:val="16"/>
        </w:rPr>
        <w:t>2013</w:t>
      </w:r>
      <w:r w:rsidRPr="00823733">
        <w:rPr>
          <w:rFonts w:ascii="Arial" w:hAnsi="Arial" w:cs="Arial"/>
          <w:sz w:val="22"/>
          <w:szCs w:val="16"/>
        </w:rPr>
        <w:t xml:space="preserve">, </w:t>
      </w:r>
      <w:r w:rsidRPr="00823733">
        <w:rPr>
          <w:rFonts w:ascii="Arial" w:hAnsi="Arial" w:cs="Arial"/>
          <w:i/>
          <w:iCs/>
          <w:sz w:val="22"/>
          <w:szCs w:val="16"/>
        </w:rPr>
        <w:t>42</w:t>
      </w:r>
      <w:r w:rsidRPr="00823733">
        <w:rPr>
          <w:rFonts w:ascii="Arial" w:hAnsi="Arial" w:cs="Arial"/>
          <w:sz w:val="22"/>
          <w:szCs w:val="16"/>
        </w:rPr>
        <w:t>, 8416–8433</w:t>
      </w:r>
      <w:r w:rsidR="00903EC7" w:rsidRPr="00823733">
        <w:rPr>
          <w:rFonts w:ascii="Arial" w:hAnsi="Arial" w:cs="Arial"/>
          <w:sz w:val="22"/>
          <w:szCs w:val="16"/>
        </w:rPr>
        <w:t xml:space="preserve">. DOI: </w:t>
      </w:r>
      <w:r w:rsidRPr="00823733">
        <w:rPr>
          <w:rFonts w:ascii="Arial" w:hAnsi="Arial" w:cs="Arial"/>
          <w:sz w:val="22"/>
          <w:szCs w:val="16"/>
        </w:rPr>
        <w:t>10.1039/c3cs60170f</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A. </w:t>
      </w:r>
      <w:proofErr w:type="spellStart"/>
      <w:r w:rsidRPr="00823733">
        <w:rPr>
          <w:rFonts w:ascii="Arial" w:hAnsi="Arial" w:cs="Arial"/>
          <w:sz w:val="22"/>
          <w:szCs w:val="16"/>
        </w:rPr>
        <w:t>Loudet</w:t>
      </w:r>
      <w:proofErr w:type="spellEnd"/>
      <w:r w:rsidR="00903EC7" w:rsidRPr="00823733">
        <w:rPr>
          <w:rFonts w:ascii="Arial" w:hAnsi="Arial" w:cs="Arial"/>
          <w:sz w:val="22"/>
          <w:szCs w:val="16"/>
        </w:rPr>
        <w:t>,</w:t>
      </w:r>
      <w:r w:rsidRPr="00823733">
        <w:rPr>
          <w:rFonts w:ascii="Arial" w:hAnsi="Arial" w:cs="Arial"/>
          <w:sz w:val="22"/>
          <w:szCs w:val="16"/>
        </w:rPr>
        <w:t xml:space="preserve"> K. Burgess, </w:t>
      </w:r>
      <w:r w:rsidRPr="00823733">
        <w:rPr>
          <w:rFonts w:ascii="Arial" w:hAnsi="Arial" w:cs="Arial"/>
          <w:i/>
          <w:iCs/>
          <w:sz w:val="22"/>
          <w:szCs w:val="16"/>
        </w:rPr>
        <w:t>Chem. Rev</w:t>
      </w:r>
      <w:r w:rsidRPr="00823733">
        <w:rPr>
          <w:rFonts w:ascii="Arial" w:hAnsi="Arial" w:cs="Arial"/>
          <w:sz w:val="22"/>
          <w:szCs w:val="16"/>
        </w:rPr>
        <w:t xml:space="preserve">., </w:t>
      </w:r>
      <w:r w:rsidRPr="00823733">
        <w:rPr>
          <w:rFonts w:ascii="Arial" w:hAnsi="Arial" w:cs="Arial"/>
          <w:b/>
          <w:bCs/>
          <w:sz w:val="22"/>
          <w:szCs w:val="16"/>
        </w:rPr>
        <w:t>2007</w:t>
      </w:r>
      <w:r w:rsidRPr="00823733">
        <w:rPr>
          <w:rFonts w:ascii="Arial" w:hAnsi="Arial" w:cs="Arial"/>
          <w:sz w:val="22"/>
          <w:szCs w:val="16"/>
        </w:rPr>
        <w:t xml:space="preserve">, </w:t>
      </w:r>
      <w:r w:rsidRPr="00823733">
        <w:rPr>
          <w:rFonts w:ascii="Arial" w:hAnsi="Arial" w:cs="Arial"/>
          <w:i/>
          <w:iCs/>
          <w:sz w:val="22"/>
          <w:szCs w:val="16"/>
        </w:rPr>
        <w:t>107</w:t>
      </w:r>
      <w:r w:rsidRPr="00823733">
        <w:rPr>
          <w:rFonts w:ascii="Arial" w:hAnsi="Arial" w:cs="Arial"/>
          <w:sz w:val="22"/>
          <w:szCs w:val="16"/>
        </w:rPr>
        <w:t>, 4891</w:t>
      </w:r>
      <w:r w:rsidR="00903EC7" w:rsidRPr="00823733">
        <w:rPr>
          <w:rFonts w:ascii="Arial" w:hAnsi="Arial" w:cs="Arial"/>
          <w:sz w:val="22"/>
          <w:szCs w:val="16"/>
        </w:rPr>
        <w:t>–</w:t>
      </w:r>
      <w:r w:rsidRPr="00823733">
        <w:rPr>
          <w:rFonts w:ascii="Arial" w:hAnsi="Arial" w:cs="Arial"/>
          <w:sz w:val="22"/>
          <w:szCs w:val="16"/>
        </w:rPr>
        <w:t>4932</w:t>
      </w:r>
      <w:r w:rsidR="00903EC7" w:rsidRPr="00823733">
        <w:rPr>
          <w:rFonts w:ascii="Arial" w:hAnsi="Arial" w:cs="Arial"/>
          <w:sz w:val="22"/>
          <w:szCs w:val="16"/>
        </w:rPr>
        <w:t xml:space="preserve">. DOI: </w:t>
      </w:r>
      <w:r w:rsidRPr="00823733">
        <w:rPr>
          <w:rFonts w:ascii="Arial" w:hAnsi="Arial" w:cs="Arial"/>
          <w:sz w:val="22"/>
          <w:szCs w:val="16"/>
        </w:rPr>
        <w:t>10.1021/cr078381n</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T. </w:t>
      </w:r>
      <w:proofErr w:type="spellStart"/>
      <w:r w:rsidRPr="00823733">
        <w:rPr>
          <w:rFonts w:ascii="Arial" w:hAnsi="Arial" w:cs="Arial"/>
          <w:sz w:val="22"/>
          <w:szCs w:val="16"/>
        </w:rPr>
        <w:t>Kowada</w:t>
      </w:r>
      <w:proofErr w:type="spellEnd"/>
      <w:r w:rsidRPr="00823733">
        <w:rPr>
          <w:rFonts w:ascii="Arial" w:hAnsi="Arial" w:cs="Arial"/>
          <w:sz w:val="22"/>
          <w:szCs w:val="16"/>
        </w:rPr>
        <w:t xml:space="preserve">, H. Maeda, K. Kikuchi, </w:t>
      </w:r>
      <w:r w:rsidRPr="00823733">
        <w:rPr>
          <w:rFonts w:ascii="Arial" w:hAnsi="Arial" w:cs="Arial"/>
          <w:i/>
          <w:iCs/>
          <w:sz w:val="22"/>
          <w:szCs w:val="16"/>
        </w:rPr>
        <w:t>Chem. Soc. Rev</w:t>
      </w:r>
      <w:r w:rsidRPr="00823733">
        <w:rPr>
          <w:rFonts w:ascii="Arial" w:hAnsi="Arial" w:cs="Arial"/>
          <w:sz w:val="22"/>
          <w:szCs w:val="16"/>
        </w:rPr>
        <w:t xml:space="preserve">., </w:t>
      </w:r>
      <w:r w:rsidR="00DD10FA" w:rsidRPr="00823733">
        <w:rPr>
          <w:rFonts w:ascii="Arial" w:hAnsi="Arial" w:cs="Arial"/>
          <w:b/>
          <w:bCs/>
          <w:sz w:val="22"/>
          <w:szCs w:val="16"/>
        </w:rPr>
        <w:t>2015</w:t>
      </w:r>
      <w:r w:rsidR="00DD10FA" w:rsidRPr="00823733">
        <w:rPr>
          <w:rFonts w:ascii="Arial" w:hAnsi="Arial" w:cs="Arial"/>
          <w:sz w:val="22"/>
          <w:szCs w:val="16"/>
        </w:rPr>
        <w:t xml:space="preserve">, </w:t>
      </w:r>
      <w:r w:rsidRPr="00823733">
        <w:rPr>
          <w:rFonts w:ascii="Arial" w:hAnsi="Arial" w:cs="Arial"/>
          <w:i/>
          <w:iCs/>
          <w:sz w:val="22"/>
          <w:szCs w:val="16"/>
        </w:rPr>
        <w:t>44</w:t>
      </w:r>
      <w:r w:rsidRPr="00823733">
        <w:rPr>
          <w:rFonts w:ascii="Arial" w:hAnsi="Arial" w:cs="Arial"/>
          <w:sz w:val="22"/>
          <w:szCs w:val="16"/>
        </w:rPr>
        <w:t>, 4953</w:t>
      </w:r>
      <w:r w:rsidR="00DD10FA" w:rsidRPr="00823733">
        <w:rPr>
          <w:rFonts w:ascii="Arial" w:hAnsi="Arial" w:cs="Arial"/>
          <w:sz w:val="22"/>
          <w:szCs w:val="16"/>
        </w:rPr>
        <w:t>–</w:t>
      </w:r>
      <w:r w:rsidRPr="00823733">
        <w:rPr>
          <w:rFonts w:ascii="Arial" w:hAnsi="Arial" w:cs="Arial"/>
          <w:sz w:val="22"/>
          <w:szCs w:val="16"/>
        </w:rPr>
        <w:t>4972</w:t>
      </w:r>
      <w:r w:rsidR="00DD10FA" w:rsidRPr="00823733">
        <w:rPr>
          <w:rFonts w:ascii="Arial" w:hAnsi="Arial" w:cs="Arial"/>
          <w:sz w:val="22"/>
          <w:szCs w:val="16"/>
        </w:rPr>
        <w:t xml:space="preserve">. DOI: </w:t>
      </w:r>
      <w:r w:rsidRPr="00823733">
        <w:rPr>
          <w:rFonts w:ascii="Arial" w:hAnsi="Arial" w:cs="Arial"/>
          <w:sz w:val="22"/>
          <w:szCs w:val="16"/>
        </w:rPr>
        <w:t>10.1039/C5CS00030K</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lastRenderedPageBreak/>
        <w:t xml:space="preserve">A. </w:t>
      </w:r>
      <w:proofErr w:type="spellStart"/>
      <w:r w:rsidRPr="00823733">
        <w:rPr>
          <w:rFonts w:ascii="Arial" w:hAnsi="Arial" w:cs="Arial"/>
          <w:sz w:val="22"/>
          <w:szCs w:val="16"/>
        </w:rPr>
        <w:t>Kamkaew</w:t>
      </w:r>
      <w:proofErr w:type="spellEnd"/>
      <w:r w:rsidRPr="00823733">
        <w:rPr>
          <w:rFonts w:ascii="Arial" w:hAnsi="Arial" w:cs="Arial"/>
          <w:sz w:val="22"/>
          <w:szCs w:val="16"/>
        </w:rPr>
        <w:t xml:space="preserve">, S. H. Lim, H. B. Lee, L. V. Kiew, L. Y. Chung, K. Burgess, </w:t>
      </w:r>
      <w:r w:rsidRPr="00823733">
        <w:rPr>
          <w:rFonts w:ascii="Arial" w:hAnsi="Arial" w:cs="Arial"/>
          <w:i/>
          <w:iCs/>
          <w:sz w:val="22"/>
          <w:szCs w:val="16"/>
        </w:rPr>
        <w:t>Chem. Soc. Rev.</w:t>
      </w:r>
      <w:r w:rsidRPr="00823733">
        <w:rPr>
          <w:rFonts w:ascii="Arial" w:hAnsi="Arial" w:cs="Arial"/>
          <w:sz w:val="22"/>
          <w:szCs w:val="16"/>
        </w:rPr>
        <w:t xml:space="preserve">, </w:t>
      </w:r>
      <w:r w:rsidRPr="00823733">
        <w:rPr>
          <w:rFonts w:ascii="Arial" w:hAnsi="Arial" w:cs="Arial"/>
          <w:b/>
          <w:bCs/>
          <w:sz w:val="22"/>
          <w:szCs w:val="16"/>
        </w:rPr>
        <w:t>2013</w:t>
      </w:r>
      <w:r w:rsidRPr="00823733">
        <w:rPr>
          <w:rFonts w:ascii="Arial" w:hAnsi="Arial" w:cs="Arial"/>
          <w:sz w:val="22"/>
          <w:szCs w:val="16"/>
        </w:rPr>
        <w:t xml:space="preserve">, </w:t>
      </w:r>
      <w:r w:rsidRPr="00823733">
        <w:rPr>
          <w:rFonts w:ascii="Arial" w:hAnsi="Arial" w:cs="Arial"/>
          <w:i/>
          <w:iCs/>
          <w:sz w:val="22"/>
          <w:szCs w:val="16"/>
        </w:rPr>
        <w:t>42</w:t>
      </w:r>
      <w:r w:rsidRPr="00823733">
        <w:rPr>
          <w:rFonts w:ascii="Arial" w:hAnsi="Arial" w:cs="Arial"/>
          <w:sz w:val="22"/>
          <w:szCs w:val="16"/>
        </w:rPr>
        <w:t>,</w:t>
      </w:r>
      <w:r w:rsidR="00DD10FA" w:rsidRPr="00823733">
        <w:rPr>
          <w:rFonts w:ascii="Arial" w:hAnsi="Arial" w:cs="Arial"/>
          <w:sz w:val="22"/>
          <w:szCs w:val="16"/>
        </w:rPr>
        <w:t xml:space="preserve"> </w:t>
      </w:r>
      <w:r w:rsidRPr="00823733">
        <w:rPr>
          <w:rFonts w:ascii="Arial" w:hAnsi="Arial" w:cs="Arial"/>
          <w:sz w:val="22"/>
          <w:szCs w:val="16"/>
        </w:rPr>
        <w:t>77</w:t>
      </w:r>
      <w:r w:rsidR="00DD10FA" w:rsidRPr="00823733">
        <w:rPr>
          <w:rFonts w:ascii="Arial" w:hAnsi="Arial" w:cs="Arial"/>
          <w:sz w:val="22"/>
          <w:szCs w:val="16"/>
        </w:rPr>
        <w:t>–</w:t>
      </w:r>
      <w:r w:rsidRPr="00823733">
        <w:rPr>
          <w:rFonts w:ascii="Arial" w:hAnsi="Arial" w:cs="Arial"/>
          <w:sz w:val="22"/>
          <w:szCs w:val="16"/>
        </w:rPr>
        <w:t>88</w:t>
      </w:r>
      <w:r w:rsidR="00DD10FA" w:rsidRPr="00823733">
        <w:rPr>
          <w:rFonts w:ascii="Arial" w:hAnsi="Arial" w:cs="Arial"/>
          <w:sz w:val="22"/>
          <w:szCs w:val="16"/>
        </w:rPr>
        <w:t>.</w:t>
      </w:r>
      <w:r w:rsidRPr="00823733">
        <w:rPr>
          <w:rFonts w:ascii="Arial" w:hAnsi="Arial" w:cs="Arial"/>
          <w:sz w:val="22"/>
          <w:szCs w:val="16"/>
        </w:rPr>
        <w:t xml:space="preserve"> </w:t>
      </w:r>
      <w:r w:rsidR="00DD10FA" w:rsidRPr="00823733">
        <w:rPr>
          <w:rFonts w:ascii="Arial" w:hAnsi="Arial" w:cs="Arial"/>
          <w:sz w:val="22"/>
          <w:szCs w:val="16"/>
        </w:rPr>
        <w:t xml:space="preserve">DOI: </w:t>
      </w:r>
      <w:r w:rsidRPr="00823733">
        <w:rPr>
          <w:rFonts w:ascii="Arial" w:hAnsi="Arial" w:cs="Arial"/>
          <w:sz w:val="22"/>
          <w:szCs w:val="16"/>
        </w:rPr>
        <w:t>10.1039/C2CS35216H</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V. I. Martynov</w:t>
      </w:r>
      <w:r w:rsidR="00DD10FA" w:rsidRPr="00823733">
        <w:rPr>
          <w:rFonts w:ascii="Arial" w:hAnsi="Arial" w:cs="Arial"/>
          <w:sz w:val="22"/>
          <w:szCs w:val="16"/>
        </w:rPr>
        <w:t xml:space="preserve">, </w:t>
      </w:r>
      <w:r w:rsidRPr="00823733">
        <w:rPr>
          <w:rFonts w:ascii="Arial" w:hAnsi="Arial" w:cs="Arial"/>
          <w:sz w:val="22"/>
          <w:szCs w:val="16"/>
        </w:rPr>
        <w:t xml:space="preserve">A. A. Pakhomov, </w:t>
      </w:r>
      <w:r w:rsidRPr="00823733">
        <w:rPr>
          <w:rFonts w:ascii="Arial" w:hAnsi="Arial" w:cs="Arial"/>
          <w:i/>
          <w:iCs/>
          <w:sz w:val="22"/>
          <w:szCs w:val="16"/>
        </w:rPr>
        <w:t>Russ. Chem. Rev</w:t>
      </w:r>
      <w:r w:rsidRPr="00823733">
        <w:rPr>
          <w:rFonts w:ascii="Arial" w:hAnsi="Arial" w:cs="Arial"/>
          <w:sz w:val="22"/>
          <w:szCs w:val="16"/>
        </w:rPr>
        <w:t xml:space="preserve">., </w:t>
      </w:r>
      <w:r w:rsidRPr="00823733">
        <w:rPr>
          <w:rFonts w:ascii="Arial" w:hAnsi="Arial" w:cs="Arial"/>
          <w:b/>
          <w:bCs/>
          <w:sz w:val="22"/>
          <w:szCs w:val="16"/>
        </w:rPr>
        <w:t>2021</w:t>
      </w:r>
      <w:r w:rsidRPr="00823733">
        <w:rPr>
          <w:rFonts w:ascii="Arial" w:hAnsi="Arial" w:cs="Arial"/>
          <w:sz w:val="22"/>
          <w:szCs w:val="16"/>
        </w:rPr>
        <w:t xml:space="preserve">, </w:t>
      </w:r>
      <w:r w:rsidRPr="00823733">
        <w:rPr>
          <w:rFonts w:ascii="Arial" w:hAnsi="Arial" w:cs="Arial"/>
          <w:i/>
          <w:iCs/>
          <w:sz w:val="22"/>
          <w:szCs w:val="16"/>
        </w:rPr>
        <w:t>90</w:t>
      </w:r>
      <w:r w:rsidRPr="00823733">
        <w:rPr>
          <w:rFonts w:ascii="Arial" w:hAnsi="Arial" w:cs="Arial"/>
          <w:sz w:val="22"/>
          <w:szCs w:val="16"/>
        </w:rPr>
        <w:t>, 1213</w:t>
      </w:r>
      <w:r w:rsidR="0066642B" w:rsidRPr="00823733">
        <w:rPr>
          <w:rFonts w:ascii="Arial" w:hAnsi="Arial" w:cs="Arial"/>
          <w:sz w:val="22"/>
          <w:szCs w:val="16"/>
        </w:rPr>
        <w:t>–</w:t>
      </w:r>
      <w:r w:rsidRPr="00823733">
        <w:rPr>
          <w:rFonts w:ascii="Arial" w:hAnsi="Arial" w:cs="Arial"/>
          <w:sz w:val="22"/>
          <w:szCs w:val="16"/>
        </w:rPr>
        <w:t>1262</w:t>
      </w:r>
      <w:r w:rsidR="0066642B" w:rsidRPr="00823733">
        <w:rPr>
          <w:rFonts w:ascii="Arial" w:hAnsi="Arial" w:cs="Arial"/>
          <w:sz w:val="22"/>
          <w:szCs w:val="16"/>
        </w:rPr>
        <w:t xml:space="preserve">. DOI: </w:t>
      </w:r>
      <w:r w:rsidRPr="00823733">
        <w:rPr>
          <w:rFonts w:ascii="Arial" w:hAnsi="Arial" w:cs="Arial"/>
          <w:sz w:val="22"/>
          <w:szCs w:val="16"/>
        </w:rPr>
        <w:t>10.1070/RCR4985</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P. Kaur</w:t>
      </w:r>
      <w:r w:rsidR="0066642B" w:rsidRPr="00823733">
        <w:rPr>
          <w:rFonts w:ascii="Arial" w:hAnsi="Arial" w:cs="Arial"/>
          <w:sz w:val="22"/>
          <w:szCs w:val="16"/>
        </w:rPr>
        <w:t xml:space="preserve">, </w:t>
      </w:r>
      <w:r w:rsidRPr="00823733">
        <w:rPr>
          <w:rFonts w:ascii="Arial" w:hAnsi="Arial" w:cs="Arial"/>
          <w:sz w:val="22"/>
          <w:szCs w:val="16"/>
        </w:rPr>
        <w:t xml:space="preserve">K. Singh, </w:t>
      </w:r>
      <w:r w:rsidRPr="00823733">
        <w:rPr>
          <w:rFonts w:ascii="Arial" w:hAnsi="Arial" w:cs="Arial"/>
          <w:i/>
          <w:iCs/>
          <w:sz w:val="22"/>
          <w:szCs w:val="16"/>
        </w:rPr>
        <w:t>J. Mater. Chem. C</w:t>
      </w:r>
      <w:r w:rsidRPr="00823733">
        <w:rPr>
          <w:rFonts w:ascii="Arial" w:hAnsi="Arial" w:cs="Arial"/>
          <w:sz w:val="22"/>
          <w:szCs w:val="16"/>
        </w:rPr>
        <w:t xml:space="preserve">, </w:t>
      </w:r>
      <w:r w:rsidRPr="00823733">
        <w:rPr>
          <w:rFonts w:ascii="Arial" w:hAnsi="Arial" w:cs="Arial"/>
          <w:b/>
          <w:bCs/>
          <w:sz w:val="22"/>
          <w:szCs w:val="16"/>
        </w:rPr>
        <w:t>2019</w:t>
      </w:r>
      <w:r w:rsidRPr="00823733">
        <w:rPr>
          <w:rFonts w:ascii="Arial" w:hAnsi="Arial" w:cs="Arial"/>
          <w:sz w:val="22"/>
          <w:szCs w:val="16"/>
        </w:rPr>
        <w:t xml:space="preserve">, </w:t>
      </w:r>
      <w:r w:rsidRPr="00823733">
        <w:rPr>
          <w:rFonts w:ascii="Arial" w:hAnsi="Arial" w:cs="Arial"/>
          <w:i/>
          <w:iCs/>
          <w:sz w:val="22"/>
          <w:szCs w:val="16"/>
        </w:rPr>
        <w:t>7</w:t>
      </w:r>
      <w:r w:rsidRPr="00823733">
        <w:rPr>
          <w:rFonts w:ascii="Arial" w:hAnsi="Arial" w:cs="Arial"/>
          <w:sz w:val="22"/>
          <w:szCs w:val="16"/>
        </w:rPr>
        <w:t>, 11361</w:t>
      </w:r>
      <w:r w:rsidR="0066642B" w:rsidRPr="00823733">
        <w:rPr>
          <w:rFonts w:ascii="Arial" w:hAnsi="Arial" w:cs="Arial"/>
          <w:sz w:val="22"/>
          <w:szCs w:val="16"/>
        </w:rPr>
        <w:t>–</w:t>
      </w:r>
      <w:r w:rsidRPr="00823733">
        <w:rPr>
          <w:rFonts w:ascii="Arial" w:hAnsi="Arial" w:cs="Arial"/>
          <w:sz w:val="22"/>
          <w:szCs w:val="16"/>
        </w:rPr>
        <w:t>11405</w:t>
      </w:r>
      <w:r w:rsidR="0066642B" w:rsidRPr="00823733">
        <w:rPr>
          <w:rFonts w:ascii="Arial" w:hAnsi="Arial" w:cs="Arial"/>
          <w:sz w:val="22"/>
          <w:szCs w:val="16"/>
        </w:rPr>
        <w:t>.</w:t>
      </w:r>
      <w:r w:rsidRPr="00823733">
        <w:rPr>
          <w:rFonts w:ascii="Arial" w:hAnsi="Arial" w:cs="Arial"/>
          <w:sz w:val="22"/>
          <w:szCs w:val="16"/>
        </w:rPr>
        <w:t xml:space="preserve"> </w:t>
      </w:r>
      <w:r w:rsidR="0066642B" w:rsidRPr="00823733">
        <w:rPr>
          <w:rFonts w:ascii="Arial" w:hAnsi="Arial" w:cs="Arial"/>
          <w:sz w:val="22"/>
          <w:szCs w:val="16"/>
        </w:rPr>
        <w:t xml:space="preserve">DOI: </w:t>
      </w:r>
      <w:r w:rsidRPr="00823733">
        <w:rPr>
          <w:rFonts w:ascii="Arial" w:hAnsi="Arial" w:cs="Arial"/>
          <w:sz w:val="22"/>
          <w:szCs w:val="16"/>
        </w:rPr>
        <w:t>10.1039/C9TC03719E</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A. </w:t>
      </w:r>
      <w:proofErr w:type="spellStart"/>
      <w:r w:rsidRPr="00823733">
        <w:rPr>
          <w:rFonts w:ascii="Arial" w:hAnsi="Arial" w:cs="Arial"/>
          <w:sz w:val="22"/>
          <w:szCs w:val="16"/>
        </w:rPr>
        <w:t>Loudet</w:t>
      </w:r>
      <w:proofErr w:type="spellEnd"/>
      <w:r w:rsidR="008451A3" w:rsidRPr="00823733">
        <w:rPr>
          <w:rFonts w:ascii="Arial" w:hAnsi="Arial" w:cs="Arial"/>
          <w:sz w:val="22"/>
          <w:szCs w:val="16"/>
        </w:rPr>
        <w:t>,</w:t>
      </w:r>
      <w:r w:rsidRPr="00823733">
        <w:rPr>
          <w:rFonts w:ascii="Arial" w:hAnsi="Arial" w:cs="Arial"/>
          <w:sz w:val="22"/>
          <w:szCs w:val="16"/>
        </w:rPr>
        <w:t xml:space="preserve"> K. Burgess, </w:t>
      </w:r>
      <w:r w:rsidRPr="00823733">
        <w:rPr>
          <w:rFonts w:ascii="Arial" w:hAnsi="Arial" w:cs="Arial"/>
          <w:i/>
          <w:iCs/>
          <w:sz w:val="22"/>
          <w:szCs w:val="16"/>
        </w:rPr>
        <w:t>Chem. Rev</w:t>
      </w:r>
      <w:r w:rsidRPr="00823733">
        <w:rPr>
          <w:rFonts w:ascii="Arial" w:hAnsi="Arial" w:cs="Arial"/>
          <w:sz w:val="22"/>
          <w:szCs w:val="16"/>
        </w:rPr>
        <w:t xml:space="preserve">., </w:t>
      </w:r>
      <w:r w:rsidRPr="00823733">
        <w:rPr>
          <w:rFonts w:ascii="Arial" w:hAnsi="Arial" w:cs="Arial"/>
          <w:b/>
          <w:bCs/>
          <w:sz w:val="22"/>
          <w:szCs w:val="16"/>
        </w:rPr>
        <w:t>2007</w:t>
      </w:r>
      <w:r w:rsidRPr="00823733">
        <w:rPr>
          <w:rFonts w:ascii="Arial" w:hAnsi="Arial" w:cs="Arial"/>
          <w:sz w:val="22"/>
          <w:szCs w:val="16"/>
        </w:rPr>
        <w:t xml:space="preserve">, </w:t>
      </w:r>
      <w:r w:rsidRPr="00823733">
        <w:rPr>
          <w:rFonts w:ascii="Arial" w:hAnsi="Arial" w:cs="Arial"/>
          <w:i/>
          <w:iCs/>
          <w:sz w:val="22"/>
          <w:szCs w:val="16"/>
        </w:rPr>
        <w:t>107</w:t>
      </w:r>
      <w:r w:rsidRPr="00823733">
        <w:rPr>
          <w:rFonts w:ascii="Arial" w:hAnsi="Arial" w:cs="Arial"/>
          <w:sz w:val="22"/>
          <w:szCs w:val="16"/>
        </w:rPr>
        <w:t>, 4891</w:t>
      </w:r>
      <w:r w:rsidR="008451A3" w:rsidRPr="00823733">
        <w:rPr>
          <w:rFonts w:ascii="Arial" w:hAnsi="Arial" w:cs="Arial"/>
          <w:sz w:val="22"/>
          <w:szCs w:val="16"/>
        </w:rPr>
        <w:t>–</w:t>
      </w:r>
      <w:r w:rsidRPr="00823733">
        <w:rPr>
          <w:rFonts w:ascii="Arial" w:hAnsi="Arial" w:cs="Arial"/>
          <w:sz w:val="22"/>
          <w:szCs w:val="16"/>
        </w:rPr>
        <w:t>4932</w:t>
      </w:r>
      <w:r w:rsidR="008451A3" w:rsidRPr="00823733">
        <w:rPr>
          <w:rFonts w:ascii="Arial" w:hAnsi="Arial" w:cs="Arial"/>
          <w:sz w:val="22"/>
          <w:szCs w:val="16"/>
        </w:rPr>
        <w:t>. DOI:</w:t>
      </w:r>
      <w:r w:rsidRPr="00823733">
        <w:rPr>
          <w:rFonts w:ascii="Arial" w:hAnsi="Arial" w:cs="Arial"/>
          <w:sz w:val="22"/>
          <w:szCs w:val="16"/>
        </w:rPr>
        <w:t xml:space="preserve"> 10.1021/cr078381n</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A. A. Pakhomov</w:t>
      </w:r>
      <w:r w:rsidR="002B5D6A" w:rsidRPr="00823733">
        <w:rPr>
          <w:rFonts w:ascii="Arial" w:hAnsi="Arial" w:cs="Arial"/>
          <w:sz w:val="22"/>
          <w:szCs w:val="16"/>
        </w:rPr>
        <w:t xml:space="preserve">, Y. N. </w:t>
      </w:r>
      <w:proofErr w:type="spellStart"/>
      <w:r w:rsidR="002B5D6A" w:rsidRPr="00823733">
        <w:rPr>
          <w:rFonts w:ascii="Arial" w:hAnsi="Arial" w:cs="Arial"/>
          <w:sz w:val="22"/>
          <w:szCs w:val="16"/>
        </w:rPr>
        <w:t>Kononevich</w:t>
      </w:r>
      <w:proofErr w:type="spellEnd"/>
      <w:r w:rsidR="002B5D6A" w:rsidRPr="00823733">
        <w:rPr>
          <w:rFonts w:ascii="Arial" w:hAnsi="Arial" w:cs="Arial"/>
          <w:sz w:val="22"/>
          <w:szCs w:val="16"/>
        </w:rPr>
        <w:t xml:space="preserve">, M. V. </w:t>
      </w:r>
      <w:proofErr w:type="spellStart"/>
      <w:r w:rsidR="002B5D6A" w:rsidRPr="00823733">
        <w:rPr>
          <w:rFonts w:ascii="Arial" w:hAnsi="Arial" w:cs="Arial"/>
          <w:sz w:val="22"/>
          <w:szCs w:val="16"/>
        </w:rPr>
        <w:t>Stukalova</w:t>
      </w:r>
      <w:proofErr w:type="spellEnd"/>
      <w:r w:rsidR="002B5D6A" w:rsidRPr="00823733">
        <w:rPr>
          <w:rFonts w:ascii="Arial" w:hAnsi="Arial" w:cs="Arial"/>
          <w:sz w:val="22"/>
          <w:szCs w:val="16"/>
        </w:rPr>
        <w:t xml:space="preserve">, E. A. Svidchenko, N. M. Surin, G. V. </w:t>
      </w:r>
      <w:proofErr w:type="spellStart"/>
      <w:r w:rsidR="002B5D6A" w:rsidRPr="00823733">
        <w:rPr>
          <w:rFonts w:ascii="Arial" w:hAnsi="Arial" w:cs="Arial"/>
          <w:sz w:val="22"/>
          <w:szCs w:val="16"/>
        </w:rPr>
        <w:t>Cherkaev</w:t>
      </w:r>
      <w:proofErr w:type="spellEnd"/>
      <w:r w:rsidR="002B5D6A" w:rsidRPr="00823733">
        <w:rPr>
          <w:rFonts w:ascii="Arial" w:hAnsi="Arial" w:cs="Arial"/>
          <w:sz w:val="22"/>
          <w:szCs w:val="16"/>
        </w:rPr>
        <w:t xml:space="preserve">, O. I. </w:t>
      </w:r>
      <w:proofErr w:type="spellStart"/>
      <w:r w:rsidR="002B5D6A" w:rsidRPr="00823733">
        <w:rPr>
          <w:rFonts w:ascii="Arial" w:hAnsi="Arial" w:cs="Arial"/>
          <w:sz w:val="22"/>
          <w:szCs w:val="16"/>
        </w:rPr>
        <w:t>Shchegolikhina</w:t>
      </w:r>
      <w:proofErr w:type="spellEnd"/>
      <w:r w:rsidR="002B5D6A" w:rsidRPr="00823733">
        <w:rPr>
          <w:rFonts w:ascii="Arial" w:hAnsi="Arial" w:cs="Arial"/>
          <w:sz w:val="22"/>
          <w:szCs w:val="16"/>
        </w:rPr>
        <w:t>, V. I. Martynov, A. M. Muzafarov,</w:t>
      </w:r>
      <w:r w:rsidRPr="00823733">
        <w:rPr>
          <w:rFonts w:ascii="Arial" w:hAnsi="Arial" w:cs="Arial"/>
          <w:sz w:val="22"/>
          <w:szCs w:val="16"/>
        </w:rPr>
        <w:t xml:space="preserve"> </w:t>
      </w:r>
      <w:r w:rsidRPr="00823733">
        <w:rPr>
          <w:rFonts w:ascii="Arial" w:hAnsi="Arial" w:cs="Arial"/>
          <w:i/>
          <w:iCs/>
          <w:sz w:val="22"/>
          <w:szCs w:val="16"/>
        </w:rPr>
        <w:t>Tetrahedron Lett</w:t>
      </w:r>
      <w:r w:rsidRPr="00823733">
        <w:rPr>
          <w:rFonts w:ascii="Arial" w:hAnsi="Arial" w:cs="Arial"/>
          <w:sz w:val="22"/>
          <w:szCs w:val="16"/>
        </w:rPr>
        <w:t xml:space="preserve">., </w:t>
      </w:r>
      <w:r w:rsidRPr="00823733">
        <w:rPr>
          <w:rFonts w:ascii="Arial" w:hAnsi="Arial" w:cs="Arial"/>
          <w:b/>
          <w:bCs/>
          <w:sz w:val="22"/>
          <w:szCs w:val="16"/>
        </w:rPr>
        <w:t>2016</w:t>
      </w:r>
      <w:r w:rsidRPr="00823733">
        <w:rPr>
          <w:rFonts w:ascii="Arial" w:hAnsi="Arial" w:cs="Arial"/>
          <w:sz w:val="22"/>
          <w:szCs w:val="16"/>
        </w:rPr>
        <w:t xml:space="preserve">, </w:t>
      </w:r>
      <w:r w:rsidRPr="00823733">
        <w:rPr>
          <w:rFonts w:ascii="Arial" w:hAnsi="Arial" w:cs="Arial"/>
          <w:i/>
          <w:iCs/>
          <w:sz w:val="22"/>
          <w:szCs w:val="16"/>
        </w:rPr>
        <w:t>57</w:t>
      </w:r>
      <w:r w:rsidRPr="00823733">
        <w:rPr>
          <w:rFonts w:ascii="Arial" w:hAnsi="Arial" w:cs="Arial"/>
          <w:sz w:val="22"/>
          <w:szCs w:val="16"/>
        </w:rPr>
        <w:t>, 979–982</w:t>
      </w:r>
      <w:r w:rsidR="008451A3" w:rsidRPr="00823733">
        <w:rPr>
          <w:rFonts w:ascii="Arial" w:hAnsi="Arial" w:cs="Arial"/>
          <w:sz w:val="22"/>
          <w:szCs w:val="16"/>
        </w:rPr>
        <w:t xml:space="preserve">. DOI: </w:t>
      </w:r>
      <w:r w:rsidRPr="00823733">
        <w:rPr>
          <w:rFonts w:ascii="Arial" w:hAnsi="Arial" w:cs="Arial"/>
          <w:sz w:val="22"/>
          <w:szCs w:val="16"/>
        </w:rPr>
        <w:t>10.1016/j.tetlet.2016.01.059</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A. A. Pakhomov</w:t>
      </w:r>
      <w:r w:rsidR="002B5D6A" w:rsidRPr="00823733">
        <w:rPr>
          <w:rFonts w:ascii="Arial" w:hAnsi="Arial" w:cs="Arial"/>
          <w:sz w:val="22"/>
          <w:szCs w:val="16"/>
        </w:rPr>
        <w:t xml:space="preserve">, E. E. Kim, Y. N. </w:t>
      </w:r>
      <w:proofErr w:type="spellStart"/>
      <w:r w:rsidR="002B5D6A" w:rsidRPr="00823733">
        <w:rPr>
          <w:rFonts w:ascii="Arial" w:hAnsi="Arial" w:cs="Arial"/>
          <w:sz w:val="22"/>
          <w:szCs w:val="16"/>
        </w:rPr>
        <w:t>Kononevich</w:t>
      </w:r>
      <w:proofErr w:type="spellEnd"/>
      <w:r w:rsidR="002B5D6A" w:rsidRPr="00823733">
        <w:rPr>
          <w:rFonts w:ascii="Arial" w:hAnsi="Arial" w:cs="Arial"/>
          <w:sz w:val="22"/>
          <w:szCs w:val="16"/>
        </w:rPr>
        <w:t xml:space="preserve">, D. S. Ionov, M. A. Maksimova, V. B. </w:t>
      </w:r>
      <w:proofErr w:type="spellStart"/>
      <w:r w:rsidR="002B5D6A" w:rsidRPr="00823733">
        <w:rPr>
          <w:rFonts w:ascii="Arial" w:hAnsi="Arial" w:cs="Arial"/>
          <w:sz w:val="22"/>
          <w:szCs w:val="16"/>
        </w:rPr>
        <w:t>Khalchenia</w:t>
      </w:r>
      <w:proofErr w:type="spellEnd"/>
      <w:r w:rsidR="002B5D6A" w:rsidRPr="00823733">
        <w:rPr>
          <w:rFonts w:ascii="Arial" w:hAnsi="Arial" w:cs="Arial"/>
          <w:sz w:val="22"/>
          <w:szCs w:val="16"/>
        </w:rPr>
        <w:t xml:space="preserve">, E. G. Maksimov, A. A. Anisimov, O. I. </w:t>
      </w:r>
      <w:proofErr w:type="spellStart"/>
      <w:r w:rsidR="002B5D6A" w:rsidRPr="00823733">
        <w:rPr>
          <w:rFonts w:ascii="Arial" w:hAnsi="Arial" w:cs="Arial"/>
          <w:sz w:val="22"/>
          <w:szCs w:val="16"/>
        </w:rPr>
        <w:t>Shchegolikhina</w:t>
      </w:r>
      <w:proofErr w:type="spellEnd"/>
      <w:r w:rsidR="002B5D6A" w:rsidRPr="00823733">
        <w:rPr>
          <w:rFonts w:ascii="Arial" w:hAnsi="Arial" w:cs="Arial"/>
          <w:sz w:val="22"/>
          <w:szCs w:val="16"/>
        </w:rPr>
        <w:t xml:space="preserve">, V. I. Martynov, A. M. </w:t>
      </w:r>
      <w:proofErr w:type="spellStart"/>
      <w:r w:rsidR="002B5D6A" w:rsidRPr="00823733">
        <w:rPr>
          <w:rFonts w:ascii="Arial" w:hAnsi="Arial" w:cs="Arial"/>
          <w:sz w:val="22"/>
          <w:szCs w:val="16"/>
        </w:rPr>
        <w:t>Muzafarov</w:t>
      </w:r>
      <w:proofErr w:type="spellEnd"/>
      <w:r w:rsidR="002B5D6A" w:rsidRPr="00823733">
        <w:rPr>
          <w:rFonts w:ascii="Arial" w:hAnsi="Arial" w:cs="Arial"/>
          <w:sz w:val="22"/>
          <w:szCs w:val="16"/>
        </w:rPr>
        <w:t>,</w:t>
      </w:r>
      <w:r w:rsidRPr="00823733">
        <w:rPr>
          <w:rFonts w:ascii="Arial" w:hAnsi="Arial" w:cs="Arial"/>
          <w:sz w:val="22"/>
          <w:szCs w:val="16"/>
        </w:rPr>
        <w:t xml:space="preserve"> </w:t>
      </w:r>
      <w:r w:rsidRPr="00823733">
        <w:rPr>
          <w:rFonts w:ascii="Arial" w:hAnsi="Arial" w:cs="Arial"/>
          <w:i/>
          <w:iCs/>
          <w:sz w:val="22"/>
          <w:szCs w:val="16"/>
        </w:rPr>
        <w:t>Dye</w:t>
      </w:r>
      <w:r w:rsidR="008451A3" w:rsidRPr="00823733">
        <w:rPr>
          <w:rFonts w:ascii="Arial" w:hAnsi="Arial" w:cs="Arial"/>
          <w:i/>
          <w:iCs/>
          <w:sz w:val="22"/>
          <w:szCs w:val="16"/>
        </w:rPr>
        <w:t>s</w:t>
      </w:r>
      <w:r w:rsidRPr="00823733">
        <w:rPr>
          <w:rFonts w:ascii="Arial" w:hAnsi="Arial" w:cs="Arial"/>
          <w:i/>
          <w:iCs/>
          <w:sz w:val="22"/>
          <w:szCs w:val="16"/>
        </w:rPr>
        <w:t xml:space="preserve"> </w:t>
      </w:r>
      <w:proofErr w:type="spellStart"/>
      <w:r w:rsidRPr="00823733">
        <w:rPr>
          <w:rFonts w:ascii="Arial" w:hAnsi="Arial" w:cs="Arial"/>
          <w:i/>
          <w:iCs/>
          <w:sz w:val="22"/>
          <w:szCs w:val="16"/>
        </w:rPr>
        <w:t>Pigm</w:t>
      </w:r>
      <w:proofErr w:type="spellEnd"/>
      <w:r w:rsidR="008451A3" w:rsidRPr="00823733">
        <w:rPr>
          <w:rFonts w:ascii="Arial" w:hAnsi="Arial" w:cs="Arial"/>
          <w:i/>
          <w:iCs/>
          <w:sz w:val="22"/>
          <w:szCs w:val="16"/>
        </w:rPr>
        <w:t>.</w:t>
      </w:r>
      <w:r w:rsidRPr="00823733">
        <w:rPr>
          <w:rFonts w:ascii="Arial" w:hAnsi="Arial" w:cs="Arial"/>
          <w:sz w:val="22"/>
          <w:szCs w:val="16"/>
        </w:rPr>
        <w:t xml:space="preserve">, </w:t>
      </w:r>
      <w:r w:rsidRPr="00823733">
        <w:rPr>
          <w:rFonts w:ascii="Arial" w:hAnsi="Arial" w:cs="Arial"/>
          <w:b/>
          <w:bCs/>
          <w:sz w:val="22"/>
          <w:szCs w:val="16"/>
        </w:rPr>
        <w:t>2022</w:t>
      </w:r>
      <w:r w:rsidRPr="00823733">
        <w:rPr>
          <w:rFonts w:ascii="Arial" w:hAnsi="Arial" w:cs="Arial"/>
          <w:sz w:val="22"/>
          <w:szCs w:val="16"/>
        </w:rPr>
        <w:t xml:space="preserve">, </w:t>
      </w:r>
      <w:r w:rsidRPr="00823733">
        <w:rPr>
          <w:rFonts w:ascii="Arial" w:hAnsi="Arial" w:cs="Arial"/>
          <w:i/>
          <w:iCs/>
          <w:sz w:val="22"/>
          <w:szCs w:val="16"/>
        </w:rPr>
        <w:t>203</w:t>
      </w:r>
      <w:r w:rsidRPr="00823733">
        <w:rPr>
          <w:rFonts w:ascii="Arial" w:hAnsi="Arial" w:cs="Arial"/>
          <w:sz w:val="22"/>
          <w:szCs w:val="16"/>
        </w:rPr>
        <w:t>, 110371</w:t>
      </w:r>
      <w:r w:rsidR="008451A3" w:rsidRPr="00823733">
        <w:rPr>
          <w:rFonts w:ascii="Arial" w:hAnsi="Arial" w:cs="Arial"/>
          <w:sz w:val="22"/>
          <w:szCs w:val="16"/>
        </w:rPr>
        <w:t xml:space="preserve">. DOI: </w:t>
      </w:r>
      <w:r w:rsidRPr="00823733">
        <w:rPr>
          <w:rFonts w:ascii="Arial" w:hAnsi="Arial" w:cs="Arial"/>
          <w:sz w:val="22"/>
          <w:szCs w:val="16"/>
        </w:rPr>
        <w:t>10.1016/j.dyepig.2022.110371</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A. Y. Frolova, E. E. Kim, Y. N. </w:t>
      </w:r>
      <w:proofErr w:type="spellStart"/>
      <w:r w:rsidRPr="00823733">
        <w:rPr>
          <w:rFonts w:ascii="Arial" w:hAnsi="Arial" w:cs="Arial"/>
          <w:sz w:val="22"/>
          <w:szCs w:val="16"/>
        </w:rPr>
        <w:t>Kononevich</w:t>
      </w:r>
      <w:proofErr w:type="spellEnd"/>
      <w:r w:rsidRPr="00823733">
        <w:rPr>
          <w:rFonts w:ascii="Arial" w:hAnsi="Arial" w:cs="Arial"/>
          <w:sz w:val="22"/>
          <w:szCs w:val="16"/>
        </w:rPr>
        <w:t xml:space="preserve">, V. I. Martynov, S. M. </w:t>
      </w:r>
      <w:proofErr w:type="spellStart"/>
      <w:r w:rsidRPr="00823733">
        <w:rPr>
          <w:rFonts w:ascii="Arial" w:hAnsi="Arial" w:cs="Arial"/>
          <w:sz w:val="22"/>
          <w:szCs w:val="16"/>
        </w:rPr>
        <w:t>Deyev</w:t>
      </w:r>
      <w:proofErr w:type="spellEnd"/>
      <w:r w:rsidRPr="00823733">
        <w:rPr>
          <w:rFonts w:ascii="Arial" w:hAnsi="Arial" w:cs="Arial"/>
          <w:sz w:val="22"/>
          <w:szCs w:val="16"/>
        </w:rPr>
        <w:t xml:space="preserve">, A. A. Pakhomov, </w:t>
      </w:r>
      <w:r w:rsidRPr="00823733">
        <w:rPr>
          <w:rFonts w:ascii="Arial" w:hAnsi="Arial" w:cs="Arial"/>
          <w:i/>
          <w:iCs/>
          <w:sz w:val="22"/>
          <w:szCs w:val="16"/>
        </w:rPr>
        <w:t xml:space="preserve">Opt. </w:t>
      </w:r>
      <w:proofErr w:type="spellStart"/>
      <w:r w:rsidRPr="00823733">
        <w:rPr>
          <w:rFonts w:ascii="Arial" w:hAnsi="Arial" w:cs="Arial"/>
          <w:i/>
          <w:iCs/>
          <w:sz w:val="22"/>
          <w:szCs w:val="16"/>
        </w:rPr>
        <w:t>Spectrosc</w:t>
      </w:r>
      <w:proofErr w:type="spellEnd"/>
      <w:r w:rsidRPr="00823733">
        <w:rPr>
          <w:rFonts w:ascii="Arial" w:hAnsi="Arial" w:cs="Arial"/>
          <w:i/>
          <w:iCs/>
          <w:sz w:val="22"/>
          <w:szCs w:val="16"/>
        </w:rPr>
        <w:t>.</w:t>
      </w:r>
      <w:r w:rsidRPr="00823733">
        <w:rPr>
          <w:rFonts w:ascii="Arial" w:hAnsi="Arial" w:cs="Arial"/>
          <w:sz w:val="22"/>
          <w:szCs w:val="16"/>
        </w:rPr>
        <w:t xml:space="preserve">, </w:t>
      </w:r>
      <w:r w:rsidRPr="00823733">
        <w:rPr>
          <w:rFonts w:ascii="Arial" w:hAnsi="Arial" w:cs="Arial"/>
          <w:b/>
          <w:bCs/>
          <w:sz w:val="22"/>
          <w:szCs w:val="16"/>
        </w:rPr>
        <w:t>2024</w:t>
      </w:r>
      <w:r w:rsidRPr="00823733">
        <w:rPr>
          <w:rFonts w:ascii="Arial" w:hAnsi="Arial" w:cs="Arial"/>
          <w:sz w:val="22"/>
          <w:szCs w:val="16"/>
        </w:rPr>
        <w:t>,</w:t>
      </w:r>
      <w:r w:rsidRPr="00823733">
        <w:rPr>
          <w:rFonts w:ascii="Arial" w:hAnsi="Arial" w:cs="Arial"/>
          <w:i/>
          <w:iCs/>
          <w:sz w:val="22"/>
          <w:szCs w:val="16"/>
        </w:rPr>
        <w:t xml:space="preserve"> 1</w:t>
      </w:r>
      <w:r w:rsidR="009018B1" w:rsidRPr="00823733">
        <w:rPr>
          <w:rFonts w:ascii="Arial" w:hAnsi="Arial" w:cs="Arial"/>
          <w:i/>
          <w:iCs/>
          <w:sz w:val="22"/>
          <w:szCs w:val="16"/>
        </w:rPr>
        <w:t>32</w:t>
      </w:r>
      <w:r w:rsidRPr="00823733">
        <w:rPr>
          <w:rFonts w:ascii="Arial" w:hAnsi="Arial" w:cs="Arial"/>
          <w:sz w:val="22"/>
          <w:szCs w:val="16"/>
        </w:rPr>
        <w:t>, 328–333</w:t>
      </w:r>
      <w:r w:rsidR="0064267C" w:rsidRPr="00823733">
        <w:rPr>
          <w:rFonts w:ascii="Arial" w:hAnsi="Arial" w:cs="Arial"/>
          <w:sz w:val="22"/>
          <w:szCs w:val="16"/>
        </w:rPr>
        <w:t>. DOI</w:t>
      </w:r>
      <w:r w:rsidR="009018B1" w:rsidRPr="00823733">
        <w:rPr>
          <w:rFonts w:ascii="Arial" w:hAnsi="Arial" w:cs="Arial"/>
          <w:sz w:val="22"/>
          <w:szCs w:val="16"/>
        </w:rPr>
        <w:t>: 10.61011/EOS.2024.04.58874.26-24</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A. D. Becke, </w:t>
      </w:r>
      <w:r w:rsidRPr="00823733">
        <w:rPr>
          <w:rFonts w:ascii="Arial" w:hAnsi="Arial" w:cs="Arial"/>
          <w:i/>
          <w:iCs/>
          <w:sz w:val="22"/>
          <w:szCs w:val="16"/>
        </w:rPr>
        <w:t>J. Chem. Phys</w:t>
      </w:r>
      <w:r w:rsidRPr="00823733">
        <w:rPr>
          <w:rFonts w:ascii="Arial" w:hAnsi="Arial" w:cs="Arial"/>
          <w:sz w:val="22"/>
          <w:szCs w:val="16"/>
        </w:rPr>
        <w:t xml:space="preserve">., </w:t>
      </w:r>
      <w:r w:rsidRPr="00823733">
        <w:rPr>
          <w:rFonts w:ascii="Arial" w:hAnsi="Arial" w:cs="Arial"/>
          <w:b/>
          <w:bCs/>
          <w:sz w:val="22"/>
          <w:szCs w:val="16"/>
        </w:rPr>
        <w:t>1993</w:t>
      </w:r>
      <w:r w:rsidRPr="00823733">
        <w:rPr>
          <w:rFonts w:ascii="Arial" w:hAnsi="Arial" w:cs="Arial"/>
          <w:sz w:val="22"/>
          <w:szCs w:val="16"/>
        </w:rPr>
        <w:t xml:space="preserve">, </w:t>
      </w:r>
      <w:r w:rsidRPr="00823733">
        <w:rPr>
          <w:rFonts w:ascii="Arial" w:hAnsi="Arial" w:cs="Arial"/>
          <w:i/>
          <w:iCs/>
          <w:sz w:val="22"/>
          <w:szCs w:val="16"/>
        </w:rPr>
        <w:t>98</w:t>
      </w:r>
      <w:r w:rsidRPr="00823733">
        <w:rPr>
          <w:rFonts w:ascii="Arial" w:hAnsi="Arial" w:cs="Arial"/>
          <w:sz w:val="22"/>
          <w:szCs w:val="16"/>
        </w:rPr>
        <w:t>, 5648–5652</w:t>
      </w:r>
      <w:r w:rsidR="0064267C" w:rsidRPr="00823733">
        <w:rPr>
          <w:rFonts w:ascii="Arial" w:hAnsi="Arial" w:cs="Arial"/>
          <w:sz w:val="22"/>
          <w:szCs w:val="16"/>
        </w:rPr>
        <w:t xml:space="preserve">. DOI: </w:t>
      </w:r>
      <w:r w:rsidRPr="00823733">
        <w:rPr>
          <w:rFonts w:ascii="Arial" w:hAnsi="Arial" w:cs="Arial"/>
          <w:sz w:val="22"/>
          <w:szCs w:val="16"/>
        </w:rPr>
        <w:t>10.1063/1.464913</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A. Schäfer, H. Horn, R. Ahlrichs, </w:t>
      </w:r>
      <w:r w:rsidRPr="00823733">
        <w:rPr>
          <w:rFonts w:ascii="Arial" w:hAnsi="Arial" w:cs="Arial"/>
          <w:i/>
          <w:iCs/>
          <w:sz w:val="22"/>
          <w:szCs w:val="16"/>
        </w:rPr>
        <w:t>J. Chem. Phys</w:t>
      </w:r>
      <w:r w:rsidRPr="00823733">
        <w:rPr>
          <w:rFonts w:ascii="Arial" w:hAnsi="Arial" w:cs="Arial"/>
          <w:sz w:val="22"/>
          <w:szCs w:val="16"/>
        </w:rPr>
        <w:t xml:space="preserve">., </w:t>
      </w:r>
      <w:r w:rsidRPr="00823733">
        <w:rPr>
          <w:rFonts w:ascii="Arial" w:hAnsi="Arial" w:cs="Arial"/>
          <w:b/>
          <w:bCs/>
          <w:sz w:val="22"/>
          <w:szCs w:val="16"/>
        </w:rPr>
        <w:t>1992</w:t>
      </w:r>
      <w:r w:rsidRPr="00823733">
        <w:rPr>
          <w:rFonts w:ascii="Arial" w:hAnsi="Arial" w:cs="Arial"/>
          <w:sz w:val="22"/>
          <w:szCs w:val="16"/>
        </w:rPr>
        <w:t xml:space="preserve">, </w:t>
      </w:r>
      <w:r w:rsidRPr="00823733">
        <w:rPr>
          <w:rFonts w:ascii="Arial" w:hAnsi="Arial" w:cs="Arial"/>
          <w:i/>
          <w:iCs/>
          <w:sz w:val="22"/>
          <w:szCs w:val="16"/>
        </w:rPr>
        <w:t>97</w:t>
      </w:r>
      <w:r w:rsidRPr="00823733">
        <w:rPr>
          <w:rFonts w:ascii="Arial" w:hAnsi="Arial" w:cs="Arial"/>
          <w:sz w:val="22"/>
          <w:szCs w:val="16"/>
        </w:rPr>
        <w:t>, 2571–2577</w:t>
      </w:r>
      <w:r w:rsidR="0064267C" w:rsidRPr="00823733">
        <w:rPr>
          <w:rFonts w:ascii="Arial" w:hAnsi="Arial" w:cs="Arial"/>
          <w:sz w:val="22"/>
          <w:szCs w:val="16"/>
        </w:rPr>
        <w:t xml:space="preserve">. DOI: </w:t>
      </w:r>
      <w:r w:rsidRPr="00823733">
        <w:rPr>
          <w:rFonts w:ascii="Arial" w:hAnsi="Arial" w:cs="Arial"/>
          <w:sz w:val="22"/>
          <w:szCs w:val="16"/>
        </w:rPr>
        <w:t>10.1063/1.463096</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H. Kruse, L. </w:t>
      </w:r>
      <w:proofErr w:type="spellStart"/>
      <w:r w:rsidRPr="00823733">
        <w:rPr>
          <w:rFonts w:ascii="Arial" w:hAnsi="Arial" w:cs="Arial"/>
          <w:sz w:val="22"/>
          <w:szCs w:val="16"/>
        </w:rPr>
        <w:t>Goerigk</w:t>
      </w:r>
      <w:proofErr w:type="spellEnd"/>
      <w:r w:rsidRPr="00823733">
        <w:rPr>
          <w:rFonts w:ascii="Arial" w:hAnsi="Arial" w:cs="Arial"/>
          <w:sz w:val="22"/>
          <w:szCs w:val="16"/>
        </w:rPr>
        <w:t xml:space="preserve">, S. Grimme, </w:t>
      </w:r>
      <w:r w:rsidRPr="00823733">
        <w:rPr>
          <w:rFonts w:ascii="Arial" w:hAnsi="Arial" w:cs="Arial"/>
          <w:i/>
          <w:iCs/>
          <w:sz w:val="22"/>
          <w:szCs w:val="16"/>
        </w:rPr>
        <w:t>J. Org. Chem.</w:t>
      </w:r>
      <w:r w:rsidRPr="00823733">
        <w:rPr>
          <w:rFonts w:ascii="Arial" w:hAnsi="Arial" w:cs="Arial"/>
          <w:sz w:val="22"/>
          <w:szCs w:val="16"/>
        </w:rPr>
        <w:t xml:space="preserve">, </w:t>
      </w:r>
      <w:r w:rsidRPr="00823733">
        <w:rPr>
          <w:rFonts w:ascii="Arial" w:hAnsi="Arial" w:cs="Arial"/>
          <w:b/>
          <w:bCs/>
          <w:sz w:val="22"/>
          <w:szCs w:val="16"/>
        </w:rPr>
        <w:t>2012</w:t>
      </w:r>
      <w:r w:rsidRPr="00823733">
        <w:rPr>
          <w:rFonts w:ascii="Arial" w:hAnsi="Arial" w:cs="Arial"/>
          <w:sz w:val="22"/>
          <w:szCs w:val="16"/>
        </w:rPr>
        <w:t xml:space="preserve">, </w:t>
      </w:r>
      <w:r w:rsidRPr="00823733">
        <w:rPr>
          <w:rFonts w:ascii="Arial" w:hAnsi="Arial" w:cs="Arial"/>
          <w:i/>
          <w:iCs/>
          <w:sz w:val="22"/>
          <w:szCs w:val="16"/>
        </w:rPr>
        <w:t>77</w:t>
      </w:r>
      <w:r w:rsidRPr="00823733">
        <w:rPr>
          <w:rFonts w:ascii="Arial" w:hAnsi="Arial" w:cs="Arial"/>
          <w:sz w:val="22"/>
          <w:szCs w:val="16"/>
        </w:rPr>
        <w:t>, 10824–10834</w:t>
      </w:r>
      <w:r w:rsidR="0064267C" w:rsidRPr="00823733">
        <w:rPr>
          <w:rFonts w:ascii="Arial" w:hAnsi="Arial" w:cs="Arial"/>
          <w:sz w:val="22"/>
          <w:szCs w:val="16"/>
        </w:rPr>
        <w:t xml:space="preserve">. DOI: </w:t>
      </w:r>
      <w:r w:rsidRPr="00823733">
        <w:rPr>
          <w:rFonts w:ascii="Arial" w:hAnsi="Arial" w:cs="Arial"/>
          <w:sz w:val="22"/>
          <w:szCs w:val="16"/>
        </w:rPr>
        <w:t>10.1021/jo302156p</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S. Grimme, S. Ehrlich, L. </w:t>
      </w:r>
      <w:proofErr w:type="spellStart"/>
      <w:r w:rsidRPr="00823733">
        <w:rPr>
          <w:rFonts w:ascii="Arial" w:hAnsi="Arial" w:cs="Arial"/>
          <w:sz w:val="22"/>
          <w:szCs w:val="16"/>
        </w:rPr>
        <w:t>Goerigk</w:t>
      </w:r>
      <w:proofErr w:type="spellEnd"/>
      <w:r w:rsidRPr="00823733">
        <w:rPr>
          <w:rFonts w:ascii="Arial" w:hAnsi="Arial" w:cs="Arial"/>
          <w:sz w:val="22"/>
          <w:szCs w:val="16"/>
        </w:rPr>
        <w:t xml:space="preserve">, </w:t>
      </w:r>
      <w:r w:rsidRPr="00823733">
        <w:rPr>
          <w:rFonts w:ascii="Arial" w:hAnsi="Arial" w:cs="Arial"/>
          <w:i/>
          <w:iCs/>
          <w:sz w:val="22"/>
          <w:szCs w:val="16"/>
        </w:rPr>
        <w:t xml:space="preserve">J. </w:t>
      </w:r>
      <w:proofErr w:type="spellStart"/>
      <w:r w:rsidRPr="00823733">
        <w:rPr>
          <w:rFonts w:ascii="Arial" w:hAnsi="Arial" w:cs="Arial"/>
          <w:i/>
          <w:iCs/>
          <w:sz w:val="22"/>
          <w:szCs w:val="16"/>
        </w:rPr>
        <w:t>Comput</w:t>
      </w:r>
      <w:proofErr w:type="spellEnd"/>
      <w:r w:rsidRPr="00823733">
        <w:rPr>
          <w:rFonts w:ascii="Arial" w:hAnsi="Arial" w:cs="Arial"/>
          <w:i/>
          <w:iCs/>
          <w:sz w:val="22"/>
          <w:szCs w:val="16"/>
        </w:rPr>
        <w:t>. Chem</w:t>
      </w:r>
      <w:r w:rsidRPr="00823733">
        <w:rPr>
          <w:rFonts w:ascii="Arial" w:hAnsi="Arial" w:cs="Arial"/>
          <w:sz w:val="22"/>
          <w:szCs w:val="16"/>
        </w:rPr>
        <w:t xml:space="preserve">., </w:t>
      </w:r>
      <w:r w:rsidRPr="00823733">
        <w:rPr>
          <w:rFonts w:ascii="Arial" w:hAnsi="Arial" w:cs="Arial"/>
          <w:b/>
          <w:bCs/>
          <w:sz w:val="22"/>
          <w:szCs w:val="16"/>
        </w:rPr>
        <w:t>2011</w:t>
      </w:r>
      <w:r w:rsidRPr="00823733">
        <w:rPr>
          <w:rFonts w:ascii="Arial" w:hAnsi="Arial" w:cs="Arial"/>
          <w:sz w:val="22"/>
          <w:szCs w:val="16"/>
        </w:rPr>
        <w:t xml:space="preserve">, </w:t>
      </w:r>
      <w:r w:rsidRPr="00823733">
        <w:rPr>
          <w:rFonts w:ascii="Arial" w:hAnsi="Arial" w:cs="Arial"/>
          <w:i/>
          <w:iCs/>
          <w:sz w:val="22"/>
          <w:szCs w:val="16"/>
        </w:rPr>
        <w:t>32</w:t>
      </w:r>
      <w:r w:rsidRPr="00823733">
        <w:rPr>
          <w:rFonts w:ascii="Arial" w:hAnsi="Arial" w:cs="Arial"/>
          <w:sz w:val="22"/>
          <w:szCs w:val="16"/>
        </w:rPr>
        <w:t>, 1456</w:t>
      </w:r>
      <w:r w:rsidR="0064267C" w:rsidRPr="00823733">
        <w:rPr>
          <w:rFonts w:ascii="Arial" w:hAnsi="Arial" w:cs="Arial"/>
          <w:sz w:val="22"/>
          <w:szCs w:val="16"/>
        </w:rPr>
        <w:t>–</w:t>
      </w:r>
      <w:r w:rsidRPr="00823733">
        <w:rPr>
          <w:rFonts w:ascii="Arial" w:hAnsi="Arial" w:cs="Arial"/>
          <w:sz w:val="22"/>
          <w:szCs w:val="16"/>
        </w:rPr>
        <w:t>1465</w:t>
      </w:r>
      <w:r w:rsidR="0064267C" w:rsidRPr="00823733">
        <w:rPr>
          <w:rFonts w:ascii="Arial" w:hAnsi="Arial" w:cs="Arial"/>
          <w:sz w:val="22"/>
          <w:szCs w:val="16"/>
        </w:rPr>
        <w:t xml:space="preserve">. DOI: </w:t>
      </w:r>
      <w:r w:rsidRPr="00823733">
        <w:rPr>
          <w:rFonts w:ascii="Arial" w:hAnsi="Arial" w:cs="Arial"/>
          <w:sz w:val="22"/>
          <w:szCs w:val="16"/>
        </w:rPr>
        <w:t>10.1002/jcc.21759</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M. Casanova-Páez</w:t>
      </w:r>
      <w:r w:rsidR="0064267C" w:rsidRPr="00823733">
        <w:rPr>
          <w:rFonts w:ascii="Arial" w:hAnsi="Arial" w:cs="Arial"/>
          <w:sz w:val="22"/>
          <w:szCs w:val="16"/>
        </w:rPr>
        <w:t xml:space="preserve">, </w:t>
      </w:r>
      <w:r w:rsidRPr="00823733">
        <w:rPr>
          <w:rFonts w:ascii="Arial" w:hAnsi="Arial" w:cs="Arial"/>
          <w:sz w:val="22"/>
          <w:szCs w:val="16"/>
        </w:rPr>
        <w:t xml:space="preserve">L. </w:t>
      </w:r>
      <w:proofErr w:type="spellStart"/>
      <w:r w:rsidRPr="00823733">
        <w:rPr>
          <w:rFonts w:ascii="Arial" w:hAnsi="Arial" w:cs="Arial"/>
          <w:sz w:val="22"/>
          <w:szCs w:val="16"/>
        </w:rPr>
        <w:t>Goerigk</w:t>
      </w:r>
      <w:proofErr w:type="spellEnd"/>
      <w:r w:rsidRPr="00823733">
        <w:rPr>
          <w:rFonts w:ascii="Arial" w:hAnsi="Arial" w:cs="Arial"/>
          <w:sz w:val="22"/>
          <w:szCs w:val="16"/>
        </w:rPr>
        <w:t xml:space="preserve">, </w:t>
      </w:r>
      <w:r w:rsidRPr="00823733">
        <w:rPr>
          <w:rFonts w:ascii="Arial" w:hAnsi="Arial" w:cs="Arial"/>
          <w:i/>
          <w:iCs/>
          <w:sz w:val="22"/>
          <w:szCs w:val="16"/>
        </w:rPr>
        <w:t>J. Chem. Theor</w:t>
      </w:r>
      <w:r w:rsidR="0064267C" w:rsidRPr="00823733">
        <w:rPr>
          <w:rFonts w:ascii="Arial" w:hAnsi="Arial" w:cs="Arial"/>
          <w:i/>
          <w:iCs/>
          <w:sz w:val="22"/>
          <w:szCs w:val="16"/>
        </w:rPr>
        <w:t>.</w:t>
      </w:r>
      <w:r w:rsidRPr="00823733">
        <w:rPr>
          <w:rFonts w:ascii="Arial" w:hAnsi="Arial" w:cs="Arial"/>
          <w:i/>
          <w:iCs/>
          <w:sz w:val="22"/>
          <w:szCs w:val="16"/>
        </w:rPr>
        <w:t xml:space="preserve"> </w:t>
      </w:r>
      <w:proofErr w:type="spellStart"/>
      <w:proofErr w:type="gramStart"/>
      <w:r w:rsidRPr="00823733">
        <w:rPr>
          <w:rFonts w:ascii="Arial" w:hAnsi="Arial" w:cs="Arial"/>
          <w:i/>
          <w:iCs/>
          <w:sz w:val="22"/>
          <w:szCs w:val="16"/>
        </w:rPr>
        <w:t>Comput</w:t>
      </w:r>
      <w:proofErr w:type="spellEnd"/>
      <w:r w:rsidRPr="00823733">
        <w:rPr>
          <w:rFonts w:ascii="Arial" w:hAnsi="Arial" w:cs="Arial"/>
          <w:sz w:val="22"/>
          <w:szCs w:val="16"/>
        </w:rPr>
        <w:t>.,</w:t>
      </w:r>
      <w:proofErr w:type="gramEnd"/>
      <w:r w:rsidRPr="00823733">
        <w:rPr>
          <w:rFonts w:ascii="Arial" w:hAnsi="Arial" w:cs="Arial"/>
          <w:sz w:val="22"/>
          <w:szCs w:val="16"/>
        </w:rPr>
        <w:t xml:space="preserve"> </w:t>
      </w:r>
      <w:r w:rsidRPr="00823733">
        <w:rPr>
          <w:rFonts w:ascii="Arial" w:hAnsi="Arial" w:cs="Arial"/>
          <w:b/>
          <w:bCs/>
          <w:sz w:val="22"/>
          <w:szCs w:val="16"/>
        </w:rPr>
        <w:t>2021</w:t>
      </w:r>
      <w:r w:rsidRPr="00823733">
        <w:rPr>
          <w:rFonts w:ascii="Arial" w:hAnsi="Arial" w:cs="Arial"/>
          <w:sz w:val="22"/>
          <w:szCs w:val="16"/>
        </w:rPr>
        <w:t xml:space="preserve">, </w:t>
      </w:r>
      <w:r w:rsidRPr="00823733">
        <w:rPr>
          <w:rFonts w:ascii="Arial" w:hAnsi="Arial" w:cs="Arial"/>
          <w:i/>
          <w:iCs/>
          <w:sz w:val="22"/>
          <w:szCs w:val="16"/>
        </w:rPr>
        <w:t>17</w:t>
      </w:r>
      <w:r w:rsidRPr="00823733">
        <w:rPr>
          <w:rFonts w:ascii="Arial" w:hAnsi="Arial" w:cs="Arial"/>
          <w:sz w:val="22"/>
          <w:szCs w:val="16"/>
        </w:rPr>
        <w:t>, 5165</w:t>
      </w:r>
      <w:r w:rsidR="0064267C" w:rsidRPr="00823733">
        <w:rPr>
          <w:rFonts w:ascii="Arial" w:hAnsi="Arial" w:cs="Arial"/>
          <w:sz w:val="22"/>
          <w:szCs w:val="16"/>
        </w:rPr>
        <w:t>–</w:t>
      </w:r>
      <w:r w:rsidRPr="00823733">
        <w:rPr>
          <w:rFonts w:ascii="Arial" w:hAnsi="Arial" w:cs="Arial"/>
          <w:sz w:val="22"/>
          <w:szCs w:val="16"/>
        </w:rPr>
        <w:t>5186</w:t>
      </w:r>
      <w:r w:rsidR="0064267C" w:rsidRPr="00823733">
        <w:rPr>
          <w:rFonts w:ascii="Arial" w:hAnsi="Arial" w:cs="Arial"/>
          <w:sz w:val="22"/>
          <w:szCs w:val="16"/>
        </w:rPr>
        <w:t xml:space="preserve">. DOI: </w:t>
      </w:r>
      <w:r w:rsidRPr="00823733">
        <w:rPr>
          <w:rFonts w:ascii="Arial" w:hAnsi="Arial" w:cs="Arial"/>
          <w:sz w:val="22"/>
          <w:szCs w:val="16"/>
        </w:rPr>
        <w:t>10.1021/acs.jctc.1c00535</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F. </w:t>
      </w:r>
      <w:proofErr w:type="spellStart"/>
      <w:r w:rsidRPr="00823733">
        <w:rPr>
          <w:rFonts w:ascii="Arial" w:hAnsi="Arial" w:cs="Arial"/>
          <w:sz w:val="22"/>
          <w:szCs w:val="16"/>
        </w:rPr>
        <w:t>Weigend</w:t>
      </w:r>
      <w:proofErr w:type="spellEnd"/>
      <w:r w:rsidR="002A0BC1" w:rsidRPr="00823733">
        <w:rPr>
          <w:rFonts w:ascii="Arial" w:hAnsi="Arial" w:cs="Arial"/>
          <w:sz w:val="22"/>
          <w:szCs w:val="16"/>
        </w:rPr>
        <w:t xml:space="preserve">, </w:t>
      </w:r>
      <w:r w:rsidRPr="00823733">
        <w:rPr>
          <w:rFonts w:ascii="Arial" w:hAnsi="Arial" w:cs="Arial"/>
          <w:sz w:val="22"/>
          <w:szCs w:val="16"/>
        </w:rPr>
        <w:t xml:space="preserve">R. Ahlrichs, </w:t>
      </w:r>
      <w:r w:rsidRPr="00823733">
        <w:rPr>
          <w:rFonts w:ascii="Arial" w:hAnsi="Arial" w:cs="Arial"/>
          <w:i/>
          <w:iCs/>
          <w:sz w:val="22"/>
          <w:szCs w:val="16"/>
        </w:rPr>
        <w:t>Phys. Chem. Chem. Phys</w:t>
      </w:r>
      <w:r w:rsidRPr="00823733">
        <w:rPr>
          <w:rFonts w:ascii="Arial" w:hAnsi="Arial" w:cs="Arial"/>
          <w:sz w:val="22"/>
          <w:szCs w:val="16"/>
        </w:rPr>
        <w:t xml:space="preserve">., </w:t>
      </w:r>
      <w:r w:rsidRPr="00823733">
        <w:rPr>
          <w:rFonts w:ascii="Arial" w:hAnsi="Arial" w:cs="Arial"/>
          <w:b/>
          <w:bCs/>
          <w:sz w:val="22"/>
          <w:szCs w:val="16"/>
        </w:rPr>
        <w:t>2005</w:t>
      </w:r>
      <w:r w:rsidRPr="00823733">
        <w:rPr>
          <w:rFonts w:ascii="Arial" w:hAnsi="Arial" w:cs="Arial"/>
          <w:sz w:val="22"/>
          <w:szCs w:val="16"/>
        </w:rPr>
        <w:t xml:space="preserve">, </w:t>
      </w:r>
      <w:r w:rsidRPr="00823733">
        <w:rPr>
          <w:rFonts w:ascii="Arial" w:hAnsi="Arial" w:cs="Arial"/>
          <w:i/>
          <w:iCs/>
          <w:sz w:val="22"/>
          <w:szCs w:val="16"/>
        </w:rPr>
        <w:t>7</w:t>
      </w:r>
      <w:r w:rsidRPr="00823733">
        <w:rPr>
          <w:rFonts w:ascii="Arial" w:hAnsi="Arial" w:cs="Arial"/>
          <w:sz w:val="22"/>
          <w:szCs w:val="16"/>
        </w:rPr>
        <w:t>, 3297</w:t>
      </w:r>
      <w:r w:rsidR="00C3565E" w:rsidRPr="00823733">
        <w:rPr>
          <w:rFonts w:ascii="Arial" w:hAnsi="Arial" w:cs="Arial"/>
          <w:sz w:val="22"/>
          <w:szCs w:val="16"/>
        </w:rPr>
        <w:t>–3305</w:t>
      </w:r>
      <w:r w:rsidR="002A0BC1" w:rsidRPr="00823733">
        <w:rPr>
          <w:rFonts w:ascii="Arial" w:hAnsi="Arial" w:cs="Arial"/>
          <w:sz w:val="22"/>
          <w:szCs w:val="16"/>
        </w:rPr>
        <w:t xml:space="preserve">. DOI: </w:t>
      </w:r>
      <w:r w:rsidRPr="00823733">
        <w:rPr>
          <w:rFonts w:ascii="Arial" w:hAnsi="Arial" w:cs="Arial"/>
          <w:sz w:val="22"/>
          <w:szCs w:val="16"/>
        </w:rPr>
        <w:t>10.1039/b508541a</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T. Yanai, D. P. Tew, N. C. Handy, </w:t>
      </w:r>
      <w:r w:rsidRPr="00823733">
        <w:rPr>
          <w:rFonts w:ascii="Arial" w:hAnsi="Arial" w:cs="Arial"/>
          <w:i/>
          <w:iCs/>
          <w:sz w:val="22"/>
          <w:szCs w:val="16"/>
        </w:rPr>
        <w:t>Chem. Phys. Lett</w:t>
      </w:r>
      <w:r w:rsidRPr="00823733">
        <w:rPr>
          <w:rFonts w:ascii="Arial" w:hAnsi="Arial" w:cs="Arial"/>
          <w:sz w:val="22"/>
          <w:szCs w:val="16"/>
        </w:rPr>
        <w:t xml:space="preserve">., </w:t>
      </w:r>
      <w:r w:rsidRPr="00823733">
        <w:rPr>
          <w:rFonts w:ascii="Arial" w:hAnsi="Arial" w:cs="Arial"/>
          <w:b/>
          <w:bCs/>
          <w:sz w:val="22"/>
          <w:szCs w:val="16"/>
        </w:rPr>
        <w:t>2004</w:t>
      </w:r>
      <w:r w:rsidRPr="00823733">
        <w:rPr>
          <w:rFonts w:ascii="Arial" w:hAnsi="Arial" w:cs="Arial"/>
          <w:sz w:val="22"/>
          <w:szCs w:val="16"/>
        </w:rPr>
        <w:t xml:space="preserve">, </w:t>
      </w:r>
      <w:r w:rsidRPr="00823733">
        <w:rPr>
          <w:rFonts w:ascii="Arial" w:hAnsi="Arial" w:cs="Arial"/>
          <w:i/>
          <w:iCs/>
          <w:sz w:val="22"/>
          <w:szCs w:val="16"/>
        </w:rPr>
        <w:t>393</w:t>
      </w:r>
      <w:r w:rsidRPr="00823733">
        <w:rPr>
          <w:rFonts w:ascii="Arial" w:hAnsi="Arial" w:cs="Arial"/>
          <w:sz w:val="22"/>
          <w:szCs w:val="16"/>
        </w:rPr>
        <w:t>, 51–57</w:t>
      </w:r>
      <w:r w:rsidR="0091038C" w:rsidRPr="00823733">
        <w:rPr>
          <w:rFonts w:ascii="Arial" w:hAnsi="Arial" w:cs="Arial"/>
          <w:sz w:val="22"/>
          <w:szCs w:val="16"/>
        </w:rPr>
        <w:t>.</w:t>
      </w:r>
      <w:r w:rsidRPr="00823733">
        <w:rPr>
          <w:rFonts w:ascii="Arial" w:hAnsi="Arial" w:cs="Arial"/>
          <w:sz w:val="22"/>
          <w:szCs w:val="16"/>
        </w:rPr>
        <w:t xml:space="preserve"> </w:t>
      </w:r>
      <w:r w:rsidR="0091038C" w:rsidRPr="00823733">
        <w:rPr>
          <w:rFonts w:ascii="Arial" w:hAnsi="Arial" w:cs="Arial"/>
          <w:sz w:val="22"/>
          <w:szCs w:val="16"/>
        </w:rPr>
        <w:t xml:space="preserve">DOI: </w:t>
      </w:r>
      <w:r w:rsidRPr="00823733">
        <w:rPr>
          <w:rFonts w:ascii="Arial" w:hAnsi="Arial" w:cs="Arial"/>
          <w:sz w:val="22"/>
          <w:szCs w:val="16"/>
        </w:rPr>
        <w:t>10.1016/j.cplett.2004.06.011</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S. Grimme, </w:t>
      </w:r>
      <w:r w:rsidRPr="00823733">
        <w:rPr>
          <w:rFonts w:ascii="Arial" w:hAnsi="Arial" w:cs="Arial"/>
          <w:i/>
          <w:iCs/>
          <w:sz w:val="22"/>
          <w:szCs w:val="16"/>
        </w:rPr>
        <w:t>J. Chem. Phys</w:t>
      </w:r>
      <w:r w:rsidRPr="00823733">
        <w:rPr>
          <w:rFonts w:ascii="Arial" w:hAnsi="Arial" w:cs="Arial"/>
          <w:sz w:val="22"/>
          <w:szCs w:val="16"/>
        </w:rPr>
        <w:t xml:space="preserve">., </w:t>
      </w:r>
      <w:r w:rsidRPr="00823733">
        <w:rPr>
          <w:rFonts w:ascii="Arial" w:hAnsi="Arial" w:cs="Arial"/>
          <w:b/>
          <w:bCs/>
          <w:sz w:val="22"/>
          <w:szCs w:val="16"/>
        </w:rPr>
        <w:t>2006</w:t>
      </w:r>
      <w:r w:rsidRPr="00823733">
        <w:rPr>
          <w:rFonts w:ascii="Arial" w:hAnsi="Arial" w:cs="Arial"/>
          <w:sz w:val="22"/>
          <w:szCs w:val="16"/>
        </w:rPr>
        <w:t xml:space="preserve">, </w:t>
      </w:r>
      <w:r w:rsidRPr="00823733">
        <w:rPr>
          <w:rFonts w:ascii="Arial" w:hAnsi="Arial" w:cs="Arial"/>
          <w:i/>
          <w:iCs/>
          <w:sz w:val="22"/>
          <w:szCs w:val="16"/>
        </w:rPr>
        <w:t>124</w:t>
      </w:r>
      <w:r w:rsidRPr="00823733">
        <w:rPr>
          <w:rFonts w:ascii="Arial" w:hAnsi="Arial" w:cs="Arial"/>
          <w:sz w:val="22"/>
          <w:szCs w:val="16"/>
        </w:rPr>
        <w:t xml:space="preserve">, </w:t>
      </w:r>
      <w:r w:rsidR="00FF34BD" w:rsidRPr="00823733">
        <w:rPr>
          <w:rFonts w:ascii="Arial" w:hAnsi="Arial" w:cs="Arial"/>
          <w:sz w:val="22"/>
          <w:szCs w:val="16"/>
        </w:rPr>
        <w:t>0</w:t>
      </w:r>
      <w:r w:rsidRPr="00823733">
        <w:rPr>
          <w:rFonts w:ascii="Arial" w:hAnsi="Arial" w:cs="Arial"/>
          <w:sz w:val="22"/>
          <w:szCs w:val="16"/>
        </w:rPr>
        <w:t>3</w:t>
      </w:r>
      <w:r w:rsidR="00FF34BD" w:rsidRPr="00823733">
        <w:rPr>
          <w:rFonts w:ascii="Arial" w:hAnsi="Arial" w:cs="Arial"/>
          <w:sz w:val="22"/>
          <w:szCs w:val="16"/>
        </w:rPr>
        <w:t>4108</w:t>
      </w:r>
      <w:r w:rsidR="0091038C" w:rsidRPr="00823733">
        <w:rPr>
          <w:rFonts w:ascii="Arial" w:hAnsi="Arial" w:cs="Arial"/>
          <w:sz w:val="22"/>
          <w:szCs w:val="16"/>
        </w:rPr>
        <w:t>. DOI:</w:t>
      </w:r>
      <w:r w:rsidRPr="00823733">
        <w:rPr>
          <w:rFonts w:ascii="Arial" w:hAnsi="Arial" w:cs="Arial"/>
          <w:sz w:val="22"/>
          <w:szCs w:val="16"/>
        </w:rPr>
        <w:t xml:space="preserve"> 10.1063/1.2148954</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D. M. York</w:t>
      </w:r>
      <w:r w:rsidR="0091038C" w:rsidRPr="00823733">
        <w:rPr>
          <w:rFonts w:ascii="Arial" w:hAnsi="Arial" w:cs="Arial"/>
          <w:sz w:val="22"/>
          <w:szCs w:val="16"/>
        </w:rPr>
        <w:t xml:space="preserve">, </w:t>
      </w:r>
      <w:r w:rsidRPr="00823733">
        <w:rPr>
          <w:rFonts w:ascii="Arial" w:hAnsi="Arial" w:cs="Arial"/>
          <w:sz w:val="22"/>
          <w:szCs w:val="16"/>
        </w:rPr>
        <w:t xml:space="preserve">M. Karplus, </w:t>
      </w:r>
      <w:r w:rsidRPr="00823733">
        <w:rPr>
          <w:rFonts w:ascii="Arial" w:hAnsi="Arial" w:cs="Arial"/>
          <w:i/>
          <w:iCs/>
          <w:sz w:val="22"/>
          <w:szCs w:val="16"/>
        </w:rPr>
        <w:t>J. Phys. Chem. A</w:t>
      </w:r>
      <w:r w:rsidRPr="00823733">
        <w:rPr>
          <w:rFonts w:ascii="Arial" w:hAnsi="Arial" w:cs="Arial"/>
          <w:sz w:val="22"/>
          <w:szCs w:val="16"/>
        </w:rPr>
        <w:t xml:space="preserve">, </w:t>
      </w:r>
      <w:r w:rsidRPr="00823733">
        <w:rPr>
          <w:rFonts w:ascii="Arial" w:hAnsi="Arial" w:cs="Arial"/>
          <w:b/>
          <w:bCs/>
          <w:sz w:val="22"/>
          <w:szCs w:val="16"/>
        </w:rPr>
        <w:t>1999</w:t>
      </w:r>
      <w:r w:rsidRPr="00823733">
        <w:rPr>
          <w:rFonts w:ascii="Arial" w:hAnsi="Arial" w:cs="Arial"/>
          <w:sz w:val="22"/>
          <w:szCs w:val="16"/>
        </w:rPr>
        <w:t xml:space="preserve">, </w:t>
      </w:r>
      <w:r w:rsidRPr="00823733">
        <w:rPr>
          <w:rFonts w:ascii="Arial" w:hAnsi="Arial" w:cs="Arial"/>
          <w:i/>
          <w:iCs/>
          <w:sz w:val="22"/>
          <w:szCs w:val="16"/>
        </w:rPr>
        <w:t>103</w:t>
      </w:r>
      <w:r w:rsidRPr="00823733">
        <w:rPr>
          <w:rFonts w:ascii="Arial" w:hAnsi="Arial" w:cs="Arial"/>
          <w:sz w:val="22"/>
          <w:szCs w:val="16"/>
        </w:rPr>
        <w:t>, 11060</w:t>
      </w:r>
      <w:r w:rsidR="0091038C" w:rsidRPr="00823733">
        <w:rPr>
          <w:rFonts w:ascii="Arial" w:hAnsi="Arial" w:cs="Arial"/>
          <w:sz w:val="22"/>
          <w:szCs w:val="16"/>
        </w:rPr>
        <w:t>–</w:t>
      </w:r>
      <w:r w:rsidRPr="00823733">
        <w:rPr>
          <w:rFonts w:ascii="Arial" w:hAnsi="Arial" w:cs="Arial"/>
          <w:sz w:val="22"/>
          <w:szCs w:val="16"/>
        </w:rPr>
        <w:t>11079</w:t>
      </w:r>
      <w:r w:rsidR="0091038C" w:rsidRPr="00823733">
        <w:rPr>
          <w:rFonts w:ascii="Arial" w:hAnsi="Arial" w:cs="Arial"/>
          <w:sz w:val="22"/>
          <w:szCs w:val="16"/>
        </w:rPr>
        <w:t xml:space="preserve">. DOI: </w:t>
      </w:r>
      <w:r w:rsidRPr="00823733">
        <w:rPr>
          <w:rFonts w:ascii="Arial" w:hAnsi="Arial" w:cs="Arial"/>
          <w:sz w:val="22"/>
          <w:szCs w:val="16"/>
        </w:rPr>
        <w:t>10.1021/jp992097l</w:t>
      </w:r>
    </w:p>
    <w:p w:rsidR="00592A1A" w:rsidRPr="00823733" w:rsidRDefault="00592A1A" w:rsidP="00823733">
      <w:pPr>
        <w:pStyle w:val="References"/>
        <w:numPr>
          <w:ilvl w:val="0"/>
          <w:numId w:val="12"/>
        </w:numPr>
        <w:spacing w:line="264" w:lineRule="auto"/>
        <w:ind w:left="284" w:hanging="284"/>
        <w:rPr>
          <w:rFonts w:ascii="Arial" w:hAnsi="Arial" w:cs="Arial"/>
          <w:sz w:val="22"/>
          <w:szCs w:val="16"/>
        </w:rPr>
      </w:pPr>
      <w:r w:rsidRPr="00823733">
        <w:rPr>
          <w:rFonts w:ascii="Arial" w:hAnsi="Arial" w:cs="Arial"/>
          <w:sz w:val="22"/>
          <w:szCs w:val="16"/>
        </w:rPr>
        <w:t xml:space="preserve">F. </w:t>
      </w:r>
      <w:proofErr w:type="spellStart"/>
      <w:r w:rsidRPr="00823733">
        <w:rPr>
          <w:rFonts w:ascii="Arial" w:hAnsi="Arial" w:cs="Arial"/>
          <w:sz w:val="22"/>
          <w:szCs w:val="16"/>
        </w:rPr>
        <w:t>Neese</w:t>
      </w:r>
      <w:proofErr w:type="spellEnd"/>
      <w:r w:rsidRPr="00823733">
        <w:rPr>
          <w:rFonts w:ascii="Arial" w:hAnsi="Arial" w:cs="Arial"/>
          <w:sz w:val="22"/>
          <w:szCs w:val="16"/>
        </w:rPr>
        <w:t xml:space="preserve">, </w:t>
      </w:r>
      <w:r w:rsidRPr="00823733">
        <w:rPr>
          <w:rFonts w:ascii="Arial" w:hAnsi="Arial" w:cs="Arial"/>
          <w:i/>
          <w:iCs/>
          <w:sz w:val="22"/>
          <w:szCs w:val="16"/>
        </w:rPr>
        <w:t xml:space="preserve">WIREs </w:t>
      </w:r>
      <w:proofErr w:type="spellStart"/>
      <w:r w:rsidRPr="00823733">
        <w:rPr>
          <w:rFonts w:ascii="Arial" w:hAnsi="Arial" w:cs="Arial"/>
          <w:i/>
          <w:iCs/>
          <w:sz w:val="22"/>
          <w:szCs w:val="16"/>
        </w:rPr>
        <w:t>Comput</w:t>
      </w:r>
      <w:proofErr w:type="spellEnd"/>
      <w:r w:rsidRPr="00823733">
        <w:rPr>
          <w:rFonts w:ascii="Arial" w:hAnsi="Arial" w:cs="Arial"/>
          <w:sz w:val="22"/>
          <w:szCs w:val="16"/>
        </w:rPr>
        <w:t xml:space="preserve">. </w:t>
      </w:r>
      <w:r w:rsidRPr="00823733">
        <w:rPr>
          <w:rFonts w:ascii="Arial" w:hAnsi="Arial" w:cs="Arial"/>
          <w:i/>
          <w:iCs/>
          <w:sz w:val="22"/>
          <w:szCs w:val="16"/>
        </w:rPr>
        <w:t>Mol. Sci</w:t>
      </w:r>
      <w:r w:rsidRPr="00823733">
        <w:rPr>
          <w:rFonts w:ascii="Arial" w:hAnsi="Arial" w:cs="Arial"/>
          <w:sz w:val="22"/>
          <w:szCs w:val="16"/>
        </w:rPr>
        <w:t xml:space="preserve">., </w:t>
      </w:r>
      <w:r w:rsidRPr="00823733">
        <w:rPr>
          <w:rFonts w:ascii="Arial" w:hAnsi="Arial" w:cs="Arial"/>
          <w:b/>
          <w:bCs/>
          <w:sz w:val="22"/>
          <w:szCs w:val="16"/>
        </w:rPr>
        <w:t>2018</w:t>
      </w:r>
      <w:r w:rsidRPr="00823733">
        <w:rPr>
          <w:rFonts w:ascii="Arial" w:hAnsi="Arial" w:cs="Arial"/>
          <w:sz w:val="22"/>
          <w:szCs w:val="16"/>
        </w:rPr>
        <w:t xml:space="preserve">, </w:t>
      </w:r>
      <w:r w:rsidRPr="00823733">
        <w:rPr>
          <w:rFonts w:ascii="Arial" w:hAnsi="Arial" w:cs="Arial"/>
          <w:i/>
          <w:iCs/>
          <w:sz w:val="22"/>
          <w:szCs w:val="16"/>
        </w:rPr>
        <w:t>8</w:t>
      </w:r>
      <w:r w:rsidRPr="00823733">
        <w:rPr>
          <w:rFonts w:ascii="Arial" w:hAnsi="Arial" w:cs="Arial"/>
          <w:sz w:val="22"/>
          <w:szCs w:val="16"/>
        </w:rPr>
        <w:t xml:space="preserve">, </w:t>
      </w:r>
      <w:r w:rsidR="00E32CFF" w:rsidRPr="00823733">
        <w:rPr>
          <w:rFonts w:ascii="Arial" w:hAnsi="Arial" w:cs="Arial"/>
          <w:sz w:val="22"/>
          <w:szCs w:val="16"/>
        </w:rPr>
        <w:t>e1327</w:t>
      </w:r>
      <w:r w:rsidR="0091038C" w:rsidRPr="00823733">
        <w:rPr>
          <w:rFonts w:ascii="Arial" w:hAnsi="Arial" w:cs="Arial"/>
          <w:sz w:val="22"/>
          <w:szCs w:val="16"/>
        </w:rPr>
        <w:t xml:space="preserve">. DOI: </w:t>
      </w:r>
      <w:r w:rsidRPr="00823733">
        <w:rPr>
          <w:rFonts w:ascii="Arial" w:hAnsi="Arial" w:cs="Arial"/>
          <w:sz w:val="22"/>
          <w:szCs w:val="16"/>
        </w:rPr>
        <w:t>10.1002/wcms.1327</w:t>
      </w:r>
    </w:p>
    <w:p w:rsidR="00166162" w:rsidRPr="00823733" w:rsidRDefault="00592A1A" w:rsidP="00823733">
      <w:pPr>
        <w:pStyle w:val="References"/>
        <w:numPr>
          <w:ilvl w:val="0"/>
          <w:numId w:val="12"/>
        </w:numPr>
        <w:spacing w:line="264" w:lineRule="auto"/>
        <w:ind w:left="284" w:hanging="284"/>
        <w:rPr>
          <w:rFonts w:ascii="Arial" w:hAnsi="Arial" w:cs="Arial"/>
          <w:sz w:val="22"/>
          <w:szCs w:val="16"/>
        </w:rPr>
      </w:pPr>
      <w:proofErr w:type="spellStart"/>
      <w:r w:rsidRPr="00823733">
        <w:rPr>
          <w:rFonts w:ascii="Arial" w:hAnsi="Arial" w:cs="Arial"/>
          <w:sz w:val="22"/>
          <w:szCs w:val="16"/>
        </w:rPr>
        <w:t>Chemcraft</w:t>
      </w:r>
      <w:proofErr w:type="spellEnd"/>
      <w:r w:rsidR="0091038C" w:rsidRPr="00823733">
        <w:rPr>
          <w:rFonts w:ascii="Arial" w:hAnsi="Arial" w:cs="Arial"/>
          <w:sz w:val="22"/>
          <w:szCs w:val="16"/>
        </w:rPr>
        <w:t>, g</w:t>
      </w:r>
      <w:r w:rsidRPr="00823733">
        <w:rPr>
          <w:rFonts w:ascii="Arial" w:hAnsi="Arial" w:cs="Arial"/>
          <w:sz w:val="22"/>
          <w:szCs w:val="16"/>
        </w:rPr>
        <w:t xml:space="preserve">raphical software for visualization of quantum chemistry computations. Version 1.8, build 682. </w:t>
      </w:r>
      <w:r w:rsidR="002C295A" w:rsidRPr="00823733">
        <w:rPr>
          <w:rFonts w:ascii="Arial" w:hAnsi="Arial" w:cs="Arial"/>
          <w:sz w:val="22"/>
          <w:szCs w:val="16"/>
        </w:rPr>
        <w:t>https://www.chemcraftprog.com</w:t>
      </w:r>
      <w:r w:rsidR="007D23E1" w:rsidRPr="00823733">
        <w:rPr>
          <w:rFonts w:ascii="Arial" w:hAnsi="Arial" w:cs="Arial"/>
          <w:sz w:val="22"/>
          <w:szCs w:val="16"/>
        </w:rPr>
        <w:t>.</w:t>
      </w:r>
    </w:p>
    <w:p w:rsidR="002C295A" w:rsidRPr="00565D0F" w:rsidRDefault="002C295A" w:rsidP="002C295A">
      <w:pPr>
        <w:pStyle w:val="References"/>
        <w:spacing w:line="264" w:lineRule="auto"/>
        <w:ind w:left="454" w:hanging="454"/>
        <w:rPr>
          <w:rFonts w:ascii="Arial" w:hAnsi="Arial" w:cs="Arial"/>
          <w:sz w:val="22"/>
        </w:rPr>
      </w:pPr>
    </w:p>
    <w:sectPr w:rsidR="002C295A" w:rsidRPr="00565D0F" w:rsidSect="00565D0F">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84A" w:rsidRDefault="0087284A" w:rsidP="00427E5A">
      <w:pPr>
        <w:spacing w:after="0" w:line="240" w:lineRule="auto"/>
      </w:pPr>
      <w:r>
        <w:separator/>
      </w:r>
    </w:p>
    <w:p w:rsidR="0087284A" w:rsidRDefault="0087284A"/>
  </w:endnote>
  <w:endnote w:type="continuationSeparator" w:id="0">
    <w:p w:rsidR="0087284A" w:rsidRDefault="0087284A" w:rsidP="00427E5A">
      <w:pPr>
        <w:spacing w:after="0" w:line="240" w:lineRule="auto"/>
      </w:pPr>
      <w:r>
        <w:continuationSeparator/>
      </w:r>
    </w:p>
    <w:p w:rsidR="0087284A" w:rsidRDefault="0087284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E5003A" w:rsidP="007A3351">
    <w:pPr>
      <w:pStyle w:val="af"/>
      <w:jc w:val="center"/>
      <w:rPr>
        <w:rStyle w:val="MainText0"/>
        <w:i/>
      </w:rPr>
    </w:pPr>
    <w:r>
      <w:rPr>
        <w:rStyle w:val="MainText0"/>
      </w:rPr>
      <w:t xml:space="preserve">N. O. </w:t>
    </w:r>
    <w:proofErr w:type="spellStart"/>
    <w:r>
      <w:rPr>
        <w:rStyle w:val="MainText0"/>
      </w:rPr>
      <w:t>Dubinets</w:t>
    </w:r>
    <w:proofErr w:type="spellEnd"/>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24</w:t>
    </w:r>
    <w:r w:rsidR="00DF4999" w:rsidRPr="00110678">
      <w:rPr>
        <w:rStyle w:val="MainText0"/>
      </w:rPr>
      <w:t xml:space="preserve">, </w:t>
    </w:r>
    <w:r>
      <w:rPr>
        <w:rStyle w:val="MainText0"/>
        <w:i/>
        <w:iCs/>
      </w:rPr>
      <w:t>7</w:t>
    </w:r>
    <w:r w:rsidR="00DF4999" w:rsidRPr="005C7369">
      <w:rPr>
        <w:rStyle w:val="MainText0"/>
        <w:i/>
        <w:iCs/>
      </w:rPr>
      <w:t xml:space="preserve"> (</w:t>
    </w:r>
    <w:r>
      <w:rPr>
        <w:rStyle w:val="MainText0"/>
        <w:i/>
        <w:iCs/>
      </w:rPr>
      <w:t>6</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84A" w:rsidRDefault="0087284A" w:rsidP="00427E5A">
      <w:pPr>
        <w:spacing w:after="0" w:line="240" w:lineRule="auto"/>
      </w:pPr>
      <w:r>
        <w:separator/>
      </w:r>
    </w:p>
    <w:p w:rsidR="0087284A" w:rsidRDefault="0087284A"/>
  </w:footnote>
  <w:footnote w:type="continuationSeparator" w:id="0">
    <w:p w:rsidR="0087284A" w:rsidRDefault="0087284A" w:rsidP="00427E5A">
      <w:pPr>
        <w:spacing w:after="0" w:line="240" w:lineRule="auto"/>
      </w:pPr>
      <w:r>
        <w:continuationSeparator/>
      </w:r>
    </w:p>
    <w:p w:rsidR="0087284A" w:rsidRDefault="0087284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D27A8E"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D27A8E" w:rsidRPr="001E7945">
          <w:rPr>
            <w:rFonts w:ascii="Times New Roman" w:hAnsi="Times New Roman" w:cs="Times New Roman"/>
            <w:i/>
          </w:rPr>
          <w:fldChar w:fldCharType="separate"/>
        </w:r>
        <w:r w:rsidR="00CF22D5">
          <w:rPr>
            <w:rFonts w:ascii="Times New Roman" w:hAnsi="Times New Roman" w:cs="Times New Roman"/>
            <w:i/>
            <w:noProof/>
            <w:lang w:val="en-US"/>
          </w:rPr>
          <w:t>2</w:t>
        </w:r>
        <w:r w:rsidR="00D27A8E"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3">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D0037"/>
    <w:multiLevelType w:val="hybridMultilevel"/>
    <w:tmpl w:val="DC400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8">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9">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1">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2">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0"/>
  </w:num>
  <w:num w:numId="5">
    <w:abstractNumId w:val="11"/>
  </w:num>
  <w:num w:numId="6">
    <w:abstractNumId w:val="12"/>
  </w:num>
  <w:num w:numId="7">
    <w:abstractNumId w:val="1"/>
  </w:num>
  <w:num w:numId="8">
    <w:abstractNumId w:val="7"/>
  </w:num>
  <w:num w:numId="9">
    <w:abstractNumId w:val="9"/>
  </w:num>
  <w:num w:numId="10">
    <w:abstractNumId w:val="2"/>
  </w:num>
  <w:num w:numId="11">
    <w:abstractNumId w:val="0"/>
  </w:num>
  <w:num w:numId="12">
    <w:abstractNumId w:val="4"/>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D9C"/>
    <w:rsid w:val="000510F7"/>
    <w:rsid w:val="00052C07"/>
    <w:rsid w:val="00064622"/>
    <w:rsid w:val="00067EC7"/>
    <w:rsid w:val="00070E50"/>
    <w:rsid w:val="00071D12"/>
    <w:rsid w:val="00080691"/>
    <w:rsid w:val="0008088D"/>
    <w:rsid w:val="0008238E"/>
    <w:rsid w:val="000A0FBD"/>
    <w:rsid w:val="000B0164"/>
    <w:rsid w:val="000B5E27"/>
    <w:rsid w:val="000E1B06"/>
    <w:rsid w:val="0010033A"/>
    <w:rsid w:val="0010088C"/>
    <w:rsid w:val="001405F2"/>
    <w:rsid w:val="00150D6A"/>
    <w:rsid w:val="00156A07"/>
    <w:rsid w:val="00161894"/>
    <w:rsid w:val="00166162"/>
    <w:rsid w:val="00176C59"/>
    <w:rsid w:val="00194288"/>
    <w:rsid w:val="001A28BF"/>
    <w:rsid w:val="001B0919"/>
    <w:rsid w:val="001B6750"/>
    <w:rsid w:val="001C0B33"/>
    <w:rsid w:val="001C1CCE"/>
    <w:rsid w:val="001C706F"/>
    <w:rsid w:val="001E7945"/>
    <w:rsid w:val="0021589A"/>
    <w:rsid w:val="0022057B"/>
    <w:rsid w:val="002235A5"/>
    <w:rsid w:val="00227BCD"/>
    <w:rsid w:val="00247ECE"/>
    <w:rsid w:val="002500A5"/>
    <w:rsid w:val="00263CDC"/>
    <w:rsid w:val="00285F5A"/>
    <w:rsid w:val="002A0BC1"/>
    <w:rsid w:val="002B5D6A"/>
    <w:rsid w:val="002B7F69"/>
    <w:rsid w:val="002C295A"/>
    <w:rsid w:val="002C3AF3"/>
    <w:rsid w:val="002C64E7"/>
    <w:rsid w:val="002D3769"/>
    <w:rsid w:val="002D6411"/>
    <w:rsid w:val="002F424B"/>
    <w:rsid w:val="0031578F"/>
    <w:rsid w:val="00315C19"/>
    <w:rsid w:val="00321C31"/>
    <w:rsid w:val="00335163"/>
    <w:rsid w:val="00346ED7"/>
    <w:rsid w:val="00362760"/>
    <w:rsid w:val="003A5611"/>
    <w:rsid w:val="003B067D"/>
    <w:rsid w:val="003D2A22"/>
    <w:rsid w:val="003E2893"/>
    <w:rsid w:val="003E6BD0"/>
    <w:rsid w:val="004279D0"/>
    <w:rsid w:val="00427E5A"/>
    <w:rsid w:val="0043078B"/>
    <w:rsid w:val="00436D4B"/>
    <w:rsid w:val="00440577"/>
    <w:rsid w:val="00456125"/>
    <w:rsid w:val="00460F8A"/>
    <w:rsid w:val="00463737"/>
    <w:rsid w:val="00473AC6"/>
    <w:rsid w:val="004A44BC"/>
    <w:rsid w:val="004A51C9"/>
    <w:rsid w:val="004A5676"/>
    <w:rsid w:val="004C0411"/>
    <w:rsid w:val="004C5EA0"/>
    <w:rsid w:val="004D0021"/>
    <w:rsid w:val="004E4B36"/>
    <w:rsid w:val="004F3EB8"/>
    <w:rsid w:val="004F7D17"/>
    <w:rsid w:val="00502985"/>
    <w:rsid w:val="0052362C"/>
    <w:rsid w:val="00524995"/>
    <w:rsid w:val="00533D73"/>
    <w:rsid w:val="00534762"/>
    <w:rsid w:val="00551A9B"/>
    <w:rsid w:val="00565D0F"/>
    <w:rsid w:val="00566E1F"/>
    <w:rsid w:val="00571D62"/>
    <w:rsid w:val="00574E8C"/>
    <w:rsid w:val="00592A1A"/>
    <w:rsid w:val="005C7369"/>
    <w:rsid w:val="005D5E3B"/>
    <w:rsid w:val="005E76C3"/>
    <w:rsid w:val="005F5908"/>
    <w:rsid w:val="00605F7B"/>
    <w:rsid w:val="00607EA3"/>
    <w:rsid w:val="00615AB2"/>
    <w:rsid w:val="00622DF1"/>
    <w:rsid w:val="006416C1"/>
    <w:rsid w:val="0064267C"/>
    <w:rsid w:val="0065245B"/>
    <w:rsid w:val="0066642B"/>
    <w:rsid w:val="00676DA8"/>
    <w:rsid w:val="00683408"/>
    <w:rsid w:val="006A366E"/>
    <w:rsid w:val="006A515C"/>
    <w:rsid w:val="006B7ED3"/>
    <w:rsid w:val="006D0F0C"/>
    <w:rsid w:val="006D7CF9"/>
    <w:rsid w:val="006E0C73"/>
    <w:rsid w:val="006E2344"/>
    <w:rsid w:val="00706F05"/>
    <w:rsid w:val="0072037E"/>
    <w:rsid w:val="00736EEC"/>
    <w:rsid w:val="007516EA"/>
    <w:rsid w:val="007762ED"/>
    <w:rsid w:val="00793C84"/>
    <w:rsid w:val="00795BDC"/>
    <w:rsid w:val="007A3351"/>
    <w:rsid w:val="007A5771"/>
    <w:rsid w:val="007B67DA"/>
    <w:rsid w:val="007D23E1"/>
    <w:rsid w:val="007D3F5F"/>
    <w:rsid w:val="007E04CF"/>
    <w:rsid w:val="008114FB"/>
    <w:rsid w:val="00820A77"/>
    <w:rsid w:val="00823733"/>
    <w:rsid w:val="008257A1"/>
    <w:rsid w:val="008276AE"/>
    <w:rsid w:val="008354BA"/>
    <w:rsid w:val="00842E5C"/>
    <w:rsid w:val="008444DA"/>
    <w:rsid w:val="008451A3"/>
    <w:rsid w:val="008453AB"/>
    <w:rsid w:val="0085553A"/>
    <w:rsid w:val="008622A1"/>
    <w:rsid w:val="00863A30"/>
    <w:rsid w:val="0087284A"/>
    <w:rsid w:val="0087300D"/>
    <w:rsid w:val="00875175"/>
    <w:rsid w:val="00890614"/>
    <w:rsid w:val="00890BCA"/>
    <w:rsid w:val="0089304F"/>
    <w:rsid w:val="00894EE2"/>
    <w:rsid w:val="008A02BF"/>
    <w:rsid w:val="008A6A35"/>
    <w:rsid w:val="008B1966"/>
    <w:rsid w:val="008B6FF6"/>
    <w:rsid w:val="008C6630"/>
    <w:rsid w:val="008C68C0"/>
    <w:rsid w:val="008D2BCF"/>
    <w:rsid w:val="008E062B"/>
    <w:rsid w:val="008E392F"/>
    <w:rsid w:val="008E65E4"/>
    <w:rsid w:val="009018B1"/>
    <w:rsid w:val="00903EC7"/>
    <w:rsid w:val="00904B7F"/>
    <w:rsid w:val="0091038C"/>
    <w:rsid w:val="00916E1F"/>
    <w:rsid w:val="00930DA8"/>
    <w:rsid w:val="00961CE4"/>
    <w:rsid w:val="009667F3"/>
    <w:rsid w:val="009A6DAE"/>
    <w:rsid w:val="009B17A7"/>
    <w:rsid w:val="009B1ECD"/>
    <w:rsid w:val="009B5B8E"/>
    <w:rsid w:val="009D3902"/>
    <w:rsid w:val="009E0172"/>
    <w:rsid w:val="009E3720"/>
    <w:rsid w:val="009F226B"/>
    <w:rsid w:val="00A05076"/>
    <w:rsid w:val="00A231BA"/>
    <w:rsid w:val="00A263EF"/>
    <w:rsid w:val="00A33939"/>
    <w:rsid w:val="00A6442F"/>
    <w:rsid w:val="00A76F33"/>
    <w:rsid w:val="00AC3F69"/>
    <w:rsid w:val="00AC4C4E"/>
    <w:rsid w:val="00AE376B"/>
    <w:rsid w:val="00AE4947"/>
    <w:rsid w:val="00B23601"/>
    <w:rsid w:val="00B3671D"/>
    <w:rsid w:val="00B5202A"/>
    <w:rsid w:val="00B73FF6"/>
    <w:rsid w:val="00B83D1D"/>
    <w:rsid w:val="00BB1D07"/>
    <w:rsid w:val="00BE4FEF"/>
    <w:rsid w:val="00C25E43"/>
    <w:rsid w:val="00C3565E"/>
    <w:rsid w:val="00C3671B"/>
    <w:rsid w:val="00C75351"/>
    <w:rsid w:val="00C927EB"/>
    <w:rsid w:val="00CA605E"/>
    <w:rsid w:val="00CD128C"/>
    <w:rsid w:val="00CD6FAC"/>
    <w:rsid w:val="00CF22D5"/>
    <w:rsid w:val="00D12AFB"/>
    <w:rsid w:val="00D27A8E"/>
    <w:rsid w:val="00D33D37"/>
    <w:rsid w:val="00D36C9F"/>
    <w:rsid w:val="00D71473"/>
    <w:rsid w:val="00DA0A72"/>
    <w:rsid w:val="00DA3AF4"/>
    <w:rsid w:val="00DA3C85"/>
    <w:rsid w:val="00DB33FB"/>
    <w:rsid w:val="00DD10FA"/>
    <w:rsid w:val="00DF1FCB"/>
    <w:rsid w:val="00DF4999"/>
    <w:rsid w:val="00E32CFF"/>
    <w:rsid w:val="00E5003A"/>
    <w:rsid w:val="00E60451"/>
    <w:rsid w:val="00E76E65"/>
    <w:rsid w:val="00E81EDE"/>
    <w:rsid w:val="00E92E67"/>
    <w:rsid w:val="00E95346"/>
    <w:rsid w:val="00E95888"/>
    <w:rsid w:val="00EA6C3B"/>
    <w:rsid w:val="00EB2FCC"/>
    <w:rsid w:val="00EB6228"/>
    <w:rsid w:val="00EE0429"/>
    <w:rsid w:val="00EE4066"/>
    <w:rsid w:val="00EE5CC8"/>
    <w:rsid w:val="00EF625A"/>
    <w:rsid w:val="00F01C7B"/>
    <w:rsid w:val="00F279E2"/>
    <w:rsid w:val="00F376FB"/>
    <w:rsid w:val="00F44BBC"/>
    <w:rsid w:val="00F46F0E"/>
    <w:rsid w:val="00F6796A"/>
    <w:rsid w:val="00F86864"/>
    <w:rsid w:val="00F94740"/>
    <w:rsid w:val="00F95280"/>
    <w:rsid w:val="00FA0CD1"/>
    <w:rsid w:val="00FA707E"/>
    <w:rsid w:val="00FB4DBE"/>
    <w:rsid w:val="00FB689E"/>
    <w:rsid w:val="00FD2F8B"/>
    <w:rsid w:val="00FE45D6"/>
    <w:rsid w:val="00FF1493"/>
    <w:rsid w:val="00FF3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styleId="af4">
    <w:name w:val="No Spacing"/>
    <w:uiPriority w:val="1"/>
    <w:qFormat/>
    <w:rsid w:val="004F7D17"/>
    <w:pPr>
      <w:spacing w:after="0" w:line="240" w:lineRule="auto"/>
    </w:pPr>
  </w:style>
  <w:style w:type="table" w:customStyle="1" w:styleId="13">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6815C-75A4-4C82-896D-7CEFDD45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2326</Words>
  <Characters>13261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RR</cp:lastModifiedBy>
  <cp:revision>145</cp:revision>
  <dcterms:created xsi:type="dcterms:W3CDTF">2018-09-10T13:23:00Z</dcterms:created>
  <dcterms:modified xsi:type="dcterms:W3CDTF">2025-02-13T09:09:00Z</dcterms:modified>
</cp:coreProperties>
</file>