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59"/>
        <w:gridCol w:w="2525"/>
        <w:gridCol w:w="4659"/>
      </w:tblGrid>
      <w:tr w:rsidR="008622A1" w:rsidRPr="004D242F" w14:paraId="0E428844" w14:textId="77777777" w:rsidTr="009A34F0">
        <w:trPr>
          <w:trHeight w:val="516"/>
        </w:trPr>
        <w:tc>
          <w:tcPr>
            <w:tcW w:w="1296" w:type="dxa"/>
          </w:tcPr>
          <w:p w14:paraId="3D7945EC" w14:textId="77777777" w:rsidR="008622A1" w:rsidRPr="00D71473" w:rsidRDefault="001B0919" w:rsidP="00683408">
            <w:pPr>
              <w:pStyle w:val="MainText"/>
              <w:ind w:firstLine="4"/>
              <w:jc w:val="left"/>
            </w:pPr>
            <w:r>
              <w:rPr>
                <w:noProof/>
                <w:lang w:val="ru-RU"/>
              </w:rPr>
              <w:drawing>
                <wp:inline distT="0" distB="0" distL="0" distR="0" wp14:anchorId="71A5B822" wp14:editId="7D95F38C">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43" w:type="dxa"/>
            <w:gridSpan w:val="3"/>
          </w:tcPr>
          <w:p w14:paraId="204B9291" w14:textId="3841C6DE" w:rsidR="008622A1" w:rsidRPr="0087747A" w:rsidRDefault="004D7703" w:rsidP="0087747A">
            <w:pPr>
              <w:jc w:val="center"/>
              <w:rPr>
                <w:rFonts w:ascii="Arial" w:hAnsi="Arial" w:cs="Arial"/>
                <w:b/>
                <w:caps/>
                <w:sz w:val="28"/>
                <w:szCs w:val="28"/>
                <w:lang w:val="en-US"/>
              </w:rPr>
            </w:pPr>
            <w:r>
              <w:rPr>
                <w:rFonts w:ascii="Arial" w:hAnsi="Arial" w:cs="Arial"/>
                <w:b/>
                <w:caps/>
                <w:sz w:val="28"/>
                <w:szCs w:val="28"/>
                <w:lang w:val="en-US"/>
              </w:rPr>
              <w:t>Synthetic approaches to 18-</w:t>
            </w:r>
            <w:r w:rsidRPr="004D7703">
              <w:rPr>
                <w:rFonts w:ascii="Arial" w:hAnsi="Arial" w:cs="Arial"/>
                <w:b/>
                <w:caps/>
                <w:sz w:val="28"/>
                <w:szCs w:val="28"/>
                <w:highlight w:val="yellow"/>
                <w:lang w:val="en-US"/>
              </w:rPr>
              <w:t>tria</w:t>
            </w:r>
            <w:r w:rsidR="000858E5" w:rsidRPr="004D7703">
              <w:rPr>
                <w:rFonts w:ascii="Arial" w:hAnsi="Arial" w:cs="Arial"/>
                <w:b/>
                <w:caps/>
                <w:sz w:val="28"/>
                <w:szCs w:val="28"/>
                <w:highlight w:val="yellow"/>
                <w:lang w:val="en-US"/>
              </w:rPr>
              <w:t>zacrown</w:t>
            </w:r>
            <w:r w:rsidR="004C11D2" w:rsidRPr="00BC69D3">
              <w:rPr>
                <w:rFonts w:ascii="Arial" w:hAnsi="Arial" w:cs="Arial"/>
                <w:b/>
                <w:caps/>
                <w:sz w:val="28"/>
                <w:szCs w:val="28"/>
                <w:lang w:val="en-US"/>
              </w:rPr>
              <w:t>-</w:t>
            </w:r>
            <w:r w:rsidR="00FB77EE">
              <w:rPr>
                <w:rFonts w:ascii="Arial" w:hAnsi="Arial" w:cs="Arial"/>
                <w:b/>
                <w:caps/>
                <w:sz w:val="28"/>
                <w:szCs w:val="28"/>
                <w:lang w:val="en-US"/>
              </w:rPr>
              <w:t>6</w:t>
            </w:r>
            <w:r w:rsidR="000858E5" w:rsidRPr="000858E5">
              <w:rPr>
                <w:rFonts w:ascii="Arial" w:hAnsi="Arial" w:cs="Arial"/>
                <w:b/>
                <w:caps/>
                <w:sz w:val="28"/>
                <w:szCs w:val="28"/>
                <w:lang w:val="en-US"/>
              </w:rPr>
              <w:t xml:space="preserve"> ether and </w:t>
            </w:r>
            <w:r w:rsidR="00EF76A8">
              <w:rPr>
                <w:rFonts w:ascii="Arial" w:hAnsi="Arial" w:cs="Arial"/>
                <w:b/>
                <w:caps/>
                <w:sz w:val="28"/>
                <w:szCs w:val="28"/>
                <w:lang w:val="en-US"/>
              </w:rPr>
              <w:t xml:space="preserve">LEAD </w:t>
            </w:r>
            <w:r w:rsidR="000858E5">
              <w:rPr>
                <w:rFonts w:ascii="Arial" w:hAnsi="Arial" w:cs="Arial"/>
                <w:b/>
                <w:caps/>
                <w:sz w:val="28"/>
                <w:szCs w:val="28"/>
                <w:lang w:val="en-US"/>
              </w:rPr>
              <w:t>complex</w:t>
            </w:r>
            <w:r w:rsidR="0089330A">
              <w:rPr>
                <w:rFonts w:ascii="Arial" w:hAnsi="Arial" w:cs="Arial"/>
                <w:b/>
                <w:caps/>
                <w:sz w:val="28"/>
                <w:szCs w:val="28"/>
                <w:lang w:val="en-US"/>
              </w:rPr>
              <w:t xml:space="preserve"> OF </w:t>
            </w:r>
            <w:r w:rsidR="002F6890">
              <w:rPr>
                <w:rFonts w:ascii="Arial" w:hAnsi="Arial" w:cs="Arial"/>
                <w:b/>
                <w:caps/>
                <w:sz w:val="28"/>
                <w:szCs w:val="28"/>
                <w:lang w:val="en-US"/>
              </w:rPr>
              <w:t xml:space="preserve">ITS </w:t>
            </w:r>
            <w:r w:rsidR="00C51747">
              <w:rPr>
                <w:rFonts w:ascii="Arial" w:hAnsi="Arial" w:cs="Arial"/>
                <w:b/>
                <w:caps/>
                <w:sz w:val="28"/>
                <w:szCs w:val="28"/>
              </w:rPr>
              <w:t>В</w:t>
            </w:r>
            <w:r w:rsidR="00E81B77" w:rsidRPr="00E81B77">
              <w:rPr>
                <w:rFonts w:ascii="Arial" w:hAnsi="Arial" w:cs="Arial"/>
                <w:b/>
                <w:caps/>
                <w:sz w:val="28"/>
                <w:szCs w:val="28"/>
                <w:lang w:val="en-US"/>
              </w:rPr>
              <w:t>IPYRIDYL</w:t>
            </w:r>
            <w:r w:rsidR="00E81B77" w:rsidRPr="00BC69D3">
              <w:rPr>
                <w:rFonts w:ascii="Arial" w:hAnsi="Arial" w:cs="Arial"/>
                <w:b/>
                <w:caps/>
                <w:sz w:val="28"/>
                <w:szCs w:val="28"/>
                <w:lang w:val="en-US"/>
              </w:rPr>
              <w:t xml:space="preserve"> </w:t>
            </w:r>
            <w:r w:rsidR="002F6890">
              <w:rPr>
                <w:rFonts w:ascii="Arial" w:hAnsi="Arial" w:cs="Arial"/>
                <w:b/>
                <w:caps/>
                <w:sz w:val="28"/>
                <w:szCs w:val="28"/>
                <w:lang w:val="en-US"/>
              </w:rPr>
              <w:t>DERIVATIVE</w:t>
            </w:r>
          </w:p>
        </w:tc>
      </w:tr>
      <w:tr w:rsidR="009A34F0" w:rsidRPr="004D242F" w14:paraId="700D4314" w14:textId="77777777" w:rsidTr="0087747A">
        <w:trPr>
          <w:trHeight w:val="516"/>
        </w:trPr>
        <w:tc>
          <w:tcPr>
            <w:tcW w:w="2455" w:type="dxa"/>
            <w:gridSpan w:val="2"/>
            <w:vMerge w:val="restart"/>
          </w:tcPr>
          <w:p w14:paraId="7E929C76" w14:textId="77777777" w:rsidR="009A34F0" w:rsidRDefault="009A34F0" w:rsidP="007516EA">
            <w:pPr>
              <w:pStyle w:val="MainText"/>
              <w:ind w:firstLine="0"/>
              <w:jc w:val="left"/>
            </w:pPr>
            <w:r w:rsidRPr="00D71473">
              <w:t>Cite this</w:t>
            </w:r>
            <w:r w:rsidRPr="00DF4999">
              <w:t xml:space="preserve">: </w:t>
            </w:r>
            <w:r w:rsidRPr="008E062B">
              <w:rPr>
                <w:i/>
              </w:rPr>
              <w:t>INEOS</w:t>
            </w:r>
            <w:r w:rsidRPr="008E062B">
              <w:rPr>
                <w:rFonts w:ascii="Times New Roman CYR" w:hAnsi="Times New Roman CYR" w:cs="Times New Roman CYR"/>
                <w:i/>
              </w:rPr>
              <w:t xml:space="preserve"> OPEN</w:t>
            </w:r>
            <w:r w:rsidRPr="00941F8C">
              <w:t>,</w:t>
            </w:r>
          </w:p>
          <w:p w14:paraId="2972518A" w14:textId="078E7106" w:rsidR="009A34F0" w:rsidRPr="00930DA8" w:rsidRDefault="009A34F0" w:rsidP="007516EA">
            <w:pPr>
              <w:pStyle w:val="MainText"/>
              <w:ind w:firstLine="0"/>
              <w:jc w:val="left"/>
            </w:pPr>
            <w:r w:rsidRPr="00941F8C">
              <w:rPr>
                <w:b/>
              </w:rPr>
              <w:t>20XX</w:t>
            </w:r>
            <w:r w:rsidRPr="00941F8C">
              <w:t xml:space="preserve">, </w:t>
            </w:r>
            <w:r w:rsidRPr="000E1B06">
              <w:rPr>
                <w:i/>
                <w:iCs/>
              </w:rPr>
              <w:t>X (X)</w:t>
            </w:r>
            <w:r w:rsidRPr="00941F8C">
              <w:t>, XX–XX</w:t>
            </w:r>
          </w:p>
          <w:p w14:paraId="397287B4" w14:textId="390F8686" w:rsidR="009A34F0" w:rsidRPr="007516EA" w:rsidRDefault="009A34F0" w:rsidP="007516EA">
            <w:pPr>
              <w:pStyle w:val="MainText"/>
              <w:ind w:firstLine="0"/>
              <w:jc w:val="left"/>
            </w:pPr>
            <w:r>
              <w:t>DOI: 10.32931/</w:t>
            </w:r>
            <w:proofErr w:type="spellStart"/>
            <w:r>
              <w:t>ioXXXXx</w:t>
            </w:r>
            <w:proofErr w:type="spellEnd"/>
          </w:p>
          <w:p w14:paraId="21AED923" w14:textId="77777777" w:rsidR="009A34F0" w:rsidRPr="00D71473" w:rsidRDefault="009A34F0" w:rsidP="007516EA">
            <w:pPr>
              <w:pStyle w:val="MainText"/>
              <w:ind w:firstLine="0"/>
              <w:jc w:val="left"/>
            </w:pPr>
          </w:p>
          <w:p w14:paraId="4BCCE62C" w14:textId="77777777" w:rsidR="009A34F0" w:rsidRPr="00D71473" w:rsidRDefault="009A34F0" w:rsidP="007516EA">
            <w:pPr>
              <w:pStyle w:val="MainText"/>
              <w:ind w:firstLine="0"/>
              <w:rPr>
                <w:i/>
                <w:szCs w:val="14"/>
              </w:rPr>
            </w:pPr>
            <w:r w:rsidRPr="00D71473">
              <w:rPr>
                <w:i/>
                <w:szCs w:val="14"/>
              </w:rPr>
              <w:t xml:space="preserve">Received </w:t>
            </w:r>
            <w:r>
              <w:rPr>
                <w:i/>
                <w:szCs w:val="14"/>
              </w:rPr>
              <w:t>XX</w:t>
            </w:r>
            <w:r w:rsidRPr="00D71473">
              <w:rPr>
                <w:i/>
                <w:szCs w:val="14"/>
              </w:rPr>
              <w:t xml:space="preserve"> </w:t>
            </w:r>
            <w:r>
              <w:rPr>
                <w:i/>
                <w:szCs w:val="14"/>
              </w:rPr>
              <w:t>Month</w:t>
            </w:r>
            <w:r w:rsidRPr="00D71473">
              <w:rPr>
                <w:i/>
                <w:szCs w:val="14"/>
              </w:rPr>
              <w:t xml:space="preserve"> 2</w:t>
            </w:r>
            <w:r>
              <w:rPr>
                <w:i/>
                <w:szCs w:val="14"/>
              </w:rPr>
              <w:t>0XX</w:t>
            </w:r>
            <w:r w:rsidRPr="00D71473">
              <w:rPr>
                <w:i/>
                <w:szCs w:val="14"/>
              </w:rPr>
              <w:t>,</w:t>
            </w:r>
          </w:p>
          <w:p w14:paraId="0EA70F00" w14:textId="77777777" w:rsidR="009A34F0" w:rsidRPr="00D71473" w:rsidRDefault="009A34F0" w:rsidP="007516EA">
            <w:pPr>
              <w:pStyle w:val="MainText"/>
              <w:ind w:firstLine="0"/>
              <w:rPr>
                <w:i/>
                <w:szCs w:val="14"/>
              </w:rPr>
            </w:pPr>
            <w:r w:rsidRPr="00D71473">
              <w:rPr>
                <w:i/>
                <w:szCs w:val="14"/>
              </w:rPr>
              <w:t xml:space="preserve">Accepted </w:t>
            </w:r>
            <w:r>
              <w:rPr>
                <w:i/>
                <w:szCs w:val="14"/>
              </w:rPr>
              <w:t>XX</w:t>
            </w:r>
            <w:r w:rsidRPr="00D71473">
              <w:rPr>
                <w:i/>
                <w:szCs w:val="14"/>
              </w:rPr>
              <w:t xml:space="preserve"> </w:t>
            </w:r>
            <w:r>
              <w:rPr>
                <w:i/>
                <w:szCs w:val="14"/>
              </w:rPr>
              <w:t>Month 20XX</w:t>
            </w:r>
          </w:p>
          <w:p w14:paraId="39F72919" w14:textId="77777777" w:rsidR="009A34F0" w:rsidRDefault="009A34F0" w:rsidP="007516EA">
            <w:pPr>
              <w:pStyle w:val="MainText"/>
              <w:ind w:firstLine="0"/>
              <w:rPr>
                <w:szCs w:val="14"/>
              </w:rPr>
            </w:pPr>
          </w:p>
          <w:p w14:paraId="59F08377" w14:textId="77777777" w:rsidR="009A34F0" w:rsidRDefault="009A34F0" w:rsidP="007516EA">
            <w:pPr>
              <w:pStyle w:val="MainText"/>
              <w:ind w:firstLine="0"/>
            </w:pPr>
            <w:r>
              <w:rPr>
                <w:szCs w:val="14"/>
              </w:rPr>
              <w:t>http://</w:t>
            </w:r>
            <w:r w:rsidRPr="00D71473">
              <w:rPr>
                <w:szCs w:val="14"/>
              </w:rPr>
              <w:t>ineosopen.org</w:t>
            </w:r>
          </w:p>
        </w:tc>
        <w:tc>
          <w:tcPr>
            <w:tcW w:w="7184" w:type="dxa"/>
            <w:gridSpan w:val="2"/>
          </w:tcPr>
          <w:p w14:paraId="7AF04ED5" w14:textId="0C30DB72" w:rsidR="009A34F0" w:rsidRPr="0087747A" w:rsidRDefault="009A34F0" w:rsidP="0087747A">
            <w:pPr>
              <w:pStyle w:val="AuthorNames"/>
              <w:ind w:left="0"/>
              <w:rPr>
                <w:vertAlign w:val="superscript"/>
              </w:rPr>
            </w:pPr>
            <w:r w:rsidRPr="009A34F0">
              <w:t>A. A. Shchukina</w:t>
            </w:r>
            <w:r w:rsidR="00B9082D">
              <w:t>*</w:t>
            </w:r>
            <w:r w:rsidRPr="009A34F0">
              <w:t>,</w:t>
            </w:r>
            <w:r w:rsidRPr="009A34F0">
              <w:rPr>
                <w:vertAlign w:val="superscript"/>
              </w:rPr>
              <w:t>a</w:t>
            </w:r>
            <w:r w:rsidRPr="009A34F0">
              <w:t xml:space="preserve"> O. V. Tarasenko,</w:t>
            </w:r>
            <w:r w:rsidRPr="009A34F0">
              <w:rPr>
                <w:vertAlign w:val="superscript"/>
              </w:rPr>
              <w:t>a,b</w:t>
            </w:r>
            <w:r w:rsidR="00C069CC">
              <w:t xml:space="preserve"> and</w:t>
            </w:r>
            <w:r w:rsidRPr="009A34F0">
              <w:t xml:space="preserve"> A. D. Zubenko</w:t>
            </w:r>
            <w:r w:rsidR="00642FA3" w:rsidRPr="009A34F0">
              <w:rPr>
                <w:vertAlign w:val="superscript"/>
              </w:rPr>
              <w:t>a</w:t>
            </w:r>
          </w:p>
        </w:tc>
      </w:tr>
      <w:tr w:rsidR="009A34F0" w:rsidRPr="004D242F" w14:paraId="6FFB79A5" w14:textId="77777777" w:rsidTr="0087747A">
        <w:trPr>
          <w:trHeight w:val="263"/>
        </w:trPr>
        <w:tc>
          <w:tcPr>
            <w:tcW w:w="2455" w:type="dxa"/>
            <w:gridSpan w:val="2"/>
            <w:vMerge/>
          </w:tcPr>
          <w:p w14:paraId="47D3404A" w14:textId="77777777" w:rsidR="009A34F0" w:rsidRDefault="009A34F0" w:rsidP="00D71473">
            <w:pPr>
              <w:pStyle w:val="AuthorNames"/>
            </w:pPr>
          </w:p>
        </w:tc>
        <w:tc>
          <w:tcPr>
            <w:tcW w:w="7184" w:type="dxa"/>
            <w:gridSpan w:val="2"/>
          </w:tcPr>
          <w:p w14:paraId="6FA7D87B" w14:textId="77777777" w:rsidR="009A34F0" w:rsidRPr="00052E69" w:rsidRDefault="009A34F0" w:rsidP="004D242F">
            <w:pPr>
              <w:jc w:val="center"/>
              <w:rPr>
                <w:rFonts w:ascii="Times New Roman" w:hAnsi="Times New Roman" w:cs="Times New Roman"/>
                <w:i/>
                <w:iCs/>
                <w:sz w:val="20"/>
                <w:szCs w:val="20"/>
                <w:lang w:val="en-GB"/>
              </w:rPr>
            </w:pPr>
            <w:r w:rsidRPr="00052E69">
              <w:rPr>
                <w:rFonts w:ascii="Times New Roman" w:hAnsi="Times New Roman" w:cs="Times New Roman"/>
                <w:i/>
                <w:iCs/>
                <w:sz w:val="20"/>
                <w:szCs w:val="20"/>
                <w:vertAlign w:val="superscript"/>
                <w:lang w:val="en-GB"/>
              </w:rPr>
              <w:t>a</w:t>
            </w:r>
            <w:r w:rsidRPr="00B86AF6">
              <w:rPr>
                <w:rFonts w:ascii="Times New Roman" w:hAnsi="Times New Roman" w:cs="Times New Roman"/>
                <w:i/>
                <w:iCs/>
                <w:sz w:val="20"/>
                <w:szCs w:val="20"/>
                <w:vertAlign w:val="superscript"/>
                <w:lang w:val="en-US"/>
              </w:rPr>
              <w:t xml:space="preserve">. </w:t>
            </w:r>
            <w:r w:rsidRPr="00052E69">
              <w:rPr>
                <w:rFonts w:ascii="Times New Roman" w:hAnsi="Times New Roman" w:cs="Times New Roman"/>
                <w:i/>
                <w:iCs/>
                <w:sz w:val="20"/>
                <w:szCs w:val="20"/>
                <w:lang w:val="en-GB"/>
              </w:rPr>
              <w:t xml:space="preserve">A. N. Nesmeyanov Institute of Organoelement Compounds of Russian Academy of Sciences, 119991 </w:t>
            </w:r>
            <w:proofErr w:type="spellStart"/>
            <w:r w:rsidRPr="00052E69">
              <w:rPr>
                <w:rFonts w:ascii="Times New Roman" w:hAnsi="Times New Roman" w:cs="Times New Roman"/>
                <w:i/>
                <w:iCs/>
                <w:sz w:val="20"/>
                <w:szCs w:val="20"/>
                <w:lang w:val="en-GB"/>
              </w:rPr>
              <w:t>Vavilova</w:t>
            </w:r>
            <w:proofErr w:type="spellEnd"/>
            <w:r w:rsidRPr="00052E69">
              <w:rPr>
                <w:rFonts w:ascii="Times New Roman" w:hAnsi="Times New Roman" w:cs="Times New Roman"/>
                <w:i/>
                <w:iCs/>
                <w:sz w:val="20"/>
                <w:szCs w:val="20"/>
                <w:lang w:val="en-GB"/>
              </w:rPr>
              <w:t xml:space="preserve"> </w:t>
            </w:r>
            <w:proofErr w:type="spellStart"/>
            <w:r w:rsidRPr="00052E69">
              <w:rPr>
                <w:rFonts w:ascii="Times New Roman" w:hAnsi="Times New Roman" w:cs="Times New Roman"/>
                <w:i/>
                <w:iCs/>
                <w:sz w:val="20"/>
                <w:szCs w:val="20"/>
                <w:lang w:val="en-GB"/>
              </w:rPr>
              <w:t>st.</w:t>
            </w:r>
            <w:proofErr w:type="spellEnd"/>
            <w:r w:rsidRPr="00052E69">
              <w:rPr>
                <w:rFonts w:ascii="Times New Roman" w:hAnsi="Times New Roman" w:cs="Times New Roman"/>
                <w:i/>
                <w:iCs/>
                <w:sz w:val="20"/>
                <w:szCs w:val="20"/>
                <w:lang w:val="en-GB"/>
              </w:rPr>
              <w:t>, 28, Moscow, Russian Federation.</w:t>
            </w:r>
          </w:p>
          <w:p w14:paraId="5BCD59D0" w14:textId="1528D9ED" w:rsidR="009A34F0" w:rsidRDefault="009A34F0" w:rsidP="007516EA">
            <w:pPr>
              <w:pStyle w:val="Affiliations"/>
              <w:ind w:left="0"/>
            </w:pPr>
            <w:r w:rsidRPr="00052E69">
              <w:rPr>
                <w:rFonts w:cs="Times New Roman"/>
                <w:iCs/>
                <w:vertAlign w:val="superscript"/>
                <w:lang w:val="en-GB"/>
              </w:rPr>
              <w:t>b</w:t>
            </w:r>
            <w:r w:rsidRPr="00DD759E">
              <w:rPr>
                <w:rFonts w:cs="Times New Roman"/>
                <w:iCs/>
                <w:vertAlign w:val="superscript"/>
                <w:lang w:val="en-US"/>
              </w:rPr>
              <w:t xml:space="preserve"> </w:t>
            </w:r>
            <w:r>
              <w:rPr>
                <w:rFonts w:cs="Times New Roman"/>
                <w:iCs/>
                <w:vertAlign w:val="superscript"/>
                <w:lang w:val="en-GB"/>
              </w:rPr>
              <w:t>.</w:t>
            </w:r>
            <w:r w:rsidRPr="00052E69">
              <w:rPr>
                <w:rFonts w:cs="Times New Roman"/>
                <w:iCs/>
                <w:lang w:val="en-GB"/>
              </w:rPr>
              <w:t xml:space="preserve">D. I. Mendeleev University of Chemical Technology of Russia, 125047 </w:t>
            </w:r>
            <w:proofErr w:type="spellStart"/>
            <w:r w:rsidRPr="00052E69">
              <w:rPr>
                <w:rFonts w:cs="Times New Roman"/>
                <w:iCs/>
                <w:lang w:val="en-GB"/>
              </w:rPr>
              <w:t>Miusskaya</w:t>
            </w:r>
            <w:proofErr w:type="spellEnd"/>
            <w:r w:rsidRPr="00052E69">
              <w:rPr>
                <w:rFonts w:cs="Times New Roman"/>
                <w:iCs/>
                <w:lang w:val="en-GB"/>
              </w:rPr>
              <w:t xml:space="preserve"> Sq. 9, Moscow, Russian Federation</w:t>
            </w:r>
          </w:p>
        </w:tc>
      </w:tr>
      <w:tr w:rsidR="00CD6FAC" w:rsidRPr="004D242F" w14:paraId="63C36414" w14:textId="77777777" w:rsidTr="0087747A">
        <w:tc>
          <w:tcPr>
            <w:tcW w:w="4980" w:type="dxa"/>
            <w:gridSpan w:val="3"/>
          </w:tcPr>
          <w:p w14:paraId="1D769D2A" w14:textId="77777777" w:rsidR="00D71473" w:rsidRPr="0065245B" w:rsidRDefault="00D71473" w:rsidP="009667F3">
            <w:pPr>
              <w:pStyle w:val="Header1"/>
            </w:pPr>
            <w:r w:rsidRPr="00021E9C">
              <w:t>Abstract</w:t>
            </w:r>
          </w:p>
          <w:p w14:paraId="1AECFC0A" w14:textId="0E472D02" w:rsidR="00CD6FAC" w:rsidRPr="0087747A" w:rsidRDefault="004D7703" w:rsidP="00DA57FC">
            <w:pPr>
              <w:autoSpaceDE w:val="0"/>
              <w:autoSpaceDN w:val="0"/>
              <w:adjustRightInd w:val="0"/>
              <w:ind w:firstLine="284"/>
              <w:jc w:val="both"/>
              <w:rPr>
                <w:rFonts w:ascii="Times New Roman" w:hAnsi="Times New Roman" w:cs="Times New Roman"/>
                <w:spacing w:val="-2"/>
                <w:sz w:val="18"/>
                <w:szCs w:val="20"/>
                <w:lang w:val="en-US"/>
              </w:rPr>
            </w:pPr>
            <w:r>
              <w:rPr>
                <w:rFonts w:ascii="Times New Roman" w:hAnsi="Times New Roman" w:cs="Times New Roman"/>
                <w:spacing w:val="-2"/>
                <w:sz w:val="18"/>
                <w:szCs w:val="20"/>
                <w:lang w:val="en-US"/>
              </w:rPr>
              <w:t xml:space="preserve">In this study, 18-membered </w:t>
            </w:r>
            <w:proofErr w:type="spellStart"/>
            <w:r w:rsidRPr="004D7703">
              <w:rPr>
                <w:rFonts w:ascii="Times New Roman" w:hAnsi="Times New Roman" w:cs="Times New Roman"/>
                <w:spacing w:val="-2"/>
                <w:sz w:val="18"/>
                <w:szCs w:val="20"/>
                <w:highlight w:val="yellow"/>
                <w:lang w:val="en-US"/>
              </w:rPr>
              <w:t>tr</w:t>
            </w:r>
            <w:r w:rsidR="00C36E9D" w:rsidRPr="004D7703">
              <w:rPr>
                <w:rFonts w:ascii="Times New Roman" w:hAnsi="Times New Roman" w:cs="Times New Roman"/>
                <w:spacing w:val="-2"/>
                <w:sz w:val="18"/>
                <w:szCs w:val="20"/>
                <w:highlight w:val="yellow"/>
                <w:lang w:val="en-US"/>
              </w:rPr>
              <w:t>iazacrown</w:t>
            </w:r>
            <w:proofErr w:type="spellEnd"/>
            <w:r w:rsidR="00C36E9D" w:rsidRPr="0087747A">
              <w:rPr>
                <w:rFonts w:ascii="Times New Roman" w:hAnsi="Times New Roman" w:cs="Times New Roman"/>
                <w:spacing w:val="-2"/>
                <w:sz w:val="18"/>
                <w:szCs w:val="20"/>
                <w:lang w:val="en-US"/>
              </w:rPr>
              <w:t xml:space="preserve"> ether w</w:t>
            </w:r>
            <w:r w:rsidR="00B004D0" w:rsidRPr="0087747A">
              <w:rPr>
                <w:rFonts w:ascii="Times New Roman" w:hAnsi="Times New Roman" w:cs="Times New Roman"/>
                <w:spacing w:val="-2"/>
                <w:sz w:val="18"/>
                <w:szCs w:val="20"/>
                <w:lang w:val="en-US"/>
              </w:rPr>
              <w:t>as</w:t>
            </w:r>
            <w:r w:rsidR="00C36E9D" w:rsidRPr="0087747A">
              <w:rPr>
                <w:rFonts w:ascii="Times New Roman" w:hAnsi="Times New Roman" w:cs="Times New Roman"/>
                <w:spacing w:val="-2"/>
                <w:sz w:val="18"/>
                <w:szCs w:val="20"/>
                <w:lang w:val="en-US"/>
              </w:rPr>
              <w:t xml:space="preserve"> prepared. We used three synthetic</w:t>
            </w:r>
            <w:r w:rsidR="00513365" w:rsidRPr="0087747A">
              <w:rPr>
                <w:rFonts w:ascii="Times New Roman" w:hAnsi="Times New Roman" w:cs="Times New Roman"/>
                <w:spacing w:val="-2"/>
                <w:sz w:val="18"/>
                <w:szCs w:val="20"/>
                <w:lang w:val="en-US"/>
              </w:rPr>
              <w:t xml:space="preserve"> approaches</w:t>
            </w:r>
            <w:r w:rsidR="00C36E9D" w:rsidRPr="0087747A">
              <w:rPr>
                <w:rFonts w:ascii="Times New Roman" w:hAnsi="Times New Roman" w:cs="Times New Roman"/>
                <w:spacing w:val="-2"/>
                <w:sz w:val="18"/>
                <w:szCs w:val="20"/>
                <w:lang w:val="en-US"/>
              </w:rPr>
              <w:t xml:space="preserve"> to compare their efficiency. It was shown that the method using the macrocyclization reaction through the formation of a Schiff base turned out to be the most convenient. Coordination chemistry of new chelator </w:t>
            </w:r>
            <w:proofErr w:type="spellStart"/>
            <w:r w:rsidR="00C36E9D" w:rsidRPr="0087747A">
              <w:rPr>
                <w:rFonts w:ascii="Times New Roman" w:hAnsi="Times New Roman" w:cs="Times New Roman"/>
                <w:b/>
                <w:spacing w:val="-2"/>
                <w:sz w:val="18"/>
                <w:szCs w:val="20"/>
                <w:lang w:val="en-US"/>
              </w:rPr>
              <w:t>PADPy</w:t>
            </w:r>
            <w:proofErr w:type="spellEnd"/>
            <w:r w:rsidR="00C36E9D" w:rsidRPr="0087747A">
              <w:rPr>
                <w:rFonts w:ascii="Times New Roman" w:hAnsi="Times New Roman" w:cs="Times New Roman"/>
                <w:spacing w:val="-2"/>
                <w:sz w:val="18"/>
                <w:szCs w:val="20"/>
                <w:lang w:val="en-US"/>
              </w:rPr>
              <w:t xml:space="preserve"> bearing two pyridyl chelating groups with Pb</w:t>
            </w:r>
            <w:r w:rsidR="00C36E9D" w:rsidRPr="0087747A">
              <w:rPr>
                <w:rFonts w:ascii="Times New Roman" w:hAnsi="Times New Roman" w:cs="Times New Roman"/>
                <w:spacing w:val="-2"/>
                <w:sz w:val="18"/>
                <w:szCs w:val="20"/>
                <w:vertAlign w:val="superscript"/>
                <w:lang w:val="en-US"/>
              </w:rPr>
              <w:t>2</w:t>
            </w:r>
            <w:proofErr w:type="gramStart"/>
            <w:r w:rsidR="00C36E9D" w:rsidRPr="0087747A">
              <w:rPr>
                <w:rFonts w:ascii="Times New Roman" w:hAnsi="Times New Roman" w:cs="Times New Roman"/>
                <w:spacing w:val="-2"/>
                <w:sz w:val="18"/>
                <w:szCs w:val="20"/>
                <w:vertAlign w:val="superscript"/>
                <w:lang w:val="en-US"/>
              </w:rPr>
              <w:t>+</w:t>
            </w:r>
            <w:r w:rsidR="00C36E9D" w:rsidRPr="0087747A">
              <w:rPr>
                <w:rFonts w:ascii="Times New Roman" w:hAnsi="Times New Roman" w:cs="Times New Roman"/>
                <w:spacing w:val="-2"/>
                <w:sz w:val="11"/>
                <w:szCs w:val="13"/>
                <w:vertAlign w:val="superscript"/>
                <w:lang w:val="en-US"/>
              </w:rPr>
              <w:t xml:space="preserve"> </w:t>
            </w:r>
            <w:r w:rsidR="00337A37">
              <w:rPr>
                <w:rFonts w:ascii="Times New Roman" w:hAnsi="Times New Roman" w:cs="Times New Roman"/>
                <w:spacing w:val="-2"/>
                <w:sz w:val="11"/>
                <w:szCs w:val="13"/>
                <w:vertAlign w:val="superscript"/>
                <w:lang w:val="en-US"/>
              </w:rPr>
              <w:t xml:space="preserve"> </w:t>
            </w:r>
            <w:r w:rsidR="00C36E9D" w:rsidRPr="0087747A">
              <w:rPr>
                <w:rFonts w:ascii="Times New Roman" w:hAnsi="Times New Roman" w:cs="Times New Roman"/>
                <w:spacing w:val="-2"/>
                <w:sz w:val="18"/>
                <w:szCs w:val="20"/>
                <w:lang w:val="en-US"/>
              </w:rPr>
              <w:t>ion</w:t>
            </w:r>
            <w:proofErr w:type="gramEnd"/>
            <w:r w:rsidR="00C36E9D" w:rsidRPr="0087747A">
              <w:rPr>
                <w:rFonts w:ascii="Times New Roman" w:hAnsi="Times New Roman" w:cs="Times New Roman"/>
                <w:spacing w:val="-2"/>
                <w:sz w:val="18"/>
                <w:szCs w:val="20"/>
                <w:lang w:val="en-US"/>
              </w:rPr>
              <w:t xml:space="preserve"> was investigated using ESI MS and </w:t>
            </w:r>
            <w:r w:rsidR="00C36E9D" w:rsidRPr="0087747A">
              <w:rPr>
                <w:rFonts w:ascii="Times New Roman" w:hAnsi="Times New Roman" w:cs="Times New Roman"/>
                <w:spacing w:val="-2"/>
                <w:sz w:val="18"/>
                <w:szCs w:val="20"/>
                <w:vertAlign w:val="superscript"/>
                <w:lang w:val="en-US"/>
              </w:rPr>
              <w:t>1</w:t>
            </w:r>
            <w:r w:rsidR="00C36E9D" w:rsidRPr="0087747A">
              <w:rPr>
                <w:rFonts w:ascii="Times New Roman" w:hAnsi="Times New Roman" w:cs="Times New Roman"/>
                <w:spacing w:val="-2"/>
                <w:sz w:val="18"/>
                <w:szCs w:val="20"/>
                <w:lang w:val="en-US"/>
              </w:rPr>
              <w:t>H NMR</w:t>
            </w:r>
            <w:r w:rsidR="00743C1A" w:rsidRPr="0087747A">
              <w:rPr>
                <w:rFonts w:ascii="Times New Roman" w:hAnsi="Times New Roman" w:cs="Times New Roman"/>
                <w:spacing w:val="-2"/>
                <w:sz w:val="18"/>
                <w:szCs w:val="20"/>
                <w:lang w:val="en-US"/>
              </w:rPr>
              <w:t xml:space="preserve"> </w:t>
            </w:r>
            <w:r w:rsidR="00C36E9D" w:rsidRPr="0087747A">
              <w:rPr>
                <w:rFonts w:ascii="Times New Roman" w:hAnsi="Times New Roman" w:cs="Times New Roman"/>
                <w:spacing w:val="-2"/>
                <w:sz w:val="18"/>
                <w:szCs w:val="20"/>
                <w:lang w:val="en-US"/>
              </w:rPr>
              <w:t xml:space="preserve">spectroscopy. The formation of an inclusive complex of 1:1 </w:t>
            </w:r>
            <w:proofErr w:type="gramStart"/>
            <w:r w:rsidR="00C36E9D" w:rsidRPr="0087747A">
              <w:rPr>
                <w:rFonts w:ascii="Times New Roman" w:hAnsi="Times New Roman" w:cs="Times New Roman"/>
                <w:spacing w:val="-2"/>
                <w:sz w:val="18"/>
                <w:szCs w:val="20"/>
                <w:lang w:val="en-US"/>
              </w:rPr>
              <w:t>M</w:t>
            </w:r>
            <w:r w:rsidR="00E2206B" w:rsidRPr="0087747A">
              <w:rPr>
                <w:rFonts w:ascii="Times New Roman" w:hAnsi="Times New Roman" w:cs="Times New Roman"/>
                <w:spacing w:val="-2"/>
                <w:sz w:val="18"/>
                <w:szCs w:val="20"/>
                <w:lang w:val="en-US"/>
              </w:rPr>
              <w:t>:</w:t>
            </w:r>
            <w:r w:rsidR="00C36E9D" w:rsidRPr="0087747A">
              <w:rPr>
                <w:rFonts w:ascii="Times New Roman" w:hAnsi="Times New Roman" w:cs="Times New Roman"/>
                <w:spacing w:val="-2"/>
                <w:sz w:val="18"/>
                <w:szCs w:val="20"/>
                <w:lang w:val="en-US"/>
              </w:rPr>
              <w:t>L</w:t>
            </w:r>
            <w:proofErr w:type="gramEnd"/>
            <w:r w:rsidR="00C36E9D" w:rsidRPr="0087747A">
              <w:rPr>
                <w:rFonts w:ascii="Times New Roman" w:hAnsi="Times New Roman" w:cs="Times New Roman"/>
                <w:spacing w:val="-2"/>
                <w:sz w:val="18"/>
                <w:szCs w:val="20"/>
                <w:lang w:val="en-US"/>
              </w:rPr>
              <w:t xml:space="preserve"> composition </w:t>
            </w:r>
            <w:r w:rsidR="00E2206B" w:rsidRPr="0087747A">
              <w:rPr>
                <w:rFonts w:ascii="Times New Roman" w:hAnsi="Times New Roman" w:cs="Times New Roman"/>
                <w:spacing w:val="-2"/>
                <w:sz w:val="18"/>
                <w:szCs w:val="20"/>
                <w:lang w:val="en-US"/>
              </w:rPr>
              <w:t xml:space="preserve">was </w:t>
            </w:r>
            <w:r w:rsidR="00C36E9D" w:rsidRPr="0087747A">
              <w:rPr>
                <w:rFonts w:ascii="Times New Roman" w:hAnsi="Times New Roman" w:cs="Times New Roman"/>
                <w:spacing w:val="-2"/>
                <w:sz w:val="18"/>
                <w:szCs w:val="20"/>
                <w:lang w:val="en-US"/>
              </w:rPr>
              <w:t>shown.</w:t>
            </w:r>
          </w:p>
        </w:tc>
        <w:tc>
          <w:tcPr>
            <w:tcW w:w="4659" w:type="dxa"/>
            <w:vAlign w:val="center"/>
          </w:tcPr>
          <w:p w14:paraId="2A53968D" w14:textId="2348E354" w:rsidR="00CD6FAC" w:rsidRDefault="004D242F" w:rsidP="0087747A">
            <w:pPr>
              <w:pStyle w:val="MainText"/>
              <w:ind w:firstLine="0"/>
              <w:jc w:val="center"/>
            </w:pPr>
            <w:r>
              <w:rPr>
                <w:noProof/>
              </w:rPr>
              <w:object w:dxaOrig="1440" w:dyaOrig="1440" w14:anchorId="11EEB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6pt;margin-top:29.5pt;width:221.55pt;height:74.3pt;z-index:-251658752;mso-position-horizontal-relative:text;mso-position-vertical-relative:text" wrapcoords="2016 281 1440 1683 672 4208 576 9257 192 10099 192 12623 576 13745 576 17112 4800 18234 0 19075 -96 20478 1440 20478 5280 20478 7872 20478 18720 18795 19008 13745 19584 13745 21504 10379 21600 7855 20448 6171 18432 4769 18624 1403 16800 1122 2592 281 2016 281">
                  <v:imagedata r:id="rId9" o:title=""/>
                  <w10:wrap type="topAndBottom"/>
                </v:shape>
                <o:OLEObject Type="Embed" ProgID="ChemDraw.Document.6.0" ShapeID="_x0000_s1037" DrawAspect="Content" ObjectID="_1806067275" r:id="rId10"/>
              </w:object>
            </w:r>
          </w:p>
        </w:tc>
      </w:tr>
    </w:tbl>
    <w:p w14:paraId="6C4B6023" w14:textId="77777777" w:rsidR="00166162" w:rsidRDefault="00166162" w:rsidP="00427E5A">
      <w:pPr>
        <w:rPr>
          <w:sz w:val="20"/>
          <w:szCs w:val="20"/>
          <w:lang w:val="en-US"/>
        </w:rPr>
        <w:sectPr w:rsidR="00166162" w:rsidSect="007A3351">
          <w:headerReference w:type="default" r:id="rId11"/>
          <w:footerReference w:type="default" r:id="rId12"/>
          <w:endnotePr>
            <w:numFmt w:val="chicago"/>
          </w:endnotePr>
          <w:pgSz w:w="11906" w:h="16838" w:code="9"/>
          <w:pgMar w:top="1134" w:right="1134" w:bottom="1134" w:left="1134" w:header="709" w:footer="709" w:gutter="0"/>
          <w:cols w:space="282"/>
          <w:docGrid w:linePitch="360"/>
        </w:sectPr>
      </w:pPr>
    </w:p>
    <w:tbl>
      <w:tblPr>
        <w:tblStyle w:val="af2"/>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87747A" w:rsidRPr="004D242F" w14:paraId="1DEC722A" w14:textId="77777777" w:rsidTr="0087747A">
        <w:tc>
          <w:tcPr>
            <w:tcW w:w="9639" w:type="dxa"/>
            <w:tcBorders>
              <w:top w:val="nil"/>
              <w:left w:val="nil"/>
              <w:bottom w:val="nil"/>
              <w:right w:val="nil"/>
            </w:tcBorders>
            <w:shd w:val="clear" w:color="auto" w:fill="auto"/>
          </w:tcPr>
          <w:p w14:paraId="7E2CF629" w14:textId="5B9650CF" w:rsidR="0087747A" w:rsidRPr="00C90AB1" w:rsidRDefault="0087747A" w:rsidP="004D242F">
            <w:pPr>
              <w:pStyle w:val="MainText"/>
              <w:spacing w:before="120" w:after="120"/>
              <w:ind w:firstLine="284"/>
            </w:pPr>
            <w:r w:rsidRPr="0087747A">
              <w:rPr>
                <w:b/>
              </w:rPr>
              <w:t>Key words:</w:t>
            </w:r>
            <w:r w:rsidR="004D7703">
              <w:t xml:space="preserve"> complexation, </w:t>
            </w:r>
            <w:proofErr w:type="spellStart"/>
            <w:r w:rsidR="004D7703" w:rsidRPr="004D7703">
              <w:rPr>
                <w:highlight w:val="yellow"/>
              </w:rPr>
              <w:t>tr</w:t>
            </w:r>
            <w:r w:rsidRPr="004D7703">
              <w:rPr>
                <w:highlight w:val="yellow"/>
              </w:rPr>
              <w:t>ia</w:t>
            </w:r>
            <w:r w:rsidR="004D7703" w:rsidRPr="004D7703">
              <w:rPr>
                <w:highlight w:val="yellow"/>
              </w:rPr>
              <w:t>zacrown</w:t>
            </w:r>
            <w:proofErr w:type="spellEnd"/>
            <w:r w:rsidR="004D7703">
              <w:t xml:space="preserve">-ether, chelator, ligand, </w:t>
            </w:r>
            <w:r w:rsidR="004D7703" w:rsidRPr="004D7703">
              <w:rPr>
                <w:highlight w:val="yellow"/>
              </w:rPr>
              <w:t>lead</w:t>
            </w:r>
            <w:r w:rsidR="00337A37">
              <w:t>.</w:t>
            </w:r>
          </w:p>
        </w:tc>
      </w:tr>
    </w:tbl>
    <w:p w14:paraId="12E4850F" w14:textId="77777777" w:rsidR="0087747A" w:rsidRPr="00C90AB1" w:rsidRDefault="0087747A" w:rsidP="0087747A">
      <w:pPr>
        <w:rPr>
          <w:sz w:val="20"/>
          <w:szCs w:val="20"/>
          <w:lang w:val="en-US"/>
        </w:rPr>
        <w:sectPr w:rsidR="0087747A" w:rsidRPr="00C90AB1" w:rsidSect="004D242F">
          <w:headerReference w:type="default" r:id="rId13"/>
          <w:footerReference w:type="default" r:id="rId14"/>
          <w:endnotePr>
            <w:numFmt w:val="chicago"/>
          </w:endnotePr>
          <w:type w:val="continuous"/>
          <w:pgSz w:w="11906" w:h="16838" w:code="9"/>
          <w:pgMar w:top="1134" w:right="1134" w:bottom="1134" w:left="1134" w:header="709" w:footer="709" w:gutter="0"/>
          <w:cols w:space="282"/>
          <w:docGrid w:linePitch="360"/>
        </w:sectPr>
      </w:pPr>
    </w:p>
    <w:p w14:paraId="63D15515" w14:textId="77777777" w:rsidR="0087747A" w:rsidRPr="00C90AB1" w:rsidRDefault="0087747A" w:rsidP="0087747A">
      <w:pPr>
        <w:rPr>
          <w:sz w:val="20"/>
          <w:szCs w:val="20"/>
          <w:lang w:val="en-US"/>
        </w:rPr>
        <w:sectPr w:rsidR="0087747A" w:rsidRPr="00C90AB1" w:rsidSect="00166162">
          <w:endnotePr>
            <w:numFmt w:val="chicago"/>
          </w:endnotePr>
          <w:type w:val="continuous"/>
          <w:pgSz w:w="11906" w:h="16838" w:code="9"/>
          <w:pgMar w:top="1134" w:right="1134" w:bottom="1134" w:left="1134" w:header="709" w:footer="709" w:gutter="0"/>
          <w:cols w:space="282"/>
          <w:docGrid w:linePitch="360"/>
        </w:sectPr>
      </w:pPr>
    </w:p>
    <w:p w14:paraId="599B12E3" w14:textId="06C1C030" w:rsidR="004854EF" w:rsidRPr="00252268" w:rsidRDefault="00427E5A" w:rsidP="00B23601">
      <w:pPr>
        <w:spacing w:before="240" w:after="240"/>
        <w:rPr>
          <w:rFonts w:ascii="Arial" w:hAnsi="Arial" w:cs="Arial"/>
          <w:b/>
          <w:lang w:val="en-US"/>
        </w:rPr>
      </w:pPr>
      <w:r w:rsidRPr="00427E5A">
        <w:rPr>
          <w:rFonts w:ascii="Arial" w:hAnsi="Arial" w:cs="Arial"/>
          <w:b/>
          <w:lang w:val="en-US"/>
        </w:rPr>
        <w:t>Introduction</w:t>
      </w:r>
    </w:p>
    <w:p w14:paraId="7A489F85" w14:textId="4E1B651C" w:rsidR="00427E5A" w:rsidRPr="00734A9F" w:rsidRDefault="00252268" w:rsidP="00252268">
      <w:pPr>
        <w:pStyle w:val="MainText"/>
        <w:ind w:firstLine="284"/>
      </w:pPr>
      <w:r w:rsidRPr="00482CD5">
        <w:t xml:space="preserve">Macrocyclic ligands based on azacrown compounds have found wide application in many areas, since selective complexation of metal ions </w:t>
      </w:r>
      <w:r w:rsidR="00ED5D05">
        <w:t>is</w:t>
      </w:r>
      <w:r w:rsidR="00ED5D05" w:rsidRPr="00482CD5">
        <w:t xml:space="preserve"> </w:t>
      </w:r>
      <w:r w:rsidRPr="00482CD5">
        <w:t>a</w:t>
      </w:r>
      <w:r w:rsidR="00ED5D05">
        <w:t xml:space="preserve">n </w:t>
      </w:r>
      <w:r w:rsidR="00ED5D05" w:rsidRPr="00482CD5">
        <w:t>import</w:t>
      </w:r>
      <w:r w:rsidR="002C6E99">
        <w:t>ant</w:t>
      </w:r>
      <w:r w:rsidRPr="00482CD5">
        <w:t xml:space="preserve"> problem </w:t>
      </w:r>
      <w:r w:rsidR="005014AD">
        <w:t>[</w:t>
      </w:r>
      <w:r w:rsidR="003377C5" w:rsidRPr="005014AD">
        <w:fldChar w:fldCharType="begin" w:fldLock="1"/>
      </w:r>
      <w:r w:rsidR="00E25A73" w:rsidRPr="005014AD">
        <w:instrText>ADDIN CSL_CITATION {"citationItems":[{"id":"ITEM-1","itemData":{"DOI":"10.1016/j.ccr.2010.02.025","ISSN":"00108545","abstract":"Macrocyclic chelators can form highly stable complexes with transition metals and lanthanides. In this review, the recent advances towards biomedical applications of macrocyclic complexes are outlined. The use of such complexes in imaging as MRI contrast agents, radiopharmaceuticals and luminescent probes is discussed. The considerable scope for future development of novel metal based therapeutics based on protein binding, targeting of radioisotopes or dual function agents is also highlighted. © 2010 Elsevier B.V. All rights reserved.","author":[{"dropping-particle":"","family":"Mewis","given":"Ryan E.","non-dropping-particle":"","parse-names":false,"suffix":""},{"dropping-particle":"","family":"Archibald","given":"Stephen J.","non-dropping-particle":"","parse-names":false,"suffix":""}],"container-title":"Coordination Chemistry Reviews","id":"ITEM-1","issue":"15-16","issued":{"date-parts":[["2010"]]},"page":"1686-1712","publisher":"Elsevier B.V.","title":"Biomedical applications of macrocyclic ligand complexes","type":"article-journal","volume":"254"},"uris":["http://www.mendeley.com/documents/?uuid=163465f4-941d-4999-89b1-c23e9ac6d883"]},{"id":"ITEM-2","itemData":{"DOI":"10.1134/S0022476624030119","ISBN":"0022476624030","ISSN":"15738779","abstract":"Abstract: The aza-macrocyclic ligand Py3Am based on a pyridine-azacrown compound containing three chelating acetamide groups is synthesized for the first time. Its complexes with nickel and zinc are characterized by NMR, mass, and IR spectroscopic techniques, and their crystal structures are determined by the single crystal X-ray diffraction analysis. In both complexes, the transition metal atom is completely encapsulated into the macrocycle cavity with the formation of a similar coordination environment. The presence of an additional outer-sphere Na+ cation in the structure of the zinc complex weakly affects the conformation of the complex. Despite that the geometric parameters indicate that the ligand is not ideal for the coordination of small cations of transition metals, a combination of these types of donor groups provides the efficient coordination of the ligand, which is important for the stability of complexes in a biological medium.","author":[{"dropping-particle":"","family":"Shchukina","given":"A. A.","non-dropping-particle":"","parse-names":false,"suffix":""},{"dropping-particle":"","family":"Zubenko","given":"A. D.","non-dropping-particle":"","parse-names":false,"suffix":""},{"dropping-particle":"","family":"Karnoukhova","given":"V. A.","non-dropping-particle":"","parse-names":false,"suffix":""},{"dropping-particle":"V.","family":"Fedorov","given":"Yu","non-dropping-particle":"","parse-names":false,"suffix":""},{"dropping-particle":"","family":"Fedorova","given":"O. A.","non-dropping-particle":"","parse-names":false,"suffix":""}],"container-title":"Journal of Structural Chemistry","id":"ITEM-2","issue":"3","issued":{"date-parts":[["2024"]]},"page":"561-573","title":"A New Pyridine-Azacrown Compound Py3Am and Crystal Structures of Its Complexes with Zn2+ and Ni2+ Cations","type":"article-journal","volume":"65"},"uris":["http://www.mendeley.com/documents/?uuid=9372663a-d5a8-4b8a-9ddc-6259a756b0f8"]},{"id":"ITEM-3","itemData":{"DOI":"10.1002/ejoc.201800066","ISSN":"10990690","abstract":"We describe a convenient synthetic pathway to access the 12-membered PCTA macrocycle, a polyaminocarboxylate ligand for which its M2+ and M3+ complexes are commonly associated with applications in biomedical diagnostics and radiotherapy. The synthetic pathway is based on the use of a linear tri-N-alkylated triamine synthon incorporating masked acetate arms and an efficient sodium template ion effect for the crucial macrocyclization step (87 % macrocyclization yield). This approach was then successfully applied to access three new PCTA[12] derivatives containing either a 4-pyridol unit, an amide or a phosphinate coordinating function in the central arm. In all cases, the macrocyclization reactions were controlled by a sodium template ion effect, and the macrocyclization yields were in the range of 60 to 75 %. The luminescence and relaxometric properties of EuIII, TbIII, and GdIII complexes derived from PCTA derivatives with mixed coordinating arms were also investigated, making these complexes possible alternatives to PCTA[12]–LnIII complexes.","author":[{"dropping-particle":"","family":"Enel","given":"Morgane","non-dropping-particle":"","parse-names":false,"suffix":""},{"dropping-particle":"","family":"Leygue","given":"Nadine","non-dropping-particle":"","parse-names":false,"suffix":""},{"dropping-particle":"","family":"Saffon","given":"Nathalie","non-dropping-particle":"","parse-names":false,"suffix":""},{"dropping-particle":"","family":"Galaup","given":"Chantal","non-dropping-particle":"","parse-names":false,"suffix":""},{"dropping-particle":"","family":"Picard","given":"Claude","non-dropping-particle":"","parse-names":false,"suffix":""}],"container-title":"European Journal of Organic Chemistry","id":"ITEM-3","issue":"15","issued":{"date-parts":[["2018"]]},"page":"1765-1773","title":"Facile Access to the 12-Membered Macrocyclic Ligand PCTA and Its Derivatives with Carboxylate, Amide, and Phosphinate Ligating Functionalities","type":"article-journal","volume":"2018"},"uris":["http://www.mendeley.com/documents/?uuid=f90ecc60-c535-4738-9484-d2897474dc55"]}],"mendeley":{"formattedCitation":"&lt;sup&gt;1–3&lt;/sup&gt;","plainTextFormattedCitation":"1–3","previouslyFormattedCitation":"&lt;sup&gt;1–3&lt;/sup&gt;"},"properties":{"noteIndex":0},"schema":"https://github.com/citation-style-language/schema/raw/master/csl-citation.json"}</w:instrText>
      </w:r>
      <w:r w:rsidR="003377C5" w:rsidRPr="005014AD">
        <w:fldChar w:fldCharType="separate"/>
      </w:r>
      <w:r w:rsidR="00E25A73" w:rsidRPr="005014AD">
        <w:rPr>
          <w:noProof/>
        </w:rPr>
        <w:t>1–3</w:t>
      </w:r>
      <w:r w:rsidR="003377C5" w:rsidRPr="005014AD">
        <w:fldChar w:fldCharType="end"/>
      </w:r>
      <w:r w:rsidR="005014AD">
        <w:t>]</w:t>
      </w:r>
      <w:r w:rsidRPr="00252268">
        <w:t>.</w:t>
      </w:r>
      <w:r>
        <w:t xml:space="preserve"> </w:t>
      </w:r>
      <w:r w:rsidR="004854EF" w:rsidRPr="004854EF">
        <w:t>It is known that components of radiopharmaceuticals are macrocyclic ligands based on crown compounds</w:t>
      </w:r>
      <w:r w:rsidR="003377C5">
        <w:t xml:space="preserve"> </w:t>
      </w:r>
      <w:r w:rsidR="00482CD5">
        <w:t>and b</w:t>
      </w:r>
      <w:r w:rsidR="00482CD5" w:rsidRPr="004854EF">
        <w:t xml:space="preserve">oth nitrogen- and oxygen-containing crown ethers are developed </w:t>
      </w:r>
      <w:r w:rsidR="005014AD">
        <w:t>[</w:t>
      </w:r>
      <w:r w:rsidR="003377C5" w:rsidRPr="005014AD">
        <w:fldChar w:fldCharType="begin" w:fldLock="1"/>
      </w:r>
      <w:r w:rsidR="00E25A73" w:rsidRPr="005014AD">
        <w:instrText>ADDIN CSL_CITATION {"citationItems":[{"id":"ITEM-1","itemData":{"DOI":"10.1002/9781118697191.ch3","ISBN":"9781118697191","abstract":"There are an abundant number of metal radionuclides applicable for use in nuclear medicine, and metal radionuclides are currently used in the majority of nuclear medicine procedures. The utility of metal-based agents or radiopharmaceuticals is dependent on ligand design to yield stable coordination complexes with the appropriate functionality. Fundamental coordination chemistry of the various metals acts as a base for ligand design. But radiopharmaceutical development requires special consideration in many aspects of ligand design, from the ligand's impact on coordination reaction conditions and kinetics to the physiological fate of the resulting complex. This chapter explores in general the numerous features of ligand design for metal-based radiopharmaceutical development. As well, this chapter delves into the specific considerations for particular radionuclides that are of interest to the field of nuclear medicine.","author":[{"dropping-particle":"","family":"Boros","given":"Eszter","non-dropping-particle":"","parse-names":false,"suffix":""},{"dropping-particle":"V.","family":"Marquez","given":"Bernadette","non-dropping-particle":"","parse-names":false,"suffix":""},{"dropping-particle":"","family":"Ikotun","given":"Oluwatayo F.","non-dropping-particle":"","parse-names":false,"suffix":""},{"dropping-particle":"","family":"Lapi","given":"Suzanne E.","non-dropping-particle":"","parse-names":false,"suffix":""},{"dropping-particle":"","family":"Ferreira","given":"Cara L.","non-dropping-particle":"","parse-names":false,"suffix":""}],"container-title":"Ligand Design in Medicinal Inorganic Chemistry","id":"ITEM-1","issued":{"date-parts":[["2014"]]},"page":"47-79","title":"Coordination Chemistry and Ligand Design in the Development of Metal Based Radiopharmaceuticals","type":"article-journal","volume":"9781118488"},"uris":["http://www.mendeley.com/documents/?uuid=dc6d8f2d-a880-4483-ad0d-93a22d6ad199"]},{"id":"ITEM-2","itemData":{"DOI":"10.1021/jacs.1c05339","ISSN":"15205126","PMID":"34190542","abstract":"Nuclear medicine leverages different types of radiometals for disease diagnosis and treatment, but these applications usually require them to be stably chelated. Given the often-disparate chemical properties of these radionuclides, it is challenging to find a single chelator that binds all of them effectively. Toward addressing this problem, we recently reported a macrocyclic chelator macrodipa with an unprecedented \"dual-size-selectivity\"pattern for lanthanide (Ln3+) ions, characterized by its high affinity for both the large and the small Ln3+ (J. Am. Chem. Soc, 2020, 142, 13500). Here, we describe a second-generation \"macrodipa-type\"ligand, py-macrodipa. Its coordination chemistry with Ln3+ was thoroughly investigated experimentally and computationally. These studies reveal that the Ln3+-py-macrodipa complexes exhibit enhanced thermodynamic and kinetic stabilities compared to Ln3+-macrodipa, while retaining the unusual dual-size selectivity. Nuclear medicine applications of py-macrodipa for chelating radiometals with disparate chemical properties were assessed using the therapeutic 135La3+ and diagnostic 44Sc3+ radiometals representing the two size extremes within the rare-earth series. Radiolabeling and stability studies demonstrate that the rapidly formed complexes of these radionuclides with py-macrodipa are highly stable in human serum. Thus, in contrast to gold standard chelators like DOTA and macropa, py-macrodipa can be harnessed for the simultaneous, efficient binding of radiometals with disparate ionic radii like La3+ and Sc3+, signifying a substantial achievement in nuclear medicine. This concept could enable the facile incorporation of a breadth of medicinally relevant radiometals into chemically identical radiopharmaceutical agents. The fundamental coordination chemistry learned from py-macrodipa provides valuable insight for future chelator development.","author":[{"dropping-particle":"","family":"Hu","given":"Aohan","non-dropping-particle":"","parse-names":false,"suffix":""},{"dropping-particle":"","family":"Aluicio-Sarduy","given":"Eduardo","non-dropping-particle":"","parse-names":false,"suffix":""},{"dropping-particle":"","family":"Brown","given":"Victoria","non-dropping-particle":"","parse-names":false,"suffix":""},{"dropping-particle":"","family":"Macmillan","given":"Samantha N.","non-dropping-particle":"","parse-names":false,"suffix":""},{"dropping-particle":"V.","family":"Becker","given":"Kaelyn","non-dropping-particle":"","parse-names":false,"suffix":""},{"dropping-particle":"","family":"Barnhart","given":"Todd E.","non-dropping-particle":"","parse-names":false,"suffix":""},{"dropping-particle":"","family":"Radchenko","given":"Valery","non-dropping-particle":"","parse-names":false,"suffix":""},{"dropping-particle":"","family":"Ramogida","given":"Caterina F.","non-dropping-particle":"","parse-names":false,"suffix":""},{"dropping-particle":"","family":"Engle","given":"Jonathan W.","non-dropping-particle":"","parse-names":false,"suffix":""},{"dropping-particle":"","family":"Wilson","given":"Justin J.","non-dropping-particle":"","parse-names":false,"suffix":""}],"container-title":"Journal of the American Chemical Society","id":"ITEM-2","issue":"27","issued":{"date-parts":[["2021"]]},"page":"10429-10440","title":"Py-Macrodipa: A Janus Chelator Capable of Binding Medicinally Relevant Rare-Earth Radiometals of Disparate Sizes","type":"article-journal","volume":"143"},"uris":["http://www.mendeley.com/documents/?uuid=b6946cfd-a493-4e1b-b3b4-c87471d36c11"]},{"id":"ITEM-3","itemData":{"DOI":"10.1002/cmdc.202100135","ISSN":"18607187","PMID":"33792195","abstract":"Nuclear medicine is defined as the use of radionuclides for diagnostic and therapeutic applications. The imaging modalities positron emission tomography (PET) and single-photon emission computed tomography (SPECT) are based on γ-emissions of specific energies. The therapeutic technologies are based on β−-particle-, α-particle-, and Auger electron emitters. In oncology, PET and SPECT are used to detect cancer lesions, to determine dosimetry, and to monitor therapy effectiveness. In contrast, radiotherapy is designed to irreparably damage tumor cells in order to eradicate or control the disease‘s progression. Radiometals are being explored for the development of diagnostic and therapeutic radiopharmaceuticals. Strategies that combine both modalities (diagnostic and therapeutic), referred to as theranostics, are promising candidates for clinical applications. This review provides an overview of the basic concepts behind therapeutic and diagnostic radiopharmaceuticals and their significance in contemporary oncology. Select radiometals that significantly impact current and upcoming cancer treatment strategies are grouped as clinically suitable theranostics pairs. The most important physical and chemical properties are discussed. Standard production methods and current radionuclide availability are provided to indicate whether a cost-efficient use in a clinical routine is feasible. Recent preclinical and clinical developments and outline perspectives for the radiometals are highlighted in each section.","author":[{"dropping-particle":"","family":"Herrero Álvarez","given":"Natalia","non-dropping-particle":"","parse-names":false,"suffix":""},{"dropping-particle":"","family":"Bauer","given":"David","non-dropping-particle":"","parse-names":false,"suffix":""},{"dropping-particle":"","family":"Hernández-Gil","given":"Javier","non-dropping-particle":"","parse-names":false,"suffix":""},{"dropping-particle":"","family":"Lewis","given":"Jason S.","non-dropping-particle":"","parse-names":false,"suffix":""}],"container-title":"ChemMedChem","id":"ITEM-3","issue":"19","issued":{"date-parts":[["2021"]]},"page":"2909-2941","title":"Recent Advances in Radiometals for Combined Imaging and Therapy in Cancer","type":"article-journal","volume":"16"},"uris":["http://www.mendeley.com/documents/?uuid=558d85f5-587e-4c54-aaed-767c81e3152d"]}],"mendeley":{"formattedCitation":"&lt;sup&gt;4–6&lt;/sup&gt;","plainTextFormattedCitation":"4–6","previouslyFormattedCitation":"&lt;sup&gt;4–6&lt;/sup&gt;"},"properties":{"noteIndex":0},"schema":"https://github.com/citation-style-language/schema/raw/master/csl-citation.json"}</w:instrText>
      </w:r>
      <w:r w:rsidR="003377C5" w:rsidRPr="005014AD">
        <w:fldChar w:fldCharType="separate"/>
      </w:r>
      <w:r w:rsidR="00E25A73" w:rsidRPr="005014AD">
        <w:rPr>
          <w:noProof/>
        </w:rPr>
        <w:t>4–6</w:t>
      </w:r>
      <w:r w:rsidR="003377C5" w:rsidRPr="005014AD">
        <w:fldChar w:fldCharType="end"/>
      </w:r>
      <w:r w:rsidR="005014AD">
        <w:t>]</w:t>
      </w:r>
      <w:r w:rsidR="004854EF" w:rsidRPr="004854EF">
        <w:t xml:space="preserve">. </w:t>
      </w:r>
      <w:r w:rsidR="005252C2" w:rsidRPr="005252C2">
        <w:t xml:space="preserve">Crown ethers </w:t>
      </w:r>
      <w:r w:rsidR="005252C2" w:rsidRPr="004854EF">
        <w:t>containing only oxygen heteroatoms</w:t>
      </w:r>
      <w:r w:rsidR="005252C2" w:rsidRPr="005252C2">
        <w:t xml:space="preserve"> are used as extractants for radioactive cations in the rep</w:t>
      </w:r>
      <w:r w:rsidR="005252C2">
        <w:t xml:space="preserve">rocessing of spent nuclear fuel which </w:t>
      </w:r>
      <w:r w:rsidR="004854EF" w:rsidRPr="004854EF">
        <w:t>is explained by the high resistan</w:t>
      </w:r>
      <w:r w:rsidR="005252C2">
        <w:t xml:space="preserve">ce of crown ethers to radiation </w:t>
      </w:r>
      <w:r w:rsidR="005014AD">
        <w:t>[</w:t>
      </w:r>
      <w:r w:rsidR="005252C2" w:rsidRPr="005014AD">
        <w:fldChar w:fldCharType="begin" w:fldLock="1"/>
      </w:r>
      <w:r w:rsidR="00E25A73" w:rsidRPr="005014AD">
        <w:instrText>ADDIN CSL_CITATION {"citationItems":[{"id":"ITEM-1","itemData":{"DOI":"10.1039/b506073g","ISSN":"14604744","abstract":"Organic extractants play a significant role in the selective removal of radioactive cations from waste streams. Although, literature on the selective removal of man-made radioactive material such as Americium (Am) is widespread, the selective removal of naturally occurring radioactive material such as Ra2+is only mentioned sporadically. This tutorial review deals with the selective extraction of the highly radiotoxic Ra2+. Special attention is paid to different types of organic extractants used. © 2005 The Royal Society of Chemistry.","author":[{"dropping-particle":"","family":"Leeuwen","given":"Fijs W.B.","non-dropping-particle":"van","parse-names":false,"suffix":""},{"dropping-particle":"","family":"Verboom","given":"Willem","non-dropping-particle":"","parse-names":false,"suffix":""},{"dropping-particle":"","family":"Reinhoudt","given":"David N.","non-dropping-particle":"","parse-names":false,"suffix":""}],"container-title":"Chemical Society Reviews","id":"ITEM-1","issue":"9","issued":{"date-parts":[["2005"]]},"page":"753-761","title":"Selective extraction of naturally occurring radioactive Ra2+","type":"article-journal","volume":"34"},"uris":["http://www.mendeley.com/documents/?uuid=6dd0ff2e-c4de-4a2b-aa27-8cefda7cd1ac"]}],"mendeley":{"formattedCitation":"&lt;sup&gt;7&lt;/sup&gt;","plainTextFormattedCitation":"7","previouslyFormattedCitation":"&lt;sup&gt;7&lt;/sup&gt;"},"properties":{"noteIndex":0},"schema":"https://github.com/citation-style-language/schema/raw/master/csl-citation.json"}</w:instrText>
      </w:r>
      <w:r w:rsidR="005252C2" w:rsidRPr="005014AD">
        <w:fldChar w:fldCharType="separate"/>
      </w:r>
      <w:r w:rsidR="00E25A73" w:rsidRPr="005014AD">
        <w:rPr>
          <w:noProof/>
        </w:rPr>
        <w:t>7</w:t>
      </w:r>
      <w:r w:rsidR="005252C2" w:rsidRPr="005014AD">
        <w:fldChar w:fldCharType="end"/>
      </w:r>
      <w:r w:rsidR="005014AD">
        <w:t>]</w:t>
      </w:r>
      <w:r w:rsidR="005252C2">
        <w:t xml:space="preserve">. </w:t>
      </w:r>
      <w:r w:rsidR="004854EF" w:rsidRPr="004854EF">
        <w:t>An attractive idea is the development of crown compounds combining N, O - heteroatoms in their composition</w:t>
      </w:r>
      <w:r w:rsidR="00734A9F">
        <w:t xml:space="preserve"> </w:t>
      </w:r>
      <w:r w:rsidR="005014AD">
        <w:t>[</w:t>
      </w:r>
      <w:r w:rsidR="00734A9F" w:rsidRPr="005014AD">
        <w:fldChar w:fldCharType="begin" w:fldLock="1"/>
      </w:r>
      <w:r w:rsidR="00E25A73" w:rsidRPr="005014AD">
        <w:instrText>ADDIN CSL_CITATION {"citationItems":[{"id":"ITEM-1","itemData":{"DOI":"10.1021/acs.inorgchem.3c01983","ISSN":"1520510X","PMID":"37702665","abstract":"To pursue the design of in vivo stable chelating systems for radiometals, a concise and straightforward method toolbox was developed combining NMR, isothermal titration calorimetry (ITC), and europium time-resolved laser-induced fluorescence spectroscopy (Eu-TRLFS). For this purpose, the macropa chelator was chosen, and Lu3+, La3+, Pb2+, Ra2+, and Ba2+ were chosen as radiopharmaceutically relevant metal ions. They differ in charge (2+ and 3+) and coordination properties (main group vs lanthanides). 1H NMR was used to determine four pKa values (±0.15; carboxylate functions, 2.40 and 3.13; amino functions, 6.80 and 7.73). Eu-TRLFS was used to validate the exclusive existence of the 1:1 Mn+/ligand complex in the chosen pH range at tracer level concentrations. ITC measurements were accomplished to determine the resulting stability constants of the desired complexes, with log K values ranging from 18.5 for the Pb-mcp complex to 7.3 for the Lu-mcp complex. Density-functional-theory-calculated structures nicely mirror the complexes’ order of stabilities by bonding features. Radiolabeling with macropa using ligand concentrations from 10-3 to 10-6 M was accomplished by pointing out the complex formation and stability (212Pb &gt; 133La &gt; 131Ba ≈ 224Ra &gt; 177Lu) by means of normal-phase thin-layer chromatography analyses.","author":[{"dropping-particle":"","family":"Blei","given":"Magdalena K.","non-dropping-particle":"","parse-names":false,"suffix":""},{"dropping-particle":"","family":"Waurick","given":"Lukas","non-dropping-particle":"","parse-names":false,"suffix":""},{"dropping-particle":"","family":"Reissig","given":"Falco","non-dropping-particle":"","parse-names":false,"suffix":""},{"dropping-particle":"","family":"Kopka","given":"Klaus","non-dropping-particle":"","parse-names":false,"suffix":""},{"dropping-particle":"","family":"Stumpf","given":"Thorsten","non-dropping-particle":"","parse-names":false,"suffix":""},{"dropping-particle":"","family":"Drobot","given":"Björn","non-dropping-particle":"","parse-names":false,"suffix":""},{"dropping-particle":"","family":"Kretzschmar","given":"Jerome","non-dropping-particle":"","parse-names":false,"suffix":""},{"dropping-particle":"","family":"Mamat","given":"Constantin","non-dropping-particle":"","parse-names":false,"suffix":""}],"container-title":"Inorganic Chemistry","id":"ITEM-1","issue":"50","issued":{"date-parts":[["2023"]]},"page":"20699-20709","title":"Equilibrium Thermodynamics of Macropa Complexes with Selected Metal Isotopes of Radiopharmaceutical Interest","type":"article-journal","volume":"62"},"uris":["http://www.mendeley.com/documents/?uuid=3ed20fcd-59a7-4da9-814b-43ee00ed3685"]}],"mendeley":{"formattedCitation":"&lt;sup&gt;8&lt;/sup&gt;","plainTextFormattedCitation":"8","previouslyFormattedCitation":"&lt;sup&gt;8&lt;/sup&gt;"},"properties":{"noteIndex":0},"schema":"https://github.com/citation-style-language/schema/raw/master/csl-citation.json"}</w:instrText>
      </w:r>
      <w:r w:rsidR="00734A9F" w:rsidRPr="005014AD">
        <w:fldChar w:fldCharType="separate"/>
      </w:r>
      <w:r w:rsidR="00E25A73" w:rsidRPr="005014AD">
        <w:rPr>
          <w:noProof/>
        </w:rPr>
        <w:t>8</w:t>
      </w:r>
      <w:r w:rsidR="00734A9F" w:rsidRPr="005014AD">
        <w:fldChar w:fldCharType="end"/>
      </w:r>
      <w:r w:rsidR="005014AD">
        <w:t>]</w:t>
      </w:r>
      <w:r w:rsidR="004854EF" w:rsidRPr="004854EF">
        <w:t xml:space="preserve">. In such crown ethers, one can expect </w:t>
      </w:r>
      <w:r>
        <w:t>resistance to radiation, a low</w:t>
      </w:r>
      <w:r w:rsidR="004854EF" w:rsidRPr="004854EF">
        <w:t xml:space="preserve"> dependence of complexation on the acidity of the medium, as well as the possibility of introduc</w:t>
      </w:r>
      <w:r>
        <w:t>i</w:t>
      </w:r>
      <w:r w:rsidR="00734A9F">
        <w:t xml:space="preserve">ng additional chelating groups. </w:t>
      </w:r>
      <w:r>
        <w:t xml:space="preserve">An interesting type of ligands </w:t>
      </w:r>
      <w:r w:rsidR="00264F25">
        <w:t>are</w:t>
      </w:r>
      <w:r w:rsidRPr="00252268">
        <w:t xml:space="preserve"> </w:t>
      </w:r>
      <w:r>
        <w:t>double-armed crown ethers. In this class of compounds, the</w:t>
      </w:r>
      <w:r w:rsidRPr="00252268">
        <w:t xml:space="preserve"> </w:t>
      </w:r>
      <w:r>
        <w:t>metal ion can be wrapped in such a way that additional</w:t>
      </w:r>
      <w:r w:rsidRPr="00252268">
        <w:t xml:space="preserve"> </w:t>
      </w:r>
      <w:r>
        <w:t xml:space="preserve">donor groups provide </w:t>
      </w:r>
      <w:r w:rsidR="00022E4B">
        <w:t xml:space="preserve">its </w:t>
      </w:r>
      <w:r>
        <w:t>more efficient</w:t>
      </w:r>
      <w:r w:rsidRPr="00252268">
        <w:t xml:space="preserve"> </w:t>
      </w:r>
      <w:r>
        <w:t xml:space="preserve">coordination in the </w:t>
      </w:r>
      <w:r w:rsidR="002A62B6">
        <w:t xml:space="preserve">macrocyclic </w:t>
      </w:r>
      <w:r>
        <w:t>cavity.</w:t>
      </w:r>
      <w:r w:rsidRPr="004854EF">
        <w:t xml:space="preserve"> </w:t>
      </w:r>
      <w:r w:rsidR="004854EF" w:rsidRPr="004854EF">
        <w:t xml:space="preserve">In this article, we compared </w:t>
      </w:r>
      <w:r w:rsidR="004854EF">
        <w:t>approaches to the synthesis of N</w:t>
      </w:r>
      <w:r w:rsidR="004854EF" w:rsidRPr="004854EF">
        <w:t xml:space="preserve">, O - containing 18-membered crown ether to identify the most convenient synthesis method. In addition, chelating pyridyl groups were introduced into the </w:t>
      </w:r>
      <w:proofErr w:type="spellStart"/>
      <w:r w:rsidR="004D7703" w:rsidRPr="004D7703">
        <w:rPr>
          <w:highlight w:val="yellow"/>
        </w:rPr>
        <w:t>tr</w:t>
      </w:r>
      <w:r w:rsidRPr="004D7703">
        <w:rPr>
          <w:highlight w:val="yellow"/>
        </w:rPr>
        <w:t>iaza</w:t>
      </w:r>
      <w:r w:rsidR="004854EF" w:rsidRPr="004D7703">
        <w:rPr>
          <w:highlight w:val="yellow"/>
        </w:rPr>
        <w:t>crown</w:t>
      </w:r>
      <w:proofErr w:type="spellEnd"/>
      <w:r w:rsidR="004854EF">
        <w:t xml:space="preserve"> structure to yield </w:t>
      </w:r>
      <w:r w:rsidR="001D380A">
        <w:t xml:space="preserve">the </w:t>
      </w:r>
      <w:r w:rsidR="001D380A" w:rsidRPr="004854EF">
        <w:t>chelator</w:t>
      </w:r>
      <w:r w:rsidR="001D380A" w:rsidRPr="004854EF">
        <w:rPr>
          <w:b/>
        </w:rPr>
        <w:t xml:space="preserve"> </w:t>
      </w:r>
      <w:proofErr w:type="spellStart"/>
      <w:r w:rsidR="004854EF" w:rsidRPr="004854EF">
        <w:rPr>
          <w:b/>
        </w:rPr>
        <w:t>PADPy</w:t>
      </w:r>
      <w:proofErr w:type="spellEnd"/>
      <w:r>
        <w:t>. Introduction of chelating groups makes it possible to increase the cation-binding ability and selectivity of the ligand</w:t>
      </w:r>
      <w:r w:rsidR="004854EF" w:rsidRPr="005014AD">
        <w:t xml:space="preserve"> </w:t>
      </w:r>
      <w:r w:rsidR="005014AD">
        <w:t>[</w:t>
      </w:r>
      <w:r w:rsidR="00D229CD" w:rsidRPr="005014AD">
        <w:fldChar w:fldCharType="begin" w:fldLock="1"/>
      </w:r>
      <w:r w:rsidR="00E25A73" w:rsidRPr="005014AD">
        <w:instrText>ADDIN CSL_CITATION {"citationItems":[{"id":"ITEM-1","itemData":{"DOI":"10.1016/S1387-7003(02)00665-2","ISSN":"13877003","abstract":"Crystallisation of the sodium perchlorate adduct of N,N′-dipyridyl-bis-aza-18-crown-6 from acidic aqueous conditions yielded [(H3O)(N,N′-dipyridyl-bis-aza-18-crown-6)][ClO4] and [Na·N,N′-dipyridyl-bis-aza-18-crown-6]2 [(H+)2N,N′-dipyridyl- bis-aza-18-crown-6][ClO4]4·2H2O. The conformations of crown ethers were significantly influenced by incorporation of an H3O+ or sodium ion, or protonation of the amino nitrogen atoms resulting in three different structures for the macrocycle. © 2002 Published by Elsevier Science B.V.","author":[{"dropping-particle":"","family":"Junk","given":"Peter C.","non-dropping-particle":"","parse-names":false,"suffix":""},{"dropping-particle":"","family":"Smith","given":"Matthew K.","non-dropping-particle":"","parse-names":false,"suffix":""}],"container-title":"Inorganic Chemistry Communications","id":"ITEM-1","issue":"12","issued":{"date-parts":[["2002"]]},"page":"1082-1085","title":"Influence of guests and protonation on the conformation of N,N′-dipyridyl-bis-aza-18-crown-6","type":"article","volume":"5"},"uris":["http://www.mendeley.com/documents/?uuid=7bd8eac1-ab38-49ee-93e2-36591ac77a89"]}],"mendeley":{"formattedCitation":"&lt;sup&gt;9&lt;/sup&gt;","plainTextFormattedCitation":"9","previouslyFormattedCitation":"&lt;sup&gt;9&lt;/sup&gt;"},"properties":{"noteIndex":0},"schema":"https://github.com/citation-style-language/schema/raw/master/csl-citation.json"}</w:instrText>
      </w:r>
      <w:r w:rsidR="00D229CD" w:rsidRPr="005014AD">
        <w:fldChar w:fldCharType="separate"/>
      </w:r>
      <w:r w:rsidR="00E25A73" w:rsidRPr="005014AD">
        <w:rPr>
          <w:noProof/>
        </w:rPr>
        <w:t>9</w:t>
      </w:r>
      <w:r w:rsidR="00D229CD" w:rsidRPr="005014AD">
        <w:fldChar w:fldCharType="end"/>
      </w:r>
      <w:r w:rsidR="005014AD">
        <w:t>]</w:t>
      </w:r>
      <w:r w:rsidR="004854EF" w:rsidRPr="004854EF">
        <w:t>.</w:t>
      </w:r>
    </w:p>
    <w:p w14:paraId="4F1CB291" w14:textId="77777777" w:rsidR="00875175" w:rsidRDefault="00875175" w:rsidP="00B23601">
      <w:pPr>
        <w:pStyle w:val="Header1"/>
        <w:spacing w:before="240" w:after="240"/>
      </w:pPr>
      <w:r w:rsidRPr="00875175">
        <w:t>Results and discussion</w:t>
      </w:r>
    </w:p>
    <w:p w14:paraId="7F4A9599" w14:textId="7980A4CB" w:rsidR="00C71010" w:rsidRDefault="00E613C9" w:rsidP="00C71010">
      <w:pPr>
        <w:spacing w:after="0"/>
        <w:ind w:firstLine="284"/>
        <w:jc w:val="both"/>
        <w:rPr>
          <w:rFonts w:ascii="Times New Roman" w:hAnsi="Times New Roman" w:cs="Times New Roman"/>
          <w:sz w:val="18"/>
          <w:szCs w:val="18"/>
          <w:lang w:val="en-US"/>
        </w:rPr>
      </w:pPr>
      <w:r w:rsidRPr="00E613C9">
        <w:rPr>
          <w:rFonts w:ascii="Times New Roman" w:hAnsi="Times New Roman" w:cs="Times New Roman"/>
          <w:sz w:val="18"/>
          <w:szCs w:val="18"/>
          <w:lang w:val="en-US"/>
        </w:rPr>
        <w:t xml:space="preserve">To </w:t>
      </w:r>
      <w:r w:rsidR="004D7703">
        <w:rPr>
          <w:rFonts w:ascii="Times New Roman" w:hAnsi="Times New Roman" w:cs="Times New Roman"/>
          <w:sz w:val="18"/>
          <w:szCs w:val="18"/>
          <w:lang w:val="en-US"/>
        </w:rPr>
        <w:t xml:space="preserve">obtain the pyridine-containing </w:t>
      </w:r>
      <w:proofErr w:type="spellStart"/>
      <w:r w:rsidR="004D7703" w:rsidRPr="004D7703">
        <w:rPr>
          <w:rFonts w:ascii="Times New Roman" w:hAnsi="Times New Roman" w:cs="Times New Roman"/>
          <w:sz w:val="18"/>
          <w:szCs w:val="18"/>
          <w:highlight w:val="yellow"/>
          <w:lang w:val="en-US"/>
        </w:rPr>
        <w:t>tr</w:t>
      </w:r>
      <w:r w:rsidRPr="004D7703">
        <w:rPr>
          <w:rFonts w:ascii="Times New Roman" w:hAnsi="Times New Roman" w:cs="Times New Roman"/>
          <w:sz w:val="18"/>
          <w:szCs w:val="18"/>
          <w:highlight w:val="yellow"/>
          <w:lang w:val="en-US"/>
        </w:rPr>
        <w:t>iazacrown</w:t>
      </w:r>
      <w:proofErr w:type="spellEnd"/>
      <w:r w:rsidRPr="00E613C9">
        <w:rPr>
          <w:rFonts w:ascii="Times New Roman" w:hAnsi="Times New Roman" w:cs="Times New Roman"/>
          <w:sz w:val="18"/>
          <w:szCs w:val="18"/>
          <w:lang w:val="en-US"/>
        </w:rPr>
        <w:t xml:space="preserve"> compound </w:t>
      </w:r>
      <w:r w:rsidRPr="00FC03D2">
        <w:rPr>
          <w:rFonts w:ascii="Times New Roman" w:hAnsi="Times New Roman" w:cs="Times New Roman"/>
          <w:b/>
          <w:sz w:val="18"/>
          <w:szCs w:val="18"/>
          <w:lang w:val="en-US"/>
        </w:rPr>
        <w:t>3</w:t>
      </w:r>
      <w:r w:rsidRPr="00E613C9">
        <w:rPr>
          <w:rFonts w:ascii="Times New Roman" w:hAnsi="Times New Roman" w:cs="Times New Roman"/>
          <w:sz w:val="18"/>
          <w:szCs w:val="18"/>
          <w:lang w:val="en-US"/>
        </w:rPr>
        <w:t xml:space="preserve">, three methods were </w:t>
      </w:r>
      <w:r w:rsidR="008B4392" w:rsidRPr="008B4392">
        <w:rPr>
          <w:rFonts w:ascii="Times New Roman" w:hAnsi="Times New Roman" w:cs="Times New Roman"/>
          <w:sz w:val="18"/>
          <w:szCs w:val="18"/>
          <w:lang w:val="en-US"/>
        </w:rPr>
        <w:t xml:space="preserve">carried out to compare their efficiency </w:t>
      </w:r>
      <w:r w:rsidRPr="00E613C9">
        <w:rPr>
          <w:rFonts w:ascii="Times New Roman" w:hAnsi="Times New Roman" w:cs="Times New Roman"/>
          <w:sz w:val="18"/>
          <w:szCs w:val="18"/>
          <w:lang w:val="en-US"/>
        </w:rPr>
        <w:t xml:space="preserve">(Scheme 1). Method A involved three steps. The first step </w:t>
      </w:r>
      <w:r w:rsidR="0047196C">
        <w:rPr>
          <w:rFonts w:ascii="Times New Roman" w:hAnsi="Times New Roman" w:cs="Times New Roman"/>
          <w:sz w:val="18"/>
          <w:szCs w:val="18"/>
          <w:lang w:val="en-US"/>
        </w:rPr>
        <w:t xml:space="preserve">was </w:t>
      </w:r>
      <w:r w:rsidRPr="00E613C9">
        <w:rPr>
          <w:rFonts w:ascii="Times New Roman" w:hAnsi="Times New Roman" w:cs="Times New Roman"/>
          <w:sz w:val="18"/>
          <w:szCs w:val="18"/>
          <w:lang w:val="en-US"/>
        </w:rPr>
        <w:t xml:space="preserve">a macrocyclization reaction between diester </w:t>
      </w:r>
      <w:r w:rsidRPr="00FC03D2">
        <w:rPr>
          <w:rFonts w:ascii="Times New Roman" w:hAnsi="Times New Roman" w:cs="Times New Roman"/>
          <w:b/>
          <w:sz w:val="18"/>
          <w:szCs w:val="18"/>
          <w:lang w:val="en-US"/>
        </w:rPr>
        <w:t>1</w:t>
      </w:r>
      <w:r w:rsidRPr="00E613C9">
        <w:rPr>
          <w:rFonts w:ascii="Times New Roman" w:hAnsi="Times New Roman" w:cs="Times New Roman"/>
          <w:sz w:val="18"/>
          <w:szCs w:val="18"/>
          <w:lang w:val="en-US"/>
        </w:rPr>
        <w:t xml:space="preserve"> and 1,11-diami</w:t>
      </w:r>
      <w:r>
        <w:rPr>
          <w:rFonts w:ascii="Times New Roman" w:hAnsi="Times New Roman" w:cs="Times New Roman"/>
          <w:sz w:val="18"/>
          <w:szCs w:val="18"/>
          <w:lang w:val="en-US"/>
        </w:rPr>
        <w:t xml:space="preserve">no-3,6,9-trioxaundecane without using </w:t>
      </w:r>
      <w:r w:rsidR="007C1D8F">
        <w:rPr>
          <w:rFonts w:ascii="Times New Roman" w:hAnsi="Times New Roman" w:cs="Times New Roman"/>
          <w:sz w:val="18"/>
          <w:szCs w:val="18"/>
          <w:lang w:val="en-US"/>
        </w:rPr>
        <w:t>high dilution technique</w:t>
      </w:r>
      <w:r w:rsidRPr="00E613C9">
        <w:rPr>
          <w:rFonts w:ascii="Times New Roman" w:hAnsi="Times New Roman" w:cs="Times New Roman"/>
          <w:sz w:val="18"/>
          <w:szCs w:val="18"/>
          <w:lang w:val="en-US"/>
        </w:rPr>
        <w:t xml:space="preserve">. </w:t>
      </w:r>
      <w:r w:rsidRPr="00E613C9">
        <w:rPr>
          <w:rFonts w:ascii="Times New Roman" w:hAnsi="Times New Roman" w:cs="Times New Roman"/>
          <w:sz w:val="18"/>
          <w:szCs w:val="18"/>
          <w:lang w:val="en-US"/>
        </w:rPr>
        <w:t xml:space="preserve">Then, </w:t>
      </w:r>
      <w:proofErr w:type="spellStart"/>
      <w:r w:rsidRPr="00E613C9">
        <w:rPr>
          <w:rFonts w:ascii="Times New Roman" w:hAnsi="Times New Roman" w:cs="Times New Roman"/>
          <w:sz w:val="18"/>
          <w:szCs w:val="18"/>
          <w:lang w:val="en-US"/>
        </w:rPr>
        <w:t>bisamide</w:t>
      </w:r>
      <w:proofErr w:type="spellEnd"/>
      <w:r w:rsidRPr="00E613C9">
        <w:rPr>
          <w:rFonts w:ascii="Times New Roman" w:hAnsi="Times New Roman" w:cs="Times New Roman"/>
          <w:sz w:val="18"/>
          <w:szCs w:val="18"/>
          <w:lang w:val="en-US"/>
        </w:rPr>
        <w:t xml:space="preserve"> macrocycle </w:t>
      </w:r>
      <w:r w:rsidRPr="00FC03D2">
        <w:rPr>
          <w:rFonts w:ascii="Times New Roman" w:hAnsi="Times New Roman" w:cs="Times New Roman"/>
          <w:b/>
          <w:sz w:val="18"/>
          <w:szCs w:val="18"/>
          <w:lang w:val="en-US"/>
        </w:rPr>
        <w:t>2</w:t>
      </w:r>
      <w:r w:rsidRPr="00E613C9">
        <w:rPr>
          <w:rFonts w:ascii="Times New Roman" w:hAnsi="Times New Roman" w:cs="Times New Roman"/>
          <w:sz w:val="18"/>
          <w:szCs w:val="18"/>
          <w:lang w:val="en-US"/>
        </w:rPr>
        <w:t xml:space="preserve"> was reduced using BH</w:t>
      </w:r>
      <w:r w:rsidRPr="008B4392">
        <w:rPr>
          <w:rFonts w:ascii="Times New Roman" w:hAnsi="Times New Roman" w:cs="Times New Roman"/>
          <w:sz w:val="18"/>
          <w:szCs w:val="18"/>
          <w:vertAlign w:val="subscript"/>
          <w:lang w:val="en-US"/>
        </w:rPr>
        <w:t>3</w:t>
      </w:r>
      <w:r w:rsidRPr="00E613C9">
        <w:rPr>
          <w:rFonts w:ascii="MS Mincho" w:eastAsia="MS Mincho" w:hAnsi="MS Mincho" w:cs="MS Mincho" w:hint="eastAsia"/>
          <w:sz w:val="18"/>
          <w:szCs w:val="18"/>
          <w:lang w:val="en-US"/>
        </w:rPr>
        <w:t>‧</w:t>
      </w:r>
      <w:r w:rsidRPr="00E613C9">
        <w:rPr>
          <w:rFonts w:ascii="Times New Roman" w:hAnsi="Times New Roman" w:cs="Times New Roman"/>
          <w:sz w:val="18"/>
          <w:szCs w:val="18"/>
          <w:lang w:val="en-US"/>
        </w:rPr>
        <w:t xml:space="preserve">THF complex. However, purification of target product </w:t>
      </w:r>
      <w:r w:rsidRPr="00EC50E4">
        <w:rPr>
          <w:rFonts w:ascii="Times New Roman" w:hAnsi="Times New Roman" w:cs="Times New Roman"/>
          <w:b/>
          <w:sz w:val="18"/>
          <w:szCs w:val="18"/>
          <w:lang w:val="en-US"/>
        </w:rPr>
        <w:t>3</w:t>
      </w:r>
      <w:r w:rsidRPr="00E613C9">
        <w:rPr>
          <w:rFonts w:ascii="Times New Roman" w:hAnsi="Times New Roman" w:cs="Times New Roman"/>
          <w:sz w:val="18"/>
          <w:szCs w:val="18"/>
          <w:lang w:val="en-US"/>
        </w:rPr>
        <w:t xml:space="preserve"> from the intermediate was complicated by incomplete reduction reaction, so the overall yield </w:t>
      </w:r>
      <w:r w:rsidR="005745CB" w:rsidRPr="005745CB">
        <w:rPr>
          <w:rFonts w:ascii="Times New Roman" w:hAnsi="Times New Roman" w:cs="Times New Roman"/>
          <w:sz w:val="18"/>
          <w:szCs w:val="18"/>
          <w:lang w:val="en-US"/>
        </w:rPr>
        <w:t>determined by NMR</w:t>
      </w:r>
      <w:r w:rsidR="005745CB">
        <w:rPr>
          <w:rFonts w:ascii="Times New Roman" w:hAnsi="Times New Roman" w:cs="Times New Roman"/>
          <w:sz w:val="18"/>
          <w:szCs w:val="18"/>
          <w:lang w:val="en-US"/>
        </w:rPr>
        <w:t xml:space="preserve"> </w:t>
      </w:r>
      <w:r w:rsidRPr="00E613C9">
        <w:rPr>
          <w:rFonts w:ascii="Times New Roman" w:hAnsi="Times New Roman" w:cs="Times New Roman"/>
          <w:sz w:val="18"/>
          <w:szCs w:val="18"/>
          <w:lang w:val="en-US"/>
        </w:rPr>
        <w:t xml:space="preserve">according to Method A was </w:t>
      </w:r>
      <w:r w:rsidR="00E53C1D">
        <w:rPr>
          <w:rFonts w:ascii="Times New Roman" w:hAnsi="Times New Roman" w:cs="Times New Roman"/>
          <w:sz w:val="18"/>
          <w:szCs w:val="18"/>
          <w:lang w:val="en-US"/>
        </w:rPr>
        <w:t>24</w:t>
      </w:r>
      <w:r w:rsidRPr="00E613C9">
        <w:rPr>
          <w:rFonts w:ascii="Times New Roman" w:hAnsi="Times New Roman" w:cs="Times New Roman"/>
          <w:sz w:val="18"/>
          <w:szCs w:val="18"/>
          <w:lang w:val="en-US"/>
        </w:rPr>
        <w:t xml:space="preserve">%. </w:t>
      </w:r>
      <w:r w:rsidR="00B51EFB" w:rsidRPr="00B51EFB">
        <w:rPr>
          <w:rFonts w:ascii="Times New Roman" w:hAnsi="Times New Roman" w:cs="Times New Roman"/>
          <w:sz w:val="18"/>
          <w:szCs w:val="18"/>
          <w:lang w:val="en-US"/>
        </w:rPr>
        <w:t xml:space="preserve">According to methods B and C, diester </w:t>
      </w:r>
      <w:r w:rsidR="00B51EFB" w:rsidRPr="008B4392">
        <w:rPr>
          <w:rFonts w:ascii="Times New Roman" w:hAnsi="Times New Roman" w:cs="Times New Roman"/>
          <w:b/>
          <w:sz w:val="18"/>
          <w:szCs w:val="18"/>
          <w:lang w:val="en-US"/>
        </w:rPr>
        <w:t>1</w:t>
      </w:r>
      <w:r w:rsidR="00B51EFB" w:rsidRPr="00B51EFB">
        <w:rPr>
          <w:rFonts w:ascii="Times New Roman" w:hAnsi="Times New Roman" w:cs="Times New Roman"/>
          <w:sz w:val="18"/>
          <w:szCs w:val="18"/>
          <w:lang w:val="en-US"/>
        </w:rPr>
        <w:t xml:space="preserve"> was reduced to 2,6-di(hydroxymethyl)pyridine </w:t>
      </w:r>
      <w:r w:rsidR="00B51EFB" w:rsidRPr="00EC50E4">
        <w:rPr>
          <w:rFonts w:ascii="Times New Roman" w:hAnsi="Times New Roman" w:cs="Times New Roman"/>
          <w:b/>
          <w:sz w:val="18"/>
          <w:szCs w:val="18"/>
          <w:lang w:val="en-US"/>
        </w:rPr>
        <w:t>4</w:t>
      </w:r>
      <w:r w:rsidR="00B51EFB" w:rsidRPr="00B51EFB">
        <w:rPr>
          <w:rFonts w:ascii="Times New Roman" w:hAnsi="Times New Roman" w:cs="Times New Roman"/>
          <w:sz w:val="18"/>
          <w:szCs w:val="18"/>
          <w:lang w:val="en-US"/>
        </w:rPr>
        <w:t xml:space="preserve"> using NaBH</w:t>
      </w:r>
      <w:r w:rsidR="00B51EFB" w:rsidRPr="008B4392">
        <w:rPr>
          <w:rFonts w:ascii="Times New Roman" w:hAnsi="Times New Roman" w:cs="Times New Roman"/>
          <w:sz w:val="18"/>
          <w:szCs w:val="18"/>
          <w:vertAlign w:val="subscript"/>
          <w:lang w:val="en-US"/>
        </w:rPr>
        <w:t>4</w:t>
      </w:r>
      <w:r w:rsidR="00B51EFB" w:rsidRPr="00B51EFB">
        <w:rPr>
          <w:rFonts w:ascii="Times New Roman" w:hAnsi="Times New Roman" w:cs="Times New Roman"/>
          <w:sz w:val="18"/>
          <w:szCs w:val="18"/>
          <w:lang w:val="en-US"/>
        </w:rPr>
        <w:t xml:space="preserve">. In method B, </w:t>
      </w:r>
      <w:r w:rsidR="00B51EFB" w:rsidRPr="008B4392">
        <w:rPr>
          <w:rFonts w:ascii="Times New Roman" w:hAnsi="Times New Roman" w:cs="Times New Roman"/>
          <w:b/>
          <w:sz w:val="18"/>
          <w:szCs w:val="18"/>
          <w:lang w:val="en-US"/>
        </w:rPr>
        <w:t>4</w:t>
      </w:r>
      <w:r w:rsidR="00B51EFB" w:rsidRPr="00B51EFB">
        <w:rPr>
          <w:rFonts w:ascii="Times New Roman" w:hAnsi="Times New Roman" w:cs="Times New Roman"/>
          <w:sz w:val="18"/>
          <w:szCs w:val="18"/>
          <w:lang w:val="en-US"/>
        </w:rPr>
        <w:t xml:space="preserve"> reacted with thionyl chloride to give 2,6-di(chloromethyl)pyridine </w:t>
      </w:r>
      <w:r w:rsidR="00B51EFB" w:rsidRPr="00FC03D2">
        <w:rPr>
          <w:rFonts w:ascii="Times New Roman" w:hAnsi="Times New Roman" w:cs="Times New Roman"/>
          <w:b/>
          <w:sz w:val="18"/>
          <w:szCs w:val="18"/>
          <w:lang w:val="en-US"/>
        </w:rPr>
        <w:t>5</w:t>
      </w:r>
      <w:r w:rsidR="00B51EFB" w:rsidRPr="00B51EFB">
        <w:rPr>
          <w:rFonts w:ascii="Times New Roman" w:hAnsi="Times New Roman" w:cs="Times New Roman"/>
          <w:sz w:val="18"/>
          <w:szCs w:val="18"/>
          <w:lang w:val="en-US"/>
        </w:rPr>
        <w:t>, and then a macrocyclization reaction was performed with diamine in the presence of K</w:t>
      </w:r>
      <w:r w:rsidR="00B51EFB" w:rsidRPr="008B4392">
        <w:rPr>
          <w:rFonts w:ascii="Times New Roman" w:hAnsi="Times New Roman" w:cs="Times New Roman"/>
          <w:sz w:val="18"/>
          <w:szCs w:val="18"/>
          <w:vertAlign w:val="subscript"/>
          <w:lang w:val="en-US"/>
        </w:rPr>
        <w:t>2</w:t>
      </w:r>
      <w:r w:rsidR="00B51EFB" w:rsidRPr="00B51EFB">
        <w:rPr>
          <w:rFonts w:ascii="Times New Roman" w:hAnsi="Times New Roman" w:cs="Times New Roman"/>
          <w:sz w:val="18"/>
          <w:szCs w:val="18"/>
          <w:lang w:val="en-US"/>
        </w:rPr>
        <w:t>CO</w:t>
      </w:r>
      <w:r w:rsidR="00B51EFB" w:rsidRPr="008B4392">
        <w:rPr>
          <w:rFonts w:ascii="Times New Roman" w:hAnsi="Times New Roman" w:cs="Times New Roman"/>
          <w:sz w:val="18"/>
          <w:szCs w:val="18"/>
          <w:vertAlign w:val="subscript"/>
          <w:lang w:val="en-US"/>
        </w:rPr>
        <w:t>3</w:t>
      </w:r>
      <w:r w:rsidR="00B51EFB" w:rsidRPr="00B51EFB">
        <w:rPr>
          <w:rFonts w:ascii="Times New Roman" w:hAnsi="Times New Roman" w:cs="Times New Roman"/>
          <w:sz w:val="18"/>
          <w:szCs w:val="18"/>
          <w:lang w:val="en-US"/>
        </w:rPr>
        <w:t xml:space="preserve">. In this case, the macrocyclization process was accompanied by a side reaction of oligomerization, which complicated the isolation </w:t>
      </w:r>
      <w:r w:rsidR="004D7703">
        <w:rPr>
          <w:rFonts w:ascii="Times New Roman" w:hAnsi="Times New Roman" w:cs="Times New Roman"/>
          <w:sz w:val="18"/>
          <w:szCs w:val="18"/>
          <w:lang w:val="en-US"/>
        </w:rPr>
        <w:t xml:space="preserve">and purification of the target </w:t>
      </w:r>
      <w:proofErr w:type="spellStart"/>
      <w:r w:rsidR="004D7703" w:rsidRPr="004D7703">
        <w:rPr>
          <w:rFonts w:ascii="Times New Roman" w:hAnsi="Times New Roman" w:cs="Times New Roman"/>
          <w:sz w:val="18"/>
          <w:szCs w:val="18"/>
          <w:highlight w:val="yellow"/>
          <w:lang w:val="en-US"/>
        </w:rPr>
        <w:t>tr</w:t>
      </w:r>
      <w:r w:rsidR="00B51EFB" w:rsidRPr="004D7703">
        <w:rPr>
          <w:rFonts w:ascii="Times New Roman" w:hAnsi="Times New Roman" w:cs="Times New Roman"/>
          <w:sz w:val="18"/>
          <w:szCs w:val="18"/>
          <w:highlight w:val="yellow"/>
          <w:lang w:val="en-US"/>
        </w:rPr>
        <w:t>iazacrown</w:t>
      </w:r>
      <w:proofErr w:type="spellEnd"/>
      <w:r w:rsidR="00B51EFB" w:rsidRPr="00B51EFB">
        <w:rPr>
          <w:rFonts w:ascii="Times New Roman" w:hAnsi="Times New Roman" w:cs="Times New Roman"/>
          <w:sz w:val="18"/>
          <w:szCs w:val="18"/>
          <w:lang w:val="en-US"/>
        </w:rPr>
        <w:t xml:space="preserve"> compound </w:t>
      </w:r>
      <w:r w:rsidR="00B51EFB" w:rsidRPr="008B4392">
        <w:rPr>
          <w:rFonts w:ascii="Times New Roman" w:hAnsi="Times New Roman" w:cs="Times New Roman"/>
          <w:b/>
          <w:sz w:val="18"/>
          <w:szCs w:val="18"/>
          <w:lang w:val="en-US"/>
        </w:rPr>
        <w:t>3</w:t>
      </w:r>
      <w:r w:rsidR="00B51EFB" w:rsidRPr="00B51EFB">
        <w:rPr>
          <w:rFonts w:ascii="Times New Roman" w:hAnsi="Times New Roman" w:cs="Times New Roman"/>
          <w:sz w:val="18"/>
          <w:szCs w:val="18"/>
          <w:lang w:val="en-US"/>
        </w:rPr>
        <w:t xml:space="preserve">. The yield of </w:t>
      </w:r>
      <w:r w:rsidR="00B51EFB" w:rsidRPr="008B4392">
        <w:rPr>
          <w:rFonts w:ascii="Times New Roman" w:hAnsi="Times New Roman" w:cs="Times New Roman"/>
          <w:b/>
          <w:sz w:val="18"/>
          <w:szCs w:val="18"/>
          <w:lang w:val="en-US"/>
        </w:rPr>
        <w:t>3</w:t>
      </w:r>
      <w:r w:rsidR="00B22DA0" w:rsidRPr="00B22DA0">
        <w:rPr>
          <w:rFonts w:ascii="Times New Roman" w:hAnsi="Times New Roman" w:cs="Times New Roman"/>
          <w:sz w:val="18"/>
          <w:szCs w:val="18"/>
          <w:lang w:val="en-US"/>
        </w:rPr>
        <w:t xml:space="preserve"> </w:t>
      </w:r>
      <w:r w:rsidR="00B22DA0" w:rsidRPr="005745CB">
        <w:rPr>
          <w:rFonts w:ascii="Times New Roman" w:hAnsi="Times New Roman" w:cs="Times New Roman"/>
          <w:sz w:val="18"/>
          <w:szCs w:val="18"/>
          <w:lang w:val="en-US"/>
        </w:rPr>
        <w:t>by NMR</w:t>
      </w:r>
      <w:r w:rsidR="00B51EFB" w:rsidRPr="008B4392">
        <w:rPr>
          <w:rFonts w:ascii="Times New Roman" w:hAnsi="Times New Roman" w:cs="Times New Roman"/>
          <w:b/>
          <w:sz w:val="18"/>
          <w:szCs w:val="18"/>
          <w:lang w:val="en-US"/>
        </w:rPr>
        <w:t xml:space="preserve"> </w:t>
      </w:r>
      <w:r w:rsidR="00B51EFB" w:rsidRPr="00B51EFB">
        <w:rPr>
          <w:rFonts w:ascii="Times New Roman" w:hAnsi="Times New Roman" w:cs="Times New Roman"/>
          <w:sz w:val="18"/>
          <w:szCs w:val="18"/>
          <w:lang w:val="en-US"/>
        </w:rPr>
        <w:t xml:space="preserve">was </w:t>
      </w:r>
      <w:r w:rsidR="00220EC7">
        <w:rPr>
          <w:rFonts w:ascii="Times New Roman" w:hAnsi="Times New Roman" w:cs="Times New Roman"/>
          <w:sz w:val="18"/>
          <w:szCs w:val="18"/>
          <w:lang w:val="en-US"/>
        </w:rPr>
        <w:t>2</w:t>
      </w:r>
      <w:r w:rsidR="00B51EFB" w:rsidRPr="00B51EFB">
        <w:rPr>
          <w:rFonts w:ascii="Times New Roman" w:hAnsi="Times New Roman" w:cs="Times New Roman"/>
          <w:sz w:val="18"/>
          <w:szCs w:val="18"/>
          <w:lang w:val="en-US"/>
        </w:rPr>
        <w:t xml:space="preserve">% in </w:t>
      </w:r>
      <w:r w:rsidR="00687E57">
        <w:rPr>
          <w:rFonts w:ascii="Times New Roman" w:hAnsi="Times New Roman" w:cs="Times New Roman"/>
          <w:sz w:val="18"/>
          <w:szCs w:val="18"/>
          <w:lang w:val="en-US"/>
        </w:rPr>
        <w:t>three</w:t>
      </w:r>
      <w:r w:rsidR="00B51EFB" w:rsidRPr="00B51EFB">
        <w:rPr>
          <w:rFonts w:ascii="Times New Roman" w:hAnsi="Times New Roman" w:cs="Times New Roman"/>
          <w:sz w:val="18"/>
          <w:szCs w:val="18"/>
          <w:lang w:val="en-US"/>
        </w:rPr>
        <w:t xml:space="preserve"> stages. Varying the solvent and the temperature of the process</w:t>
      </w:r>
      <w:r w:rsidR="00B51EFB">
        <w:rPr>
          <w:rFonts w:ascii="Times New Roman" w:hAnsi="Times New Roman" w:cs="Times New Roman"/>
          <w:sz w:val="18"/>
          <w:szCs w:val="18"/>
          <w:lang w:val="en-US"/>
        </w:rPr>
        <w:t xml:space="preserve"> did not give positive results. </w:t>
      </w:r>
      <w:r w:rsidR="00B51EFB" w:rsidRPr="00B51EFB">
        <w:rPr>
          <w:rFonts w:ascii="Times New Roman" w:hAnsi="Times New Roman" w:cs="Times New Roman"/>
          <w:sz w:val="18"/>
          <w:szCs w:val="18"/>
          <w:lang w:val="en-US"/>
        </w:rPr>
        <w:t xml:space="preserve">According to method C, the macrocyclization reaction using </w:t>
      </w:r>
      <w:r w:rsidR="008B4392">
        <w:rPr>
          <w:rFonts w:ascii="Times New Roman" w:hAnsi="Times New Roman" w:cs="Times New Roman"/>
          <w:sz w:val="18"/>
          <w:szCs w:val="18"/>
          <w:lang w:val="en-US"/>
        </w:rPr>
        <w:t>CaCl</w:t>
      </w:r>
      <w:r w:rsidR="008B4392" w:rsidRPr="008B4392">
        <w:rPr>
          <w:rFonts w:ascii="Times New Roman" w:hAnsi="Times New Roman" w:cs="Times New Roman"/>
          <w:sz w:val="18"/>
          <w:szCs w:val="18"/>
          <w:vertAlign w:val="subscript"/>
          <w:lang w:val="en-US"/>
        </w:rPr>
        <w:t>2</w:t>
      </w:r>
      <w:r w:rsidR="00B51EFB" w:rsidRPr="00B51EFB">
        <w:rPr>
          <w:rFonts w:ascii="Times New Roman" w:hAnsi="Times New Roman" w:cs="Times New Roman"/>
          <w:sz w:val="18"/>
          <w:szCs w:val="18"/>
          <w:lang w:val="en-US"/>
        </w:rPr>
        <w:t xml:space="preserve"> as a template was carried out between the diamine and pyridine-2,6-dicarbaldehyde </w:t>
      </w:r>
      <w:r w:rsidR="00B51EFB" w:rsidRPr="008B4392">
        <w:rPr>
          <w:rFonts w:ascii="Times New Roman" w:hAnsi="Times New Roman" w:cs="Times New Roman"/>
          <w:b/>
          <w:sz w:val="18"/>
          <w:szCs w:val="18"/>
          <w:lang w:val="en-US"/>
        </w:rPr>
        <w:t>6</w:t>
      </w:r>
      <w:r w:rsidR="00B51EFB" w:rsidRPr="00B51EFB">
        <w:rPr>
          <w:rFonts w:ascii="Times New Roman" w:hAnsi="Times New Roman" w:cs="Times New Roman"/>
          <w:sz w:val="18"/>
          <w:szCs w:val="18"/>
          <w:lang w:val="en-US"/>
        </w:rPr>
        <w:t xml:space="preserve">, which was obtained by oxidation of </w:t>
      </w:r>
      <w:r w:rsidR="00B51EFB" w:rsidRPr="008B4392">
        <w:rPr>
          <w:rFonts w:ascii="Times New Roman" w:hAnsi="Times New Roman" w:cs="Times New Roman"/>
          <w:b/>
          <w:sz w:val="18"/>
          <w:szCs w:val="18"/>
          <w:lang w:val="en-US"/>
        </w:rPr>
        <w:t>4</w:t>
      </w:r>
      <w:r w:rsidR="00B51EFB" w:rsidRPr="00B51EFB">
        <w:rPr>
          <w:rFonts w:ascii="Times New Roman" w:hAnsi="Times New Roman" w:cs="Times New Roman"/>
          <w:sz w:val="18"/>
          <w:szCs w:val="18"/>
          <w:lang w:val="en-US"/>
        </w:rPr>
        <w:t xml:space="preserve"> using SeO</w:t>
      </w:r>
      <w:r w:rsidR="00B51EFB" w:rsidRPr="008B4392">
        <w:rPr>
          <w:rFonts w:ascii="Times New Roman" w:hAnsi="Times New Roman" w:cs="Times New Roman"/>
          <w:sz w:val="18"/>
          <w:szCs w:val="18"/>
          <w:vertAlign w:val="subscript"/>
          <w:lang w:val="en-US"/>
        </w:rPr>
        <w:t>2</w:t>
      </w:r>
      <w:r w:rsidR="00B51EFB" w:rsidRPr="00B51EFB">
        <w:rPr>
          <w:rFonts w:ascii="Times New Roman" w:hAnsi="Times New Roman" w:cs="Times New Roman"/>
          <w:sz w:val="18"/>
          <w:szCs w:val="18"/>
          <w:lang w:val="en-US"/>
        </w:rPr>
        <w:t xml:space="preserve">. Reduction of </w:t>
      </w:r>
      <w:r w:rsidR="00C36E9D">
        <w:rPr>
          <w:rFonts w:ascii="Times New Roman" w:hAnsi="Times New Roman" w:cs="Times New Roman"/>
          <w:sz w:val="18"/>
          <w:szCs w:val="18"/>
          <w:lang w:val="en-US"/>
        </w:rPr>
        <w:t xml:space="preserve">Shiff base </w:t>
      </w:r>
      <w:r w:rsidR="00B51EFB" w:rsidRPr="008B4392">
        <w:rPr>
          <w:rFonts w:ascii="Times New Roman" w:hAnsi="Times New Roman" w:cs="Times New Roman"/>
          <w:b/>
          <w:sz w:val="18"/>
          <w:szCs w:val="18"/>
          <w:lang w:val="en-US"/>
        </w:rPr>
        <w:t>7</w:t>
      </w:r>
      <w:r w:rsidR="00B51EFB" w:rsidRPr="00B51EFB">
        <w:rPr>
          <w:rFonts w:ascii="Times New Roman" w:hAnsi="Times New Roman" w:cs="Times New Roman"/>
          <w:sz w:val="18"/>
          <w:szCs w:val="18"/>
          <w:lang w:val="en-US"/>
        </w:rPr>
        <w:t xml:space="preserve"> using NaBH</w:t>
      </w:r>
      <w:r w:rsidR="00B51EFB" w:rsidRPr="008B4392">
        <w:rPr>
          <w:rFonts w:ascii="Times New Roman" w:hAnsi="Times New Roman" w:cs="Times New Roman"/>
          <w:sz w:val="18"/>
          <w:szCs w:val="18"/>
          <w:vertAlign w:val="subscript"/>
          <w:lang w:val="en-US"/>
        </w:rPr>
        <w:t>4</w:t>
      </w:r>
      <w:r w:rsidR="00B51EFB" w:rsidRPr="00B51EFB">
        <w:rPr>
          <w:rFonts w:ascii="Times New Roman" w:hAnsi="Times New Roman" w:cs="Times New Roman"/>
          <w:sz w:val="18"/>
          <w:szCs w:val="18"/>
          <w:lang w:val="en-US"/>
        </w:rPr>
        <w:t xml:space="preserve"> allowed us to isolate the target product </w:t>
      </w:r>
      <w:r w:rsidR="00B51EFB" w:rsidRPr="008B4392">
        <w:rPr>
          <w:rFonts w:ascii="Times New Roman" w:hAnsi="Times New Roman" w:cs="Times New Roman"/>
          <w:b/>
          <w:sz w:val="18"/>
          <w:szCs w:val="18"/>
          <w:lang w:val="en-US"/>
        </w:rPr>
        <w:t>3</w:t>
      </w:r>
      <w:r w:rsidR="00B51EFB" w:rsidRPr="00B51EFB">
        <w:rPr>
          <w:rFonts w:ascii="Times New Roman" w:hAnsi="Times New Roman" w:cs="Times New Roman"/>
          <w:sz w:val="18"/>
          <w:szCs w:val="18"/>
          <w:lang w:val="en-US"/>
        </w:rPr>
        <w:t xml:space="preserve"> with a total yield of </w:t>
      </w:r>
      <w:r w:rsidR="00E53C1D">
        <w:rPr>
          <w:rFonts w:ascii="Times New Roman" w:hAnsi="Times New Roman" w:cs="Times New Roman"/>
          <w:sz w:val="18"/>
          <w:szCs w:val="18"/>
          <w:lang w:val="en-US"/>
        </w:rPr>
        <w:t>77</w:t>
      </w:r>
      <w:r w:rsidR="00B51EFB" w:rsidRPr="00B51EFB">
        <w:rPr>
          <w:rFonts w:ascii="Times New Roman" w:hAnsi="Times New Roman" w:cs="Times New Roman"/>
          <w:sz w:val="18"/>
          <w:szCs w:val="18"/>
          <w:lang w:val="en-US"/>
        </w:rPr>
        <w:t>% in f</w:t>
      </w:r>
      <w:r w:rsidR="008B4392">
        <w:rPr>
          <w:rFonts w:ascii="Times New Roman" w:hAnsi="Times New Roman" w:cs="Times New Roman"/>
          <w:sz w:val="18"/>
          <w:szCs w:val="18"/>
          <w:lang w:val="en-US"/>
        </w:rPr>
        <w:t xml:space="preserve">our </w:t>
      </w:r>
      <w:r w:rsidR="00B51EFB" w:rsidRPr="00B51EFB">
        <w:rPr>
          <w:rFonts w:ascii="Times New Roman" w:hAnsi="Times New Roman" w:cs="Times New Roman"/>
          <w:sz w:val="18"/>
          <w:szCs w:val="18"/>
          <w:lang w:val="en-US"/>
        </w:rPr>
        <w:t>stages.</w:t>
      </w:r>
      <w:r w:rsidR="00C71010">
        <w:rPr>
          <w:rFonts w:ascii="Times New Roman" w:hAnsi="Times New Roman" w:cs="Times New Roman"/>
          <w:sz w:val="18"/>
          <w:szCs w:val="18"/>
          <w:lang w:val="en-US"/>
        </w:rPr>
        <w:t xml:space="preserve"> </w:t>
      </w:r>
      <w:r w:rsidR="00C71010" w:rsidRPr="00B51EFB">
        <w:rPr>
          <w:rFonts w:ascii="Times New Roman" w:hAnsi="Times New Roman" w:cs="Times New Roman"/>
          <w:sz w:val="18"/>
          <w:szCs w:val="18"/>
          <w:lang w:val="en-US"/>
        </w:rPr>
        <w:t xml:space="preserve">To summarize, method C </w:t>
      </w:r>
      <w:r w:rsidR="00C71010">
        <w:rPr>
          <w:rFonts w:ascii="Times New Roman" w:hAnsi="Times New Roman" w:cs="Times New Roman"/>
          <w:sz w:val="18"/>
          <w:szCs w:val="18"/>
          <w:lang w:val="en-US"/>
        </w:rPr>
        <w:t>turned out</w:t>
      </w:r>
      <w:r w:rsidR="00C71010" w:rsidRPr="00B51EFB">
        <w:rPr>
          <w:rFonts w:ascii="Times New Roman" w:hAnsi="Times New Roman" w:cs="Times New Roman"/>
          <w:sz w:val="18"/>
          <w:szCs w:val="18"/>
          <w:lang w:val="en-US"/>
        </w:rPr>
        <w:t xml:space="preserve"> the most optimal. Despite the greater number of stages, it leads</w:t>
      </w:r>
      <w:r w:rsidR="004D7703">
        <w:rPr>
          <w:rFonts w:ascii="Times New Roman" w:hAnsi="Times New Roman" w:cs="Times New Roman"/>
          <w:sz w:val="18"/>
          <w:szCs w:val="18"/>
          <w:lang w:val="en-US"/>
        </w:rPr>
        <w:t xml:space="preserve"> to the highest total yield of </w:t>
      </w:r>
      <w:proofErr w:type="spellStart"/>
      <w:r w:rsidR="004D7703" w:rsidRPr="004D7703">
        <w:rPr>
          <w:rFonts w:ascii="Times New Roman" w:hAnsi="Times New Roman" w:cs="Times New Roman"/>
          <w:sz w:val="18"/>
          <w:szCs w:val="18"/>
          <w:highlight w:val="yellow"/>
          <w:lang w:val="en-US"/>
        </w:rPr>
        <w:t>tr</w:t>
      </w:r>
      <w:r w:rsidR="00C71010" w:rsidRPr="004D7703">
        <w:rPr>
          <w:rFonts w:ascii="Times New Roman" w:hAnsi="Times New Roman" w:cs="Times New Roman"/>
          <w:sz w:val="18"/>
          <w:szCs w:val="18"/>
          <w:highlight w:val="yellow"/>
          <w:lang w:val="en-US"/>
        </w:rPr>
        <w:t>iazacrown</w:t>
      </w:r>
      <w:proofErr w:type="spellEnd"/>
      <w:r w:rsidR="00C71010" w:rsidRPr="00B51EFB">
        <w:rPr>
          <w:rFonts w:ascii="Times New Roman" w:hAnsi="Times New Roman" w:cs="Times New Roman"/>
          <w:sz w:val="18"/>
          <w:szCs w:val="18"/>
          <w:lang w:val="en-US"/>
        </w:rPr>
        <w:t xml:space="preserve"> compound </w:t>
      </w:r>
      <w:r w:rsidR="00C71010" w:rsidRPr="008B4392">
        <w:rPr>
          <w:rFonts w:ascii="Times New Roman" w:hAnsi="Times New Roman" w:cs="Times New Roman"/>
          <w:b/>
          <w:sz w:val="18"/>
          <w:szCs w:val="18"/>
          <w:lang w:val="en-US"/>
        </w:rPr>
        <w:t>3</w:t>
      </w:r>
      <w:r w:rsidR="00C71010" w:rsidRPr="00B51EFB">
        <w:rPr>
          <w:rFonts w:ascii="Times New Roman" w:hAnsi="Times New Roman" w:cs="Times New Roman"/>
          <w:sz w:val="18"/>
          <w:szCs w:val="18"/>
          <w:lang w:val="en-US"/>
        </w:rPr>
        <w:t xml:space="preserve"> and does not require complex and time-consuming purification methods.</w:t>
      </w:r>
    </w:p>
    <w:p w14:paraId="6FEEF386" w14:textId="786716E5" w:rsidR="00C71010" w:rsidRPr="00BC69D3" w:rsidRDefault="007C1D8F" w:rsidP="009937AE">
      <w:pPr>
        <w:spacing w:after="0" w:line="240" w:lineRule="auto"/>
        <w:jc w:val="center"/>
      </w:pPr>
      <w:r>
        <w:object w:dxaOrig="9364" w:dyaOrig="5474" w14:anchorId="59B5A8BC">
          <v:shape id="_x0000_i1025" type="#_x0000_t75" style="width:227.05pt;height:129.75pt" o:ole="">
            <v:imagedata r:id="rId15" o:title=""/>
          </v:shape>
          <o:OLEObject Type="Embed" ProgID="ChemDraw.Document.6.0" ShapeID="_x0000_i1025" DrawAspect="Content" ObjectID="_1806067272" r:id="rId16"/>
        </w:object>
      </w:r>
    </w:p>
    <w:p w14:paraId="59A9542A" w14:textId="454F1FDE" w:rsidR="00C71010" w:rsidRDefault="006641BA" w:rsidP="009937AE">
      <w:pPr>
        <w:spacing w:after="0" w:line="240" w:lineRule="auto"/>
        <w:rPr>
          <w:rStyle w:val="Captions0"/>
          <w:b w:val="0"/>
          <w:sz w:val="16"/>
          <w:szCs w:val="16"/>
        </w:rPr>
      </w:pPr>
      <w:r>
        <w:rPr>
          <w:rStyle w:val="Captions0"/>
          <w:sz w:val="16"/>
          <w:szCs w:val="16"/>
        </w:rPr>
        <w:t xml:space="preserve">Scheme 1. </w:t>
      </w:r>
      <w:r w:rsidRPr="006641BA">
        <w:rPr>
          <w:rStyle w:val="Captions0"/>
          <w:b w:val="0"/>
          <w:sz w:val="16"/>
          <w:szCs w:val="16"/>
        </w:rPr>
        <w:t xml:space="preserve">Methods for the synthesis of </w:t>
      </w:r>
      <w:r w:rsidR="00EC50E4">
        <w:rPr>
          <w:rStyle w:val="Captions0"/>
          <w:b w:val="0"/>
          <w:sz w:val="16"/>
          <w:szCs w:val="16"/>
        </w:rPr>
        <w:t>crown-</w:t>
      </w:r>
      <w:r w:rsidRPr="006641BA">
        <w:rPr>
          <w:rStyle w:val="Captions0"/>
          <w:b w:val="0"/>
          <w:sz w:val="16"/>
          <w:szCs w:val="16"/>
        </w:rPr>
        <w:t xml:space="preserve">compound </w:t>
      </w:r>
      <w:r w:rsidRPr="00EC50E4">
        <w:rPr>
          <w:rStyle w:val="Captions0"/>
          <w:sz w:val="16"/>
          <w:szCs w:val="16"/>
        </w:rPr>
        <w:t>3</w:t>
      </w:r>
      <w:r w:rsidRPr="006641BA">
        <w:rPr>
          <w:rStyle w:val="Captions0"/>
          <w:b w:val="0"/>
          <w:sz w:val="16"/>
          <w:szCs w:val="16"/>
        </w:rPr>
        <w:t>.</w:t>
      </w:r>
    </w:p>
    <w:p w14:paraId="107E657A" w14:textId="466184B5" w:rsidR="008B4392" w:rsidRPr="008B4392" w:rsidRDefault="008B4392" w:rsidP="0087747A">
      <w:pPr>
        <w:pStyle w:val="MainText"/>
        <w:ind w:firstLine="284"/>
      </w:pPr>
      <w:r w:rsidRPr="008B4392">
        <w:lastRenderedPageBreak/>
        <w:t xml:space="preserve">In the next step, pyridyl chelating groups were introduced into the structure of macrocycle </w:t>
      </w:r>
      <w:r w:rsidRPr="008B4392">
        <w:rPr>
          <w:b/>
        </w:rPr>
        <w:t>3</w:t>
      </w:r>
      <w:r w:rsidRPr="008B4392">
        <w:t xml:space="preserve"> (Scheme 2). The introduction of additional donor centers into the molecule's structure provides selectivity for corresponding metal ions and </w:t>
      </w:r>
      <w:r>
        <w:t>increases</w:t>
      </w:r>
      <w:r w:rsidRPr="008B4392">
        <w:t xml:space="preserve"> denticity. Pyridyl groups are intermediate in accordance with Pearson's HSAB</w:t>
      </w:r>
      <w:r>
        <w:t xml:space="preserve"> theory</w:t>
      </w:r>
      <w:r w:rsidR="00AB65E2">
        <w:t xml:space="preserve"> </w:t>
      </w:r>
      <w:r w:rsidR="005014AD" w:rsidRPr="00FD5D98">
        <w:rPr>
          <w:highlight w:val="yellow"/>
        </w:rPr>
        <w:t>[</w:t>
      </w:r>
      <w:r w:rsidR="00AB65E2" w:rsidRPr="00FD5D98">
        <w:rPr>
          <w:highlight w:val="yellow"/>
        </w:rPr>
        <w:fldChar w:fldCharType="begin" w:fldLock="1"/>
      </w:r>
      <w:r w:rsidR="00E25A73" w:rsidRPr="00FD5D98">
        <w:rPr>
          <w:highlight w:val="yellow"/>
        </w:rPr>
        <w:instrText>ADDIN CSL_CITATION {"citationItems":[{"id":"ITEM-1","itemData":{"author":[{"dropping-particle":"","family":"Dipankar Datta","given":"","non-dropping-particle":"","parse-names":false,"suffix":""}],"container-title":"Inorganic Chemistry","id":"ITEM-1","issue":"4","issued":{"date-parts":[["1992"]]},"page":"2797-2800","title":"On Pearson ’ s HSAB Principle","type":"article-journal","volume":"31"},"uris":["http://www.mendeley.com/documents/?uuid=27947ae9-437f-4136-b122-200706a3ee9b"]},{"id":"ITEM-2","itemData":{"ISBN":"3527294821","author":[{"dropping-particle":"","family":"Pearson","given":"R.G.","non-dropping-particle":"","parse-names":false,"suffix":""}],"id":"ITEM-2","issued":{"date-parts":[["1997"]]},"publisher":"WILEY-VCH Verlag GmbH, Weinheim","title":"Chemical Hardness","type":"book"},"uris":["http://www.mendeley.com/documents/?uuid=0dc9bc10-daea-4768-88b1-d866deb0471c"]}],"mendeley":{"formattedCitation":"&lt;sup&gt;10,11&lt;/sup&gt;","plainTextFormattedCitation":"10,11","previouslyFormattedCitation":"&lt;sup&gt;10,11&lt;/sup&gt;"},"properties":{"noteIndex":0},"schema":"https://github.com/citation-style-language/schema/raw/master/csl-citation.json"}</w:instrText>
      </w:r>
      <w:r w:rsidR="00AB65E2" w:rsidRPr="00FD5D98">
        <w:rPr>
          <w:highlight w:val="yellow"/>
        </w:rPr>
        <w:fldChar w:fldCharType="separate"/>
      </w:r>
      <w:r w:rsidR="00E25A73" w:rsidRPr="00FD5D98">
        <w:rPr>
          <w:noProof/>
          <w:highlight w:val="yellow"/>
        </w:rPr>
        <w:t>10,11</w:t>
      </w:r>
      <w:r w:rsidR="00AB65E2" w:rsidRPr="00FD5D98">
        <w:rPr>
          <w:highlight w:val="yellow"/>
        </w:rPr>
        <w:fldChar w:fldCharType="end"/>
      </w:r>
      <w:r w:rsidR="005014AD">
        <w:rPr>
          <w:highlight w:val="yellow"/>
        </w:rPr>
        <w:t>]</w:t>
      </w:r>
      <w:r w:rsidRPr="00E25A73">
        <w:rPr>
          <w:highlight w:val="yellow"/>
        </w:rPr>
        <w:t>,</w:t>
      </w:r>
      <w:r w:rsidR="00E25A73">
        <w:t xml:space="preserve"> </w:t>
      </w:r>
      <w:r w:rsidRPr="008B4392">
        <w:t xml:space="preserve">which allows them to effectively bind soft and intermediate metal cations. </w:t>
      </w:r>
    </w:p>
    <w:p w14:paraId="157EE678" w14:textId="4E293578" w:rsidR="00656651" w:rsidRDefault="009A2A01" w:rsidP="005745CB">
      <w:pPr>
        <w:spacing w:after="0"/>
        <w:ind w:firstLine="284"/>
        <w:jc w:val="center"/>
      </w:pPr>
      <w:r w:rsidRPr="009A2A01">
        <w:object w:dxaOrig="6933" w:dyaOrig="2434" w14:anchorId="4DABAD6E">
          <v:shape id="_x0000_i1026" type="#_x0000_t75" style="width:158.95pt;height:55.25pt" o:ole="">
            <v:imagedata r:id="rId17" o:title=""/>
          </v:shape>
          <o:OLEObject Type="Embed" ProgID="ChemDraw.Document.6.0" ShapeID="_x0000_i1026" DrawAspect="Content" ObjectID="_1806067273" r:id="rId18"/>
        </w:object>
      </w:r>
    </w:p>
    <w:p w14:paraId="2991421A" w14:textId="151401D5" w:rsidR="00E613C9" w:rsidRPr="001A65BC" w:rsidRDefault="00E613C9" w:rsidP="00F57A40">
      <w:pPr>
        <w:jc w:val="both"/>
        <w:rPr>
          <w:rFonts w:ascii="Times New Roman" w:hAnsi="Times New Roman" w:cs="Times New Roman"/>
          <w:sz w:val="16"/>
          <w:szCs w:val="16"/>
          <w:lang w:val="en-US"/>
        </w:rPr>
      </w:pPr>
      <w:r>
        <w:rPr>
          <w:rStyle w:val="Captions0"/>
          <w:sz w:val="16"/>
          <w:szCs w:val="16"/>
        </w:rPr>
        <w:t xml:space="preserve">Scheme </w:t>
      </w:r>
      <w:r w:rsidRPr="006641BA">
        <w:rPr>
          <w:rStyle w:val="Captions0"/>
          <w:sz w:val="16"/>
          <w:szCs w:val="16"/>
        </w:rPr>
        <w:t>2</w:t>
      </w:r>
      <w:r w:rsidRPr="00820A77">
        <w:rPr>
          <w:rStyle w:val="Captions0"/>
          <w:sz w:val="16"/>
          <w:szCs w:val="16"/>
        </w:rPr>
        <w:t xml:space="preserve">. </w:t>
      </w:r>
      <w:r w:rsidR="006641BA" w:rsidRPr="006641BA">
        <w:rPr>
          <w:rStyle w:val="Captions0"/>
          <w:b w:val="0"/>
          <w:sz w:val="16"/>
          <w:szCs w:val="16"/>
        </w:rPr>
        <w:t>Synthesis of</w:t>
      </w:r>
      <w:r w:rsidR="0086532C">
        <w:rPr>
          <w:rStyle w:val="Captions0"/>
          <w:b w:val="0"/>
          <w:sz w:val="16"/>
          <w:szCs w:val="16"/>
        </w:rPr>
        <w:t xml:space="preserve"> the</w:t>
      </w:r>
      <w:r w:rsidR="006641BA" w:rsidRPr="006641BA">
        <w:rPr>
          <w:rStyle w:val="Captions0"/>
          <w:b w:val="0"/>
          <w:sz w:val="16"/>
          <w:szCs w:val="16"/>
        </w:rPr>
        <w:t xml:space="preserve"> ligand </w:t>
      </w:r>
      <w:proofErr w:type="spellStart"/>
      <w:r w:rsidR="006641BA" w:rsidRPr="006641BA">
        <w:rPr>
          <w:rStyle w:val="Captions0"/>
          <w:sz w:val="16"/>
          <w:szCs w:val="16"/>
        </w:rPr>
        <w:t>PADPy</w:t>
      </w:r>
      <w:proofErr w:type="spellEnd"/>
      <w:r w:rsidR="006641BA" w:rsidRPr="006641BA">
        <w:rPr>
          <w:rStyle w:val="Captions0"/>
          <w:b w:val="0"/>
          <w:sz w:val="16"/>
          <w:szCs w:val="16"/>
        </w:rPr>
        <w:t>.</w:t>
      </w:r>
    </w:p>
    <w:p w14:paraId="4B36C95E" w14:textId="7413AEBE" w:rsidR="00D4419C" w:rsidRPr="00EF726D" w:rsidRDefault="009948EB" w:rsidP="00D4419C">
      <w:pPr>
        <w:pStyle w:val="MainText"/>
        <w:ind w:firstLine="284"/>
      </w:pPr>
      <w:r w:rsidRPr="009948EB">
        <w:t xml:space="preserve">The possibility of forming a complex of the obtained </w:t>
      </w:r>
      <w:proofErr w:type="spellStart"/>
      <w:r w:rsidRPr="009948EB">
        <w:rPr>
          <w:b/>
        </w:rPr>
        <w:t>PADPy</w:t>
      </w:r>
      <w:proofErr w:type="spellEnd"/>
      <w:r w:rsidRPr="009948EB">
        <w:t xml:space="preserve"> ligand with </w:t>
      </w:r>
      <w:r w:rsidR="002D1E9C">
        <w:t xml:space="preserve">the </w:t>
      </w:r>
      <w:r w:rsidR="001A65BC" w:rsidRPr="00F0372B">
        <w:t>Pb</w:t>
      </w:r>
      <w:r w:rsidR="001A65BC" w:rsidRPr="00F0372B">
        <w:rPr>
          <w:vertAlign w:val="superscript"/>
        </w:rPr>
        <w:t>2+</w:t>
      </w:r>
      <w:r w:rsidRPr="009948EB">
        <w:t xml:space="preserve"> ion was demonstrated using </w:t>
      </w:r>
      <w:r>
        <w:t xml:space="preserve">ESI </w:t>
      </w:r>
      <w:r w:rsidR="00774AB7">
        <w:t xml:space="preserve">mass spectrometry. </w:t>
      </w:r>
      <w:r w:rsidR="00774AB7" w:rsidRPr="00774AB7">
        <w:rPr>
          <w:color w:val="000000" w:themeColor="text1"/>
        </w:rPr>
        <w:t xml:space="preserve">The results </w:t>
      </w:r>
      <w:r w:rsidR="00774AB7">
        <w:rPr>
          <w:color w:val="000000" w:themeColor="text1"/>
        </w:rPr>
        <w:t>showed</w:t>
      </w:r>
      <w:r w:rsidR="00774AB7" w:rsidRPr="00774AB7">
        <w:rPr>
          <w:color w:val="000000" w:themeColor="text1"/>
        </w:rPr>
        <w:t xml:space="preserve"> the formation of a</w:t>
      </w:r>
      <w:r w:rsidR="00774AB7">
        <w:rPr>
          <w:color w:val="000000" w:themeColor="text1"/>
        </w:rPr>
        <w:t xml:space="preserve"> single </w:t>
      </w:r>
      <w:r w:rsidR="00774AB7" w:rsidRPr="00774AB7">
        <w:rPr>
          <w:color w:val="000000" w:themeColor="text1"/>
        </w:rPr>
        <w:t xml:space="preserve">complex with a stoichiometric </w:t>
      </w:r>
      <w:r w:rsidR="0086532C" w:rsidRPr="009948EB">
        <w:t>M</w:t>
      </w:r>
      <w:r w:rsidR="006027BF">
        <w:t>:</w:t>
      </w:r>
      <w:r w:rsidR="0086532C" w:rsidRPr="009948EB">
        <w:t xml:space="preserve">L </w:t>
      </w:r>
      <w:r w:rsidR="00774AB7" w:rsidRPr="00774AB7">
        <w:rPr>
          <w:color w:val="000000" w:themeColor="text1"/>
        </w:rPr>
        <w:t>ratio of 1:1</w:t>
      </w:r>
      <w:r w:rsidR="00774AB7" w:rsidRPr="009948EB">
        <w:t>.</w:t>
      </w:r>
      <w:r w:rsidR="00D4419C">
        <w:t xml:space="preserve"> </w:t>
      </w:r>
      <w:r w:rsidR="006641BA" w:rsidRPr="006641BA">
        <w:t>The structure of the Pb-</w:t>
      </w:r>
      <w:proofErr w:type="spellStart"/>
      <w:r w:rsidR="006641BA" w:rsidRPr="009948EB">
        <w:rPr>
          <w:b/>
        </w:rPr>
        <w:t>PADPy</w:t>
      </w:r>
      <w:proofErr w:type="spellEnd"/>
      <w:r w:rsidR="006641BA" w:rsidRPr="006641BA">
        <w:t xml:space="preserve"> complex was studied by </w:t>
      </w:r>
      <w:r w:rsidR="006641BA" w:rsidRPr="006641BA">
        <w:rPr>
          <w:vertAlign w:val="superscript"/>
        </w:rPr>
        <w:t>1</w:t>
      </w:r>
      <w:r w:rsidR="006641BA" w:rsidRPr="006641BA">
        <w:t>H NMR spectroscopy</w:t>
      </w:r>
      <w:r w:rsidR="0050024F" w:rsidRPr="00BC69D3">
        <w:t xml:space="preserve"> </w:t>
      </w:r>
      <w:r w:rsidR="0050024F">
        <w:rPr>
          <w:color w:val="000000" w:themeColor="text1"/>
        </w:rPr>
        <w:t>(Fig.</w:t>
      </w:r>
      <w:r w:rsidR="0050024F" w:rsidRPr="00BC69D3">
        <w:rPr>
          <w:color w:val="000000" w:themeColor="text1"/>
        </w:rPr>
        <w:t xml:space="preserve"> 1</w:t>
      </w:r>
      <w:r w:rsidR="0050024F">
        <w:rPr>
          <w:color w:val="000000" w:themeColor="text1"/>
        </w:rPr>
        <w:t>)</w:t>
      </w:r>
      <w:r w:rsidR="006641BA" w:rsidRPr="006641BA">
        <w:t xml:space="preserve">. The complex was synthesized </w:t>
      </w:r>
      <w:r w:rsidR="006641BA" w:rsidRPr="006641BA">
        <w:rPr>
          <w:i/>
        </w:rPr>
        <w:t>in situ</w:t>
      </w:r>
      <w:r w:rsidR="006641BA" w:rsidRPr="006641BA">
        <w:t xml:space="preserve"> at room temperature by adding </w:t>
      </w:r>
      <w:proofErr w:type="gramStart"/>
      <w:r w:rsidR="006641BA" w:rsidRPr="006641BA">
        <w:t>Pb(</w:t>
      </w:r>
      <w:proofErr w:type="gramEnd"/>
      <w:r w:rsidR="006641BA" w:rsidRPr="006641BA">
        <w:t>ClO</w:t>
      </w:r>
      <w:r w:rsidR="006641BA" w:rsidRPr="006641BA">
        <w:rPr>
          <w:vertAlign w:val="subscript"/>
        </w:rPr>
        <w:t>4</w:t>
      </w:r>
      <w:r w:rsidR="006641BA" w:rsidRPr="006641BA">
        <w:t>)</w:t>
      </w:r>
      <w:r w:rsidR="006641BA" w:rsidRPr="006641BA">
        <w:rPr>
          <w:vertAlign w:val="subscript"/>
        </w:rPr>
        <w:t xml:space="preserve">2 </w:t>
      </w:r>
      <w:r w:rsidR="006641BA" w:rsidRPr="006641BA">
        <w:t xml:space="preserve">salt to a solution of the </w:t>
      </w:r>
      <w:r w:rsidR="00226259" w:rsidRPr="006641BA">
        <w:t>ligand</w:t>
      </w:r>
      <w:r w:rsidR="00226259" w:rsidRPr="006641BA">
        <w:rPr>
          <w:b/>
        </w:rPr>
        <w:t xml:space="preserve"> </w:t>
      </w:r>
      <w:proofErr w:type="spellStart"/>
      <w:r w:rsidR="006641BA" w:rsidRPr="006641BA">
        <w:rPr>
          <w:b/>
        </w:rPr>
        <w:t>PADPy</w:t>
      </w:r>
      <w:proofErr w:type="spellEnd"/>
      <w:r w:rsidR="006641BA" w:rsidRPr="006641BA">
        <w:rPr>
          <w:b/>
        </w:rPr>
        <w:t xml:space="preserve"> </w:t>
      </w:r>
      <w:r w:rsidR="006641BA" w:rsidRPr="006641BA">
        <w:t>in a mixture of D</w:t>
      </w:r>
      <w:r w:rsidR="006641BA" w:rsidRPr="006641BA">
        <w:rPr>
          <w:vertAlign w:val="subscript"/>
        </w:rPr>
        <w:t>2</w:t>
      </w:r>
      <w:r w:rsidR="006641BA" w:rsidRPr="006641BA">
        <w:t xml:space="preserve">O and </w:t>
      </w:r>
      <w:r w:rsidR="00DD1D46">
        <w:t>C</w:t>
      </w:r>
      <w:r w:rsidR="00DD1D46" w:rsidRPr="006641BA">
        <w:t>D</w:t>
      </w:r>
      <w:r w:rsidR="00DD1D46">
        <w:rPr>
          <w:vertAlign w:val="subscript"/>
        </w:rPr>
        <w:t>3</w:t>
      </w:r>
      <w:r w:rsidR="006641BA" w:rsidRPr="006641BA">
        <w:t xml:space="preserve">CN (1:1). The assignment of signals in the </w:t>
      </w:r>
      <w:r w:rsidR="006641BA" w:rsidRPr="006641BA">
        <w:rPr>
          <w:vertAlign w:val="superscript"/>
        </w:rPr>
        <w:t>1</w:t>
      </w:r>
      <w:r w:rsidR="006641BA" w:rsidRPr="006641BA">
        <w:t xml:space="preserve">H NMR spectra was carried out using homonuclear two-dimensional correlation methods </w:t>
      </w:r>
      <w:r w:rsidR="006641BA" w:rsidRPr="006641BA">
        <w:rPr>
          <w:vertAlign w:val="superscript"/>
        </w:rPr>
        <w:t>1</w:t>
      </w:r>
      <w:r w:rsidR="006641BA" w:rsidRPr="006641BA">
        <w:t>H-</w:t>
      </w:r>
      <w:r w:rsidR="006641BA" w:rsidRPr="006641BA">
        <w:rPr>
          <w:vertAlign w:val="superscript"/>
        </w:rPr>
        <w:t>1</w:t>
      </w:r>
      <w:r w:rsidR="006641BA" w:rsidRPr="006641BA">
        <w:t xml:space="preserve">H COSY and </w:t>
      </w:r>
      <w:r w:rsidR="006641BA" w:rsidRPr="006641BA">
        <w:rPr>
          <w:vertAlign w:val="superscript"/>
        </w:rPr>
        <w:t>1</w:t>
      </w:r>
      <w:r w:rsidR="006641BA" w:rsidRPr="006641BA">
        <w:t>H-</w:t>
      </w:r>
      <w:r w:rsidR="006641BA" w:rsidRPr="006641BA">
        <w:rPr>
          <w:vertAlign w:val="superscript"/>
        </w:rPr>
        <w:t>1</w:t>
      </w:r>
      <w:r w:rsidR="006641BA" w:rsidRPr="006641BA">
        <w:t>H ROESY.</w:t>
      </w:r>
      <w:r w:rsidR="006641BA">
        <w:t xml:space="preserve"> </w:t>
      </w:r>
      <w:r w:rsidR="006641BA" w:rsidRPr="006641BA">
        <w:t xml:space="preserve">It can be noted that the number of signals in the aliphatic region of the spectrum of the </w:t>
      </w:r>
      <w:r w:rsidR="001620DF" w:rsidRPr="006641BA">
        <w:t xml:space="preserve">complex </w:t>
      </w:r>
      <w:r w:rsidR="006641BA" w:rsidRPr="006641BA">
        <w:t>Pb-</w:t>
      </w:r>
      <w:proofErr w:type="spellStart"/>
      <w:r w:rsidR="006641BA" w:rsidRPr="006641BA">
        <w:rPr>
          <w:b/>
        </w:rPr>
        <w:t>PADPy</w:t>
      </w:r>
      <w:proofErr w:type="spellEnd"/>
      <w:r w:rsidR="006641BA" w:rsidRPr="006641BA">
        <w:rPr>
          <w:b/>
        </w:rPr>
        <w:t xml:space="preserve"> </w:t>
      </w:r>
      <w:r w:rsidR="006641BA" w:rsidRPr="006641BA">
        <w:t xml:space="preserve">doubles compared to </w:t>
      </w:r>
      <w:r w:rsidR="00244982">
        <w:t xml:space="preserve">those </w:t>
      </w:r>
      <w:r w:rsidR="006D66C4">
        <w:t xml:space="preserve">in </w:t>
      </w:r>
      <w:r w:rsidR="006641BA" w:rsidRPr="006641BA">
        <w:t xml:space="preserve">the spectrum of the free </w:t>
      </w:r>
      <w:r w:rsidR="001A37F9" w:rsidRPr="006641BA">
        <w:t>ligand</w:t>
      </w:r>
      <w:r w:rsidR="001A37F9" w:rsidRPr="006641BA">
        <w:rPr>
          <w:b/>
        </w:rPr>
        <w:t xml:space="preserve"> </w:t>
      </w:r>
      <w:proofErr w:type="spellStart"/>
      <w:r w:rsidR="006641BA" w:rsidRPr="006641BA">
        <w:rPr>
          <w:b/>
        </w:rPr>
        <w:t>PADPy</w:t>
      </w:r>
      <w:proofErr w:type="spellEnd"/>
      <w:r w:rsidR="006641BA" w:rsidRPr="006641BA">
        <w:t xml:space="preserve">. At the same time, the number of signals in the aromatic region does not change. This indicates the formation of a </w:t>
      </w:r>
      <w:r w:rsidR="006641BA" w:rsidRPr="006641BA">
        <w:rPr>
          <w:i/>
        </w:rPr>
        <w:t>C</w:t>
      </w:r>
      <w:r w:rsidR="006641BA" w:rsidRPr="006641BA">
        <w:rPr>
          <w:i/>
          <w:vertAlign w:val="subscript"/>
        </w:rPr>
        <w:t>2</w:t>
      </w:r>
      <w:r w:rsidR="006641BA" w:rsidRPr="006641BA">
        <w:t>-symmetric Pb-</w:t>
      </w:r>
      <w:proofErr w:type="spellStart"/>
      <w:r w:rsidR="006641BA" w:rsidRPr="006641BA">
        <w:rPr>
          <w:b/>
        </w:rPr>
        <w:t>PADPy</w:t>
      </w:r>
      <w:proofErr w:type="spellEnd"/>
      <w:r w:rsidR="006641BA" w:rsidRPr="006641BA">
        <w:t xml:space="preserve"> complex in solution, where the geminal protons are not magnetically equivalent due to the rigid fixation of the ligand molecule </w:t>
      </w:r>
      <w:r w:rsidR="006641BA">
        <w:t>to</w:t>
      </w:r>
      <w:r w:rsidR="006641BA" w:rsidRPr="006641BA">
        <w:t xml:space="preserve"> the Pb</w:t>
      </w:r>
      <w:r w:rsidR="006641BA" w:rsidRPr="006641BA">
        <w:rPr>
          <w:vertAlign w:val="superscript"/>
        </w:rPr>
        <w:t>2+</w:t>
      </w:r>
      <w:r w:rsidR="006641BA">
        <w:t xml:space="preserve"> ion</w:t>
      </w:r>
      <w:r w:rsidR="006641BA" w:rsidRPr="006641BA">
        <w:t>.</w:t>
      </w:r>
      <w:r w:rsidR="006641BA">
        <w:t xml:space="preserve"> </w:t>
      </w:r>
      <w:r w:rsidR="006641BA" w:rsidRPr="006641BA">
        <w:t xml:space="preserve">In addition, all signals in the </w:t>
      </w:r>
      <w:r w:rsidR="006641BA" w:rsidRPr="006641BA">
        <w:rPr>
          <w:vertAlign w:val="superscript"/>
        </w:rPr>
        <w:t>1</w:t>
      </w:r>
      <w:r w:rsidR="006641BA" w:rsidRPr="006641BA">
        <w:t>H NMR spectrum of the complex are shifted downfield, which is explained by the polarizing effect of the Pb</w:t>
      </w:r>
      <w:r w:rsidR="006641BA" w:rsidRPr="006641BA">
        <w:rPr>
          <w:vertAlign w:val="superscript"/>
        </w:rPr>
        <w:t>2+</w:t>
      </w:r>
      <w:r w:rsidR="006641BA" w:rsidRPr="006641BA">
        <w:t xml:space="preserve"> ion on the protons located close to the donor centers of the ligand. In this regard, it can be concluded that all eight heteroatoms of the </w:t>
      </w:r>
      <w:r w:rsidR="001A37F9" w:rsidRPr="006641BA">
        <w:t xml:space="preserve">ligand </w:t>
      </w:r>
      <w:proofErr w:type="spellStart"/>
      <w:r w:rsidR="006641BA" w:rsidRPr="006641BA">
        <w:rPr>
          <w:b/>
        </w:rPr>
        <w:t>PADPy</w:t>
      </w:r>
      <w:proofErr w:type="spellEnd"/>
      <w:r w:rsidR="006641BA" w:rsidRPr="006641BA">
        <w:t xml:space="preserve"> participate in the binding of the Pb</w:t>
      </w:r>
      <w:r w:rsidR="006641BA" w:rsidRPr="006641BA">
        <w:rPr>
          <w:vertAlign w:val="superscript"/>
        </w:rPr>
        <w:t>2+</w:t>
      </w:r>
      <w:r w:rsidR="006641BA" w:rsidRPr="006641BA">
        <w:t xml:space="preserve"> ion, i.e. the resulting Pb-</w:t>
      </w:r>
      <w:proofErr w:type="spellStart"/>
      <w:r w:rsidR="006641BA" w:rsidRPr="006641BA">
        <w:rPr>
          <w:b/>
        </w:rPr>
        <w:t>PADPy</w:t>
      </w:r>
      <w:proofErr w:type="spellEnd"/>
      <w:r w:rsidR="006641BA" w:rsidRPr="006641BA">
        <w:t xml:space="preserve"> complex has a coordination number of 8. </w:t>
      </w:r>
      <w:r w:rsidR="00D4419C" w:rsidRPr="006641BA">
        <w:t xml:space="preserve">It is known that the size of the macrocyclic cavity of 18-crown-6 ether (r = 1.3-1.6 Å) </w:t>
      </w:r>
      <w:r w:rsidR="005014AD">
        <w:t>[</w:t>
      </w:r>
      <w:r w:rsidR="00D4419C" w:rsidRPr="005014AD">
        <w:fldChar w:fldCharType="begin" w:fldLock="1"/>
      </w:r>
      <w:r w:rsidR="00E25A73" w:rsidRPr="005014AD">
        <w:instrText>ADDIN CSL_CITATION {"citationItems":[{"id":"ITEM-1","itemData":{"DOI":"10.1016/S0010-8545(01)00317-4","ISSN":"00108545","abstract":"Crown ethers exhibit an extremely versatile range of interactions with alkali metal cations in the solid state that goes far beyond simplistic 'size fit' considerations. In this review the structural chemistry of first and second-sphere alkali metal cation complexes of the crown ethers is examined with an emphasis on the role played by hydrogen bonding interactions to counter anions and other co-ligands such as water. An examination of the vast diversity of alkali metal crown ether complexes and the strong propensity of the crown ethers to act as hydrogen bond acceptors suggests that hydrogen bonding plays a crucial role in determining overall structure. © 2001 Elsevier Science B.V. All rights reserved.","author":[{"dropping-particle":"","family":"Steed","given":"Jonathan W.","non-dropping-particle":"","parse-names":false,"suffix":""}],"container-title":"Coordination Chemistry Reviews","id":"ITEM-1","issue":"1","issued":{"date-parts":[["2001"]]},"page":"171-221","title":"First- and second-sphere coordination chemistry of alkali metal crown ether complexes","type":"article-journal","volume":"215"},"uris":["http://www.mendeley.com/documents/?uuid=1e05ee72-054a-46a5-a585-0293ad54aa70"]}],"mendeley":{"formattedCitation":"&lt;sup&gt;12&lt;/sup&gt;","plainTextFormattedCitation":"12","previouslyFormattedCitation":"&lt;sup&gt;12&lt;/sup&gt;"},"properties":{"noteIndex":0},"schema":"https://github.com/citation-style-language/schema/raw/master/csl-citation.json"}</w:instrText>
      </w:r>
      <w:r w:rsidR="00D4419C" w:rsidRPr="005014AD">
        <w:fldChar w:fldCharType="separate"/>
      </w:r>
      <w:r w:rsidR="00E25A73" w:rsidRPr="005014AD">
        <w:rPr>
          <w:noProof/>
        </w:rPr>
        <w:t>12</w:t>
      </w:r>
      <w:r w:rsidR="00D4419C" w:rsidRPr="005014AD">
        <w:fldChar w:fldCharType="end"/>
      </w:r>
      <w:r w:rsidR="005014AD">
        <w:t>]</w:t>
      </w:r>
      <w:r w:rsidR="00D4419C">
        <w:t xml:space="preserve"> </w:t>
      </w:r>
      <w:r w:rsidR="00D4419C" w:rsidRPr="006641BA">
        <w:t>corresponds well to the size of the Pb</w:t>
      </w:r>
      <w:r w:rsidR="00D4419C" w:rsidRPr="006641BA">
        <w:rPr>
          <w:vertAlign w:val="superscript"/>
        </w:rPr>
        <w:t>2+</w:t>
      </w:r>
      <w:r w:rsidR="00D4419C" w:rsidRPr="006641BA">
        <w:t xml:space="preserve"> ion (r = 1.35 Å with a coordination number of 8)</w:t>
      </w:r>
      <w:r w:rsidR="00D4419C">
        <w:t xml:space="preserve"> </w:t>
      </w:r>
      <w:r w:rsidR="005014AD">
        <w:t>[</w:t>
      </w:r>
      <w:r w:rsidR="00D4419C" w:rsidRPr="005014AD">
        <w:fldChar w:fldCharType="begin" w:fldLock="1"/>
      </w:r>
      <w:r w:rsidR="00E25A73" w:rsidRPr="005014AD">
        <w:instrText>ADDIN CSL_CITATION {"citationItems":[{"id":"ITEM-1","itemData":{"DOI":"10.1023/A:1018927109487","ISSN":"1573904X","PMID":"8378247","abstract":"The habit (external morphology) of a crystal is controlled by both the external (environmental) conditions of crystallization and the internal (structural) factors of the crystal. In order to separate the effects of the crystal structure and of the solvent and other external factors on the experimentally observed growth habit, the theoretical habit can be derived from the crystal structure using the periodic bond chain (PBC) theory and attachment energy considerations. According to the PBC theory the crystal habit is governed by a set of uninterrupted chains of strong bonds formed in the crystal lattice. In addition, the attachment energy (Eatt) is defined as the energy released per mole when a new layer is deposited on a crystal face. Since the habit of a crystal is determined by the relative growth rate (R) of the various faces, by taking R proportional to Eatt, the theoretical habit can thus be derived from Eatt. Using this approach, we obtained the theoretical crystal habit of an antitumor drug, hexamethylmelamine (HMM). The possible effect of solvents on the habit modification of HMM is discussed. This technique, based purely on the knowledge of the crystal structure, is directly applicable to other pharmaceuticals in deriving their theoretical crystal habit. © 1993, Plenum Publishing Corporation. All rights reserved.","author":[{"dropping-particle":"","family":"Shannon","given":"R. D.","non-dropping-particle":"","parse-names":false,"suffix":""}],"container-title":"Acta Cryst.","id":"ITEM-1","issued":{"date-parts":[["1976"]]},"page":"751","title":"Revised Effective Ionic Radii and Systematic Studies of Interatomie Distances in Halides and Chaleogenides","type":"article-journal","volume":"A32"},"uris":["http://www.mendeley.com/documents/?uuid=0a24d8f9-180a-4e2e-a197-aa114b5d3648"]}],"mendeley":{"formattedCitation":"&lt;sup&gt;13&lt;/sup&gt;","plainTextFormattedCitation":"13","previouslyFormattedCitation":"&lt;sup&gt;13&lt;/sup&gt;"},"properties":{"noteIndex":0},"schema":"https://github.com/citation-style-language/schema/raw/master/csl-citation.json"}</w:instrText>
      </w:r>
      <w:r w:rsidR="00D4419C" w:rsidRPr="005014AD">
        <w:fldChar w:fldCharType="separate"/>
      </w:r>
      <w:r w:rsidR="00E25A73" w:rsidRPr="005014AD">
        <w:rPr>
          <w:noProof/>
        </w:rPr>
        <w:t>13</w:t>
      </w:r>
      <w:r w:rsidR="00D4419C" w:rsidRPr="005014AD">
        <w:fldChar w:fldCharType="end"/>
      </w:r>
      <w:r w:rsidR="005014AD">
        <w:t>]</w:t>
      </w:r>
      <w:r w:rsidR="00D4419C" w:rsidRPr="006641BA">
        <w:t>. Thus, it is most likely that the interaction of the Pb</w:t>
      </w:r>
      <w:r w:rsidR="00D4419C" w:rsidRPr="006641BA">
        <w:rPr>
          <w:vertAlign w:val="superscript"/>
        </w:rPr>
        <w:t>2+</w:t>
      </w:r>
      <w:r w:rsidR="00D4419C" w:rsidRPr="006641BA">
        <w:t xml:space="preserve"> ion with the </w:t>
      </w:r>
      <w:r w:rsidR="00933982" w:rsidRPr="006641BA">
        <w:t xml:space="preserve">ligand </w:t>
      </w:r>
      <w:proofErr w:type="spellStart"/>
      <w:r w:rsidR="00D4419C" w:rsidRPr="006641BA">
        <w:rPr>
          <w:b/>
        </w:rPr>
        <w:t>PADPy</w:t>
      </w:r>
      <w:proofErr w:type="spellEnd"/>
      <w:r w:rsidR="00D4419C" w:rsidRPr="006641BA">
        <w:rPr>
          <w:b/>
        </w:rPr>
        <w:t xml:space="preserve"> </w:t>
      </w:r>
      <w:r w:rsidR="00D4419C" w:rsidRPr="006641BA">
        <w:t xml:space="preserve">in solution </w:t>
      </w:r>
      <w:r w:rsidR="00FA7B63" w:rsidRPr="00FA7B63">
        <w:t>leads to the formation</w:t>
      </w:r>
      <w:r w:rsidR="00D4419C" w:rsidRPr="006641BA">
        <w:t xml:space="preserve"> </w:t>
      </w:r>
      <w:r w:rsidR="00E321BA">
        <w:t xml:space="preserve">of </w:t>
      </w:r>
      <w:r w:rsidR="00D4419C" w:rsidRPr="006641BA">
        <w:t xml:space="preserve">an inclusive </w:t>
      </w:r>
      <w:r w:rsidR="00E321BA">
        <w:t>complex with the pyridyl groups that completely encapsulate</w:t>
      </w:r>
      <w:r w:rsidR="00D4419C" w:rsidRPr="006641BA">
        <w:t xml:space="preserve"> Pb</w:t>
      </w:r>
      <w:r w:rsidR="00D4419C" w:rsidRPr="006641BA">
        <w:rPr>
          <w:vertAlign w:val="superscript"/>
        </w:rPr>
        <w:t>2+</w:t>
      </w:r>
      <w:r w:rsidR="00D4419C" w:rsidRPr="006641BA">
        <w:t>, coordinating it from opposite sides of the macroc</w:t>
      </w:r>
      <w:r w:rsidR="00D4419C" w:rsidRPr="00774AB7">
        <w:rPr>
          <w:color w:val="000000" w:themeColor="text1"/>
        </w:rPr>
        <w:t>ycle. These results are consistent with those obtained by mass spectrometry</w:t>
      </w:r>
      <w:r w:rsidR="0086532C">
        <w:rPr>
          <w:color w:val="000000" w:themeColor="text1"/>
        </w:rPr>
        <w:t xml:space="preserve"> </w:t>
      </w:r>
      <w:r w:rsidR="0086532C" w:rsidRPr="008657DB">
        <w:rPr>
          <w:color w:val="000000" w:themeColor="text1"/>
          <w:highlight w:val="yellow"/>
        </w:rPr>
        <w:t>(Fig</w:t>
      </w:r>
      <w:r w:rsidR="007D7B52">
        <w:rPr>
          <w:color w:val="000000" w:themeColor="text1"/>
          <w:highlight w:val="yellow"/>
        </w:rPr>
        <w:t>s</w:t>
      </w:r>
      <w:r w:rsidR="0086532C" w:rsidRPr="008657DB">
        <w:rPr>
          <w:color w:val="000000" w:themeColor="text1"/>
          <w:highlight w:val="yellow"/>
        </w:rPr>
        <w:t>.</w:t>
      </w:r>
      <w:r w:rsidR="008657DB" w:rsidRPr="008657DB">
        <w:rPr>
          <w:color w:val="000000" w:themeColor="text1"/>
          <w:highlight w:val="yellow"/>
        </w:rPr>
        <w:t xml:space="preserve"> </w:t>
      </w:r>
      <w:r w:rsidR="007D7B52">
        <w:rPr>
          <w:color w:val="000000" w:themeColor="text1"/>
          <w:highlight w:val="yellow"/>
        </w:rPr>
        <w:t xml:space="preserve">1, </w:t>
      </w:r>
      <w:r w:rsidR="008657DB" w:rsidRPr="008657DB">
        <w:rPr>
          <w:color w:val="000000" w:themeColor="text1"/>
          <w:highlight w:val="yellow"/>
        </w:rPr>
        <w:t>S6</w:t>
      </w:r>
      <w:r w:rsidR="0086532C" w:rsidRPr="003B1DE9">
        <w:rPr>
          <w:color w:val="000000" w:themeColor="text1"/>
          <w:highlight w:val="yellow"/>
        </w:rPr>
        <w:t>)</w:t>
      </w:r>
      <w:r w:rsidR="00D4419C" w:rsidRPr="00774AB7">
        <w:rPr>
          <w:color w:val="000000" w:themeColor="text1"/>
        </w:rPr>
        <w:t>.</w:t>
      </w:r>
      <w:r w:rsidR="00D4419C" w:rsidRPr="00F0372B">
        <w:t xml:space="preserve"> </w:t>
      </w:r>
      <w:r w:rsidR="00372878">
        <w:t>Such a</w:t>
      </w:r>
      <w:r w:rsidR="00D4419C" w:rsidRPr="00EF726D">
        <w:t xml:space="preserve"> structure of the Pb-</w:t>
      </w:r>
      <w:proofErr w:type="spellStart"/>
      <w:r w:rsidR="00D4419C" w:rsidRPr="00EF726D">
        <w:rPr>
          <w:b/>
        </w:rPr>
        <w:t>PADPy</w:t>
      </w:r>
      <w:proofErr w:type="spellEnd"/>
      <w:r w:rsidR="00D4419C" w:rsidRPr="00EF726D">
        <w:t xml:space="preserve"> complex can provide high resistance to </w:t>
      </w:r>
      <w:proofErr w:type="spellStart"/>
      <w:r w:rsidR="00D4419C" w:rsidRPr="00EF726D">
        <w:t>transchelation</w:t>
      </w:r>
      <w:proofErr w:type="spellEnd"/>
      <w:r w:rsidR="00D4419C" w:rsidRPr="00EF726D">
        <w:t xml:space="preserve"> of the Pb</w:t>
      </w:r>
      <w:r w:rsidR="00D4419C" w:rsidRPr="00EF726D">
        <w:rPr>
          <w:vertAlign w:val="superscript"/>
        </w:rPr>
        <w:t>2+</w:t>
      </w:r>
      <w:r w:rsidR="00D4419C" w:rsidRPr="00EF726D">
        <w:t xml:space="preserve"> ion in biological environments.</w:t>
      </w:r>
      <w:r w:rsidR="00D4419C" w:rsidRPr="00F0372B">
        <w:t xml:space="preserve"> </w:t>
      </w:r>
    </w:p>
    <w:p w14:paraId="18853D14" w14:textId="2BAB6029" w:rsidR="00E613C9" w:rsidRDefault="009A2A01" w:rsidP="00EF726D">
      <w:pPr>
        <w:spacing w:after="0"/>
        <w:jc w:val="center"/>
        <w:rPr>
          <w:rFonts w:ascii="Times New Roman" w:hAnsi="Times New Roman" w:cs="Times New Roman"/>
          <w:sz w:val="18"/>
          <w:szCs w:val="18"/>
        </w:rPr>
      </w:pPr>
      <w:r>
        <w:object w:dxaOrig="8162" w:dyaOrig="3667" w14:anchorId="46814F3F">
          <v:shape id="_x0000_i1027" type="#_x0000_t75" style="width:232.05pt;height:104.45pt" o:ole="">
            <v:imagedata r:id="rId19" o:title=""/>
          </v:shape>
          <o:OLEObject Type="Embed" ProgID="ChemDraw.Document.6.0" ShapeID="_x0000_i1027" DrawAspect="Content" ObjectID="_1806067274" r:id="rId20"/>
        </w:object>
      </w:r>
    </w:p>
    <w:p w14:paraId="70EF2B32" w14:textId="37549803" w:rsidR="00812EA4" w:rsidRPr="00B9082D" w:rsidRDefault="009948EB" w:rsidP="00B9082D">
      <w:pPr>
        <w:rPr>
          <w:rFonts w:ascii="Times New Roman" w:hAnsi="Times New Roman" w:cs="Times New Roman"/>
          <w:sz w:val="16"/>
          <w:szCs w:val="18"/>
          <w:lang w:val="en-US"/>
        </w:rPr>
      </w:pPr>
      <w:r>
        <w:rPr>
          <w:rFonts w:ascii="Times New Roman" w:hAnsi="Times New Roman" w:cs="Times New Roman"/>
          <w:b/>
          <w:bCs/>
          <w:sz w:val="16"/>
          <w:szCs w:val="18"/>
          <w:lang w:val="en-US"/>
        </w:rPr>
        <w:t xml:space="preserve">Figure </w:t>
      </w:r>
      <w:r w:rsidR="0050024F" w:rsidRPr="00BC69D3">
        <w:rPr>
          <w:rFonts w:ascii="Times New Roman" w:hAnsi="Times New Roman" w:cs="Times New Roman"/>
          <w:b/>
          <w:bCs/>
          <w:sz w:val="16"/>
          <w:szCs w:val="18"/>
          <w:lang w:val="en-US"/>
        </w:rPr>
        <w:t>1</w:t>
      </w:r>
      <w:r w:rsidR="00E613C9" w:rsidRPr="00E613C9">
        <w:rPr>
          <w:rFonts w:ascii="Times New Roman" w:hAnsi="Times New Roman" w:cs="Times New Roman"/>
          <w:b/>
          <w:bCs/>
          <w:sz w:val="16"/>
          <w:szCs w:val="18"/>
          <w:lang w:val="en-US"/>
        </w:rPr>
        <w:t>.</w:t>
      </w:r>
      <w:r w:rsidR="00E613C9" w:rsidRPr="00E613C9">
        <w:rPr>
          <w:rFonts w:ascii="Times New Roman" w:hAnsi="Times New Roman" w:cs="Times New Roman"/>
          <w:sz w:val="16"/>
          <w:szCs w:val="18"/>
          <w:lang w:val="en-US"/>
        </w:rPr>
        <w:t xml:space="preserve"> </w:t>
      </w:r>
      <w:r w:rsidR="00E613C9" w:rsidRPr="00E613C9">
        <w:rPr>
          <w:rFonts w:ascii="Times New Roman" w:hAnsi="Times New Roman" w:cs="Times New Roman"/>
          <w:sz w:val="16"/>
          <w:szCs w:val="18"/>
          <w:vertAlign w:val="superscript"/>
          <w:lang w:val="en-US"/>
        </w:rPr>
        <w:t>1</w:t>
      </w:r>
      <w:r w:rsidR="00E613C9" w:rsidRPr="00E613C9">
        <w:rPr>
          <w:rFonts w:ascii="Times New Roman" w:hAnsi="Times New Roman" w:cs="Times New Roman"/>
          <w:sz w:val="16"/>
          <w:szCs w:val="18"/>
          <w:lang w:val="en-US"/>
        </w:rPr>
        <w:t xml:space="preserve">H NMR spectra </w:t>
      </w:r>
      <w:r w:rsidR="00D4419C">
        <w:rPr>
          <w:rFonts w:ascii="Times New Roman" w:hAnsi="Times New Roman" w:cs="Times New Roman"/>
          <w:sz w:val="16"/>
          <w:szCs w:val="18"/>
          <w:lang w:val="en-US"/>
        </w:rPr>
        <w:t xml:space="preserve">and ESI MS </w:t>
      </w:r>
      <w:r w:rsidR="00E613C9" w:rsidRPr="00E613C9">
        <w:rPr>
          <w:rFonts w:ascii="Times New Roman" w:hAnsi="Times New Roman" w:cs="Times New Roman"/>
          <w:sz w:val="16"/>
          <w:szCs w:val="18"/>
          <w:lang w:val="en-US"/>
        </w:rPr>
        <w:t xml:space="preserve">of free ligand </w:t>
      </w:r>
      <w:proofErr w:type="spellStart"/>
      <w:r w:rsidR="00E613C9" w:rsidRPr="00E613C9">
        <w:rPr>
          <w:rFonts w:ascii="Times New Roman" w:hAnsi="Times New Roman" w:cs="Times New Roman"/>
          <w:b/>
          <w:bCs/>
          <w:sz w:val="16"/>
          <w:szCs w:val="18"/>
          <w:lang w:val="en-US"/>
        </w:rPr>
        <w:t>PADPy</w:t>
      </w:r>
      <w:proofErr w:type="spellEnd"/>
      <w:r w:rsidR="00E613C9" w:rsidRPr="00E613C9">
        <w:rPr>
          <w:rFonts w:ascii="Times New Roman" w:hAnsi="Times New Roman" w:cs="Times New Roman"/>
          <w:sz w:val="16"/>
          <w:szCs w:val="18"/>
          <w:lang w:val="en-US"/>
        </w:rPr>
        <w:t xml:space="preserve"> and its complex </w:t>
      </w:r>
      <w:r w:rsidR="00E613C9" w:rsidRPr="00E613C9">
        <w:rPr>
          <w:rFonts w:ascii="Times New Roman" w:hAnsi="Times New Roman" w:cs="Times New Roman"/>
          <w:b/>
          <w:bCs/>
          <w:sz w:val="16"/>
          <w:szCs w:val="18"/>
          <w:lang w:val="en-US"/>
        </w:rPr>
        <w:t>Pb-</w:t>
      </w:r>
      <w:proofErr w:type="spellStart"/>
      <w:r w:rsidR="00E613C9" w:rsidRPr="00E613C9">
        <w:rPr>
          <w:rFonts w:ascii="Times New Roman" w:hAnsi="Times New Roman" w:cs="Times New Roman"/>
          <w:b/>
          <w:bCs/>
          <w:sz w:val="16"/>
          <w:szCs w:val="18"/>
          <w:lang w:val="en-US"/>
        </w:rPr>
        <w:t>PADPy</w:t>
      </w:r>
      <w:proofErr w:type="spellEnd"/>
      <w:r w:rsidR="00E613C9" w:rsidRPr="00E613C9">
        <w:rPr>
          <w:rFonts w:ascii="Times New Roman" w:hAnsi="Times New Roman" w:cs="Times New Roman"/>
          <w:sz w:val="16"/>
          <w:szCs w:val="18"/>
          <w:lang w:val="en-US"/>
        </w:rPr>
        <w:t xml:space="preserve"> in D</w:t>
      </w:r>
      <w:r w:rsidR="00E613C9" w:rsidRPr="00E613C9">
        <w:rPr>
          <w:rFonts w:ascii="Times New Roman" w:hAnsi="Times New Roman" w:cs="Times New Roman"/>
          <w:sz w:val="16"/>
          <w:szCs w:val="18"/>
          <w:vertAlign w:val="subscript"/>
          <w:lang w:val="en-US"/>
        </w:rPr>
        <w:t>2</w:t>
      </w:r>
      <w:r w:rsidR="00E613C9" w:rsidRPr="00E613C9">
        <w:rPr>
          <w:rFonts w:ascii="Times New Roman" w:hAnsi="Times New Roman" w:cs="Times New Roman"/>
          <w:sz w:val="16"/>
          <w:szCs w:val="18"/>
          <w:lang w:val="en-US"/>
        </w:rPr>
        <w:t>O/</w:t>
      </w:r>
      <w:r w:rsidR="00DD1D46" w:rsidRPr="00BC69D3">
        <w:rPr>
          <w:rFonts w:ascii="Times New Roman" w:hAnsi="Times New Roman" w:cs="Times New Roman"/>
          <w:sz w:val="16"/>
          <w:szCs w:val="18"/>
          <w:lang w:val="en-US"/>
        </w:rPr>
        <w:t>CD</w:t>
      </w:r>
      <w:r w:rsidR="00DD1D46" w:rsidRPr="00BC69D3">
        <w:rPr>
          <w:rFonts w:ascii="Times New Roman" w:hAnsi="Times New Roman" w:cs="Times New Roman"/>
          <w:sz w:val="16"/>
          <w:szCs w:val="18"/>
          <w:vertAlign w:val="subscript"/>
          <w:lang w:val="en-US"/>
        </w:rPr>
        <w:t>3</w:t>
      </w:r>
      <w:r w:rsidR="00DD1D46" w:rsidRPr="00BC69D3">
        <w:rPr>
          <w:rFonts w:ascii="Times New Roman" w:hAnsi="Times New Roman" w:cs="Times New Roman"/>
          <w:sz w:val="16"/>
          <w:szCs w:val="18"/>
          <w:lang w:val="en-US"/>
        </w:rPr>
        <w:t>CN</w:t>
      </w:r>
      <w:r w:rsidR="00DD1D46">
        <w:rPr>
          <w:rFonts w:ascii="Times New Roman" w:hAnsi="Times New Roman" w:cs="Times New Roman"/>
          <w:sz w:val="16"/>
          <w:szCs w:val="18"/>
          <w:lang w:val="en-US"/>
        </w:rPr>
        <w:t>.</w:t>
      </w:r>
    </w:p>
    <w:p w14:paraId="6AF00BB3" w14:textId="77777777" w:rsidR="00F376FB" w:rsidRDefault="00875175" w:rsidP="00B23601">
      <w:pPr>
        <w:spacing w:before="240" w:after="240"/>
        <w:rPr>
          <w:rFonts w:ascii="Arial" w:hAnsi="Arial" w:cs="Arial"/>
          <w:b/>
          <w:lang w:val="en-US"/>
        </w:rPr>
      </w:pPr>
      <w:r w:rsidRPr="00875175">
        <w:rPr>
          <w:rFonts w:ascii="Arial" w:hAnsi="Arial" w:cs="Arial"/>
          <w:b/>
          <w:lang w:val="en-US"/>
        </w:rPr>
        <w:t>Conclusions</w:t>
      </w:r>
    </w:p>
    <w:p w14:paraId="15FDBD41" w14:textId="76A432EF" w:rsidR="00F94740" w:rsidRPr="00A64B2E" w:rsidRDefault="00F0372B" w:rsidP="00A231BA">
      <w:pPr>
        <w:spacing w:after="0"/>
        <w:ind w:firstLine="284"/>
        <w:jc w:val="both"/>
        <w:rPr>
          <w:rFonts w:ascii="Times New Roman" w:hAnsi="Times New Roman" w:cs="Times New Roman"/>
          <w:sz w:val="18"/>
          <w:szCs w:val="18"/>
          <w:lang w:val="en-US"/>
        </w:rPr>
      </w:pPr>
      <w:r>
        <w:rPr>
          <w:rFonts w:ascii="Times New Roman" w:hAnsi="Times New Roman" w:cs="Times New Roman"/>
          <w:sz w:val="18"/>
          <w:lang w:val="en-US"/>
        </w:rPr>
        <w:t>We studied three</w:t>
      </w:r>
      <w:r w:rsidRPr="00F0372B">
        <w:rPr>
          <w:rFonts w:ascii="Times New Roman" w:hAnsi="Times New Roman" w:cs="Times New Roman"/>
          <w:sz w:val="18"/>
          <w:lang w:val="en-US"/>
        </w:rPr>
        <w:t xml:space="preserve"> approaches to the synthesis of 18-membered N,</w:t>
      </w:r>
      <w:r w:rsidR="00F57A40">
        <w:rPr>
          <w:rFonts w:ascii="Times New Roman" w:hAnsi="Times New Roman" w:cs="Times New Roman"/>
          <w:sz w:val="18"/>
          <w:lang w:val="en-US"/>
        </w:rPr>
        <w:t xml:space="preserve"> </w:t>
      </w:r>
      <w:r w:rsidRPr="00F0372B">
        <w:rPr>
          <w:rFonts w:ascii="Times New Roman" w:hAnsi="Times New Roman" w:cs="Times New Roman"/>
          <w:sz w:val="18"/>
          <w:lang w:val="en-US"/>
        </w:rPr>
        <w:t>O</w:t>
      </w:r>
      <w:r w:rsidR="00F57A40">
        <w:rPr>
          <w:rFonts w:ascii="Times New Roman" w:hAnsi="Times New Roman" w:cs="Times New Roman"/>
          <w:sz w:val="18"/>
          <w:lang w:val="en-US"/>
        </w:rPr>
        <w:t xml:space="preserve"> - </w:t>
      </w:r>
      <w:r w:rsidRPr="00F0372B">
        <w:rPr>
          <w:rFonts w:ascii="Times New Roman" w:hAnsi="Times New Roman" w:cs="Times New Roman"/>
          <w:sz w:val="18"/>
          <w:lang w:val="en-US"/>
        </w:rPr>
        <w:t xml:space="preserve">containing crown ether. It was found that the most suitable was method C via the formation of a Schiff base. The </w:t>
      </w:r>
      <w:r w:rsidR="00A64B2E">
        <w:rPr>
          <w:rFonts w:ascii="Times New Roman" w:hAnsi="Times New Roman" w:cs="Times New Roman"/>
          <w:sz w:val="18"/>
          <w:lang w:val="en-US"/>
        </w:rPr>
        <w:t xml:space="preserve">bipyridyl </w:t>
      </w:r>
      <w:r w:rsidR="00A64B2E" w:rsidRPr="00F0372B">
        <w:rPr>
          <w:rFonts w:ascii="Times New Roman" w:hAnsi="Times New Roman" w:cs="Times New Roman"/>
          <w:sz w:val="18"/>
          <w:lang w:val="en-US"/>
        </w:rPr>
        <w:t>chelator</w:t>
      </w:r>
      <w:r w:rsidR="00A64B2E" w:rsidRPr="00F0372B">
        <w:rPr>
          <w:rFonts w:ascii="Times New Roman" w:hAnsi="Times New Roman" w:cs="Times New Roman"/>
          <w:b/>
          <w:sz w:val="18"/>
          <w:lang w:val="en-US"/>
        </w:rPr>
        <w:t xml:space="preserve"> </w:t>
      </w:r>
      <w:proofErr w:type="spellStart"/>
      <w:r w:rsidRPr="00F0372B">
        <w:rPr>
          <w:rFonts w:ascii="Times New Roman" w:hAnsi="Times New Roman" w:cs="Times New Roman"/>
          <w:b/>
          <w:sz w:val="18"/>
          <w:lang w:val="en-US"/>
        </w:rPr>
        <w:t>PADPy</w:t>
      </w:r>
      <w:proofErr w:type="spellEnd"/>
      <w:r w:rsidRPr="00F0372B">
        <w:rPr>
          <w:rFonts w:ascii="Times New Roman" w:hAnsi="Times New Roman" w:cs="Times New Roman"/>
          <w:sz w:val="18"/>
          <w:lang w:val="en-US"/>
        </w:rPr>
        <w:t xml:space="preserve"> </w:t>
      </w:r>
      <w:r w:rsidR="0086532C" w:rsidRPr="00F0372B">
        <w:rPr>
          <w:rFonts w:ascii="Times New Roman" w:hAnsi="Times New Roman" w:cs="Times New Roman"/>
          <w:sz w:val="18"/>
          <w:lang w:val="en-US"/>
        </w:rPr>
        <w:t xml:space="preserve">based on the </w:t>
      </w:r>
      <w:r w:rsidR="004D7703">
        <w:rPr>
          <w:rFonts w:ascii="Times New Roman" w:hAnsi="Times New Roman" w:cs="Times New Roman"/>
          <w:sz w:val="18"/>
          <w:lang w:val="en-US"/>
        </w:rPr>
        <w:t>18-</w:t>
      </w:r>
      <w:r w:rsidR="004D7703" w:rsidRPr="004D7703">
        <w:rPr>
          <w:rFonts w:ascii="Times New Roman" w:hAnsi="Times New Roman" w:cs="Times New Roman"/>
          <w:sz w:val="18"/>
          <w:highlight w:val="yellow"/>
          <w:lang w:val="en-US"/>
        </w:rPr>
        <w:t>tr</w:t>
      </w:r>
      <w:r w:rsidR="00A64B2E" w:rsidRPr="004D7703">
        <w:rPr>
          <w:rFonts w:ascii="Times New Roman" w:hAnsi="Times New Roman" w:cs="Times New Roman"/>
          <w:sz w:val="18"/>
          <w:highlight w:val="yellow"/>
          <w:lang w:val="en-US"/>
        </w:rPr>
        <w:t>iaza</w:t>
      </w:r>
      <w:r w:rsidR="0086532C" w:rsidRPr="004D7703">
        <w:rPr>
          <w:rFonts w:ascii="Times New Roman" w:hAnsi="Times New Roman" w:cs="Times New Roman"/>
          <w:sz w:val="18"/>
          <w:highlight w:val="yellow"/>
          <w:lang w:val="en-US"/>
        </w:rPr>
        <w:t>crown</w:t>
      </w:r>
      <w:r w:rsidR="00A64B2E">
        <w:rPr>
          <w:rFonts w:ascii="Times New Roman" w:hAnsi="Times New Roman" w:cs="Times New Roman"/>
          <w:sz w:val="18"/>
          <w:lang w:val="en-US"/>
        </w:rPr>
        <w:t>-6</w:t>
      </w:r>
      <w:r w:rsidR="0086532C" w:rsidRPr="00F0372B">
        <w:rPr>
          <w:rFonts w:ascii="Times New Roman" w:hAnsi="Times New Roman" w:cs="Times New Roman"/>
          <w:sz w:val="18"/>
          <w:lang w:val="en-US"/>
        </w:rPr>
        <w:t xml:space="preserve"> ether </w:t>
      </w:r>
      <w:r w:rsidRPr="00F0372B">
        <w:rPr>
          <w:rFonts w:ascii="Times New Roman" w:hAnsi="Times New Roman" w:cs="Times New Roman"/>
          <w:sz w:val="18"/>
          <w:lang w:val="en-US"/>
        </w:rPr>
        <w:t>was obtained and its complexation with Pb</w:t>
      </w:r>
      <w:r w:rsidRPr="00F0372B">
        <w:rPr>
          <w:rFonts w:ascii="Times New Roman" w:hAnsi="Times New Roman" w:cs="Times New Roman"/>
          <w:sz w:val="18"/>
          <w:vertAlign w:val="superscript"/>
          <w:lang w:val="en-US"/>
        </w:rPr>
        <w:t>2+</w:t>
      </w:r>
      <w:r w:rsidRPr="00F0372B">
        <w:rPr>
          <w:rFonts w:ascii="Times New Roman" w:hAnsi="Times New Roman" w:cs="Times New Roman"/>
          <w:sz w:val="18"/>
          <w:lang w:val="en-US"/>
        </w:rPr>
        <w:t xml:space="preserve"> was studied. It was shown that</w:t>
      </w:r>
      <w:r w:rsidRPr="00F0372B">
        <w:rPr>
          <w:sz w:val="18"/>
          <w:lang w:val="en-US"/>
        </w:rPr>
        <w:t xml:space="preserve"> </w:t>
      </w:r>
      <w:r w:rsidRPr="00F0372B">
        <w:rPr>
          <w:rFonts w:ascii="Times New Roman" w:hAnsi="Times New Roman" w:cs="Times New Roman"/>
          <w:sz w:val="18"/>
          <w:szCs w:val="18"/>
          <w:lang w:val="en-US"/>
        </w:rPr>
        <w:t xml:space="preserve">the </w:t>
      </w:r>
      <w:r w:rsidR="0086532C">
        <w:rPr>
          <w:rFonts w:ascii="Times New Roman" w:hAnsi="Times New Roman" w:cs="Times New Roman"/>
          <w:sz w:val="18"/>
          <w:szCs w:val="18"/>
          <w:lang w:val="en-US"/>
        </w:rPr>
        <w:t xml:space="preserve">mononuclear </w:t>
      </w:r>
      <w:r w:rsidRPr="00F0372B">
        <w:rPr>
          <w:rFonts w:ascii="Times New Roman" w:hAnsi="Times New Roman" w:cs="Times New Roman"/>
          <w:sz w:val="18"/>
          <w:szCs w:val="18"/>
          <w:lang w:val="en-US"/>
        </w:rPr>
        <w:t xml:space="preserve">complex </w:t>
      </w:r>
      <w:r w:rsidRPr="00EF726D">
        <w:rPr>
          <w:rFonts w:ascii="Times New Roman" w:hAnsi="Times New Roman" w:cs="Times New Roman"/>
          <w:sz w:val="18"/>
          <w:szCs w:val="18"/>
          <w:lang w:val="en-US"/>
        </w:rPr>
        <w:t>Pb-</w:t>
      </w:r>
      <w:proofErr w:type="spellStart"/>
      <w:r w:rsidRPr="00EF726D">
        <w:rPr>
          <w:rFonts w:ascii="Times New Roman" w:hAnsi="Times New Roman" w:cs="Times New Roman"/>
          <w:b/>
          <w:sz w:val="18"/>
          <w:szCs w:val="18"/>
          <w:lang w:val="en-US"/>
        </w:rPr>
        <w:t>PADPy</w:t>
      </w:r>
      <w:proofErr w:type="spellEnd"/>
      <w:r w:rsidRPr="00EF726D">
        <w:rPr>
          <w:rFonts w:ascii="Times New Roman" w:hAnsi="Times New Roman" w:cs="Times New Roman"/>
          <w:sz w:val="18"/>
          <w:szCs w:val="18"/>
          <w:lang w:val="en-US"/>
        </w:rPr>
        <w:t xml:space="preserve"> </w:t>
      </w:r>
      <w:r w:rsidRPr="00F0372B">
        <w:rPr>
          <w:rFonts w:ascii="Times New Roman" w:hAnsi="Times New Roman" w:cs="Times New Roman"/>
          <w:sz w:val="18"/>
          <w:szCs w:val="18"/>
          <w:lang w:val="en-US"/>
        </w:rPr>
        <w:t>is inclusive, which can ensure the stability of the complex in biological environments, making the chelator promising for further research.</w:t>
      </w:r>
    </w:p>
    <w:p w14:paraId="42521764" w14:textId="77777777" w:rsidR="00F94740" w:rsidRPr="00F94740" w:rsidRDefault="00F94740" w:rsidP="00F94740">
      <w:pPr>
        <w:pStyle w:val="Header1"/>
        <w:spacing w:before="240" w:after="240"/>
      </w:pPr>
      <w:r w:rsidRPr="00F94740">
        <w:t>Acknowledgements</w:t>
      </w:r>
    </w:p>
    <w:p w14:paraId="3802F5BD" w14:textId="5D152B30" w:rsidR="00771AB3" w:rsidRDefault="00771AB3" w:rsidP="00C069CC">
      <w:pPr>
        <w:pStyle w:val="Header1"/>
        <w:spacing w:before="240" w:after="240"/>
        <w:ind w:firstLine="284"/>
        <w:jc w:val="both"/>
        <w:rPr>
          <w:rFonts w:ascii="Times New Roman" w:hAnsi="Times New Roman" w:cs="Times New Roman"/>
          <w:b w:val="0"/>
          <w:sz w:val="18"/>
          <w:szCs w:val="18"/>
        </w:rPr>
      </w:pPr>
      <w:r w:rsidRPr="00771AB3">
        <w:rPr>
          <w:rFonts w:ascii="Times New Roman" w:hAnsi="Times New Roman" w:cs="Times New Roman"/>
          <w:b w:val="0"/>
          <w:sz w:val="18"/>
          <w:szCs w:val="18"/>
        </w:rPr>
        <w:t>The reported study wa</w:t>
      </w:r>
      <w:r>
        <w:rPr>
          <w:rFonts w:ascii="Times New Roman" w:hAnsi="Times New Roman" w:cs="Times New Roman"/>
          <w:b w:val="0"/>
          <w:sz w:val="18"/>
          <w:szCs w:val="18"/>
        </w:rPr>
        <w:t xml:space="preserve">s funded by the Russian Science </w:t>
      </w:r>
      <w:r w:rsidRPr="00771AB3">
        <w:rPr>
          <w:rFonts w:ascii="Times New Roman" w:hAnsi="Times New Roman" w:cs="Times New Roman"/>
          <w:b w:val="0"/>
          <w:sz w:val="18"/>
          <w:szCs w:val="18"/>
        </w:rPr>
        <w:t>Foundation project № 23-</w:t>
      </w:r>
      <w:r>
        <w:rPr>
          <w:rFonts w:ascii="Times New Roman" w:hAnsi="Times New Roman" w:cs="Times New Roman"/>
          <w:b w:val="0"/>
          <w:sz w:val="18"/>
          <w:szCs w:val="18"/>
        </w:rPr>
        <w:t xml:space="preserve">73-01270. NMR, ESI-MS </w:t>
      </w:r>
      <w:r w:rsidRPr="00771AB3">
        <w:rPr>
          <w:rFonts w:ascii="Times New Roman" w:hAnsi="Times New Roman" w:cs="Times New Roman"/>
          <w:b w:val="0"/>
          <w:sz w:val="18"/>
          <w:szCs w:val="18"/>
        </w:rPr>
        <w:t>studies were performed employ</w:t>
      </w:r>
      <w:r>
        <w:rPr>
          <w:rFonts w:ascii="Times New Roman" w:hAnsi="Times New Roman" w:cs="Times New Roman"/>
          <w:b w:val="0"/>
          <w:sz w:val="18"/>
          <w:szCs w:val="18"/>
        </w:rPr>
        <w:t xml:space="preserve">ing the equipment at the Center </w:t>
      </w:r>
      <w:r w:rsidRPr="00771AB3">
        <w:rPr>
          <w:rFonts w:ascii="Times New Roman" w:hAnsi="Times New Roman" w:cs="Times New Roman"/>
          <w:b w:val="0"/>
          <w:sz w:val="18"/>
          <w:szCs w:val="18"/>
        </w:rPr>
        <w:t>for Molecular Composition Studies of INEOS RAS.</w:t>
      </w:r>
    </w:p>
    <w:p w14:paraId="6DD01FDE" w14:textId="649A13DF" w:rsidR="00F86864" w:rsidRPr="00F86864" w:rsidRDefault="00F86864" w:rsidP="00771AB3">
      <w:pPr>
        <w:pStyle w:val="Header1"/>
        <w:spacing w:before="240" w:after="240"/>
      </w:pPr>
      <w:r w:rsidRPr="00F86864">
        <w:t xml:space="preserve">Corresponding </w:t>
      </w:r>
      <w:r w:rsidR="005C7369">
        <w:t>a</w:t>
      </w:r>
      <w:r w:rsidRPr="00F86864">
        <w:t>uthor</w:t>
      </w:r>
    </w:p>
    <w:p w14:paraId="64636EBF" w14:textId="5A55EAFD" w:rsidR="00F86864" w:rsidRPr="00F86864" w:rsidRDefault="00F86864" w:rsidP="00071D12">
      <w:pPr>
        <w:pStyle w:val="MainText"/>
        <w:ind w:firstLine="284"/>
        <w:rPr>
          <w:rFonts w:ascii="AdvOTce3d9a73" w:hAnsi="AdvOTce3d9a73" w:cs="AdvOTce3d9a73"/>
        </w:rPr>
      </w:pPr>
      <w:r w:rsidRPr="00F86864">
        <w:rPr>
          <w:rFonts w:ascii="AdvOT8608a8d1" w:hAnsi="AdvOT8608a8d1" w:cs="AdvOT8608a8d1"/>
        </w:rPr>
        <w:t xml:space="preserve">* </w:t>
      </w:r>
      <w:r w:rsidRPr="00F86864">
        <w:t xml:space="preserve">E-mail: </w:t>
      </w:r>
      <w:r w:rsidR="00B9082D">
        <w:t>annbakhareva@yandex.ru</w:t>
      </w:r>
    </w:p>
    <w:p w14:paraId="559C9331" w14:textId="77777777" w:rsidR="00161894" w:rsidRPr="00161894" w:rsidRDefault="00161894" w:rsidP="00161894">
      <w:pPr>
        <w:pStyle w:val="Header1"/>
        <w:spacing w:before="240" w:after="240"/>
      </w:pPr>
      <w:r w:rsidRPr="00161894">
        <w:t>Electronic supplementary information</w:t>
      </w:r>
    </w:p>
    <w:p w14:paraId="202E901F" w14:textId="4E1B29BD" w:rsidR="00B9082D" w:rsidRPr="00415D19" w:rsidRDefault="00B9082D" w:rsidP="00B9082D">
      <w:pPr>
        <w:pStyle w:val="Header1"/>
        <w:spacing w:before="240" w:after="240" w:line="240" w:lineRule="auto"/>
        <w:ind w:firstLine="284"/>
        <w:jc w:val="both"/>
        <w:rPr>
          <w:rFonts w:ascii="Times New Roman" w:hAnsi="Times New Roman" w:cs="Times New Roman"/>
          <w:b w:val="0"/>
          <w:sz w:val="18"/>
          <w:szCs w:val="18"/>
        </w:rPr>
      </w:pPr>
      <w:r>
        <w:rPr>
          <w:rFonts w:ascii="Times New Roman" w:hAnsi="Times New Roman" w:cs="Times New Roman"/>
          <w:b w:val="0"/>
          <w:sz w:val="18"/>
          <w:szCs w:val="18"/>
        </w:rPr>
        <w:t>The experimental section, the synthesis</w:t>
      </w:r>
      <w:r w:rsidR="00505335">
        <w:rPr>
          <w:rFonts w:ascii="Times New Roman" w:hAnsi="Times New Roman" w:cs="Times New Roman"/>
          <w:b w:val="0"/>
          <w:sz w:val="18"/>
          <w:szCs w:val="18"/>
        </w:rPr>
        <w:t xml:space="preserve"> and</w:t>
      </w:r>
      <w:r>
        <w:rPr>
          <w:rFonts w:ascii="Times New Roman" w:hAnsi="Times New Roman" w:cs="Times New Roman"/>
          <w:b w:val="0"/>
          <w:sz w:val="18"/>
          <w:szCs w:val="18"/>
        </w:rPr>
        <w:t xml:space="preserve"> t</w:t>
      </w:r>
      <w:r w:rsidRPr="00415D19">
        <w:rPr>
          <w:rFonts w:ascii="Times New Roman" w:hAnsi="Times New Roman" w:cs="Times New Roman"/>
          <w:b w:val="0"/>
          <w:sz w:val="18"/>
          <w:szCs w:val="18"/>
        </w:rPr>
        <w:t>he NMR spectra for the compounds obtained</w:t>
      </w:r>
      <w:r>
        <w:rPr>
          <w:rFonts w:ascii="Times New Roman" w:hAnsi="Times New Roman" w:cs="Times New Roman"/>
          <w:b w:val="0"/>
          <w:sz w:val="18"/>
          <w:szCs w:val="18"/>
        </w:rPr>
        <w:t>.</w:t>
      </w:r>
    </w:p>
    <w:p w14:paraId="511D07EF" w14:textId="01220F72" w:rsidR="00917C4B" w:rsidRDefault="00F94740" w:rsidP="00AF0D63">
      <w:pPr>
        <w:pStyle w:val="Header1"/>
        <w:spacing w:before="240" w:after="240"/>
      </w:pPr>
      <w:r w:rsidRPr="00F94740">
        <w:t>References and notes</w:t>
      </w:r>
    </w:p>
    <w:p w14:paraId="34A5E7E5" w14:textId="77777777" w:rsidR="009A2A01" w:rsidRPr="009A2A01" w:rsidRDefault="009A2A01" w:rsidP="009A2A01">
      <w:pPr>
        <w:widowControl w:val="0"/>
        <w:autoSpaceDE w:val="0"/>
        <w:autoSpaceDN w:val="0"/>
        <w:adjustRightInd w:val="0"/>
        <w:spacing w:after="0" w:line="240" w:lineRule="auto"/>
        <w:ind w:left="640" w:hanging="640"/>
        <w:jc w:val="both"/>
        <w:rPr>
          <w:rFonts w:ascii="Times New Roman" w:hAnsi="Times New Roman" w:cs="Times New Roman"/>
          <w:noProof/>
          <w:sz w:val="16"/>
          <w:szCs w:val="16"/>
          <w:lang w:val="en-US"/>
        </w:rPr>
      </w:pPr>
      <w:r w:rsidRPr="009A2A01">
        <w:rPr>
          <w:rFonts w:ascii="Times New Roman" w:hAnsi="Times New Roman" w:cs="Times New Roman"/>
          <w:noProof/>
          <w:sz w:val="16"/>
          <w:szCs w:val="16"/>
          <w:lang w:val="en-US"/>
        </w:rPr>
        <w:t>1.</w:t>
      </w:r>
      <w:r w:rsidRPr="009A2A01">
        <w:rPr>
          <w:rFonts w:ascii="Times New Roman" w:hAnsi="Times New Roman" w:cs="Times New Roman"/>
          <w:noProof/>
          <w:sz w:val="16"/>
          <w:szCs w:val="16"/>
          <w:lang w:val="en-US"/>
        </w:rPr>
        <w:tab/>
        <w:t xml:space="preserve">R. E. Mewis, S. J. Archibald, </w:t>
      </w:r>
      <w:r w:rsidRPr="009A2A01">
        <w:rPr>
          <w:rFonts w:ascii="Times New Roman" w:hAnsi="Times New Roman" w:cs="Times New Roman"/>
          <w:i/>
          <w:iCs/>
          <w:noProof/>
          <w:sz w:val="16"/>
          <w:szCs w:val="16"/>
          <w:lang w:val="en-US"/>
        </w:rPr>
        <w:t>Coord. Chem. Rev.,</w:t>
      </w:r>
      <w:r w:rsidRPr="009A2A01">
        <w:rPr>
          <w:rFonts w:ascii="Times New Roman" w:hAnsi="Times New Roman" w:cs="Times New Roman"/>
          <w:noProof/>
          <w:sz w:val="16"/>
          <w:szCs w:val="16"/>
          <w:lang w:val="en-US"/>
        </w:rPr>
        <w:t xml:space="preserve"> </w:t>
      </w:r>
      <w:r w:rsidRPr="009A2A01">
        <w:rPr>
          <w:rFonts w:ascii="Times New Roman" w:hAnsi="Times New Roman" w:cs="Times New Roman"/>
          <w:b/>
          <w:bCs/>
          <w:noProof/>
          <w:sz w:val="16"/>
          <w:szCs w:val="16"/>
          <w:lang w:val="en-US"/>
        </w:rPr>
        <w:t>2010</w:t>
      </w:r>
      <w:r w:rsidRPr="009A2A01">
        <w:rPr>
          <w:rFonts w:ascii="Times New Roman" w:hAnsi="Times New Roman" w:cs="Times New Roman"/>
          <w:noProof/>
          <w:sz w:val="16"/>
          <w:szCs w:val="16"/>
          <w:lang w:val="en-US"/>
        </w:rPr>
        <w:t xml:space="preserve">, </w:t>
      </w:r>
      <w:r w:rsidRPr="009A2A01">
        <w:rPr>
          <w:rFonts w:ascii="Times New Roman" w:hAnsi="Times New Roman" w:cs="Times New Roman"/>
          <w:i/>
          <w:iCs/>
          <w:noProof/>
          <w:sz w:val="16"/>
          <w:szCs w:val="16"/>
          <w:lang w:val="en-US"/>
        </w:rPr>
        <w:t>254</w:t>
      </w:r>
      <w:r w:rsidRPr="009A2A01">
        <w:rPr>
          <w:rFonts w:ascii="Times New Roman" w:hAnsi="Times New Roman" w:cs="Times New Roman"/>
          <w:noProof/>
          <w:sz w:val="16"/>
          <w:szCs w:val="16"/>
          <w:lang w:val="en-US"/>
        </w:rPr>
        <w:t>, 1686–1712. DOI:10.1016/j.ccr.2010.02.025</w:t>
      </w:r>
    </w:p>
    <w:p w14:paraId="5BBDFA75" w14:textId="77777777" w:rsidR="009A2A01" w:rsidRPr="009A2A01" w:rsidRDefault="009A2A01" w:rsidP="009A2A01">
      <w:pPr>
        <w:widowControl w:val="0"/>
        <w:autoSpaceDE w:val="0"/>
        <w:autoSpaceDN w:val="0"/>
        <w:adjustRightInd w:val="0"/>
        <w:spacing w:after="0" w:line="240" w:lineRule="auto"/>
        <w:ind w:left="640" w:hanging="640"/>
        <w:jc w:val="both"/>
        <w:rPr>
          <w:rFonts w:ascii="Times New Roman" w:hAnsi="Times New Roman" w:cs="Times New Roman"/>
          <w:noProof/>
          <w:sz w:val="16"/>
          <w:szCs w:val="16"/>
          <w:lang w:val="en-US"/>
        </w:rPr>
      </w:pPr>
      <w:r w:rsidRPr="009A2A01">
        <w:rPr>
          <w:rFonts w:ascii="Times New Roman" w:hAnsi="Times New Roman" w:cs="Times New Roman"/>
          <w:noProof/>
          <w:sz w:val="16"/>
          <w:szCs w:val="16"/>
          <w:lang w:val="en-US"/>
        </w:rPr>
        <w:t>2.</w:t>
      </w:r>
      <w:r w:rsidRPr="009A2A01">
        <w:rPr>
          <w:rFonts w:ascii="Times New Roman" w:hAnsi="Times New Roman" w:cs="Times New Roman"/>
          <w:noProof/>
          <w:sz w:val="16"/>
          <w:szCs w:val="16"/>
          <w:lang w:val="en-US"/>
        </w:rPr>
        <w:tab/>
        <w:t xml:space="preserve">A. A. Shchukina, A. D. Zubenko, V. A. Karnoukhova, Y. V. Fedorov, O. A. Fedorova, </w:t>
      </w:r>
      <w:r w:rsidRPr="009A2A01">
        <w:rPr>
          <w:rFonts w:ascii="Times New Roman" w:hAnsi="Times New Roman" w:cs="Times New Roman"/>
          <w:i/>
          <w:iCs/>
          <w:noProof/>
          <w:sz w:val="16"/>
          <w:szCs w:val="16"/>
          <w:lang w:val="en-US"/>
        </w:rPr>
        <w:t>J. Struct. Chem.,</w:t>
      </w:r>
      <w:r w:rsidRPr="009A2A01">
        <w:rPr>
          <w:rFonts w:ascii="Times New Roman" w:hAnsi="Times New Roman" w:cs="Times New Roman"/>
          <w:noProof/>
          <w:sz w:val="16"/>
          <w:szCs w:val="16"/>
          <w:lang w:val="en-US"/>
        </w:rPr>
        <w:t xml:space="preserve"> </w:t>
      </w:r>
      <w:r w:rsidRPr="009A2A01">
        <w:rPr>
          <w:rFonts w:ascii="Times New Roman" w:hAnsi="Times New Roman" w:cs="Times New Roman"/>
          <w:b/>
          <w:bCs/>
          <w:noProof/>
          <w:sz w:val="16"/>
          <w:szCs w:val="16"/>
          <w:lang w:val="en-US"/>
        </w:rPr>
        <w:t>2024</w:t>
      </w:r>
      <w:r w:rsidRPr="009A2A01">
        <w:rPr>
          <w:rFonts w:ascii="Times New Roman" w:hAnsi="Times New Roman" w:cs="Times New Roman"/>
          <w:noProof/>
          <w:sz w:val="16"/>
          <w:szCs w:val="16"/>
          <w:lang w:val="en-US"/>
        </w:rPr>
        <w:t xml:space="preserve">, </w:t>
      </w:r>
      <w:r w:rsidRPr="009A2A01">
        <w:rPr>
          <w:rFonts w:ascii="Times New Roman" w:hAnsi="Times New Roman" w:cs="Times New Roman"/>
          <w:i/>
          <w:iCs/>
          <w:noProof/>
          <w:sz w:val="16"/>
          <w:szCs w:val="16"/>
          <w:lang w:val="en-US"/>
        </w:rPr>
        <w:t>65</w:t>
      </w:r>
      <w:r w:rsidRPr="009A2A01">
        <w:rPr>
          <w:rFonts w:ascii="Times New Roman" w:hAnsi="Times New Roman" w:cs="Times New Roman"/>
          <w:noProof/>
          <w:sz w:val="16"/>
          <w:szCs w:val="16"/>
          <w:lang w:val="en-US"/>
        </w:rPr>
        <w:t>, 561–573. DOI:10.1134/S0022476624030119</w:t>
      </w:r>
    </w:p>
    <w:p w14:paraId="223E322C" w14:textId="77777777" w:rsidR="009A2A01" w:rsidRPr="009A2A01" w:rsidRDefault="009A2A01" w:rsidP="009A2A01">
      <w:pPr>
        <w:widowControl w:val="0"/>
        <w:autoSpaceDE w:val="0"/>
        <w:autoSpaceDN w:val="0"/>
        <w:adjustRightInd w:val="0"/>
        <w:spacing w:after="0" w:line="240" w:lineRule="auto"/>
        <w:ind w:left="640" w:hanging="640"/>
        <w:jc w:val="both"/>
        <w:rPr>
          <w:rFonts w:ascii="Times New Roman" w:hAnsi="Times New Roman" w:cs="Times New Roman"/>
          <w:noProof/>
          <w:sz w:val="16"/>
          <w:szCs w:val="16"/>
          <w:lang w:val="en-US"/>
        </w:rPr>
      </w:pPr>
      <w:r w:rsidRPr="009A2A01">
        <w:rPr>
          <w:rFonts w:ascii="Times New Roman" w:hAnsi="Times New Roman" w:cs="Times New Roman"/>
          <w:noProof/>
          <w:sz w:val="16"/>
          <w:szCs w:val="16"/>
          <w:lang w:val="en-US"/>
        </w:rPr>
        <w:t>3.</w:t>
      </w:r>
      <w:r w:rsidRPr="009A2A01">
        <w:rPr>
          <w:rFonts w:ascii="Times New Roman" w:hAnsi="Times New Roman" w:cs="Times New Roman"/>
          <w:noProof/>
          <w:sz w:val="16"/>
          <w:szCs w:val="16"/>
          <w:lang w:val="en-US"/>
        </w:rPr>
        <w:tab/>
        <w:t xml:space="preserve">M. Enel, N. Leygue, N. Saffon, C. Galaup, C. Picard, </w:t>
      </w:r>
      <w:r w:rsidRPr="009A2A01">
        <w:rPr>
          <w:rFonts w:ascii="Times New Roman" w:hAnsi="Times New Roman" w:cs="Times New Roman"/>
          <w:i/>
          <w:iCs/>
          <w:noProof/>
          <w:sz w:val="16"/>
          <w:szCs w:val="16"/>
          <w:lang w:val="en-US"/>
        </w:rPr>
        <w:t>European J. Org. Chem.,</w:t>
      </w:r>
      <w:r w:rsidRPr="009A2A01">
        <w:rPr>
          <w:rFonts w:ascii="Times New Roman" w:hAnsi="Times New Roman" w:cs="Times New Roman"/>
          <w:noProof/>
          <w:sz w:val="16"/>
          <w:szCs w:val="16"/>
          <w:lang w:val="en-US"/>
        </w:rPr>
        <w:t xml:space="preserve"> </w:t>
      </w:r>
      <w:r w:rsidRPr="009A2A01">
        <w:rPr>
          <w:rFonts w:ascii="Times New Roman" w:hAnsi="Times New Roman" w:cs="Times New Roman"/>
          <w:b/>
          <w:bCs/>
          <w:noProof/>
          <w:sz w:val="16"/>
          <w:szCs w:val="16"/>
          <w:lang w:val="en-US"/>
        </w:rPr>
        <w:t>2018</w:t>
      </w:r>
      <w:r w:rsidRPr="009A2A01">
        <w:rPr>
          <w:rFonts w:ascii="Times New Roman" w:hAnsi="Times New Roman" w:cs="Times New Roman"/>
          <w:noProof/>
          <w:sz w:val="16"/>
          <w:szCs w:val="16"/>
          <w:lang w:val="en-US"/>
        </w:rPr>
        <w:t xml:space="preserve">, </w:t>
      </w:r>
      <w:r w:rsidRPr="009A2A01">
        <w:rPr>
          <w:rFonts w:ascii="Times New Roman" w:hAnsi="Times New Roman" w:cs="Times New Roman"/>
          <w:i/>
          <w:iCs/>
          <w:noProof/>
          <w:sz w:val="16"/>
          <w:szCs w:val="16"/>
          <w:lang w:val="en-US"/>
        </w:rPr>
        <w:t>2018</w:t>
      </w:r>
      <w:r w:rsidRPr="009A2A01">
        <w:rPr>
          <w:rFonts w:ascii="Times New Roman" w:hAnsi="Times New Roman" w:cs="Times New Roman"/>
          <w:noProof/>
          <w:sz w:val="16"/>
          <w:szCs w:val="16"/>
          <w:lang w:val="en-US"/>
        </w:rPr>
        <w:t>, 1765–1773. DOI:10.1002/ejoc.201800066</w:t>
      </w:r>
    </w:p>
    <w:p w14:paraId="47178964" w14:textId="77777777" w:rsidR="009A2A01" w:rsidRPr="009A2A01" w:rsidRDefault="009A2A01" w:rsidP="009A2A01">
      <w:pPr>
        <w:widowControl w:val="0"/>
        <w:autoSpaceDE w:val="0"/>
        <w:autoSpaceDN w:val="0"/>
        <w:adjustRightInd w:val="0"/>
        <w:spacing w:after="0" w:line="240" w:lineRule="auto"/>
        <w:ind w:left="640" w:hanging="640"/>
        <w:jc w:val="both"/>
        <w:rPr>
          <w:rFonts w:ascii="Times New Roman" w:hAnsi="Times New Roman" w:cs="Times New Roman"/>
          <w:noProof/>
          <w:sz w:val="16"/>
          <w:szCs w:val="16"/>
          <w:lang w:val="en-US"/>
        </w:rPr>
      </w:pPr>
      <w:r w:rsidRPr="009A2A01">
        <w:rPr>
          <w:rFonts w:ascii="Times New Roman" w:hAnsi="Times New Roman" w:cs="Times New Roman"/>
          <w:noProof/>
          <w:sz w:val="16"/>
          <w:szCs w:val="16"/>
          <w:lang w:val="en-US"/>
        </w:rPr>
        <w:t>4.</w:t>
      </w:r>
      <w:r w:rsidRPr="009A2A01">
        <w:rPr>
          <w:rFonts w:ascii="Times New Roman" w:hAnsi="Times New Roman" w:cs="Times New Roman"/>
          <w:noProof/>
          <w:sz w:val="16"/>
          <w:szCs w:val="16"/>
          <w:lang w:val="en-US"/>
        </w:rPr>
        <w:tab/>
        <w:t xml:space="preserve">E. Boros, B. V. Marquez, O. F. Ikotun, S. E. Lapi, C. L. Ferreira, </w:t>
      </w:r>
      <w:r w:rsidRPr="009A2A01">
        <w:rPr>
          <w:rFonts w:ascii="Times New Roman" w:hAnsi="Times New Roman" w:cs="Times New Roman"/>
          <w:i/>
          <w:iCs/>
          <w:noProof/>
          <w:sz w:val="16"/>
          <w:szCs w:val="16"/>
          <w:lang w:val="en-US"/>
        </w:rPr>
        <w:t>Ligand Des. Med. Inorg. Chem.,</w:t>
      </w:r>
      <w:r w:rsidRPr="009A2A01">
        <w:rPr>
          <w:rFonts w:ascii="Times New Roman" w:hAnsi="Times New Roman" w:cs="Times New Roman"/>
          <w:noProof/>
          <w:sz w:val="16"/>
          <w:szCs w:val="16"/>
          <w:lang w:val="en-US"/>
        </w:rPr>
        <w:t xml:space="preserve"> </w:t>
      </w:r>
      <w:r w:rsidRPr="009A2A01">
        <w:rPr>
          <w:rFonts w:ascii="Times New Roman" w:hAnsi="Times New Roman" w:cs="Times New Roman"/>
          <w:b/>
          <w:bCs/>
          <w:noProof/>
          <w:sz w:val="16"/>
          <w:szCs w:val="16"/>
          <w:lang w:val="en-US"/>
        </w:rPr>
        <w:t>2014</w:t>
      </w:r>
      <w:r w:rsidRPr="009A2A01">
        <w:rPr>
          <w:rFonts w:ascii="Times New Roman" w:hAnsi="Times New Roman" w:cs="Times New Roman"/>
          <w:noProof/>
          <w:sz w:val="16"/>
          <w:szCs w:val="16"/>
          <w:lang w:val="en-US"/>
        </w:rPr>
        <w:t xml:space="preserve">, </w:t>
      </w:r>
      <w:r w:rsidRPr="009A2A01">
        <w:rPr>
          <w:rFonts w:ascii="Times New Roman" w:hAnsi="Times New Roman" w:cs="Times New Roman"/>
          <w:i/>
          <w:iCs/>
          <w:noProof/>
          <w:sz w:val="16"/>
          <w:szCs w:val="16"/>
          <w:lang w:val="en-US"/>
        </w:rPr>
        <w:t>9781118488</w:t>
      </w:r>
      <w:r w:rsidRPr="009A2A01">
        <w:rPr>
          <w:rFonts w:ascii="Times New Roman" w:hAnsi="Times New Roman" w:cs="Times New Roman"/>
          <w:noProof/>
          <w:sz w:val="16"/>
          <w:szCs w:val="16"/>
          <w:lang w:val="en-US"/>
        </w:rPr>
        <w:t>, 47–79. DOI:10.1002/9781118697191.ch3</w:t>
      </w:r>
    </w:p>
    <w:p w14:paraId="6CFE9F23" w14:textId="77777777" w:rsidR="009A2A01" w:rsidRPr="009A2A01" w:rsidRDefault="009A2A01" w:rsidP="009A2A01">
      <w:pPr>
        <w:widowControl w:val="0"/>
        <w:autoSpaceDE w:val="0"/>
        <w:autoSpaceDN w:val="0"/>
        <w:adjustRightInd w:val="0"/>
        <w:spacing w:after="0" w:line="240" w:lineRule="auto"/>
        <w:ind w:left="640" w:hanging="640"/>
        <w:jc w:val="both"/>
        <w:rPr>
          <w:rFonts w:ascii="Times New Roman" w:hAnsi="Times New Roman" w:cs="Times New Roman"/>
          <w:noProof/>
          <w:sz w:val="16"/>
          <w:szCs w:val="16"/>
          <w:lang w:val="en-US"/>
        </w:rPr>
      </w:pPr>
      <w:r w:rsidRPr="009A2A01">
        <w:rPr>
          <w:rFonts w:ascii="Times New Roman" w:hAnsi="Times New Roman" w:cs="Times New Roman"/>
          <w:noProof/>
          <w:sz w:val="16"/>
          <w:szCs w:val="16"/>
          <w:lang w:val="en-US"/>
        </w:rPr>
        <w:t>5.</w:t>
      </w:r>
      <w:r w:rsidRPr="009A2A01">
        <w:rPr>
          <w:rFonts w:ascii="Times New Roman" w:hAnsi="Times New Roman" w:cs="Times New Roman"/>
          <w:noProof/>
          <w:sz w:val="16"/>
          <w:szCs w:val="16"/>
          <w:lang w:val="en-US"/>
        </w:rPr>
        <w:tab/>
        <w:t xml:space="preserve">A. Hu, E. Aluicio-Sarduy, V. Brown, S. N. Macmillan, K. V. Becker, T. E. Barnhart, V. Radchenko, C. F. Ramogida, J. W. Engle, J. J. Wilson, </w:t>
      </w:r>
      <w:r w:rsidRPr="009A2A01">
        <w:rPr>
          <w:rFonts w:ascii="Times New Roman" w:hAnsi="Times New Roman" w:cs="Times New Roman"/>
          <w:i/>
          <w:iCs/>
          <w:noProof/>
          <w:sz w:val="16"/>
          <w:szCs w:val="16"/>
          <w:lang w:val="en-US"/>
        </w:rPr>
        <w:t>J. Am. Chem. Soc.,</w:t>
      </w:r>
      <w:r w:rsidRPr="009A2A01">
        <w:rPr>
          <w:rFonts w:ascii="Times New Roman" w:hAnsi="Times New Roman" w:cs="Times New Roman"/>
          <w:noProof/>
          <w:sz w:val="16"/>
          <w:szCs w:val="16"/>
          <w:lang w:val="en-US"/>
        </w:rPr>
        <w:t xml:space="preserve"> </w:t>
      </w:r>
      <w:r w:rsidRPr="009A2A01">
        <w:rPr>
          <w:rFonts w:ascii="Times New Roman" w:hAnsi="Times New Roman" w:cs="Times New Roman"/>
          <w:b/>
          <w:bCs/>
          <w:noProof/>
          <w:sz w:val="16"/>
          <w:szCs w:val="16"/>
          <w:lang w:val="en-US"/>
        </w:rPr>
        <w:t>2021</w:t>
      </w:r>
      <w:r w:rsidRPr="009A2A01">
        <w:rPr>
          <w:rFonts w:ascii="Times New Roman" w:hAnsi="Times New Roman" w:cs="Times New Roman"/>
          <w:noProof/>
          <w:sz w:val="16"/>
          <w:szCs w:val="16"/>
          <w:lang w:val="en-US"/>
        </w:rPr>
        <w:t xml:space="preserve">, </w:t>
      </w:r>
      <w:r w:rsidRPr="009A2A01">
        <w:rPr>
          <w:rFonts w:ascii="Times New Roman" w:hAnsi="Times New Roman" w:cs="Times New Roman"/>
          <w:i/>
          <w:iCs/>
          <w:noProof/>
          <w:sz w:val="16"/>
          <w:szCs w:val="16"/>
          <w:lang w:val="en-US"/>
        </w:rPr>
        <w:t>143</w:t>
      </w:r>
      <w:r w:rsidRPr="009A2A01">
        <w:rPr>
          <w:rFonts w:ascii="Times New Roman" w:hAnsi="Times New Roman" w:cs="Times New Roman"/>
          <w:noProof/>
          <w:sz w:val="16"/>
          <w:szCs w:val="16"/>
          <w:lang w:val="en-US"/>
        </w:rPr>
        <w:t>, 10429–10440. DOI:10.1021/jacs.1c05339</w:t>
      </w:r>
    </w:p>
    <w:p w14:paraId="7F2BEB6F" w14:textId="77777777" w:rsidR="009A2A01" w:rsidRPr="009A2A01" w:rsidRDefault="009A2A01" w:rsidP="009A2A01">
      <w:pPr>
        <w:widowControl w:val="0"/>
        <w:autoSpaceDE w:val="0"/>
        <w:autoSpaceDN w:val="0"/>
        <w:adjustRightInd w:val="0"/>
        <w:spacing w:after="0" w:line="240" w:lineRule="auto"/>
        <w:ind w:left="640" w:hanging="640"/>
        <w:jc w:val="both"/>
        <w:rPr>
          <w:rFonts w:ascii="Times New Roman" w:hAnsi="Times New Roman" w:cs="Times New Roman"/>
          <w:noProof/>
          <w:sz w:val="16"/>
          <w:szCs w:val="16"/>
          <w:lang w:val="en-US"/>
        </w:rPr>
      </w:pPr>
      <w:r w:rsidRPr="009A2A01">
        <w:rPr>
          <w:rFonts w:ascii="Times New Roman" w:hAnsi="Times New Roman" w:cs="Times New Roman"/>
          <w:noProof/>
          <w:sz w:val="16"/>
          <w:szCs w:val="16"/>
          <w:lang w:val="en-US"/>
        </w:rPr>
        <w:t>6.</w:t>
      </w:r>
      <w:r w:rsidRPr="009A2A01">
        <w:rPr>
          <w:rFonts w:ascii="Times New Roman" w:hAnsi="Times New Roman" w:cs="Times New Roman"/>
          <w:noProof/>
          <w:sz w:val="16"/>
          <w:szCs w:val="16"/>
          <w:lang w:val="en-US"/>
        </w:rPr>
        <w:tab/>
        <w:t xml:space="preserve">N. Herrero Álvarez, D. Bauer, J.Hernández-Gil, J. S. Lewis, </w:t>
      </w:r>
      <w:r w:rsidRPr="009A2A01">
        <w:rPr>
          <w:rFonts w:ascii="Times New Roman" w:hAnsi="Times New Roman" w:cs="Times New Roman"/>
          <w:i/>
          <w:iCs/>
          <w:noProof/>
          <w:sz w:val="16"/>
          <w:szCs w:val="16"/>
          <w:lang w:val="en-US"/>
        </w:rPr>
        <w:t>ChemMedChem,</w:t>
      </w:r>
      <w:r w:rsidRPr="009A2A01">
        <w:rPr>
          <w:rFonts w:ascii="Times New Roman" w:hAnsi="Times New Roman" w:cs="Times New Roman"/>
          <w:noProof/>
          <w:sz w:val="16"/>
          <w:szCs w:val="16"/>
          <w:lang w:val="en-US"/>
        </w:rPr>
        <w:t xml:space="preserve"> </w:t>
      </w:r>
      <w:r w:rsidRPr="009A2A01">
        <w:rPr>
          <w:rFonts w:ascii="Times New Roman" w:hAnsi="Times New Roman" w:cs="Times New Roman"/>
          <w:b/>
          <w:bCs/>
          <w:noProof/>
          <w:sz w:val="16"/>
          <w:szCs w:val="16"/>
          <w:lang w:val="en-US"/>
        </w:rPr>
        <w:t>2021</w:t>
      </w:r>
      <w:r w:rsidRPr="009A2A01">
        <w:rPr>
          <w:rFonts w:ascii="Times New Roman" w:hAnsi="Times New Roman" w:cs="Times New Roman"/>
          <w:noProof/>
          <w:sz w:val="16"/>
          <w:szCs w:val="16"/>
          <w:lang w:val="en-US"/>
        </w:rPr>
        <w:t xml:space="preserve">, </w:t>
      </w:r>
      <w:r w:rsidRPr="009A2A01">
        <w:rPr>
          <w:rFonts w:ascii="Times New Roman" w:hAnsi="Times New Roman" w:cs="Times New Roman"/>
          <w:i/>
          <w:iCs/>
          <w:noProof/>
          <w:sz w:val="16"/>
          <w:szCs w:val="16"/>
          <w:lang w:val="en-US"/>
        </w:rPr>
        <w:t>16</w:t>
      </w:r>
      <w:r w:rsidRPr="009A2A01">
        <w:rPr>
          <w:rFonts w:ascii="Times New Roman" w:hAnsi="Times New Roman" w:cs="Times New Roman"/>
          <w:noProof/>
          <w:sz w:val="16"/>
          <w:szCs w:val="16"/>
          <w:lang w:val="en-US"/>
        </w:rPr>
        <w:t>, 2909–2941. DOI:10.1002/cmdc.202100135</w:t>
      </w:r>
    </w:p>
    <w:p w14:paraId="52F40CEA" w14:textId="77777777" w:rsidR="009A2A01" w:rsidRPr="009A2A01" w:rsidRDefault="009A2A01" w:rsidP="009A2A01">
      <w:pPr>
        <w:widowControl w:val="0"/>
        <w:autoSpaceDE w:val="0"/>
        <w:autoSpaceDN w:val="0"/>
        <w:adjustRightInd w:val="0"/>
        <w:spacing w:after="0" w:line="240" w:lineRule="auto"/>
        <w:ind w:left="640" w:hanging="640"/>
        <w:jc w:val="both"/>
        <w:rPr>
          <w:rFonts w:ascii="Times New Roman" w:hAnsi="Times New Roman" w:cs="Times New Roman"/>
          <w:noProof/>
          <w:sz w:val="16"/>
          <w:szCs w:val="16"/>
          <w:lang w:val="en-US"/>
        </w:rPr>
      </w:pPr>
      <w:r w:rsidRPr="009A2A01">
        <w:rPr>
          <w:rFonts w:ascii="Times New Roman" w:hAnsi="Times New Roman" w:cs="Times New Roman"/>
          <w:noProof/>
          <w:sz w:val="16"/>
          <w:szCs w:val="16"/>
          <w:lang w:val="en-US"/>
        </w:rPr>
        <w:t>7.</w:t>
      </w:r>
      <w:r w:rsidRPr="009A2A01">
        <w:rPr>
          <w:rFonts w:ascii="Times New Roman" w:hAnsi="Times New Roman" w:cs="Times New Roman"/>
          <w:noProof/>
          <w:sz w:val="16"/>
          <w:szCs w:val="16"/>
          <w:lang w:val="en-US"/>
        </w:rPr>
        <w:tab/>
        <w:t xml:space="preserve">F. W. B. van Leeuwen, W. Verboom, D. N. Reinhoudt, </w:t>
      </w:r>
      <w:r w:rsidRPr="009A2A01">
        <w:rPr>
          <w:rFonts w:ascii="Times New Roman" w:hAnsi="Times New Roman" w:cs="Times New Roman"/>
          <w:i/>
          <w:iCs/>
          <w:noProof/>
          <w:sz w:val="16"/>
          <w:szCs w:val="16"/>
          <w:lang w:val="en-US"/>
        </w:rPr>
        <w:t>Chem. Soc. Rev.,</w:t>
      </w:r>
      <w:r w:rsidRPr="009A2A01">
        <w:rPr>
          <w:rFonts w:ascii="Times New Roman" w:hAnsi="Times New Roman" w:cs="Times New Roman"/>
          <w:noProof/>
          <w:sz w:val="16"/>
          <w:szCs w:val="16"/>
          <w:lang w:val="en-US"/>
        </w:rPr>
        <w:t xml:space="preserve"> </w:t>
      </w:r>
      <w:r w:rsidRPr="009A2A01">
        <w:rPr>
          <w:rFonts w:ascii="Times New Roman" w:hAnsi="Times New Roman" w:cs="Times New Roman"/>
          <w:b/>
          <w:bCs/>
          <w:noProof/>
          <w:sz w:val="16"/>
          <w:szCs w:val="16"/>
          <w:lang w:val="en-US"/>
        </w:rPr>
        <w:t>2005</w:t>
      </w:r>
      <w:r w:rsidRPr="009A2A01">
        <w:rPr>
          <w:rFonts w:ascii="Times New Roman" w:hAnsi="Times New Roman" w:cs="Times New Roman"/>
          <w:noProof/>
          <w:sz w:val="16"/>
          <w:szCs w:val="16"/>
          <w:lang w:val="en-US"/>
        </w:rPr>
        <w:t xml:space="preserve">, </w:t>
      </w:r>
      <w:r w:rsidRPr="009A2A01">
        <w:rPr>
          <w:rFonts w:ascii="Times New Roman" w:hAnsi="Times New Roman" w:cs="Times New Roman"/>
          <w:i/>
          <w:iCs/>
          <w:noProof/>
          <w:sz w:val="16"/>
          <w:szCs w:val="16"/>
          <w:lang w:val="en-US"/>
        </w:rPr>
        <w:t>34</w:t>
      </w:r>
      <w:r w:rsidRPr="009A2A01">
        <w:rPr>
          <w:rFonts w:ascii="Times New Roman" w:hAnsi="Times New Roman" w:cs="Times New Roman"/>
          <w:noProof/>
          <w:sz w:val="16"/>
          <w:szCs w:val="16"/>
          <w:lang w:val="en-US"/>
        </w:rPr>
        <w:t>, 753–761. DOI:10.1039/b506073g</w:t>
      </w:r>
    </w:p>
    <w:p w14:paraId="77A05621" w14:textId="77777777" w:rsidR="009A2A01" w:rsidRPr="009A2A01" w:rsidRDefault="009A2A01" w:rsidP="009A2A01">
      <w:pPr>
        <w:widowControl w:val="0"/>
        <w:autoSpaceDE w:val="0"/>
        <w:autoSpaceDN w:val="0"/>
        <w:adjustRightInd w:val="0"/>
        <w:spacing w:after="0" w:line="240" w:lineRule="auto"/>
        <w:ind w:left="640" w:hanging="640"/>
        <w:jc w:val="both"/>
        <w:rPr>
          <w:rFonts w:ascii="Times New Roman" w:hAnsi="Times New Roman" w:cs="Times New Roman"/>
          <w:noProof/>
          <w:sz w:val="16"/>
          <w:szCs w:val="16"/>
          <w:lang w:val="en-US"/>
        </w:rPr>
      </w:pPr>
      <w:r w:rsidRPr="009A2A01">
        <w:rPr>
          <w:rFonts w:ascii="Times New Roman" w:hAnsi="Times New Roman" w:cs="Times New Roman"/>
          <w:noProof/>
          <w:sz w:val="16"/>
          <w:szCs w:val="16"/>
          <w:lang w:val="en-US"/>
        </w:rPr>
        <w:t>8.</w:t>
      </w:r>
      <w:r w:rsidRPr="009A2A01">
        <w:rPr>
          <w:rFonts w:ascii="Times New Roman" w:hAnsi="Times New Roman" w:cs="Times New Roman"/>
          <w:noProof/>
          <w:sz w:val="16"/>
          <w:szCs w:val="16"/>
          <w:lang w:val="en-US"/>
        </w:rPr>
        <w:tab/>
        <w:t xml:space="preserve">M. K. Blei, L.Waurick, F. Reissig, K. Kopka, T. Stumpf, B. Drobot, J. Kretzschmar, C. Mamat, </w:t>
      </w:r>
      <w:r w:rsidRPr="009A2A01">
        <w:rPr>
          <w:rFonts w:ascii="Times New Roman" w:hAnsi="Times New Roman" w:cs="Times New Roman"/>
          <w:i/>
          <w:iCs/>
          <w:noProof/>
          <w:sz w:val="16"/>
          <w:szCs w:val="16"/>
          <w:lang w:val="en-US"/>
        </w:rPr>
        <w:t>Inorg. Chem.,</w:t>
      </w:r>
      <w:r w:rsidRPr="009A2A01">
        <w:rPr>
          <w:rFonts w:ascii="Times New Roman" w:hAnsi="Times New Roman" w:cs="Times New Roman"/>
          <w:noProof/>
          <w:sz w:val="16"/>
          <w:szCs w:val="16"/>
          <w:lang w:val="en-US"/>
        </w:rPr>
        <w:t xml:space="preserve"> </w:t>
      </w:r>
      <w:r w:rsidRPr="009A2A01">
        <w:rPr>
          <w:rFonts w:ascii="Times New Roman" w:hAnsi="Times New Roman" w:cs="Times New Roman"/>
          <w:b/>
          <w:bCs/>
          <w:noProof/>
          <w:sz w:val="16"/>
          <w:szCs w:val="16"/>
          <w:lang w:val="en-US"/>
        </w:rPr>
        <w:t>2023</w:t>
      </w:r>
      <w:r w:rsidRPr="009A2A01">
        <w:rPr>
          <w:rFonts w:ascii="Times New Roman" w:hAnsi="Times New Roman" w:cs="Times New Roman"/>
          <w:noProof/>
          <w:sz w:val="16"/>
          <w:szCs w:val="16"/>
          <w:lang w:val="en-US"/>
        </w:rPr>
        <w:t xml:space="preserve">, </w:t>
      </w:r>
      <w:r w:rsidRPr="009A2A01">
        <w:rPr>
          <w:rFonts w:ascii="Times New Roman" w:hAnsi="Times New Roman" w:cs="Times New Roman"/>
          <w:i/>
          <w:iCs/>
          <w:noProof/>
          <w:sz w:val="16"/>
          <w:szCs w:val="16"/>
          <w:lang w:val="en-US"/>
        </w:rPr>
        <w:t>62</w:t>
      </w:r>
      <w:r w:rsidRPr="009A2A01">
        <w:rPr>
          <w:rFonts w:ascii="Times New Roman" w:hAnsi="Times New Roman" w:cs="Times New Roman"/>
          <w:noProof/>
          <w:sz w:val="16"/>
          <w:szCs w:val="16"/>
          <w:lang w:val="en-US"/>
        </w:rPr>
        <w:t>, 20699–20709. DOI:10.1021/acs.inorgchem.3c01983</w:t>
      </w:r>
    </w:p>
    <w:p w14:paraId="5D152A1F" w14:textId="77777777" w:rsidR="009A2A01" w:rsidRPr="009A2A01" w:rsidRDefault="009A2A01" w:rsidP="009A2A01">
      <w:pPr>
        <w:widowControl w:val="0"/>
        <w:autoSpaceDE w:val="0"/>
        <w:autoSpaceDN w:val="0"/>
        <w:adjustRightInd w:val="0"/>
        <w:spacing w:after="0" w:line="240" w:lineRule="auto"/>
        <w:ind w:left="640" w:hanging="640"/>
        <w:jc w:val="both"/>
        <w:rPr>
          <w:rFonts w:ascii="Times New Roman" w:hAnsi="Times New Roman" w:cs="Times New Roman"/>
          <w:noProof/>
          <w:sz w:val="16"/>
          <w:szCs w:val="16"/>
          <w:lang w:val="en-US"/>
        </w:rPr>
      </w:pPr>
      <w:r w:rsidRPr="009A2A01">
        <w:rPr>
          <w:rFonts w:ascii="Times New Roman" w:hAnsi="Times New Roman" w:cs="Times New Roman"/>
          <w:noProof/>
          <w:sz w:val="16"/>
          <w:szCs w:val="16"/>
          <w:lang w:val="en-US"/>
        </w:rPr>
        <w:t>9.</w:t>
      </w:r>
      <w:r w:rsidRPr="009A2A01">
        <w:rPr>
          <w:rFonts w:ascii="Times New Roman" w:hAnsi="Times New Roman" w:cs="Times New Roman"/>
          <w:noProof/>
          <w:sz w:val="16"/>
          <w:szCs w:val="16"/>
          <w:lang w:val="en-US"/>
        </w:rPr>
        <w:tab/>
        <w:t xml:space="preserve">P. C. Junk,. M. K. Smith, </w:t>
      </w:r>
      <w:r w:rsidRPr="009A2A01">
        <w:rPr>
          <w:rFonts w:ascii="Times New Roman" w:hAnsi="Times New Roman" w:cs="Times New Roman"/>
          <w:i/>
          <w:iCs/>
          <w:noProof/>
          <w:sz w:val="16"/>
          <w:szCs w:val="16"/>
          <w:lang w:val="en-US"/>
        </w:rPr>
        <w:t>Inorg. Chem. Comm</w:t>
      </w:r>
      <w:r w:rsidRPr="009A2A01">
        <w:rPr>
          <w:rFonts w:ascii="Times New Roman" w:hAnsi="Times New Roman" w:cs="Times New Roman"/>
          <w:noProof/>
          <w:sz w:val="16"/>
          <w:szCs w:val="16"/>
          <w:lang w:val="en-US"/>
        </w:rPr>
        <w:t xml:space="preserve">., </w:t>
      </w:r>
      <w:r w:rsidRPr="009A2A01">
        <w:rPr>
          <w:rFonts w:ascii="Times New Roman" w:hAnsi="Times New Roman" w:cs="Times New Roman"/>
          <w:b/>
          <w:noProof/>
          <w:sz w:val="16"/>
          <w:szCs w:val="16"/>
          <w:lang w:val="en-US"/>
        </w:rPr>
        <w:t>2002</w:t>
      </w:r>
      <w:r w:rsidRPr="009A2A01">
        <w:rPr>
          <w:rFonts w:ascii="Times New Roman" w:hAnsi="Times New Roman" w:cs="Times New Roman"/>
          <w:noProof/>
          <w:sz w:val="16"/>
          <w:szCs w:val="16"/>
          <w:lang w:val="en-US"/>
        </w:rPr>
        <w:t>, 1082–1085. DOI:10.1016/S1387-7003(02)00665-2</w:t>
      </w:r>
    </w:p>
    <w:p w14:paraId="0FFDC41A" w14:textId="77777777" w:rsidR="009A2A01" w:rsidRPr="008657DB" w:rsidRDefault="009A2A01" w:rsidP="009A2A01">
      <w:pPr>
        <w:widowControl w:val="0"/>
        <w:autoSpaceDE w:val="0"/>
        <w:autoSpaceDN w:val="0"/>
        <w:adjustRightInd w:val="0"/>
        <w:spacing w:after="0" w:line="240" w:lineRule="auto"/>
        <w:ind w:left="640" w:hanging="640"/>
        <w:jc w:val="both"/>
        <w:rPr>
          <w:rFonts w:ascii="Times New Roman" w:hAnsi="Times New Roman" w:cs="Times New Roman"/>
          <w:noProof/>
          <w:sz w:val="16"/>
          <w:szCs w:val="16"/>
          <w:lang w:val="en-US"/>
        </w:rPr>
      </w:pPr>
      <w:r w:rsidRPr="009A2A01">
        <w:rPr>
          <w:rFonts w:ascii="Times New Roman" w:hAnsi="Times New Roman" w:cs="Times New Roman"/>
          <w:noProof/>
          <w:sz w:val="16"/>
          <w:szCs w:val="16"/>
          <w:lang w:val="en-US"/>
        </w:rPr>
        <w:t>10.</w:t>
      </w:r>
      <w:r w:rsidRPr="009A2A01">
        <w:rPr>
          <w:rFonts w:ascii="Times New Roman" w:hAnsi="Times New Roman" w:cs="Times New Roman"/>
          <w:noProof/>
          <w:sz w:val="16"/>
          <w:szCs w:val="16"/>
          <w:lang w:val="en-US"/>
        </w:rPr>
        <w:tab/>
        <w:t xml:space="preserve">D. Datta, </w:t>
      </w:r>
      <w:r w:rsidRPr="009A2A01">
        <w:rPr>
          <w:rFonts w:ascii="Times New Roman" w:hAnsi="Times New Roman" w:cs="Times New Roman"/>
          <w:i/>
          <w:iCs/>
          <w:noProof/>
          <w:sz w:val="16"/>
          <w:szCs w:val="16"/>
          <w:lang w:val="en-US"/>
        </w:rPr>
        <w:t>Inorg. Chem.,</w:t>
      </w:r>
      <w:r w:rsidRPr="009A2A01">
        <w:rPr>
          <w:rFonts w:ascii="Times New Roman" w:hAnsi="Times New Roman" w:cs="Times New Roman"/>
          <w:noProof/>
          <w:sz w:val="16"/>
          <w:szCs w:val="16"/>
          <w:lang w:val="en-US"/>
        </w:rPr>
        <w:t xml:space="preserve"> </w:t>
      </w:r>
      <w:r w:rsidRPr="009A2A01">
        <w:rPr>
          <w:rFonts w:ascii="Times New Roman" w:hAnsi="Times New Roman" w:cs="Times New Roman"/>
          <w:b/>
          <w:bCs/>
          <w:noProof/>
          <w:sz w:val="16"/>
          <w:szCs w:val="16"/>
          <w:lang w:val="en-US"/>
        </w:rPr>
        <w:t>1992</w:t>
      </w:r>
      <w:r w:rsidRPr="009A2A01">
        <w:rPr>
          <w:rFonts w:ascii="Times New Roman" w:hAnsi="Times New Roman" w:cs="Times New Roman"/>
          <w:noProof/>
          <w:sz w:val="16"/>
          <w:szCs w:val="16"/>
          <w:lang w:val="en-US"/>
        </w:rPr>
        <w:t xml:space="preserve">, </w:t>
      </w:r>
      <w:r w:rsidRPr="009A2A01">
        <w:rPr>
          <w:rFonts w:ascii="Times New Roman" w:hAnsi="Times New Roman" w:cs="Times New Roman"/>
          <w:i/>
          <w:iCs/>
          <w:noProof/>
          <w:sz w:val="16"/>
          <w:szCs w:val="16"/>
          <w:lang w:val="en-US"/>
        </w:rPr>
        <w:t>31</w:t>
      </w:r>
      <w:r w:rsidRPr="009A2A01">
        <w:rPr>
          <w:rFonts w:ascii="Times New Roman" w:hAnsi="Times New Roman" w:cs="Times New Roman"/>
          <w:noProof/>
          <w:sz w:val="16"/>
          <w:szCs w:val="16"/>
          <w:lang w:val="en-US"/>
        </w:rPr>
        <w:t>, 2797–2800. DOI:</w:t>
      </w:r>
      <w:r w:rsidRPr="009A2A01">
        <w:rPr>
          <w:lang w:val="en-US"/>
        </w:rPr>
        <w:t xml:space="preserve"> </w:t>
      </w:r>
      <w:r w:rsidRPr="009A2A01">
        <w:rPr>
          <w:rFonts w:ascii="Times New Roman" w:hAnsi="Times New Roman" w:cs="Times New Roman"/>
          <w:noProof/>
          <w:sz w:val="16"/>
          <w:szCs w:val="16"/>
          <w:lang w:val="en-US"/>
        </w:rPr>
        <w:t>10.1021/ic00039a025</w:t>
      </w:r>
    </w:p>
    <w:p w14:paraId="617A923B" w14:textId="702ED642" w:rsidR="00E25A73" w:rsidRPr="008657DB" w:rsidRDefault="00E25A73" w:rsidP="009A2A01">
      <w:pPr>
        <w:widowControl w:val="0"/>
        <w:autoSpaceDE w:val="0"/>
        <w:autoSpaceDN w:val="0"/>
        <w:adjustRightInd w:val="0"/>
        <w:spacing w:after="0" w:line="240" w:lineRule="auto"/>
        <w:ind w:left="640" w:hanging="640"/>
        <w:jc w:val="both"/>
        <w:rPr>
          <w:rFonts w:ascii="Times New Roman" w:hAnsi="Times New Roman" w:cs="Times New Roman"/>
          <w:noProof/>
          <w:sz w:val="16"/>
          <w:szCs w:val="16"/>
          <w:lang w:val="en-US"/>
        </w:rPr>
      </w:pPr>
      <w:r w:rsidRPr="00E25A73">
        <w:rPr>
          <w:rFonts w:ascii="Times New Roman" w:hAnsi="Times New Roman" w:cs="Times New Roman"/>
          <w:noProof/>
          <w:sz w:val="16"/>
          <w:szCs w:val="16"/>
          <w:lang w:val="en-US"/>
        </w:rPr>
        <w:t>11.</w:t>
      </w:r>
      <w:r w:rsidRPr="00E25A73">
        <w:rPr>
          <w:lang w:val="en-US"/>
        </w:rPr>
        <w:t xml:space="preserve"> </w:t>
      </w:r>
      <w:r w:rsidR="00186B68">
        <w:rPr>
          <w:lang w:val="en-US"/>
        </w:rPr>
        <w:t xml:space="preserve">    </w:t>
      </w:r>
      <w:r w:rsidRPr="00186B68">
        <w:rPr>
          <w:rFonts w:ascii="Times New Roman" w:hAnsi="Times New Roman" w:cs="Times New Roman"/>
          <w:noProof/>
          <w:sz w:val="16"/>
          <w:szCs w:val="16"/>
          <w:highlight w:val="yellow"/>
          <w:lang w:val="en-US"/>
        </w:rPr>
        <w:t>Chemical Hardness. R.G. Pearson, 1997, WILEY-VCH Verlag GmbH, Weinheim</w:t>
      </w:r>
      <w:r w:rsidR="00186B68" w:rsidRPr="00186B68">
        <w:rPr>
          <w:rFonts w:ascii="Times New Roman" w:hAnsi="Times New Roman" w:cs="Times New Roman"/>
          <w:noProof/>
          <w:sz w:val="16"/>
          <w:szCs w:val="16"/>
          <w:highlight w:val="yellow"/>
          <w:lang w:val="en-US"/>
        </w:rPr>
        <w:t>. DOI</w:t>
      </w:r>
      <w:r w:rsidR="00186B68" w:rsidRPr="008657DB">
        <w:rPr>
          <w:rFonts w:ascii="Times New Roman" w:hAnsi="Times New Roman" w:cs="Times New Roman"/>
          <w:noProof/>
          <w:sz w:val="16"/>
          <w:szCs w:val="16"/>
          <w:highlight w:val="yellow"/>
          <w:lang w:val="en-US"/>
        </w:rPr>
        <w:t>: 10.1002/3527606173</w:t>
      </w:r>
    </w:p>
    <w:p w14:paraId="1558CEF2" w14:textId="4E7D8A4F" w:rsidR="009A2A01" w:rsidRPr="009A2A01" w:rsidRDefault="00E25A73" w:rsidP="009A2A01">
      <w:pPr>
        <w:widowControl w:val="0"/>
        <w:autoSpaceDE w:val="0"/>
        <w:autoSpaceDN w:val="0"/>
        <w:adjustRightInd w:val="0"/>
        <w:spacing w:after="0" w:line="240" w:lineRule="auto"/>
        <w:ind w:left="640" w:hanging="640"/>
        <w:jc w:val="both"/>
        <w:rPr>
          <w:rFonts w:ascii="Times New Roman" w:hAnsi="Times New Roman" w:cs="Times New Roman"/>
          <w:noProof/>
          <w:sz w:val="16"/>
          <w:szCs w:val="16"/>
          <w:lang w:val="en-US"/>
        </w:rPr>
      </w:pPr>
      <w:r>
        <w:rPr>
          <w:rFonts w:ascii="Times New Roman" w:hAnsi="Times New Roman" w:cs="Times New Roman"/>
          <w:noProof/>
          <w:sz w:val="16"/>
          <w:szCs w:val="16"/>
          <w:lang w:val="en-US"/>
        </w:rPr>
        <w:t>1</w:t>
      </w:r>
      <w:r w:rsidRPr="00E25A73">
        <w:rPr>
          <w:rFonts w:ascii="Times New Roman" w:hAnsi="Times New Roman" w:cs="Times New Roman"/>
          <w:noProof/>
          <w:sz w:val="16"/>
          <w:szCs w:val="16"/>
          <w:lang w:val="en-US"/>
        </w:rPr>
        <w:t>2</w:t>
      </w:r>
      <w:r w:rsidR="009A2A01" w:rsidRPr="009A2A01">
        <w:rPr>
          <w:rFonts w:ascii="Times New Roman" w:hAnsi="Times New Roman" w:cs="Times New Roman"/>
          <w:noProof/>
          <w:sz w:val="16"/>
          <w:szCs w:val="16"/>
          <w:lang w:val="en-US"/>
        </w:rPr>
        <w:t>.</w:t>
      </w:r>
      <w:r w:rsidR="009A2A01" w:rsidRPr="009A2A01">
        <w:rPr>
          <w:rFonts w:ascii="Times New Roman" w:hAnsi="Times New Roman" w:cs="Times New Roman"/>
          <w:noProof/>
          <w:sz w:val="16"/>
          <w:szCs w:val="16"/>
          <w:lang w:val="en-US"/>
        </w:rPr>
        <w:tab/>
        <w:t xml:space="preserve">J. W. Steed, </w:t>
      </w:r>
      <w:r w:rsidR="009A2A01" w:rsidRPr="009A2A01">
        <w:rPr>
          <w:rFonts w:ascii="Times New Roman" w:hAnsi="Times New Roman" w:cs="Times New Roman"/>
          <w:i/>
          <w:iCs/>
          <w:noProof/>
          <w:sz w:val="16"/>
          <w:szCs w:val="16"/>
          <w:lang w:val="en-US"/>
        </w:rPr>
        <w:t>Coord. Chem. Rev.,</w:t>
      </w:r>
      <w:r w:rsidR="009A2A01" w:rsidRPr="009A2A01">
        <w:rPr>
          <w:rFonts w:ascii="Times New Roman" w:hAnsi="Times New Roman" w:cs="Times New Roman"/>
          <w:noProof/>
          <w:sz w:val="16"/>
          <w:szCs w:val="16"/>
          <w:lang w:val="en-US"/>
        </w:rPr>
        <w:t xml:space="preserve"> </w:t>
      </w:r>
      <w:r w:rsidR="009A2A01" w:rsidRPr="009A2A01">
        <w:rPr>
          <w:rFonts w:ascii="Times New Roman" w:hAnsi="Times New Roman" w:cs="Times New Roman"/>
          <w:b/>
          <w:bCs/>
          <w:noProof/>
          <w:sz w:val="16"/>
          <w:szCs w:val="16"/>
          <w:lang w:val="en-US"/>
        </w:rPr>
        <w:t>2001</w:t>
      </w:r>
      <w:r w:rsidR="009A2A01" w:rsidRPr="009A2A01">
        <w:rPr>
          <w:rFonts w:ascii="Times New Roman" w:hAnsi="Times New Roman" w:cs="Times New Roman"/>
          <w:noProof/>
          <w:sz w:val="16"/>
          <w:szCs w:val="16"/>
          <w:lang w:val="en-US"/>
        </w:rPr>
        <w:t xml:space="preserve">, </w:t>
      </w:r>
      <w:r w:rsidR="009A2A01" w:rsidRPr="009A2A01">
        <w:rPr>
          <w:rFonts w:ascii="Times New Roman" w:hAnsi="Times New Roman" w:cs="Times New Roman"/>
          <w:i/>
          <w:iCs/>
          <w:noProof/>
          <w:sz w:val="16"/>
          <w:szCs w:val="16"/>
          <w:lang w:val="en-US"/>
        </w:rPr>
        <w:t>215</w:t>
      </w:r>
      <w:r w:rsidR="009A2A01" w:rsidRPr="009A2A01">
        <w:rPr>
          <w:rFonts w:ascii="Times New Roman" w:hAnsi="Times New Roman" w:cs="Times New Roman"/>
          <w:noProof/>
          <w:sz w:val="16"/>
          <w:szCs w:val="16"/>
          <w:lang w:val="en-US"/>
        </w:rPr>
        <w:t>, 171–221. DOI:10.1016/S0010-8545(01)00317-4</w:t>
      </w:r>
    </w:p>
    <w:p w14:paraId="0B07E7EB" w14:textId="7E2D5B79" w:rsidR="009A2A01" w:rsidRPr="0053586F" w:rsidRDefault="00E25A73" w:rsidP="009A2A01">
      <w:pPr>
        <w:widowControl w:val="0"/>
        <w:autoSpaceDE w:val="0"/>
        <w:autoSpaceDN w:val="0"/>
        <w:adjustRightInd w:val="0"/>
        <w:spacing w:after="0" w:line="240" w:lineRule="auto"/>
        <w:ind w:left="640" w:hanging="640"/>
        <w:jc w:val="both"/>
        <w:rPr>
          <w:rFonts w:ascii="Times New Roman" w:hAnsi="Times New Roman" w:cs="Times New Roman"/>
          <w:noProof/>
          <w:sz w:val="16"/>
          <w:szCs w:val="16"/>
          <w:lang w:val="en-US"/>
        </w:rPr>
      </w:pPr>
      <w:r>
        <w:rPr>
          <w:rFonts w:ascii="Times New Roman" w:hAnsi="Times New Roman" w:cs="Times New Roman"/>
          <w:noProof/>
          <w:sz w:val="16"/>
          <w:szCs w:val="16"/>
          <w:lang w:val="en-US"/>
        </w:rPr>
        <w:t>1</w:t>
      </w:r>
      <w:r w:rsidRPr="00E25A73">
        <w:rPr>
          <w:rFonts w:ascii="Times New Roman" w:hAnsi="Times New Roman" w:cs="Times New Roman"/>
          <w:noProof/>
          <w:sz w:val="16"/>
          <w:szCs w:val="16"/>
          <w:lang w:val="en-US"/>
        </w:rPr>
        <w:t>3</w:t>
      </w:r>
      <w:r w:rsidR="009A2A01" w:rsidRPr="009A2A01">
        <w:rPr>
          <w:rFonts w:ascii="Times New Roman" w:hAnsi="Times New Roman" w:cs="Times New Roman"/>
          <w:noProof/>
          <w:sz w:val="16"/>
          <w:szCs w:val="16"/>
          <w:lang w:val="en-US"/>
        </w:rPr>
        <w:t>.</w:t>
      </w:r>
      <w:r w:rsidR="009A2A01" w:rsidRPr="009A2A01">
        <w:rPr>
          <w:rFonts w:ascii="Times New Roman" w:hAnsi="Times New Roman" w:cs="Times New Roman"/>
          <w:noProof/>
          <w:sz w:val="16"/>
          <w:szCs w:val="16"/>
          <w:lang w:val="en-US"/>
        </w:rPr>
        <w:tab/>
        <w:t xml:space="preserve">R. D. Shannon, </w:t>
      </w:r>
      <w:r w:rsidR="009A2A01" w:rsidRPr="009A2A01">
        <w:rPr>
          <w:rFonts w:ascii="Times New Roman" w:hAnsi="Times New Roman" w:cs="Times New Roman"/>
          <w:i/>
          <w:iCs/>
          <w:noProof/>
          <w:sz w:val="16"/>
          <w:szCs w:val="16"/>
          <w:lang w:val="en-US"/>
        </w:rPr>
        <w:t>Acta Cryst.,</w:t>
      </w:r>
      <w:r w:rsidR="009A2A01" w:rsidRPr="009A2A01">
        <w:rPr>
          <w:rFonts w:ascii="Times New Roman" w:hAnsi="Times New Roman" w:cs="Times New Roman"/>
          <w:noProof/>
          <w:sz w:val="16"/>
          <w:szCs w:val="16"/>
          <w:lang w:val="en-US"/>
        </w:rPr>
        <w:t xml:space="preserve"> </w:t>
      </w:r>
      <w:r w:rsidR="009A2A01" w:rsidRPr="009A2A01">
        <w:rPr>
          <w:rFonts w:ascii="Times New Roman" w:hAnsi="Times New Roman" w:cs="Times New Roman"/>
          <w:b/>
          <w:bCs/>
          <w:noProof/>
          <w:sz w:val="16"/>
          <w:szCs w:val="16"/>
          <w:lang w:val="en-US"/>
        </w:rPr>
        <w:t>1976</w:t>
      </w:r>
      <w:r w:rsidR="009A2A01" w:rsidRPr="009A2A01">
        <w:rPr>
          <w:rFonts w:ascii="Times New Roman" w:hAnsi="Times New Roman" w:cs="Times New Roman"/>
          <w:noProof/>
          <w:sz w:val="16"/>
          <w:szCs w:val="16"/>
          <w:lang w:val="en-US"/>
        </w:rPr>
        <w:t xml:space="preserve">, </w:t>
      </w:r>
      <w:r w:rsidR="009A2A01" w:rsidRPr="009A2A01">
        <w:rPr>
          <w:rFonts w:ascii="Times New Roman" w:hAnsi="Times New Roman" w:cs="Times New Roman"/>
          <w:i/>
          <w:iCs/>
          <w:noProof/>
          <w:sz w:val="16"/>
          <w:szCs w:val="16"/>
          <w:lang w:val="en-US"/>
        </w:rPr>
        <w:t>A32</w:t>
      </w:r>
      <w:r w:rsidR="009A2A01" w:rsidRPr="009A2A01">
        <w:rPr>
          <w:rFonts w:ascii="Times New Roman" w:hAnsi="Times New Roman" w:cs="Times New Roman"/>
          <w:noProof/>
          <w:sz w:val="16"/>
          <w:szCs w:val="16"/>
          <w:lang w:val="en-US"/>
        </w:rPr>
        <w:t>, 751. DOI:10.1023/A:1018927109487</w:t>
      </w:r>
    </w:p>
    <w:p w14:paraId="28A64EE0" w14:textId="77777777" w:rsidR="00E528DA" w:rsidRDefault="00E528DA" w:rsidP="009A2A01">
      <w:pPr>
        <w:widowControl w:val="0"/>
        <w:autoSpaceDE w:val="0"/>
        <w:autoSpaceDN w:val="0"/>
        <w:adjustRightInd w:val="0"/>
        <w:spacing w:after="0" w:line="240" w:lineRule="auto"/>
        <w:ind w:left="284" w:hanging="284"/>
        <w:jc w:val="both"/>
        <w:rPr>
          <w:sz w:val="16"/>
          <w:szCs w:val="16"/>
          <w:lang w:val="en-US"/>
        </w:rPr>
      </w:pPr>
    </w:p>
    <w:sectPr w:rsidR="00E528DA"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CC336" w14:textId="77777777" w:rsidR="0047027C" w:rsidRDefault="0047027C" w:rsidP="00427E5A">
      <w:pPr>
        <w:spacing w:after="0" w:line="240" w:lineRule="auto"/>
      </w:pPr>
      <w:r>
        <w:separator/>
      </w:r>
    </w:p>
    <w:p w14:paraId="7839E886" w14:textId="77777777" w:rsidR="0047027C" w:rsidRDefault="0047027C"/>
  </w:endnote>
  <w:endnote w:type="continuationSeparator" w:id="0">
    <w:p w14:paraId="1A355AF2" w14:textId="77777777" w:rsidR="0047027C" w:rsidRDefault="0047027C" w:rsidP="00427E5A">
      <w:pPr>
        <w:spacing w:after="0" w:line="240" w:lineRule="auto"/>
      </w:pPr>
      <w:r>
        <w:continuationSeparator/>
      </w:r>
    </w:p>
    <w:p w14:paraId="0BEEA4AC" w14:textId="77777777" w:rsidR="0047027C" w:rsidRDefault="004702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F5C85" w14:textId="22778AAE" w:rsidR="007A3351" w:rsidRPr="00A6442F" w:rsidRDefault="007A3351" w:rsidP="007A3351">
    <w:pPr>
      <w:pStyle w:val="af"/>
      <w:jc w:val="center"/>
      <w:rPr>
        <w:rStyle w:val="MainText0"/>
        <w:i/>
      </w:rPr>
    </w:pPr>
    <w:r w:rsidRPr="00A6442F">
      <w:rPr>
        <w:rStyle w:val="MainText0"/>
      </w:rPr>
      <w:t>A.</w:t>
    </w:r>
    <w:r w:rsidR="00916E1F">
      <w:rPr>
        <w:rStyle w:val="MainText0"/>
      </w:rPr>
      <w:t xml:space="preserve"> </w:t>
    </w:r>
    <w:r w:rsidRPr="00A6442F">
      <w:rPr>
        <w:rStyle w:val="MainText0"/>
      </w:rPr>
      <w:t>B</w:t>
    </w:r>
    <w:r w:rsidRPr="00A6442F">
      <w:rPr>
        <w:rFonts w:ascii="Times New Roman" w:hAnsi="Times New Roman" w:cs="Times New Roman"/>
        <w:i/>
        <w:sz w:val="18"/>
        <w:szCs w:val="18"/>
        <w:lang w:val="en-US"/>
      </w:rPr>
      <w:t xml:space="preserve">. </w:t>
    </w:r>
    <w:r w:rsidR="00916E1F">
      <w:rPr>
        <w:rFonts w:ascii="Times New Roman" w:hAnsi="Times New Roman" w:cs="Times New Roman"/>
        <w:sz w:val="18"/>
        <w:szCs w:val="18"/>
        <w:lang w:val="en-US"/>
      </w:rPr>
      <w:t xml:space="preserve">Author1 </w:t>
    </w:r>
    <w:r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sidR="00DF4999">
      <w:rPr>
        <w:rStyle w:val="MainText0"/>
        <w:b/>
      </w:rPr>
      <w:t>XX</w:t>
    </w:r>
    <w:r w:rsidR="00DF4999" w:rsidRPr="00110678">
      <w:rPr>
        <w:rStyle w:val="MainText0"/>
      </w:rPr>
      <w:t xml:space="preserve">, </w:t>
    </w:r>
    <w:r w:rsidR="00DF4999" w:rsidRPr="005C7369">
      <w:rPr>
        <w:rStyle w:val="MainText0"/>
        <w:i/>
        <w:iCs/>
      </w:rPr>
      <w:t>X (X)</w:t>
    </w:r>
    <w:r w:rsidR="00DF4999" w:rsidRPr="00110678">
      <w:rPr>
        <w:rStyle w:val="MainText0"/>
      </w:rPr>
      <w:t xml:space="preserve">, </w:t>
    </w:r>
    <w:r w:rsidR="00DF4999">
      <w:rPr>
        <w:rStyle w:val="MainText0"/>
      </w:rPr>
      <w:t>XX–XX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7856D" w14:textId="77777777" w:rsidR="0087747A" w:rsidRPr="00A6442F" w:rsidRDefault="0087747A" w:rsidP="007A3351">
    <w:pPr>
      <w:pStyle w:val="af"/>
      <w:jc w:val="center"/>
      <w:rPr>
        <w:rStyle w:val="MainText0"/>
        <w:i/>
      </w:rPr>
    </w:pPr>
    <w:r w:rsidRPr="00A6442F">
      <w:rPr>
        <w:rStyle w:val="MainText0"/>
      </w:rPr>
      <w:t>A.</w:t>
    </w:r>
    <w:r>
      <w:rPr>
        <w:rStyle w:val="MainText0"/>
      </w:rPr>
      <w:t xml:space="preserve"> </w:t>
    </w:r>
    <w:r w:rsidRPr="00A6442F">
      <w:rPr>
        <w:rStyle w:val="MainText0"/>
      </w:rPr>
      <w:t>B</w:t>
    </w:r>
    <w:r w:rsidRPr="00A6442F">
      <w:rPr>
        <w:rFonts w:ascii="Times New Roman" w:hAnsi="Times New Roman" w:cs="Times New Roman"/>
        <w:i/>
        <w:sz w:val="18"/>
        <w:szCs w:val="18"/>
        <w:lang w:val="en-US"/>
      </w:rPr>
      <w:t xml:space="preserve">. </w:t>
    </w:r>
    <w:r>
      <w:rPr>
        <w:rFonts w:ascii="Times New Roman" w:hAnsi="Times New Roman" w:cs="Times New Roman"/>
        <w:sz w:val="18"/>
        <w:szCs w:val="18"/>
        <w:lang w:val="en-US"/>
      </w:rPr>
      <w:t xml:space="preserve">Author1 </w:t>
    </w:r>
    <w:r w:rsidRPr="00A6442F">
      <w:rPr>
        <w:rFonts w:ascii="Times New Roman" w:hAnsi="Times New Roman" w:cs="Times New Roman"/>
        <w:i/>
        <w:sz w:val="18"/>
        <w:szCs w:val="18"/>
        <w:lang w:val="en-US"/>
      </w:rPr>
      <w:t>et al.</w:t>
    </w:r>
    <w:r>
      <w:rPr>
        <w:rFonts w:ascii="Times New Roman" w:hAnsi="Times New Roman" w:cs="Times New Roman"/>
        <w:iCs/>
        <w:sz w:val="18"/>
        <w:szCs w:val="18"/>
        <w:lang w:val="en-US"/>
      </w:rPr>
      <w:t>,</w:t>
    </w:r>
    <w:r w:rsidRPr="00A6442F">
      <w:rPr>
        <w:rFonts w:ascii="Times New Roman" w:hAnsi="Times New Roman" w:cs="Times New Roman"/>
        <w:i/>
        <w:sz w:val="18"/>
        <w:szCs w:val="18"/>
        <w:lang w:val="en-US"/>
      </w:rPr>
      <w:t xml:space="preserve"> </w:t>
    </w:r>
    <w:r w:rsidRPr="00DF4999">
      <w:rPr>
        <w:rFonts w:ascii="Times New Roman" w:hAnsi="Times New Roman" w:cs="Times New Roman"/>
        <w:i/>
        <w:sz w:val="18"/>
        <w:szCs w:val="18"/>
        <w:lang w:val="en-US"/>
      </w:rPr>
      <w:t xml:space="preserve">INEOS </w:t>
    </w:r>
    <w:r w:rsidRPr="00DF4999">
      <w:rPr>
        <w:rStyle w:val="MainText0"/>
        <w:i/>
      </w:rPr>
      <w:t>OPEN</w:t>
    </w:r>
    <w:r w:rsidRPr="00110678">
      <w:rPr>
        <w:rStyle w:val="MainText0"/>
      </w:rPr>
      <w:t xml:space="preserve">, </w:t>
    </w:r>
    <w:r w:rsidRPr="00110678">
      <w:rPr>
        <w:rStyle w:val="MainText0"/>
        <w:b/>
      </w:rPr>
      <w:t>20</w:t>
    </w:r>
    <w:r>
      <w:rPr>
        <w:rStyle w:val="MainText0"/>
        <w:b/>
      </w:rPr>
      <w:t>XX</w:t>
    </w:r>
    <w:r w:rsidRPr="00110678">
      <w:rPr>
        <w:rStyle w:val="MainText0"/>
      </w:rPr>
      <w:t xml:space="preserve">, </w:t>
    </w:r>
    <w:r w:rsidRPr="005C7369">
      <w:rPr>
        <w:rStyle w:val="MainText0"/>
        <w:i/>
        <w:iCs/>
      </w:rPr>
      <w:t>X (X)</w:t>
    </w:r>
    <w:r w:rsidRPr="00110678">
      <w:rPr>
        <w:rStyle w:val="MainText0"/>
      </w:rPr>
      <w:t xml:space="preserve">, </w:t>
    </w:r>
    <w:r>
      <w:rPr>
        <w:rStyle w:val="MainText0"/>
      </w:rPr>
      <w:t>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C2CE2" w14:textId="77777777" w:rsidR="0047027C" w:rsidRDefault="0047027C" w:rsidP="00427E5A">
      <w:pPr>
        <w:spacing w:after="0" w:line="240" w:lineRule="auto"/>
      </w:pPr>
      <w:r>
        <w:separator/>
      </w:r>
    </w:p>
    <w:p w14:paraId="28229BAB" w14:textId="77777777" w:rsidR="0047027C" w:rsidRDefault="0047027C"/>
  </w:footnote>
  <w:footnote w:type="continuationSeparator" w:id="0">
    <w:p w14:paraId="601007D0" w14:textId="77777777" w:rsidR="0047027C" w:rsidRDefault="0047027C" w:rsidP="00427E5A">
      <w:pPr>
        <w:spacing w:after="0" w:line="240" w:lineRule="auto"/>
      </w:pPr>
      <w:r>
        <w:continuationSeparator/>
      </w:r>
    </w:p>
    <w:p w14:paraId="62089173" w14:textId="77777777" w:rsidR="0047027C" w:rsidRDefault="004702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Content>
      <w:sdt>
        <w:sdtPr>
          <w:rPr>
            <w:rFonts w:ascii="Times New Roman" w:hAnsi="Times New Roman" w:cs="Times New Roman"/>
            <w:i/>
          </w:rPr>
          <w:id w:val="1630276690"/>
          <w:docPartObj>
            <w:docPartGallery w:val="Page Numbers (Top of Page)"/>
            <w:docPartUnique/>
          </w:docPartObj>
        </w:sdtPr>
        <w:sdtContent>
          <w:p w14:paraId="472B2D13"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5E6D07FE"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EA6C3B"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EA6C3B" w:rsidRPr="001E7945">
          <w:rPr>
            <w:rFonts w:ascii="Times New Roman" w:hAnsi="Times New Roman" w:cs="Times New Roman"/>
            <w:i/>
          </w:rPr>
          <w:fldChar w:fldCharType="separate"/>
        </w:r>
        <w:r w:rsidR="00B26821">
          <w:rPr>
            <w:rFonts w:ascii="Times New Roman" w:hAnsi="Times New Roman" w:cs="Times New Roman"/>
            <w:i/>
            <w:noProof/>
            <w:lang w:val="en-US"/>
          </w:rPr>
          <w:t>1</w:t>
        </w:r>
        <w:r w:rsidR="00EA6C3B" w:rsidRPr="001E7945">
          <w:rPr>
            <w:rFonts w:ascii="Times New Roman" w:hAnsi="Times New Roman" w:cs="Times New Roman"/>
            <w:i/>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868602014"/>
      <w:docPartObj>
        <w:docPartGallery w:val="Page Numbers (Top of Page)"/>
        <w:docPartUnique/>
      </w:docPartObj>
    </w:sdtPr>
    <w:sdtContent>
      <w:sdt>
        <w:sdtPr>
          <w:rPr>
            <w:rFonts w:ascii="Times New Roman" w:hAnsi="Times New Roman" w:cs="Times New Roman"/>
            <w:i/>
          </w:rPr>
          <w:id w:val="267981082"/>
          <w:docPartObj>
            <w:docPartGallery w:val="Page Numbers (Top of Page)"/>
            <w:docPartUnique/>
          </w:docPartObj>
        </w:sdtPr>
        <w:sdtContent>
          <w:p w14:paraId="70B9EF27" w14:textId="77777777" w:rsidR="0087747A" w:rsidRPr="001E7945" w:rsidRDefault="0087747A"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281893EB" w14:textId="77777777" w:rsidR="0087747A" w:rsidRPr="001E7945" w:rsidRDefault="0087747A"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Pr="001E7945">
          <w:rPr>
            <w:rFonts w:ascii="Times New Roman" w:hAnsi="Times New Roman" w:cs="Times New Roman"/>
            <w:i/>
          </w:rPr>
          <w:fldChar w:fldCharType="begin"/>
        </w:r>
        <w:r w:rsidRPr="001E7945">
          <w:rPr>
            <w:rFonts w:ascii="Times New Roman" w:hAnsi="Times New Roman" w:cs="Times New Roman"/>
            <w:i/>
            <w:lang w:val="en-US"/>
          </w:rPr>
          <w:instrText xml:space="preserve"> PAGE   \* MERGEFORMAT </w:instrText>
        </w:r>
        <w:r w:rsidRPr="001E7945">
          <w:rPr>
            <w:rFonts w:ascii="Times New Roman" w:hAnsi="Times New Roman" w:cs="Times New Roman"/>
            <w:i/>
          </w:rPr>
          <w:fldChar w:fldCharType="separate"/>
        </w:r>
        <w:r w:rsidR="00B26821">
          <w:rPr>
            <w:rFonts w:ascii="Times New Roman" w:hAnsi="Times New Roman" w:cs="Times New Roman"/>
            <w:i/>
            <w:noProof/>
            <w:lang w:val="en-US"/>
          </w:rPr>
          <w:t>2</w:t>
        </w:r>
        <w:r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37384488">
    <w:abstractNumId w:val="2"/>
  </w:num>
  <w:num w:numId="2" w16cid:durableId="1316685422">
    <w:abstractNumId w:val="4"/>
  </w:num>
  <w:num w:numId="3" w16cid:durableId="512455971">
    <w:abstractNumId w:val="1"/>
  </w:num>
  <w:num w:numId="4" w16cid:durableId="1561556927">
    <w:abstractNumId w:val="6"/>
  </w:num>
  <w:num w:numId="5" w16cid:durableId="2008164059">
    <w:abstractNumId w:val="7"/>
  </w:num>
  <w:num w:numId="6" w16cid:durableId="1518881624">
    <w:abstractNumId w:val="8"/>
  </w:num>
  <w:num w:numId="7" w16cid:durableId="2122843521">
    <w:abstractNumId w:val="0"/>
  </w:num>
  <w:num w:numId="8" w16cid:durableId="501630370">
    <w:abstractNumId w:val="3"/>
  </w:num>
  <w:num w:numId="9" w16cid:durableId="8157282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drawingGridHorizontalSpacing w:val="110"/>
  <w:drawingGridVerticalSpacing w:val="567"/>
  <w:displayHorizontalDrawingGridEvery w:val="2"/>
  <w:characterSpacingControl w:val="doNotCompress"/>
  <w:hdrShapeDefaults>
    <o:shapedefaults v:ext="edit" spidmax="4097"/>
  </w:hdrShapeDefaults>
  <w:footnotePr>
    <w:footnote w:id="-1"/>
    <w:footnote w:id="0"/>
  </w:footnotePr>
  <w:endnotePr>
    <w:pos w:val="sectEnd"/>
    <w:numFmt w:val="chicago"/>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5280"/>
    <w:rsid w:val="00016637"/>
    <w:rsid w:val="00021E9C"/>
    <w:rsid w:val="00022E4B"/>
    <w:rsid w:val="000250F3"/>
    <w:rsid w:val="00052C07"/>
    <w:rsid w:val="00064622"/>
    <w:rsid w:val="00067EC7"/>
    <w:rsid w:val="00071D12"/>
    <w:rsid w:val="00072B75"/>
    <w:rsid w:val="00080691"/>
    <w:rsid w:val="0008088D"/>
    <w:rsid w:val="000858E5"/>
    <w:rsid w:val="000902CD"/>
    <w:rsid w:val="000B5E27"/>
    <w:rsid w:val="000B77FD"/>
    <w:rsid w:val="000C76C4"/>
    <w:rsid w:val="000D2105"/>
    <w:rsid w:val="000E1B06"/>
    <w:rsid w:val="000E264D"/>
    <w:rsid w:val="00143A4E"/>
    <w:rsid w:val="00156396"/>
    <w:rsid w:val="00161894"/>
    <w:rsid w:val="001620DF"/>
    <w:rsid w:val="00166162"/>
    <w:rsid w:val="001665E4"/>
    <w:rsid w:val="00176A5F"/>
    <w:rsid w:val="00186B68"/>
    <w:rsid w:val="001A37F9"/>
    <w:rsid w:val="001A65BC"/>
    <w:rsid w:val="001B0919"/>
    <w:rsid w:val="001D2364"/>
    <w:rsid w:val="001D380A"/>
    <w:rsid w:val="001D54C3"/>
    <w:rsid w:val="001E54A4"/>
    <w:rsid w:val="001E7945"/>
    <w:rsid w:val="00220EC7"/>
    <w:rsid w:val="0022195B"/>
    <w:rsid w:val="00225C80"/>
    <w:rsid w:val="00226259"/>
    <w:rsid w:val="00244982"/>
    <w:rsid w:val="002500A5"/>
    <w:rsid w:val="00252268"/>
    <w:rsid w:val="00264F25"/>
    <w:rsid w:val="002821E0"/>
    <w:rsid w:val="002A62B6"/>
    <w:rsid w:val="002C6E99"/>
    <w:rsid w:val="002D1E9C"/>
    <w:rsid w:val="002D6408"/>
    <w:rsid w:val="002D6411"/>
    <w:rsid w:val="002F6890"/>
    <w:rsid w:val="0031347E"/>
    <w:rsid w:val="0031578F"/>
    <w:rsid w:val="00321C31"/>
    <w:rsid w:val="00337696"/>
    <w:rsid w:val="003377C5"/>
    <w:rsid w:val="00337A37"/>
    <w:rsid w:val="00343BF8"/>
    <w:rsid w:val="00372878"/>
    <w:rsid w:val="003B067D"/>
    <w:rsid w:val="003B1DE9"/>
    <w:rsid w:val="003E2893"/>
    <w:rsid w:val="004028BF"/>
    <w:rsid w:val="00427E5A"/>
    <w:rsid w:val="00436D4B"/>
    <w:rsid w:val="00440577"/>
    <w:rsid w:val="004556A5"/>
    <w:rsid w:val="00456B90"/>
    <w:rsid w:val="00463737"/>
    <w:rsid w:val="0047027C"/>
    <w:rsid w:val="0047196C"/>
    <w:rsid w:val="00482CD5"/>
    <w:rsid w:val="004854EF"/>
    <w:rsid w:val="004A44BC"/>
    <w:rsid w:val="004A5676"/>
    <w:rsid w:val="004C0411"/>
    <w:rsid w:val="004C11D2"/>
    <w:rsid w:val="004D242F"/>
    <w:rsid w:val="004D7703"/>
    <w:rsid w:val="0050024F"/>
    <w:rsid w:val="005014AD"/>
    <w:rsid w:val="00502985"/>
    <w:rsid w:val="00505335"/>
    <w:rsid w:val="00513365"/>
    <w:rsid w:val="00524995"/>
    <w:rsid w:val="005252C2"/>
    <w:rsid w:val="00533D73"/>
    <w:rsid w:val="00534762"/>
    <w:rsid w:val="0055695B"/>
    <w:rsid w:val="005745CB"/>
    <w:rsid w:val="00576074"/>
    <w:rsid w:val="005C4E41"/>
    <w:rsid w:val="005C605B"/>
    <w:rsid w:val="005C7369"/>
    <w:rsid w:val="005D2847"/>
    <w:rsid w:val="005E76C3"/>
    <w:rsid w:val="006027BF"/>
    <w:rsid w:val="00607D79"/>
    <w:rsid w:val="00610018"/>
    <w:rsid w:val="00617ABD"/>
    <w:rsid w:val="0062676B"/>
    <w:rsid w:val="00642FA3"/>
    <w:rsid w:val="0065245B"/>
    <w:rsid w:val="00656651"/>
    <w:rsid w:val="00656C0A"/>
    <w:rsid w:val="006641BA"/>
    <w:rsid w:val="00670FD1"/>
    <w:rsid w:val="006735E3"/>
    <w:rsid w:val="00683408"/>
    <w:rsid w:val="00687E57"/>
    <w:rsid w:val="00694BF2"/>
    <w:rsid w:val="006D2E7F"/>
    <w:rsid w:val="006D61C9"/>
    <w:rsid w:val="006D66C4"/>
    <w:rsid w:val="006E0C73"/>
    <w:rsid w:val="006E3324"/>
    <w:rsid w:val="006E588D"/>
    <w:rsid w:val="00706F05"/>
    <w:rsid w:val="0072037E"/>
    <w:rsid w:val="00730D26"/>
    <w:rsid w:val="00734A9F"/>
    <w:rsid w:val="00743C1A"/>
    <w:rsid w:val="007516EA"/>
    <w:rsid w:val="00771AB3"/>
    <w:rsid w:val="00774AB7"/>
    <w:rsid w:val="00774E0F"/>
    <w:rsid w:val="007A3351"/>
    <w:rsid w:val="007B0875"/>
    <w:rsid w:val="007C1D8F"/>
    <w:rsid w:val="007D3F5F"/>
    <w:rsid w:val="007D7B52"/>
    <w:rsid w:val="007E5412"/>
    <w:rsid w:val="007E6391"/>
    <w:rsid w:val="008114FB"/>
    <w:rsid w:val="00812EA4"/>
    <w:rsid w:val="008166D3"/>
    <w:rsid w:val="00820A77"/>
    <w:rsid w:val="00842E5C"/>
    <w:rsid w:val="00850D58"/>
    <w:rsid w:val="00852A4D"/>
    <w:rsid w:val="00860B16"/>
    <w:rsid w:val="008622A1"/>
    <w:rsid w:val="00863A30"/>
    <w:rsid w:val="00864927"/>
    <w:rsid w:val="0086532C"/>
    <w:rsid w:val="008657DB"/>
    <w:rsid w:val="00866DAF"/>
    <w:rsid w:val="00874E61"/>
    <w:rsid w:val="00875175"/>
    <w:rsid w:val="0087747A"/>
    <w:rsid w:val="0089304F"/>
    <w:rsid w:val="0089330A"/>
    <w:rsid w:val="00894EE2"/>
    <w:rsid w:val="008A02BF"/>
    <w:rsid w:val="008A6A35"/>
    <w:rsid w:val="008B4392"/>
    <w:rsid w:val="008C55C0"/>
    <w:rsid w:val="008C6630"/>
    <w:rsid w:val="008C68C0"/>
    <w:rsid w:val="008D2BCF"/>
    <w:rsid w:val="008E062B"/>
    <w:rsid w:val="00904B7F"/>
    <w:rsid w:val="00911780"/>
    <w:rsid w:val="00916E1F"/>
    <w:rsid w:val="00917C4B"/>
    <w:rsid w:val="00930DA8"/>
    <w:rsid w:val="00933982"/>
    <w:rsid w:val="0093739A"/>
    <w:rsid w:val="00943A3E"/>
    <w:rsid w:val="009667F3"/>
    <w:rsid w:val="0097303B"/>
    <w:rsid w:val="009937AE"/>
    <w:rsid w:val="009948EB"/>
    <w:rsid w:val="009A2A01"/>
    <w:rsid w:val="009A34F0"/>
    <w:rsid w:val="009A6DAE"/>
    <w:rsid w:val="009B1ECD"/>
    <w:rsid w:val="00A22254"/>
    <w:rsid w:val="00A231BA"/>
    <w:rsid w:val="00A25FEF"/>
    <w:rsid w:val="00A4059A"/>
    <w:rsid w:val="00A45AF0"/>
    <w:rsid w:val="00A534EF"/>
    <w:rsid w:val="00A6442F"/>
    <w:rsid w:val="00A64B2E"/>
    <w:rsid w:val="00A67D88"/>
    <w:rsid w:val="00A76F33"/>
    <w:rsid w:val="00A86D29"/>
    <w:rsid w:val="00A93417"/>
    <w:rsid w:val="00AB65E2"/>
    <w:rsid w:val="00AD1325"/>
    <w:rsid w:val="00AD3B81"/>
    <w:rsid w:val="00AD5DB3"/>
    <w:rsid w:val="00AE7CCD"/>
    <w:rsid w:val="00AF0D63"/>
    <w:rsid w:val="00B004D0"/>
    <w:rsid w:val="00B21D3A"/>
    <w:rsid w:val="00B22DA0"/>
    <w:rsid w:val="00B23601"/>
    <w:rsid w:val="00B26821"/>
    <w:rsid w:val="00B43D6A"/>
    <w:rsid w:val="00B511C3"/>
    <w:rsid w:val="00B51EFB"/>
    <w:rsid w:val="00B5202A"/>
    <w:rsid w:val="00B76385"/>
    <w:rsid w:val="00B9082D"/>
    <w:rsid w:val="00BB1D07"/>
    <w:rsid w:val="00BC0DF4"/>
    <w:rsid w:val="00BC69D3"/>
    <w:rsid w:val="00BD6852"/>
    <w:rsid w:val="00BE4FEF"/>
    <w:rsid w:val="00BE5684"/>
    <w:rsid w:val="00C04ACF"/>
    <w:rsid w:val="00C069CC"/>
    <w:rsid w:val="00C25E43"/>
    <w:rsid w:val="00C36E9D"/>
    <w:rsid w:val="00C51747"/>
    <w:rsid w:val="00C52B23"/>
    <w:rsid w:val="00C64A6A"/>
    <w:rsid w:val="00C71010"/>
    <w:rsid w:val="00C806D0"/>
    <w:rsid w:val="00CA605E"/>
    <w:rsid w:val="00CC67C4"/>
    <w:rsid w:val="00CD128C"/>
    <w:rsid w:val="00CD6FAC"/>
    <w:rsid w:val="00D00775"/>
    <w:rsid w:val="00D229CD"/>
    <w:rsid w:val="00D33D37"/>
    <w:rsid w:val="00D36C9F"/>
    <w:rsid w:val="00D3718B"/>
    <w:rsid w:val="00D4419C"/>
    <w:rsid w:val="00D71473"/>
    <w:rsid w:val="00D718A5"/>
    <w:rsid w:val="00D73B0C"/>
    <w:rsid w:val="00DA0A72"/>
    <w:rsid w:val="00DA57FC"/>
    <w:rsid w:val="00DA7DDA"/>
    <w:rsid w:val="00DD1D46"/>
    <w:rsid w:val="00DE58AD"/>
    <w:rsid w:val="00DF1FCB"/>
    <w:rsid w:val="00DF4999"/>
    <w:rsid w:val="00E10705"/>
    <w:rsid w:val="00E10A83"/>
    <w:rsid w:val="00E2206B"/>
    <w:rsid w:val="00E25A73"/>
    <w:rsid w:val="00E321BA"/>
    <w:rsid w:val="00E528DA"/>
    <w:rsid w:val="00E53C1D"/>
    <w:rsid w:val="00E60451"/>
    <w:rsid w:val="00E613C9"/>
    <w:rsid w:val="00E61982"/>
    <w:rsid w:val="00E76E65"/>
    <w:rsid w:val="00E81B77"/>
    <w:rsid w:val="00E81EDE"/>
    <w:rsid w:val="00E95346"/>
    <w:rsid w:val="00EA6C3B"/>
    <w:rsid w:val="00EB2FCC"/>
    <w:rsid w:val="00EC50E4"/>
    <w:rsid w:val="00ED5D05"/>
    <w:rsid w:val="00EE0429"/>
    <w:rsid w:val="00EE4066"/>
    <w:rsid w:val="00EF249D"/>
    <w:rsid w:val="00EF625A"/>
    <w:rsid w:val="00EF726D"/>
    <w:rsid w:val="00EF76A8"/>
    <w:rsid w:val="00F0372B"/>
    <w:rsid w:val="00F2302B"/>
    <w:rsid w:val="00F376FB"/>
    <w:rsid w:val="00F442A9"/>
    <w:rsid w:val="00F44BBC"/>
    <w:rsid w:val="00F57A40"/>
    <w:rsid w:val="00F6796A"/>
    <w:rsid w:val="00F800FD"/>
    <w:rsid w:val="00F86864"/>
    <w:rsid w:val="00F94740"/>
    <w:rsid w:val="00F95280"/>
    <w:rsid w:val="00FA0CD1"/>
    <w:rsid w:val="00FA7B63"/>
    <w:rsid w:val="00FB29BB"/>
    <w:rsid w:val="00FB4DBE"/>
    <w:rsid w:val="00FB77EE"/>
    <w:rsid w:val="00FC03D2"/>
    <w:rsid w:val="00FD00AB"/>
    <w:rsid w:val="00FD2F8B"/>
    <w:rsid w:val="00FD351E"/>
    <w:rsid w:val="00FD5D98"/>
    <w:rsid w:val="00FE45D6"/>
    <w:rsid w:val="00FF525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AC0613"/>
  <w15:docId w15:val="{CC5607E6-493A-442A-A4ED-AD3C8590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paragraph" w:styleId="af4">
    <w:name w:val="Revision"/>
    <w:hidden/>
    <w:uiPriority w:val="99"/>
    <w:semiHidden/>
    <w:rsid w:val="00DD1D46"/>
    <w:pPr>
      <w:spacing w:after="0" w:line="240" w:lineRule="auto"/>
    </w:pPr>
  </w:style>
  <w:style w:type="character" w:styleId="af5">
    <w:name w:val="annotation reference"/>
    <w:basedOn w:val="a0"/>
    <w:uiPriority w:val="99"/>
    <w:semiHidden/>
    <w:unhideWhenUsed/>
    <w:rsid w:val="0022195B"/>
    <w:rPr>
      <w:sz w:val="16"/>
      <w:szCs w:val="16"/>
    </w:rPr>
  </w:style>
  <w:style w:type="paragraph" w:styleId="af6">
    <w:name w:val="annotation text"/>
    <w:basedOn w:val="a"/>
    <w:link w:val="af7"/>
    <w:uiPriority w:val="99"/>
    <w:unhideWhenUsed/>
    <w:rsid w:val="0022195B"/>
    <w:pPr>
      <w:spacing w:line="240" w:lineRule="auto"/>
    </w:pPr>
    <w:rPr>
      <w:sz w:val="20"/>
      <w:szCs w:val="20"/>
    </w:rPr>
  </w:style>
  <w:style w:type="character" w:customStyle="1" w:styleId="af7">
    <w:name w:val="Текст примечания Знак"/>
    <w:basedOn w:val="a0"/>
    <w:link w:val="af6"/>
    <w:uiPriority w:val="99"/>
    <w:rsid w:val="0022195B"/>
    <w:rPr>
      <w:sz w:val="20"/>
      <w:szCs w:val="20"/>
    </w:rPr>
  </w:style>
  <w:style w:type="paragraph" w:styleId="af8">
    <w:name w:val="annotation subject"/>
    <w:basedOn w:val="af6"/>
    <w:next w:val="af6"/>
    <w:link w:val="af9"/>
    <w:uiPriority w:val="99"/>
    <w:semiHidden/>
    <w:unhideWhenUsed/>
    <w:rsid w:val="0022195B"/>
    <w:rPr>
      <w:b/>
      <w:bCs/>
    </w:rPr>
  </w:style>
  <w:style w:type="character" w:customStyle="1" w:styleId="af9">
    <w:name w:val="Тема примечания Знак"/>
    <w:basedOn w:val="af7"/>
    <w:link w:val="af8"/>
    <w:uiPriority w:val="99"/>
    <w:semiHidden/>
    <w:rsid w:val="002219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235063">
      <w:bodyDiv w:val="1"/>
      <w:marLeft w:val="0"/>
      <w:marRight w:val="0"/>
      <w:marTop w:val="0"/>
      <w:marBottom w:val="0"/>
      <w:divBdr>
        <w:top w:val="none" w:sz="0" w:space="0" w:color="auto"/>
        <w:left w:val="none" w:sz="0" w:space="0" w:color="auto"/>
        <w:bottom w:val="none" w:sz="0" w:space="0" w:color="auto"/>
        <w:right w:val="none" w:sz="0" w:space="0" w:color="auto"/>
      </w:divBdr>
      <w:divsChild>
        <w:div w:id="336738085">
          <w:marLeft w:val="0"/>
          <w:marRight w:val="0"/>
          <w:marTop w:val="0"/>
          <w:marBottom w:val="0"/>
          <w:divBdr>
            <w:top w:val="none" w:sz="0" w:space="0" w:color="auto"/>
            <w:left w:val="none" w:sz="0" w:space="0" w:color="auto"/>
            <w:bottom w:val="none" w:sz="0" w:space="0" w:color="auto"/>
            <w:right w:val="none" w:sz="0" w:space="0" w:color="auto"/>
          </w:divBdr>
        </w:div>
      </w:divsChild>
    </w:div>
    <w:div w:id="1809977651">
      <w:bodyDiv w:val="1"/>
      <w:marLeft w:val="0"/>
      <w:marRight w:val="0"/>
      <w:marTop w:val="0"/>
      <w:marBottom w:val="0"/>
      <w:divBdr>
        <w:top w:val="none" w:sz="0" w:space="0" w:color="auto"/>
        <w:left w:val="none" w:sz="0" w:space="0" w:color="auto"/>
        <w:bottom w:val="none" w:sz="0" w:space="0" w:color="auto"/>
        <w:right w:val="none" w:sz="0" w:space="0" w:color="auto"/>
      </w:divBdr>
      <w:divsChild>
        <w:div w:id="125047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oleObject" Target="embeddings/oleObject1.bin"/><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A56FB-89A4-4DC7-B107-51656B736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5229</Words>
  <Characters>29807</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INEOS Open</dc:creator>
  <cp:keywords/>
  <dc:description/>
  <cp:lastModifiedBy>Власова Диана</cp:lastModifiedBy>
  <cp:revision>1</cp:revision>
  <dcterms:created xsi:type="dcterms:W3CDTF">2024-09-26T12:07:00Z</dcterms:created>
  <dcterms:modified xsi:type="dcterms:W3CDTF">2025-04-13T13:35:00Z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8c0295d2-277e-3c44-ab86-8abe9deca8e6</vt:lpwstr>
  </property>
  <property fmtid="{D5CDD505-2E9C-101B-9397-08002B2CF9AE}" pid="4" name="Mendeley Citation Style_1">
    <vt:lpwstr>http://www.zotero.org/styles/nature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 6th edition</vt:lpwstr>
  </property>
  <property fmtid="{D5CDD505-2E9C-101B-9397-08002B2CF9AE}" pid="7" name="Mendeley Recent Style Id 1_1">
    <vt:lpwstr>http://www.zotero.org/styles/beilstein-journal-of-organic-chemistry</vt:lpwstr>
  </property>
  <property fmtid="{D5CDD505-2E9C-101B-9397-08002B2CF9AE}" pid="8" name="Mendeley Recent Style Name 1_1">
    <vt:lpwstr>Beilstein Journal of Organic Chemistry</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12th edition - Harvard</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http://www.zotero.org/styles/journal-of-applied-crystallography</vt:lpwstr>
  </property>
  <property fmtid="{D5CDD505-2E9C-101B-9397-08002B2CF9AE}" pid="14" name="Mendeley Recent Style Name 4_1">
    <vt:lpwstr>Journal of Applied Crystallography</vt:lpwstr>
  </property>
  <property fmtid="{D5CDD505-2E9C-101B-9397-08002B2CF9AE}" pid="15" name="Mendeley Recent Style Id 5_1">
    <vt:lpwstr>http://www.zotero.org/styles/medicinskiy-akademicheskiy-zhurnal</vt:lpwstr>
  </property>
  <property fmtid="{D5CDD505-2E9C-101B-9397-08002B2CF9AE}" pid="16" name="Mendeley Recent Style Name 5_1">
    <vt:lpwstr>Medicinskiy Akademicheskiy Zhurnal</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http://www.zotero.org/styles/gost-r-7-0-5-2008</vt:lpwstr>
  </property>
  <property fmtid="{D5CDD505-2E9C-101B-9397-08002B2CF9AE}" pid="24" name="Mendeley Recent Style Name 9_1">
    <vt:lpwstr>Russian GOST R 7.0.5-2008 (Ру́сский)</vt:lpwstr>
  </property>
</Properties>
</file>