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61"/>
        <w:gridCol w:w="2533"/>
        <w:gridCol w:w="4649"/>
      </w:tblGrid>
      <w:tr w:rsidR="008622A1" w:rsidRPr="00FE722C" w:rsidTr="00022956">
        <w:trPr>
          <w:trHeight w:val="516"/>
        </w:trPr>
        <w:tc>
          <w:tcPr>
            <w:tcW w:w="1296" w:type="dxa"/>
            <w:vAlign w:val="center"/>
          </w:tcPr>
          <w:p w:rsidR="008622A1" w:rsidRPr="00D71473" w:rsidRDefault="001B0919" w:rsidP="00FE722C">
            <w:pPr>
              <w:pStyle w:val="MainText"/>
              <w:spacing w:after="60"/>
              <w:ind w:firstLine="6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3" w:type="dxa"/>
            <w:gridSpan w:val="3"/>
            <w:vAlign w:val="center"/>
          </w:tcPr>
          <w:p w:rsidR="008622A1" w:rsidRPr="00D71473" w:rsidRDefault="001D5C0B" w:rsidP="001D5C0B">
            <w:pPr>
              <w:pStyle w:val="11"/>
            </w:pPr>
            <w:r w:rsidRPr="00866C2F">
              <w:t xml:space="preserve">INTERACTION BETWEEN PARTIALLY BETAINATED CHITOSAN AND ALBUMIN IN </w:t>
            </w:r>
            <w:r w:rsidRPr="00687227">
              <w:t>AL</w:t>
            </w:r>
            <w:r w:rsidR="00687227" w:rsidRPr="00687227">
              <w:t>k</w:t>
            </w:r>
            <w:r w:rsidRPr="00687227">
              <w:t>ALESCENT</w:t>
            </w:r>
            <w:r w:rsidRPr="00866C2F">
              <w:t xml:space="preserve"> MEDIA</w:t>
            </w:r>
          </w:p>
        </w:tc>
      </w:tr>
      <w:tr w:rsidR="00D71473" w:rsidRPr="00FE722C" w:rsidTr="00022956">
        <w:trPr>
          <w:trHeight w:val="516"/>
        </w:trPr>
        <w:tc>
          <w:tcPr>
            <w:tcW w:w="2457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1D5C0B" w:rsidRPr="005249E8">
              <w:rPr>
                <w:b/>
              </w:rPr>
              <w:t>25</w:t>
            </w:r>
            <w:r w:rsidRPr="00941F8C">
              <w:t xml:space="preserve">, </w:t>
            </w:r>
            <w:r w:rsidR="001D5C0B" w:rsidRPr="005249E8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1D5C0B" w:rsidRPr="005249E8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 xml:space="preserve">, </w:t>
            </w:r>
            <w:r w:rsidR="005249E8">
              <w:t>18</w:t>
            </w:r>
            <w:r w:rsidRPr="00941F8C">
              <w:t>–</w:t>
            </w:r>
            <w:r w:rsidR="005249E8">
              <w:t>19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</w:t>
            </w:r>
            <w:r w:rsidR="005249E8">
              <w:t>2505a</w:t>
            </w:r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5249E8">
              <w:rPr>
                <w:i/>
                <w:szCs w:val="14"/>
              </w:rPr>
              <w:t xml:space="preserve">Received </w:t>
            </w:r>
            <w:r w:rsidR="005249E8" w:rsidRPr="005249E8">
              <w:rPr>
                <w:i/>
                <w:szCs w:val="14"/>
              </w:rPr>
              <w:t xml:space="preserve">17 September </w:t>
            </w:r>
            <w:r w:rsidRPr="005249E8">
              <w:rPr>
                <w:i/>
                <w:szCs w:val="14"/>
              </w:rPr>
              <w:t>2</w:t>
            </w:r>
            <w:r w:rsidR="008E062B" w:rsidRPr="005249E8">
              <w:rPr>
                <w:i/>
                <w:szCs w:val="14"/>
              </w:rPr>
              <w:t>0</w:t>
            </w:r>
            <w:r w:rsidR="005249E8" w:rsidRPr="005249E8">
              <w:rPr>
                <w:i/>
                <w:szCs w:val="14"/>
              </w:rPr>
              <w:t>24</w:t>
            </w:r>
            <w:r w:rsidRPr="005249E8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1D5C0B" w:rsidRPr="005249E8">
              <w:rPr>
                <w:i/>
                <w:szCs w:val="14"/>
              </w:rPr>
              <w:t xml:space="preserve">26 </w:t>
            </w:r>
            <w:r w:rsidR="001D5C0B">
              <w:rPr>
                <w:i/>
                <w:szCs w:val="14"/>
              </w:rPr>
              <w:t xml:space="preserve">September </w:t>
            </w:r>
            <w:r w:rsidR="008E062B">
              <w:rPr>
                <w:i/>
                <w:szCs w:val="14"/>
              </w:rPr>
              <w:t>20</w:t>
            </w:r>
            <w:r w:rsidR="001D5C0B">
              <w:rPr>
                <w:i/>
                <w:szCs w:val="14"/>
              </w:rPr>
              <w:t>24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182" w:type="dxa"/>
            <w:gridSpan w:val="2"/>
          </w:tcPr>
          <w:p w:rsidR="00C838E7" w:rsidRPr="00C838E7" w:rsidRDefault="00C838E7" w:rsidP="00C838E7">
            <w:pPr>
              <w:pStyle w:val="AuthorNames"/>
              <w:ind w:left="0"/>
              <w:rPr>
                <w:i/>
                <w:color w:val="000000" w:themeColor="text1"/>
              </w:rPr>
            </w:pPr>
            <w:r w:rsidRPr="00866C2F">
              <w:rPr>
                <w:color w:val="000000" w:themeColor="text1"/>
              </w:rPr>
              <w:t>E. A. Bezrodnykh,*</w:t>
            </w:r>
            <w:r w:rsidRPr="00866C2F">
              <w:rPr>
                <w:i/>
                <w:color w:val="000000" w:themeColor="text1"/>
                <w:vertAlign w:val="superscript"/>
              </w:rPr>
              <w:t>a</w:t>
            </w:r>
            <w:r w:rsidRPr="00866C2F">
              <w:rPr>
                <w:color w:val="000000" w:themeColor="text1"/>
              </w:rPr>
              <w:t xml:space="preserve"> O. V. Vyshivannaya,</w:t>
            </w:r>
            <w:r w:rsidRPr="00866C2F">
              <w:rPr>
                <w:i/>
                <w:color w:val="000000" w:themeColor="text1"/>
                <w:vertAlign w:val="superscript"/>
              </w:rPr>
              <w:t>a</w:t>
            </w:r>
            <w:r w:rsidRPr="00866C2F">
              <w:rPr>
                <w:color w:val="000000" w:themeColor="text1"/>
                <w:vertAlign w:val="superscript"/>
              </w:rPr>
              <w:t>,</w:t>
            </w:r>
            <w:r w:rsidRPr="00866C2F">
              <w:rPr>
                <w:i/>
                <w:color w:val="000000" w:themeColor="text1"/>
                <w:vertAlign w:val="superscript"/>
              </w:rPr>
              <w:t>b</w:t>
            </w:r>
            <w:r w:rsidRPr="00866C2F">
              <w:rPr>
                <w:color w:val="000000" w:themeColor="text1"/>
              </w:rPr>
              <w:t xml:space="preserve"> N. A. Tishchenko,</w:t>
            </w:r>
            <w:r w:rsidRPr="00866C2F">
              <w:rPr>
                <w:i/>
                <w:color w:val="000000" w:themeColor="text1"/>
                <w:vertAlign w:val="superscript"/>
              </w:rPr>
              <w:t>a</w:t>
            </w:r>
          </w:p>
          <w:p w:rsidR="00D71473" w:rsidRPr="00D71473" w:rsidRDefault="00C838E7" w:rsidP="00C838E7">
            <w:pPr>
              <w:pStyle w:val="AuthorNames"/>
              <w:ind w:left="0"/>
            </w:pPr>
            <w:r w:rsidRPr="00866C2F">
              <w:rPr>
                <w:color w:val="000000" w:themeColor="text1"/>
              </w:rPr>
              <w:t>V. E. Tikhonov,</w:t>
            </w:r>
            <w:r w:rsidRPr="00866C2F">
              <w:rPr>
                <w:i/>
                <w:color w:val="000000" w:themeColor="text1"/>
                <w:vertAlign w:val="superscript"/>
              </w:rPr>
              <w:t>a</w:t>
            </w:r>
            <w:r w:rsidRPr="00866C2F">
              <w:rPr>
                <w:color w:val="000000" w:themeColor="text1"/>
              </w:rPr>
              <w:t xml:space="preserve"> </w:t>
            </w:r>
            <w:r w:rsidRPr="00866C2F">
              <w:rPr>
                <w:color w:val="000000" w:themeColor="text1"/>
                <w:lang w:val="en-GB"/>
              </w:rPr>
              <w:t>Y. A. Antonov,</w:t>
            </w:r>
            <w:r w:rsidRPr="00866C2F">
              <w:rPr>
                <w:i/>
                <w:color w:val="000000" w:themeColor="text1"/>
                <w:vertAlign w:val="superscript"/>
                <w:lang w:val="en-GB"/>
              </w:rPr>
              <w:t>c</w:t>
            </w:r>
            <w:r w:rsidRPr="00866C2F">
              <w:rPr>
                <w:color w:val="000000" w:themeColor="text1"/>
                <w:lang w:val="en-GB"/>
              </w:rPr>
              <w:t xml:space="preserve"> </w:t>
            </w:r>
            <w:r w:rsidRPr="00866C2F">
              <w:rPr>
                <w:color w:val="000000" w:themeColor="text1"/>
              </w:rPr>
              <w:t>V. N. Orlov,</w:t>
            </w:r>
            <w:r w:rsidRPr="00866C2F">
              <w:rPr>
                <w:i/>
                <w:color w:val="000000" w:themeColor="text1"/>
                <w:vertAlign w:val="superscript"/>
              </w:rPr>
              <w:t>d</w:t>
            </w:r>
            <w:r w:rsidRPr="00866C2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and </w:t>
            </w:r>
            <w:r w:rsidRPr="00866C2F">
              <w:rPr>
                <w:color w:val="000000" w:themeColor="text1"/>
              </w:rPr>
              <w:t>I. V. Blagodatskikh</w:t>
            </w:r>
            <w:r w:rsidRPr="00866C2F">
              <w:rPr>
                <w:i/>
                <w:color w:val="000000" w:themeColor="text1"/>
                <w:vertAlign w:val="superscript"/>
              </w:rPr>
              <w:t>a</w:t>
            </w:r>
          </w:p>
        </w:tc>
      </w:tr>
      <w:tr w:rsidR="00D71473" w:rsidRPr="00FE722C" w:rsidTr="00022956">
        <w:trPr>
          <w:trHeight w:val="263"/>
        </w:trPr>
        <w:tc>
          <w:tcPr>
            <w:tcW w:w="2457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182" w:type="dxa"/>
            <w:gridSpan w:val="2"/>
          </w:tcPr>
          <w:p w:rsidR="009D6BA3" w:rsidRPr="009D6BA3" w:rsidRDefault="00D71473" w:rsidP="00C96299">
            <w:pPr>
              <w:pStyle w:val="Affiliations"/>
              <w:spacing w:before="120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="009D6BA3" w:rsidRPr="00866C2F">
              <w:rPr>
                <w:color w:val="000000" w:themeColor="text1"/>
                <w:lang w:val="en-US"/>
              </w:rPr>
              <w:t xml:space="preserve">Nesmeyanov Institute of Organoelement Compounds, Russian Academy of Sciences, </w:t>
            </w:r>
            <w:r w:rsidR="009D6BA3">
              <w:rPr>
                <w:color w:val="000000" w:themeColor="text1"/>
                <w:lang w:val="en-US"/>
              </w:rPr>
              <w:t xml:space="preserve">ul. </w:t>
            </w:r>
            <w:r w:rsidR="009D6BA3" w:rsidRPr="00866C2F">
              <w:rPr>
                <w:color w:val="000000" w:themeColor="text1"/>
                <w:lang w:val="en-US"/>
              </w:rPr>
              <w:t xml:space="preserve">Vavilova 28, </w:t>
            </w:r>
            <w:bookmarkStart w:id="0" w:name="_Hlk132106724"/>
            <w:r w:rsidR="009D6BA3">
              <w:rPr>
                <w:color w:val="000000" w:themeColor="text1"/>
                <w:lang w:val="en-US"/>
              </w:rPr>
              <w:t xml:space="preserve">str. </w:t>
            </w:r>
            <w:r w:rsidR="009D6BA3" w:rsidRPr="00866C2F">
              <w:rPr>
                <w:color w:val="000000" w:themeColor="text1"/>
                <w:lang w:val="en-US"/>
              </w:rPr>
              <w:t xml:space="preserve">1, </w:t>
            </w:r>
            <w:bookmarkEnd w:id="0"/>
            <w:r w:rsidR="009D6BA3" w:rsidRPr="00866C2F">
              <w:rPr>
                <w:color w:val="000000" w:themeColor="text1"/>
                <w:lang w:val="en-US"/>
              </w:rPr>
              <w:t>Moscow, 119334 Russia</w:t>
            </w:r>
          </w:p>
          <w:p w:rsidR="009D6BA3" w:rsidRPr="00866C2F" w:rsidRDefault="009D6BA3" w:rsidP="009D6BA3">
            <w:pPr>
              <w:ind w:left="142" w:hanging="142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US"/>
              </w:rPr>
            </w:pPr>
            <w:r w:rsidRPr="00866C2F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>b</w:t>
            </w:r>
            <w:r w:rsidRPr="00866C2F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Faculty of Physics, Lomonosov Moscow State University,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br/>
            </w:r>
            <w:r w:rsidRPr="00866C2F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Leninskie Gory 1</w:t>
            </w:r>
            <w:r w:rsidR="00C96299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, str. 2</w:t>
            </w:r>
            <w:r w:rsidRPr="00866C2F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, Moscow, 119991 Russia</w:t>
            </w:r>
          </w:p>
          <w:p w:rsidR="009D6BA3" w:rsidRPr="00C96299" w:rsidRDefault="009D6BA3" w:rsidP="009D6BA3">
            <w:pPr>
              <w:ind w:left="142" w:hanging="142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US"/>
              </w:rPr>
            </w:pPr>
            <w:r w:rsidRPr="00866C2F"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vertAlign w:val="superscript"/>
                <w:lang w:val="en-US"/>
              </w:rPr>
              <w:t>c</w:t>
            </w:r>
            <w:r w:rsidRPr="00866C2F">
              <w:rPr>
                <w:rFonts w:ascii="Times New Roman" w:hAnsi="Times New Roman"/>
                <w:bCs/>
                <w:i/>
                <w:color w:val="000000" w:themeColor="text1"/>
                <w:sz w:val="20"/>
                <w:szCs w:val="20"/>
                <w:lang w:val="en-US"/>
              </w:rPr>
              <w:t xml:space="preserve"> Emanuel Institute of Biochemical Physics, </w:t>
            </w:r>
            <w:r w:rsidRPr="00866C2F"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US"/>
              </w:rPr>
              <w:t>Russian Academy of Sciences,</w:t>
            </w:r>
            <w:r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US"/>
              </w:rPr>
              <w:br/>
            </w:r>
            <w:r w:rsidR="00C96299"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ul. Kosygina 4, </w:t>
            </w:r>
            <w:r w:rsidRPr="00866C2F"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US"/>
              </w:rPr>
              <w:t>Moscow, 119334 Russia</w:t>
            </w:r>
          </w:p>
          <w:p w:rsidR="009D6BA3" w:rsidRDefault="009D6BA3" w:rsidP="009D6BA3">
            <w:pPr>
              <w:pStyle w:val="Affiliations"/>
              <w:ind w:left="0"/>
            </w:pPr>
            <w:r w:rsidRPr="00866C2F">
              <w:rPr>
                <w:color w:val="000000" w:themeColor="text1"/>
                <w:vertAlign w:val="superscript"/>
                <w:lang w:val="en-US"/>
              </w:rPr>
              <w:t>d</w:t>
            </w:r>
            <w:r w:rsidRPr="00866C2F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866C2F">
              <w:rPr>
                <w:bCs/>
                <w:color w:val="000000" w:themeColor="text1"/>
                <w:lang w:val="en-US"/>
              </w:rPr>
              <w:t>Belozersky</w:t>
            </w:r>
            <w:proofErr w:type="spellEnd"/>
            <w:r w:rsidRPr="00866C2F">
              <w:rPr>
                <w:bCs/>
                <w:color w:val="000000" w:themeColor="text1"/>
                <w:lang w:val="en-US"/>
              </w:rPr>
              <w:t xml:space="preserve"> Research Institute of Physico-Chemical Biology</w:t>
            </w:r>
            <w:r w:rsidR="00C96299">
              <w:rPr>
                <w:bCs/>
                <w:color w:val="000000" w:themeColor="text1"/>
                <w:lang w:val="en-US"/>
              </w:rPr>
              <w:t xml:space="preserve">, Moscow State University, </w:t>
            </w:r>
            <w:r w:rsidRPr="00866C2F">
              <w:rPr>
                <w:bCs/>
                <w:color w:val="000000" w:themeColor="text1"/>
                <w:lang w:val="en-US"/>
              </w:rPr>
              <w:t>Leninskie Gory 1</w:t>
            </w:r>
            <w:r w:rsidR="00C96299">
              <w:rPr>
                <w:bCs/>
                <w:color w:val="000000" w:themeColor="text1"/>
                <w:lang w:val="en-US"/>
              </w:rPr>
              <w:t xml:space="preserve">, str. </w:t>
            </w:r>
            <w:r w:rsidRPr="00866C2F">
              <w:rPr>
                <w:bCs/>
                <w:color w:val="000000" w:themeColor="text1"/>
                <w:lang w:val="en-US"/>
              </w:rPr>
              <w:t xml:space="preserve">40, </w:t>
            </w:r>
            <w:r w:rsidRPr="00866C2F">
              <w:rPr>
                <w:color w:val="000000" w:themeColor="text1"/>
                <w:lang w:val="en-US"/>
              </w:rPr>
              <w:t>Moscow, 119992 Russia</w:t>
            </w:r>
          </w:p>
        </w:tc>
      </w:tr>
      <w:tr w:rsidR="00022956" w:rsidRPr="00FE722C" w:rsidTr="00FE722C">
        <w:tc>
          <w:tcPr>
            <w:tcW w:w="4990" w:type="dxa"/>
            <w:gridSpan w:val="3"/>
          </w:tcPr>
          <w:p w:rsidR="00022956" w:rsidRPr="0065245B" w:rsidRDefault="00022956" w:rsidP="00022956">
            <w:pPr>
              <w:pStyle w:val="Header1"/>
            </w:pPr>
            <w:r w:rsidRPr="00021E9C">
              <w:t>Abstract</w:t>
            </w:r>
          </w:p>
          <w:p w:rsidR="00022956" w:rsidRDefault="00022956" w:rsidP="00022956">
            <w:pPr>
              <w:pStyle w:val="MainText"/>
              <w:ind w:firstLine="284"/>
            </w:pPr>
            <w:r w:rsidRPr="00866C2F">
              <w:t xml:space="preserve">The interaction of partially </w:t>
            </w:r>
            <w:r w:rsidRPr="00866C2F">
              <w:rPr>
                <w:i/>
                <w:iCs/>
              </w:rPr>
              <w:t>N</w:t>
            </w:r>
            <w:r w:rsidRPr="00866C2F">
              <w:t>-betainated oligochitosans (Q-CHI</w:t>
            </w:r>
            <w:r w:rsidR="008228E1">
              <w:t>s</w:t>
            </w:r>
            <w:r w:rsidRPr="00866C2F">
              <w:t>) with bovine serum albumin (BSA) in alkalescent media is described. It is shown that Q-CHI</w:t>
            </w:r>
            <w:r w:rsidR="008228E1">
              <w:t>s</w:t>
            </w:r>
            <w:r w:rsidRPr="00866C2F">
              <w:t xml:space="preserve"> form complexes with BSA in solutions </w:t>
            </w:r>
            <w:r w:rsidR="00387B61">
              <w:t>with</w:t>
            </w:r>
            <w:r w:rsidRPr="00866C2F">
              <w:t xml:space="preserve"> pH 7.4. </w:t>
            </w:r>
            <w:r w:rsidR="00387B61">
              <w:t>The i</w:t>
            </w:r>
            <w:r w:rsidRPr="00866C2F">
              <w:t xml:space="preserve">sothermal titration calorimetry in buffers with different ionization heats reveals a significant contribution of </w:t>
            </w:r>
            <w:r w:rsidR="00E6052C">
              <w:t xml:space="preserve">the </w:t>
            </w:r>
            <w:r w:rsidRPr="00866C2F">
              <w:t xml:space="preserve">electrostatic forces to binding and </w:t>
            </w:r>
            <w:r w:rsidR="00E6052C">
              <w:t>the</w:t>
            </w:r>
            <w:r w:rsidRPr="00866C2F">
              <w:t xml:space="preserve"> additional ionization of primary amino groups of Q-CHIs due to the proton transfer from the buffer substance. </w:t>
            </w:r>
            <w:r w:rsidR="007B3757">
              <w:t>The c</w:t>
            </w:r>
            <w:r w:rsidRPr="00866C2F">
              <w:t>ircular dichroism study shows that the secondary structure of BSA in soluble complexes remains unaltered</w:t>
            </w:r>
            <w:r w:rsidRPr="006070A2">
              <w:t>.</w:t>
            </w:r>
          </w:p>
        </w:tc>
        <w:tc>
          <w:tcPr>
            <w:tcW w:w="4649" w:type="dxa"/>
            <w:vAlign w:val="center"/>
          </w:tcPr>
          <w:p w:rsidR="00022956" w:rsidRDefault="00FE722C" w:rsidP="00FE722C">
            <w:pPr>
              <w:pStyle w:val="af4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7050" cy="1389984"/>
                  <wp:effectExtent l="19050" t="0" r="0" b="0"/>
                  <wp:docPr id="13" name="Рисунок 13" descr="C:\Users\Pavel\OneDrive\Рабочий стол\Работа\3.РЕДАКЦИЯ\1. СТАТЬИ\2025\Volume 8, 1-3\СДЕЛАТЬ\io2505a\media\абстрак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Pavel\OneDrive\Рабочий стол\Работа\3.РЕДАКЦИЯ\1. СТАТЬИ\2025\Volume 8, 1-3\СДЕЛАТЬ\io2505a\media\абстракт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471" cy="1397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956" w:rsidRPr="00FE722C" w:rsidTr="00DF4999">
        <w:tc>
          <w:tcPr>
            <w:tcW w:w="9639" w:type="dxa"/>
            <w:gridSpan w:val="4"/>
          </w:tcPr>
          <w:p w:rsidR="00022956" w:rsidRDefault="00022956" w:rsidP="00022956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proofErr w:type="spellStart"/>
            <w:r w:rsidR="007B712C" w:rsidRPr="00866C2F">
              <w:rPr>
                <w:color w:val="000000" w:themeColor="text1"/>
              </w:rPr>
              <w:t>quaternized</w:t>
            </w:r>
            <w:proofErr w:type="spellEnd"/>
            <w:r w:rsidR="007B712C" w:rsidRPr="00866C2F">
              <w:t xml:space="preserve"> </w:t>
            </w:r>
            <w:proofErr w:type="spellStart"/>
            <w:r w:rsidR="007B712C" w:rsidRPr="00866C2F">
              <w:t>chitosan</w:t>
            </w:r>
            <w:proofErr w:type="spellEnd"/>
            <w:r w:rsidR="007B712C" w:rsidRPr="00866C2F">
              <w:t>, bovine serum albumin, complexation, isothermal titration calorimetry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5249E8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18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D271DF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7B712C" w:rsidRPr="00866C2F" w:rsidRDefault="007B712C" w:rsidP="00D271DF">
      <w:pPr>
        <w:spacing w:after="0"/>
        <w:ind w:firstLine="284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Chitosan</w:t>
      </w:r>
      <w:proofErr w:type="spellEnd"/>
      <w:r w:rsidR="007B3757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, a </w:t>
      </w:r>
      <w:proofErr w:type="spellStart"/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polyaminosaccharide</w:t>
      </w:r>
      <w:proofErr w:type="spellEnd"/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 derived from natural chitin</w:t>
      </w:r>
      <w:r w:rsidR="007B3757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, is of</w:t>
      </w:r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 particular interest for biomedical applications </w:t>
      </w:r>
      <w:r w:rsidR="00A015B1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due </w:t>
      </w:r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to its biocompatibility, biodegradability, and antimicrobial properties</w:t>
      </w:r>
      <w:r w:rsidR="00A015B1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 [1, 2]</w:t>
      </w:r>
      <w:r w:rsidRPr="00866C2F">
        <w:rPr>
          <w:rFonts w:ascii="Times New Roman" w:hAnsi="Times New Roman"/>
          <w:color w:val="000000" w:themeColor="text1"/>
          <w:sz w:val="18"/>
          <w:szCs w:val="18"/>
          <w:lang w:val="en-US"/>
        </w:rPr>
        <w:t>.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However, a loss of solubility in neutral and alkalescent media is a limiting factor for its applicability.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One 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approach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solving th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is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problem is the introduction of 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>quaternary ammonium moiet</w:t>
      </w:r>
      <w:r w:rsidR="00A015B1">
        <w:rPr>
          <w:rFonts w:ascii="Times New Roman" w:hAnsi="Times New Roman" w:cs="Times New Roman"/>
          <w:sz w:val="18"/>
          <w:szCs w:val="18"/>
          <w:lang w:val="en-US"/>
        </w:rPr>
        <w:t>ies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015B1"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nto </w:t>
      </w:r>
      <w:r w:rsidR="00A015B1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>chitosan chain. Various methodologies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have been proposed for chitosan quaternization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[3, 4]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 i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mprov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the solubility of chitosan in alkalescent media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,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mimicking the main </w:t>
      </w:r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physiological fluids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and providing the complexation with polyacids, DNA, and proteins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[3, 5–7]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. </w:t>
      </w:r>
      <w:r w:rsidR="00E0783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The 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GB"/>
        </w:rPr>
        <w:t>advantage</w:t>
      </w:r>
      <w:r w:rsidR="00E0783B">
        <w:rPr>
          <w:rFonts w:ascii="Times New Roman" w:hAnsi="Times New Roman" w:cs="Times New Roman"/>
          <w:color w:val="000000" w:themeColor="text1"/>
          <w:sz w:val="18"/>
          <w:szCs w:val="18"/>
          <w:lang w:val="en-GB"/>
        </w:rPr>
        <w:t>s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GB"/>
        </w:rPr>
        <w:t xml:space="preserve"> of </w:t>
      </w:r>
      <w:r w:rsidRPr="00866C2F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N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-betain</w:t>
      </w:r>
      <w:r w:rsidR="00E0783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ated 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oligochitosan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[4] </w:t>
      </w:r>
      <w:r w:rsidR="00E0783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over 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other quaternized chitosan derivatives </w:t>
      </w:r>
      <w:r w:rsidR="00E0783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are 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its higher biocompatibility and lower toxicity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along 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with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the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high antimicrobial activity in alkalescent media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[8]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:rsidR="00427E5A" w:rsidRPr="00F376FB" w:rsidRDefault="007B712C" w:rsidP="00D271DF">
      <w:pPr>
        <w:pStyle w:val="MainText"/>
        <w:ind w:firstLine="284"/>
      </w:pPr>
      <w:r w:rsidRPr="00866C2F">
        <w:rPr>
          <w:rFonts w:eastAsia="Calibri"/>
        </w:rPr>
        <w:t xml:space="preserve">The </w:t>
      </w:r>
      <w:r w:rsidR="00A015B1">
        <w:rPr>
          <w:rFonts w:eastAsia="Calibri"/>
        </w:rPr>
        <w:t xml:space="preserve">goal </w:t>
      </w:r>
      <w:r w:rsidRPr="00866C2F">
        <w:rPr>
          <w:rFonts w:eastAsia="Calibri"/>
        </w:rPr>
        <w:t xml:space="preserve">of this work was to study the complexation of </w:t>
      </w:r>
      <w:r w:rsidRPr="00866C2F">
        <w:rPr>
          <w:rFonts w:eastAsia="Calibri"/>
          <w:i/>
          <w:iCs/>
        </w:rPr>
        <w:t>N</w:t>
      </w:r>
      <w:r w:rsidRPr="00866C2F">
        <w:rPr>
          <w:rFonts w:eastAsia="Calibri"/>
        </w:rPr>
        <w:t xml:space="preserve">-betainated oligochitosans with bovine serum albumin (BSA), as the main plasma protein, in alkalescent media mimicking physiological fluids and </w:t>
      </w:r>
      <w:r w:rsidR="00A015B1">
        <w:rPr>
          <w:rFonts w:eastAsia="Calibri"/>
        </w:rPr>
        <w:t xml:space="preserve">to elucidate </w:t>
      </w:r>
      <w:r w:rsidRPr="00866C2F">
        <w:rPr>
          <w:rFonts w:eastAsia="Calibri"/>
        </w:rPr>
        <w:t xml:space="preserve">the influence of complexation on </w:t>
      </w:r>
      <w:r w:rsidR="0047070F">
        <w:rPr>
          <w:rFonts w:eastAsia="Calibri"/>
        </w:rPr>
        <w:t xml:space="preserve">the </w:t>
      </w:r>
      <w:r w:rsidRPr="00866C2F">
        <w:rPr>
          <w:rFonts w:eastAsia="Calibri"/>
        </w:rPr>
        <w:t xml:space="preserve">BSA secondary structure. The </w:t>
      </w:r>
      <w:r w:rsidR="00B00714">
        <w:rPr>
          <w:rFonts w:eastAsia="Calibri"/>
        </w:rPr>
        <w:t>results obtained can be useful for the c</w:t>
      </w:r>
      <w:r w:rsidRPr="00866C2F">
        <w:rPr>
          <w:rFonts w:eastAsia="Calibri"/>
        </w:rPr>
        <w:t xml:space="preserve">onstruction </w:t>
      </w:r>
      <w:r w:rsidR="00B00714">
        <w:rPr>
          <w:rFonts w:eastAsia="Calibri"/>
        </w:rPr>
        <w:t xml:space="preserve">of </w:t>
      </w:r>
      <w:r w:rsidRPr="00866C2F">
        <w:rPr>
          <w:rFonts w:eastAsia="Calibri"/>
        </w:rPr>
        <w:t>chitosan-based pharmaceutical compositions and drug delivery systems.</w:t>
      </w:r>
    </w:p>
    <w:p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:rsidR="00A855EC" w:rsidRPr="00866C2F" w:rsidRDefault="00A855EC" w:rsidP="00B36046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66C2F">
        <w:rPr>
          <w:rFonts w:ascii="Times New Roman" w:hAnsi="Times New Roman" w:cs="Times New Roman"/>
          <w:sz w:val="18"/>
          <w:szCs w:val="18"/>
          <w:lang w:val="en-US"/>
        </w:rPr>
        <w:t>To g</w:t>
      </w:r>
      <w:r w:rsidR="00CE67FE">
        <w:rPr>
          <w:rFonts w:ascii="Times New Roman" w:hAnsi="Times New Roman" w:cs="Times New Roman"/>
          <w:sz w:val="18"/>
          <w:szCs w:val="18"/>
          <w:lang w:val="en-US"/>
        </w:rPr>
        <w:t>ain an insight into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the characteristic features of the interaction </w:t>
      </w:r>
      <w:r w:rsidR="00CE67FE">
        <w:rPr>
          <w:rFonts w:ascii="Times New Roman" w:hAnsi="Times New Roman" w:cs="Times New Roman"/>
          <w:sz w:val="18"/>
          <w:szCs w:val="18"/>
          <w:lang w:val="en-US"/>
        </w:rPr>
        <w:t xml:space="preserve">between </w:t>
      </w:r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partially </w:t>
      </w:r>
      <w:r w:rsidRPr="00866C2F">
        <w:rPr>
          <w:rFonts w:ascii="Times New Roman" w:eastAsia="Calibri" w:hAnsi="Times New Roman" w:cs="Times New Roman"/>
          <w:i/>
          <w:iCs/>
          <w:color w:val="000000" w:themeColor="text1"/>
          <w:sz w:val="18"/>
          <w:szCs w:val="18"/>
          <w:lang w:val="en-US"/>
        </w:rPr>
        <w:t>N</w:t>
      </w:r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-betainated 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oligochitosan </w:t>
      </w:r>
      <w:r w:rsidR="00CE67FE">
        <w:rPr>
          <w:rFonts w:ascii="Times New Roman" w:hAnsi="Times New Roman" w:cs="Times New Roman"/>
          <w:sz w:val="18"/>
          <w:szCs w:val="18"/>
          <w:lang w:val="en-US"/>
        </w:rPr>
        <w:t>and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lastRenderedPageBreak/>
        <w:t>BSA, we titrated chitosan derivative solution</w:t>
      </w:r>
      <w:r w:rsidRPr="00866C2F">
        <w:rPr>
          <w:rFonts w:ascii="Times New Roman" w:hAnsi="Times New Roman" w:cs="Times New Roman"/>
          <w:sz w:val="18"/>
          <w:szCs w:val="18"/>
          <w:lang w:val="en-GB"/>
        </w:rPr>
        <w:t>s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into BSA solutions in various buffers and studied the interaction using light scattering (LS) and isothermal titration calorimetry (ITC). Two chitosan samples </w:t>
      </w:r>
      <w:r w:rsidR="00CE67FE">
        <w:rPr>
          <w:rFonts w:ascii="Times New Roman" w:hAnsi="Times New Roman" w:cs="Times New Roman"/>
          <w:sz w:val="18"/>
          <w:szCs w:val="18"/>
          <w:lang w:val="en-US"/>
        </w:rPr>
        <w:t>with the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following characteristics were used: </w:t>
      </w:r>
      <w:r w:rsidRPr="00866C2F">
        <w:rPr>
          <w:rFonts w:ascii="Times New Roman" w:hAnsi="Times New Roman" w:cs="Times New Roman"/>
          <w:i/>
          <w:iCs/>
          <w:sz w:val="18"/>
          <w:szCs w:val="18"/>
          <w:lang w:val="en-US"/>
        </w:rPr>
        <w:t>M</w:t>
      </w:r>
      <w:r w:rsidRPr="00CE67F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w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14000 (Q1-CHI) and 10400 (Q2-CHI), the content of betainated units 23 (Q1-CHI) and 12 (Q2-CHI) mol</w:t>
      </w:r>
      <w:r w:rsidR="00CE67F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%, the content of </w:t>
      </w:r>
      <w:proofErr w:type="spellStart"/>
      <w:r w:rsidRPr="00866C2F">
        <w:rPr>
          <w:rFonts w:ascii="Times New Roman" w:hAnsi="Times New Roman" w:cs="Times New Roman"/>
          <w:sz w:val="18"/>
          <w:szCs w:val="18"/>
          <w:lang w:val="en-US"/>
        </w:rPr>
        <w:t>ethoxycarbonylated</w:t>
      </w:r>
      <w:proofErr w:type="spellEnd"/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units 27 (Q1-CHI) and 18 (Q2-CHI) mol</w:t>
      </w:r>
      <w:r w:rsidR="00CE67F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>%.</w:t>
      </w:r>
    </w:p>
    <w:p w:rsidR="00A855EC" w:rsidRPr="00866C2F" w:rsidRDefault="00CE67FE" w:rsidP="00B36046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 t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itration of </w:t>
      </w:r>
      <w:r w:rsidR="008E1AF0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Q-CHIs solutions into </w:t>
      </w:r>
      <w:r w:rsidR="008E1AF0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BSA solutions in both phosphate and TRIS buffers </w:t>
      </w:r>
      <w:r>
        <w:rPr>
          <w:rFonts w:ascii="Times New Roman" w:hAnsi="Times New Roman" w:cs="Times New Roman"/>
          <w:sz w:val="18"/>
          <w:szCs w:val="18"/>
          <w:lang w:val="en-US"/>
        </w:rPr>
        <w:t>revealed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an increase in the scattering intensity and the size of aggregates as well as an increase in the contribution of aggregates to the scattering intensity (Fig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1)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which 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>indicate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the polymer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>protein interaction.</w:t>
      </w:r>
    </w:p>
    <w:p w:rsidR="00A855EC" w:rsidRPr="00866C2F" w:rsidRDefault="00A855EC" w:rsidP="00B36046">
      <w:pPr>
        <w:pStyle w:val="MainText"/>
        <w:ind w:firstLine="284"/>
        <w:rPr>
          <w:bCs/>
          <w:color w:val="000000" w:themeColor="text1"/>
        </w:rPr>
      </w:pPr>
      <w:r w:rsidRPr="00866C2F">
        <w:t xml:space="preserve">Q-CHIs contain ionizable amino groups of two types: weakly basic primary amino groups and strongly basic </w:t>
      </w:r>
      <w:r w:rsidRPr="00866C2F">
        <w:rPr>
          <w:lang w:val="en-GB"/>
        </w:rPr>
        <w:t>quaternary</w:t>
      </w:r>
      <w:r w:rsidRPr="00866C2F">
        <w:t xml:space="preserve"> trimethylammonium groups along with hydrophobic </w:t>
      </w:r>
      <w:r w:rsidRPr="00866C2F">
        <w:rPr>
          <w:i/>
          <w:iCs/>
        </w:rPr>
        <w:t>N</w:t>
      </w:r>
      <w:r w:rsidRPr="00866C2F">
        <w:t xml:space="preserve">-ethoxycarbonyl </w:t>
      </w:r>
      <w:r w:rsidR="00CE67FE">
        <w:t>unit</w:t>
      </w:r>
      <w:r w:rsidRPr="00866C2F">
        <w:t>s [</w:t>
      </w:r>
      <w:r w:rsidRPr="009A6F9E">
        <w:t>4</w:t>
      </w:r>
      <w:r w:rsidRPr="00866C2F">
        <w:t xml:space="preserve">]. In this regard, considering the interaction of Q-CHI with BSA in solution with pH 7.4, it </w:t>
      </w:r>
      <w:r w:rsidR="00CE67FE">
        <w:t>was</w:t>
      </w:r>
      <w:r w:rsidRPr="00866C2F">
        <w:t xml:space="preserve"> important to clarify the main mechanism of interaction. Namely, whether amino groups of both types participate in the electrostatic binding or only strongly basic trimethylammonium groups</w:t>
      </w:r>
      <w:r w:rsidR="005C5CAC">
        <w:t xml:space="preserve"> are involved</w:t>
      </w:r>
      <w:r w:rsidRPr="00866C2F">
        <w:t>.</w:t>
      </w:r>
      <w:r w:rsidR="008E1AF0">
        <w:t xml:space="preserve"> A</w:t>
      </w:r>
      <w:r w:rsidRPr="00866C2F">
        <w:t xml:space="preserve"> comparison of </w:t>
      </w:r>
      <w:r w:rsidR="008E1AF0">
        <w:t xml:space="preserve">the </w:t>
      </w:r>
      <w:r w:rsidRPr="00866C2F">
        <w:t>ITC profiles (Fig</w:t>
      </w:r>
      <w:r w:rsidR="005C5CAC">
        <w:t>.</w:t>
      </w:r>
      <w:r w:rsidRPr="00866C2F">
        <w:t xml:space="preserve"> 2) of Q-CHI in phosphate buffer with a low heat of ionization (Δ</w:t>
      </w:r>
      <w:r w:rsidRPr="00866C2F">
        <w:rPr>
          <w:i/>
          <w:iCs/>
        </w:rPr>
        <w:t>H</w:t>
      </w:r>
      <w:r w:rsidRPr="00866C2F">
        <w:t xml:space="preserve"> = 0.864 kcal/mol) and in </w:t>
      </w:r>
      <w:r w:rsidRPr="00866C2F">
        <w:rPr>
          <w:color w:val="000000" w:themeColor="text1"/>
          <w:lang w:val="en-GB"/>
        </w:rPr>
        <w:t>TRIS buffer with a high heat of ionization (</w:t>
      </w:r>
      <w:r w:rsidRPr="00866C2F">
        <w:rPr>
          <w:color w:val="000000" w:themeColor="text1"/>
        </w:rPr>
        <w:t>Δ</w:t>
      </w:r>
      <w:r w:rsidRPr="00866C2F">
        <w:rPr>
          <w:i/>
          <w:iCs/>
          <w:color w:val="000000" w:themeColor="text1"/>
          <w:lang w:val="en-GB"/>
        </w:rPr>
        <w:t>H</w:t>
      </w:r>
      <w:r w:rsidRPr="00866C2F">
        <w:rPr>
          <w:color w:val="000000" w:themeColor="text1"/>
          <w:lang w:val="en-GB"/>
        </w:rPr>
        <w:t xml:space="preserve"> = 11.4 kcal/mol) evidence</w:t>
      </w:r>
      <w:r w:rsidR="005C5CAC">
        <w:rPr>
          <w:color w:val="000000" w:themeColor="text1"/>
          <w:lang w:val="en-GB"/>
        </w:rPr>
        <w:t>d</w:t>
      </w:r>
      <w:r w:rsidRPr="00866C2F">
        <w:rPr>
          <w:color w:val="000000" w:themeColor="text1"/>
          <w:lang w:val="en-GB"/>
        </w:rPr>
        <w:t xml:space="preserve"> the </w:t>
      </w:r>
      <w:r w:rsidR="005C5CAC">
        <w:rPr>
          <w:color w:val="000000" w:themeColor="text1"/>
          <w:lang w:val="en-GB"/>
        </w:rPr>
        <w:t>involvement</w:t>
      </w:r>
      <w:r w:rsidRPr="00866C2F">
        <w:rPr>
          <w:color w:val="000000" w:themeColor="text1"/>
        </w:rPr>
        <w:t xml:space="preserve"> of </w:t>
      </w:r>
      <w:r w:rsidR="008E1AF0">
        <w:rPr>
          <w:color w:val="000000" w:themeColor="text1"/>
        </w:rPr>
        <w:t>the</w:t>
      </w:r>
      <w:r w:rsidR="005C5CAC">
        <w:rPr>
          <w:color w:val="000000" w:themeColor="text1"/>
        </w:rPr>
        <w:t xml:space="preserve"> </w:t>
      </w:r>
      <w:r w:rsidRPr="00866C2F">
        <w:rPr>
          <w:color w:val="000000" w:themeColor="text1"/>
        </w:rPr>
        <w:t xml:space="preserve">proton transfer from the buffer substance to </w:t>
      </w:r>
      <w:r w:rsidR="005C5CAC">
        <w:rPr>
          <w:color w:val="000000" w:themeColor="text1"/>
        </w:rPr>
        <w:t xml:space="preserve">the </w:t>
      </w:r>
      <w:r w:rsidRPr="00866C2F">
        <w:rPr>
          <w:color w:val="000000" w:themeColor="text1"/>
        </w:rPr>
        <w:t xml:space="preserve">chitosan derivative </w:t>
      </w:r>
      <w:r w:rsidR="008E1AF0">
        <w:rPr>
          <w:color w:val="000000" w:themeColor="text1"/>
        </w:rPr>
        <w:t xml:space="preserve">upon </w:t>
      </w:r>
      <w:r w:rsidRPr="00866C2F">
        <w:rPr>
          <w:color w:val="000000" w:themeColor="text1"/>
        </w:rPr>
        <w:t>polymer</w:t>
      </w:r>
      <w:r w:rsidR="005C5CAC">
        <w:rPr>
          <w:color w:val="000000" w:themeColor="text1"/>
        </w:rPr>
        <w:t>–</w:t>
      </w:r>
      <w:r w:rsidRPr="00866C2F">
        <w:rPr>
          <w:color w:val="000000" w:themeColor="text1"/>
        </w:rPr>
        <w:t>protein binding [</w:t>
      </w:r>
      <w:r w:rsidRPr="009A6F9E">
        <w:rPr>
          <w:color w:val="000000" w:themeColor="text1"/>
        </w:rPr>
        <w:t>9</w:t>
      </w:r>
      <w:r w:rsidRPr="00866C2F">
        <w:rPr>
          <w:color w:val="000000" w:themeColor="text1"/>
        </w:rPr>
        <w:t xml:space="preserve">]. </w:t>
      </w:r>
      <w:bookmarkStart w:id="1" w:name="_Hlk173604294"/>
      <w:r w:rsidRPr="00866C2F">
        <w:rPr>
          <w:color w:val="000000" w:themeColor="text1"/>
        </w:rPr>
        <w:t xml:space="preserve">This </w:t>
      </w:r>
      <w:r w:rsidR="005C5CAC">
        <w:rPr>
          <w:color w:val="000000" w:themeColor="text1"/>
        </w:rPr>
        <w:t>suggests</w:t>
      </w:r>
      <w:r w:rsidRPr="00866C2F">
        <w:rPr>
          <w:color w:val="000000" w:themeColor="text1"/>
        </w:rPr>
        <w:t xml:space="preserve"> that the primary amino groups of Q-CHI also participate in the electrostatic binding of Q-CHI with BSA. </w:t>
      </w:r>
      <w:bookmarkEnd w:id="1"/>
      <w:r w:rsidR="005C5CAC">
        <w:rPr>
          <w:color w:val="000000" w:themeColor="text1"/>
        </w:rPr>
        <w:t xml:space="preserve">Furthermore, </w:t>
      </w:r>
      <w:r w:rsidRPr="00866C2F">
        <w:rPr>
          <w:color w:val="000000" w:themeColor="text1"/>
        </w:rPr>
        <w:t xml:space="preserve">a sharp </w:t>
      </w:r>
      <w:r w:rsidRPr="00866C2F">
        <w:rPr>
          <w:color w:val="000000" w:themeColor="text1"/>
        </w:rPr>
        <w:lastRenderedPageBreak/>
        <w:t>decline</w:t>
      </w:r>
      <w:r w:rsidRPr="00866C2F">
        <w:rPr>
          <w:rStyle w:val="Captions0"/>
          <w:sz w:val="16"/>
          <w:szCs w:val="16"/>
        </w:rPr>
        <w:t xml:space="preserve"> </w:t>
      </w:r>
      <w:r w:rsidR="005C5CAC">
        <w:rPr>
          <w:bCs/>
          <w:color w:val="000000" w:themeColor="text1"/>
        </w:rPr>
        <w:t>in the</w:t>
      </w:r>
      <w:r w:rsidRPr="00866C2F">
        <w:rPr>
          <w:bCs/>
          <w:color w:val="000000" w:themeColor="text1"/>
        </w:rPr>
        <w:t xml:space="preserve"> exothermic effect of binding in phosphate buffer at a relatively high ionic strength (in the presence of 0.15 M NaCl) indicate</w:t>
      </w:r>
      <w:r w:rsidR="00EA50A9">
        <w:rPr>
          <w:bCs/>
          <w:color w:val="000000" w:themeColor="text1"/>
        </w:rPr>
        <w:t>d</w:t>
      </w:r>
      <w:r w:rsidRPr="00866C2F">
        <w:rPr>
          <w:bCs/>
          <w:color w:val="000000" w:themeColor="text1"/>
        </w:rPr>
        <w:t xml:space="preserve"> </w:t>
      </w:r>
      <w:r w:rsidR="00EA50A9">
        <w:rPr>
          <w:bCs/>
          <w:color w:val="000000" w:themeColor="text1"/>
        </w:rPr>
        <w:t xml:space="preserve">the </w:t>
      </w:r>
      <w:r w:rsidRPr="00866C2F">
        <w:rPr>
          <w:bCs/>
          <w:color w:val="000000" w:themeColor="text1"/>
        </w:rPr>
        <w:t xml:space="preserve">suppression of </w:t>
      </w:r>
      <w:r w:rsidR="00EA50A9">
        <w:rPr>
          <w:bCs/>
          <w:color w:val="000000" w:themeColor="text1"/>
        </w:rPr>
        <w:t xml:space="preserve">the </w:t>
      </w:r>
      <w:r w:rsidRPr="00866C2F">
        <w:rPr>
          <w:bCs/>
          <w:color w:val="000000" w:themeColor="text1"/>
        </w:rPr>
        <w:t xml:space="preserve">additional ionization of amino groups that leads to </w:t>
      </w:r>
      <w:r w:rsidR="001A7DD3">
        <w:rPr>
          <w:bCs/>
          <w:color w:val="000000" w:themeColor="text1"/>
        </w:rPr>
        <w:t xml:space="preserve">a </w:t>
      </w:r>
      <w:r w:rsidRPr="00866C2F">
        <w:rPr>
          <w:bCs/>
          <w:color w:val="000000" w:themeColor="text1"/>
        </w:rPr>
        <w:t xml:space="preserve">predominantly hydrophobic type of </w:t>
      </w:r>
      <w:r w:rsidR="001A7DD3">
        <w:rPr>
          <w:bCs/>
          <w:color w:val="000000" w:themeColor="text1"/>
        </w:rPr>
        <w:t xml:space="preserve">the </w:t>
      </w:r>
      <w:r w:rsidRPr="00866C2F">
        <w:rPr>
          <w:bCs/>
          <w:color w:val="000000" w:themeColor="text1"/>
        </w:rPr>
        <w:t>polymer</w:t>
      </w:r>
      <w:r w:rsidR="00EA50A9">
        <w:rPr>
          <w:bCs/>
          <w:color w:val="000000" w:themeColor="text1"/>
        </w:rPr>
        <w:t>–</w:t>
      </w:r>
      <w:r w:rsidRPr="00866C2F">
        <w:rPr>
          <w:bCs/>
          <w:color w:val="000000" w:themeColor="text1"/>
        </w:rPr>
        <w:t>protein interaction (Fig</w:t>
      </w:r>
      <w:r w:rsidR="00EA50A9">
        <w:rPr>
          <w:bCs/>
          <w:color w:val="000000" w:themeColor="text1"/>
        </w:rPr>
        <w:t>.</w:t>
      </w:r>
      <w:r w:rsidRPr="00866C2F">
        <w:rPr>
          <w:bCs/>
          <w:color w:val="000000" w:themeColor="text1"/>
        </w:rPr>
        <w:t xml:space="preserve"> 2).</w:t>
      </w:r>
    </w:p>
    <w:p w:rsidR="00EA50A9" w:rsidRDefault="00F73CEA" w:rsidP="00EA50A9">
      <w:pPr>
        <w:pStyle w:val="MainText"/>
        <w:spacing w:before="200" w:after="120"/>
        <w:ind w:firstLine="0"/>
        <w:jc w:val="center"/>
      </w:pPr>
      <w:r w:rsidRPr="00866C2F">
        <w:object w:dxaOrig="6828" w:dyaOrig="2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pt;height:81.5pt" o:ole="">
            <v:imagedata r:id="rId12" o:title="" croptop="2558f" cropleft="2721f" cropright="3265f"/>
          </v:shape>
          <o:OLEObject Type="Embed" ProgID="Origin50.Graph" ShapeID="_x0000_i1025" DrawAspect="Content" ObjectID="_1812731965" r:id="rId13"/>
        </w:object>
      </w:r>
    </w:p>
    <w:p w:rsidR="00A855EC" w:rsidRPr="00866C2F" w:rsidRDefault="00A855EC" w:rsidP="002B3749">
      <w:pPr>
        <w:pStyle w:val="MainText"/>
        <w:spacing w:before="120" w:after="200"/>
        <w:ind w:firstLine="0"/>
        <w:rPr>
          <w:b/>
          <w:sz w:val="16"/>
          <w:szCs w:val="16"/>
        </w:rPr>
      </w:pPr>
      <w:r w:rsidRPr="00866C2F">
        <w:rPr>
          <w:b/>
          <w:bCs/>
          <w:sz w:val="16"/>
          <w:szCs w:val="16"/>
        </w:rPr>
        <w:t>Figure 1.</w:t>
      </w:r>
      <w:r w:rsidRPr="00866C2F">
        <w:rPr>
          <w:sz w:val="16"/>
          <w:szCs w:val="16"/>
        </w:rPr>
        <w:t xml:space="preserve"> </w:t>
      </w:r>
      <w:r w:rsidR="00EA50A9">
        <w:rPr>
          <w:sz w:val="16"/>
          <w:szCs w:val="16"/>
        </w:rPr>
        <w:t>D</w:t>
      </w:r>
      <w:r w:rsidRPr="00866C2F">
        <w:rPr>
          <w:sz w:val="16"/>
          <w:szCs w:val="16"/>
        </w:rPr>
        <w:t xml:space="preserve">ependence of the relative scattered light intensity on the </w:t>
      </w:r>
      <w:r w:rsidRPr="00866C2F">
        <w:rPr>
          <w:bCs/>
          <w:color w:val="000000" w:themeColor="text1"/>
          <w:sz w:val="16"/>
          <w:szCs w:val="16"/>
        </w:rPr>
        <w:t>Q-CHI</w:t>
      </w:r>
      <w:r w:rsidRPr="00866C2F">
        <w:rPr>
          <w:sz w:val="16"/>
          <w:szCs w:val="16"/>
        </w:rPr>
        <w:t>/BSA charge ratio</w:t>
      </w:r>
      <w:r w:rsidR="00EA50A9">
        <w:rPr>
          <w:sz w:val="16"/>
          <w:szCs w:val="16"/>
        </w:rPr>
        <w:t xml:space="preserve"> </w:t>
      </w:r>
      <w:r w:rsidR="00EA50A9" w:rsidRPr="00EA50A9">
        <w:rPr>
          <w:i/>
          <w:iCs/>
          <w:sz w:val="16"/>
          <w:szCs w:val="16"/>
        </w:rPr>
        <w:t>z</w:t>
      </w:r>
      <w:r w:rsidR="00EA50A9">
        <w:rPr>
          <w:sz w:val="16"/>
          <w:szCs w:val="16"/>
        </w:rPr>
        <w:t xml:space="preserve"> </w:t>
      </w:r>
      <w:r w:rsidRPr="00866C2F">
        <w:rPr>
          <w:sz w:val="16"/>
          <w:szCs w:val="16"/>
        </w:rPr>
        <w:t>=</w:t>
      </w:r>
      <w:r w:rsidRPr="00866C2F">
        <w:rPr>
          <w:b/>
          <w:sz w:val="16"/>
          <w:szCs w:val="16"/>
        </w:rPr>
        <w:t xml:space="preserve"> </w:t>
      </w:r>
      <w:r w:rsidRPr="00866C2F">
        <w:rPr>
          <w:sz w:val="16"/>
          <w:szCs w:val="16"/>
        </w:rPr>
        <w:t>([NH</w:t>
      </w:r>
      <w:r w:rsidRPr="00866C2F">
        <w:rPr>
          <w:sz w:val="16"/>
          <w:szCs w:val="16"/>
          <w:vertAlign w:val="subscript"/>
        </w:rPr>
        <w:t>2</w:t>
      </w:r>
      <w:proofErr w:type="gramStart"/>
      <w:r w:rsidRPr="00866C2F">
        <w:rPr>
          <w:sz w:val="16"/>
          <w:szCs w:val="16"/>
        </w:rPr>
        <w:t>]+</w:t>
      </w:r>
      <w:proofErr w:type="gramEnd"/>
      <w:r w:rsidRPr="00866C2F">
        <w:rPr>
          <w:sz w:val="16"/>
          <w:szCs w:val="16"/>
        </w:rPr>
        <w:t>[N(CH</w:t>
      </w:r>
      <w:r w:rsidRPr="00866C2F">
        <w:rPr>
          <w:sz w:val="16"/>
          <w:szCs w:val="16"/>
          <w:vertAlign w:val="subscript"/>
        </w:rPr>
        <w:t>3</w:t>
      </w:r>
      <w:r w:rsidRPr="00866C2F">
        <w:rPr>
          <w:sz w:val="16"/>
          <w:szCs w:val="16"/>
        </w:rPr>
        <w:t>)</w:t>
      </w:r>
      <w:r w:rsidRPr="00866C2F">
        <w:rPr>
          <w:sz w:val="16"/>
          <w:szCs w:val="16"/>
          <w:vertAlign w:val="subscript"/>
        </w:rPr>
        <w:t>3</w:t>
      </w:r>
      <w:r w:rsidRPr="00866C2F">
        <w:rPr>
          <w:sz w:val="16"/>
          <w:szCs w:val="16"/>
        </w:rPr>
        <w:t xml:space="preserve">])/[COOH]) in phosphate buffer at pH </w:t>
      </w:r>
      <w:r w:rsidR="00EA50A9">
        <w:rPr>
          <w:sz w:val="16"/>
          <w:szCs w:val="16"/>
        </w:rPr>
        <w:t xml:space="preserve">= </w:t>
      </w:r>
      <w:r w:rsidRPr="00866C2F">
        <w:rPr>
          <w:sz w:val="16"/>
          <w:szCs w:val="16"/>
        </w:rPr>
        <w:t>7.4 (</w:t>
      </w:r>
      <w:r w:rsidRPr="00EA50A9">
        <w:rPr>
          <w:b/>
          <w:bCs/>
          <w:i/>
          <w:iCs/>
          <w:sz w:val="16"/>
          <w:szCs w:val="16"/>
        </w:rPr>
        <w:t>a</w:t>
      </w:r>
      <w:r w:rsidRPr="00866C2F">
        <w:rPr>
          <w:sz w:val="16"/>
          <w:szCs w:val="16"/>
        </w:rPr>
        <w:t>)</w:t>
      </w:r>
      <w:r w:rsidR="00EA50A9">
        <w:rPr>
          <w:sz w:val="16"/>
          <w:szCs w:val="16"/>
        </w:rPr>
        <w:t xml:space="preserve"> and the p</w:t>
      </w:r>
      <w:r w:rsidRPr="00866C2F">
        <w:rPr>
          <w:sz w:val="16"/>
          <w:szCs w:val="16"/>
        </w:rPr>
        <w:t xml:space="preserve">article size distributions in the mixtures with different charge ratios </w:t>
      </w:r>
      <w:r w:rsidR="00EA50A9">
        <w:rPr>
          <w:sz w:val="16"/>
          <w:szCs w:val="16"/>
        </w:rPr>
        <w:t>during</w:t>
      </w:r>
      <w:r w:rsidRPr="00866C2F">
        <w:rPr>
          <w:sz w:val="16"/>
          <w:szCs w:val="16"/>
        </w:rPr>
        <w:t xml:space="preserve"> </w:t>
      </w:r>
      <w:r w:rsidR="00EA50A9">
        <w:rPr>
          <w:sz w:val="16"/>
          <w:szCs w:val="16"/>
        </w:rPr>
        <w:t xml:space="preserve">the </w:t>
      </w:r>
      <w:r w:rsidRPr="00866C2F">
        <w:rPr>
          <w:sz w:val="16"/>
          <w:szCs w:val="16"/>
        </w:rPr>
        <w:t>titration of Q2-CHI into BSA (</w:t>
      </w:r>
      <w:r w:rsidRPr="00EA50A9">
        <w:rPr>
          <w:b/>
          <w:bCs/>
          <w:i/>
          <w:iCs/>
          <w:sz w:val="16"/>
          <w:szCs w:val="16"/>
        </w:rPr>
        <w:t>b</w:t>
      </w:r>
      <w:r w:rsidRPr="00866C2F">
        <w:rPr>
          <w:sz w:val="16"/>
          <w:szCs w:val="16"/>
        </w:rPr>
        <w:t>).</w:t>
      </w:r>
    </w:p>
    <w:p w:rsidR="002B3749" w:rsidRDefault="00431C81" w:rsidP="002B3749">
      <w:pPr>
        <w:pStyle w:val="MainText"/>
        <w:spacing w:before="200" w:after="120"/>
        <w:ind w:firstLine="0"/>
        <w:jc w:val="center"/>
      </w:pPr>
      <w:r w:rsidRPr="00866C2F">
        <w:object w:dxaOrig="6828" w:dyaOrig="2905">
          <v:shape id="_x0000_i1026" type="#_x0000_t75" style="width:181.5pt;height:81.5pt" o:ole="">
            <v:imagedata r:id="rId14" o:title="" croptop="1279f" cropleft="1633f" cropright="2721f"/>
          </v:shape>
          <o:OLEObject Type="Embed" ProgID="Origin50.Graph" ShapeID="_x0000_i1026" DrawAspect="Content" ObjectID="_1812731966" r:id="rId15"/>
        </w:object>
      </w:r>
    </w:p>
    <w:p w:rsidR="00A855EC" w:rsidRPr="00866C2F" w:rsidRDefault="00A855EC" w:rsidP="002B3749">
      <w:pPr>
        <w:pStyle w:val="MainText"/>
        <w:spacing w:after="200"/>
        <w:ind w:firstLine="0"/>
      </w:pPr>
      <w:r w:rsidRPr="00866C2F">
        <w:rPr>
          <w:b/>
          <w:bCs/>
          <w:sz w:val="16"/>
          <w:szCs w:val="16"/>
        </w:rPr>
        <w:t>Figure 2.</w:t>
      </w:r>
      <w:r w:rsidRPr="00866C2F">
        <w:rPr>
          <w:sz w:val="16"/>
          <w:szCs w:val="16"/>
        </w:rPr>
        <w:t xml:space="preserve"> ITC profiles upon the titration of </w:t>
      </w:r>
      <w:proofErr w:type="spellStart"/>
      <w:r w:rsidRPr="00866C2F">
        <w:rPr>
          <w:sz w:val="16"/>
          <w:szCs w:val="16"/>
        </w:rPr>
        <w:t>betainated</w:t>
      </w:r>
      <w:proofErr w:type="spellEnd"/>
      <w:r w:rsidRPr="00866C2F">
        <w:rPr>
          <w:sz w:val="16"/>
          <w:szCs w:val="16"/>
        </w:rPr>
        <w:t xml:space="preserve"> </w:t>
      </w:r>
      <w:proofErr w:type="spellStart"/>
      <w:r w:rsidRPr="00866C2F">
        <w:rPr>
          <w:sz w:val="16"/>
          <w:szCs w:val="16"/>
        </w:rPr>
        <w:t>chitosans</w:t>
      </w:r>
      <w:proofErr w:type="spellEnd"/>
      <w:r w:rsidRPr="00866C2F">
        <w:rPr>
          <w:sz w:val="16"/>
          <w:szCs w:val="16"/>
        </w:rPr>
        <w:t xml:space="preserve"> into BSA at pH </w:t>
      </w:r>
      <w:r w:rsidR="002B3749">
        <w:rPr>
          <w:sz w:val="16"/>
          <w:szCs w:val="16"/>
        </w:rPr>
        <w:t xml:space="preserve">= </w:t>
      </w:r>
      <w:r w:rsidRPr="00866C2F">
        <w:rPr>
          <w:sz w:val="16"/>
          <w:szCs w:val="16"/>
        </w:rPr>
        <w:t>7.4: (</w:t>
      </w:r>
      <w:r w:rsidRPr="002B3749">
        <w:rPr>
          <w:b/>
          <w:bCs/>
          <w:i/>
          <w:iCs/>
          <w:sz w:val="16"/>
          <w:szCs w:val="16"/>
        </w:rPr>
        <w:t>a</w:t>
      </w:r>
      <w:r w:rsidRPr="00866C2F">
        <w:rPr>
          <w:sz w:val="16"/>
          <w:szCs w:val="16"/>
        </w:rPr>
        <w:t>) Q1-CHI in phosphate buffer (</w:t>
      </w:r>
      <w:r w:rsidRPr="002B3749">
        <w:rPr>
          <w:b/>
          <w:bCs/>
          <w:i/>
          <w:iCs/>
          <w:sz w:val="16"/>
          <w:szCs w:val="16"/>
        </w:rPr>
        <w:t>1</w:t>
      </w:r>
      <w:r w:rsidRPr="00866C2F">
        <w:rPr>
          <w:sz w:val="16"/>
          <w:szCs w:val="16"/>
        </w:rPr>
        <w:t>), salt phosphate buffer (</w:t>
      </w:r>
      <w:r w:rsidRPr="002B3749">
        <w:rPr>
          <w:b/>
          <w:bCs/>
          <w:i/>
          <w:iCs/>
          <w:sz w:val="16"/>
          <w:szCs w:val="16"/>
        </w:rPr>
        <w:t>2</w:t>
      </w:r>
      <w:r w:rsidRPr="00866C2F">
        <w:rPr>
          <w:sz w:val="16"/>
          <w:szCs w:val="16"/>
        </w:rPr>
        <w:t>)</w:t>
      </w:r>
      <w:r w:rsidR="002B3749">
        <w:rPr>
          <w:sz w:val="16"/>
          <w:szCs w:val="16"/>
        </w:rPr>
        <w:t>,</w:t>
      </w:r>
      <w:r w:rsidRPr="00866C2F">
        <w:rPr>
          <w:sz w:val="16"/>
          <w:szCs w:val="16"/>
        </w:rPr>
        <w:t xml:space="preserve"> and TRIS/HCl buffer (</w:t>
      </w:r>
      <w:r w:rsidRPr="002B3749">
        <w:rPr>
          <w:b/>
          <w:bCs/>
          <w:i/>
          <w:iCs/>
          <w:sz w:val="16"/>
          <w:szCs w:val="16"/>
        </w:rPr>
        <w:t>3</w:t>
      </w:r>
      <w:r w:rsidRPr="00866C2F">
        <w:rPr>
          <w:sz w:val="16"/>
          <w:szCs w:val="16"/>
        </w:rPr>
        <w:t>), (</w:t>
      </w:r>
      <w:r w:rsidRPr="002B3749">
        <w:rPr>
          <w:b/>
          <w:bCs/>
          <w:i/>
          <w:iCs/>
          <w:sz w:val="16"/>
          <w:szCs w:val="16"/>
        </w:rPr>
        <w:t>b</w:t>
      </w:r>
      <w:r w:rsidRPr="00866C2F">
        <w:rPr>
          <w:sz w:val="16"/>
          <w:szCs w:val="16"/>
        </w:rPr>
        <w:t>) Q2-CHI in</w:t>
      </w:r>
      <w:r w:rsidR="002B3749">
        <w:rPr>
          <w:sz w:val="16"/>
          <w:szCs w:val="16"/>
        </w:rPr>
        <w:t xml:space="preserve"> </w:t>
      </w:r>
      <w:r w:rsidRPr="00866C2F">
        <w:rPr>
          <w:sz w:val="16"/>
          <w:szCs w:val="16"/>
        </w:rPr>
        <w:t>phosphate buffer.</w:t>
      </w:r>
    </w:p>
    <w:p w:rsidR="00A855EC" w:rsidRPr="00866C2F" w:rsidRDefault="00A855EC" w:rsidP="00B36046">
      <w:pPr>
        <w:pStyle w:val="MainText"/>
        <w:ind w:firstLine="284"/>
        <w:rPr>
          <w:bCs/>
          <w:color w:val="000000" w:themeColor="text1"/>
        </w:rPr>
      </w:pPr>
      <w:r w:rsidRPr="00866C2F">
        <w:rPr>
          <w:bCs/>
          <w:color w:val="000000" w:themeColor="text1"/>
        </w:rPr>
        <w:t xml:space="preserve">To elucidate the effect of Q-CHI binding to BSA on the protein secondary structure, the soluble complexes </w:t>
      </w:r>
      <w:r w:rsidR="002B3749">
        <w:rPr>
          <w:bCs/>
          <w:color w:val="000000" w:themeColor="text1"/>
        </w:rPr>
        <w:t xml:space="preserve">were </w:t>
      </w:r>
      <w:r w:rsidR="001A7DD3">
        <w:rPr>
          <w:bCs/>
          <w:color w:val="000000" w:themeColor="text1"/>
        </w:rPr>
        <w:t xml:space="preserve">studied by </w:t>
      </w:r>
      <w:r w:rsidRPr="00866C2F">
        <w:rPr>
          <w:bCs/>
          <w:color w:val="000000" w:themeColor="text1"/>
        </w:rPr>
        <w:t xml:space="preserve">circular dichroism (CD). </w:t>
      </w:r>
      <w:r w:rsidR="002B3749">
        <w:rPr>
          <w:bCs/>
          <w:color w:val="000000" w:themeColor="text1"/>
        </w:rPr>
        <w:t xml:space="preserve">The results obtained </w:t>
      </w:r>
      <w:r w:rsidRPr="00866C2F">
        <w:rPr>
          <w:bCs/>
          <w:color w:val="000000" w:themeColor="text1"/>
        </w:rPr>
        <w:t xml:space="preserve">(Table 1) </w:t>
      </w:r>
      <w:r w:rsidR="002B3749">
        <w:rPr>
          <w:bCs/>
          <w:color w:val="000000" w:themeColor="text1"/>
        </w:rPr>
        <w:t xml:space="preserve">suggest </w:t>
      </w:r>
      <w:r w:rsidRPr="00866C2F">
        <w:rPr>
          <w:bCs/>
          <w:color w:val="000000" w:themeColor="text1"/>
        </w:rPr>
        <w:t xml:space="preserve">the </w:t>
      </w:r>
      <w:r w:rsidR="002B3749" w:rsidRPr="00866C2F">
        <w:rPr>
          <w:bCs/>
          <w:color w:val="000000" w:themeColor="text1"/>
        </w:rPr>
        <w:t xml:space="preserve">negligible </w:t>
      </w:r>
      <w:r w:rsidRPr="00866C2F">
        <w:rPr>
          <w:bCs/>
          <w:color w:val="000000" w:themeColor="text1"/>
        </w:rPr>
        <w:t xml:space="preserve">alteration </w:t>
      </w:r>
      <w:r w:rsidR="002B3749">
        <w:rPr>
          <w:bCs/>
          <w:color w:val="000000" w:themeColor="text1"/>
        </w:rPr>
        <w:t>of</w:t>
      </w:r>
      <w:r w:rsidRPr="00866C2F">
        <w:rPr>
          <w:bCs/>
          <w:color w:val="000000" w:themeColor="text1"/>
        </w:rPr>
        <w:t xml:space="preserve"> </w:t>
      </w:r>
      <w:r w:rsidR="002B3749">
        <w:rPr>
          <w:bCs/>
          <w:color w:val="000000" w:themeColor="text1"/>
        </w:rPr>
        <w:t xml:space="preserve">the </w:t>
      </w:r>
      <w:r w:rsidRPr="00866C2F">
        <w:rPr>
          <w:bCs/>
          <w:color w:val="000000" w:themeColor="text1"/>
        </w:rPr>
        <w:t xml:space="preserve">BSA structure in the presence of </w:t>
      </w:r>
      <w:r w:rsidR="002B3749">
        <w:rPr>
          <w:bCs/>
          <w:color w:val="000000" w:themeColor="text1"/>
        </w:rPr>
        <w:t xml:space="preserve">the </w:t>
      </w:r>
      <w:r w:rsidRPr="00866C2F">
        <w:rPr>
          <w:bCs/>
          <w:color w:val="000000" w:themeColor="text1"/>
        </w:rPr>
        <w:t>chitosan derivative</w:t>
      </w:r>
      <w:r w:rsidR="002B3749">
        <w:rPr>
          <w:bCs/>
          <w:color w:val="000000" w:themeColor="text1"/>
        </w:rPr>
        <w:t>.</w:t>
      </w:r>
    </w:p>
    <w:p w:rsidR="00A855EC" w:rsidRPr="00866C2F" w:rsidRDefault="00A855EC" w:rsidP="00487D71">
      <w:pPr>
        <w:pStyle w:val="Captions"/>
        <w:spacing w:after="120" w:line="276" w:lineRule="auto"/>
        <w:ind w:firstLine="0"/>
        <w:rPr>
          <w:b w:val="0"/>
          <w:sz w:val="16"/>
          <w:szCs w:val="16"/>
        </w:rPr>
      </w:pPr>
      <w:r w:rsidRPr="00866C2F">
        <w:rPr>
          <w:sz w:val="16"/>
          <w:szCs w:val="16"/>
        </w:rPr>
        <w:t xml:space="preserve">Table 1. </w:t>
      </w:r>
      <w:r w:rsidRPr="00866C2F">
        <w:rPr>
          <w:b w:val="0"/>
          <w:bCs/>
          <w:color w:val="000000" w:themeColor="text1"/>
          <w:sz w:val="16"/>
          <w:szCs w:val="16"/>
        </w:rPr>
        <w:t>Secondary structure</w:t>
      </w:r>
      <w:r w:rsidR="001A7DD3">
        <w:rPr>
          <w:b w:val="0"/>
          <w:bCs/>
          <w:color w:val="000000" w:themeColor="text1"/>
          <w:sz w:val="16"/>
          <w:szCs w:val="16"/>
        </w:rPr>
        <w:t>s</w:t>
      </w:r>
      <w:r w:rsidRPr="00866C2F">
        <w:rPr>
          <w:b w:val="0"/>
          <w:bCs/>
          <w:color w:val="000000" w:themeColor="text1"/>
          <w:sz w:val="16"/>
          <w:szCs w:val="16"/>
        </w:rPr>
        <w:t xml:space="preserve"> of BSA and BSA bound to Q2-CHI</w:t>
      </w:r>
    </w:p>
    <w:tbl>
      <w:tblPr>
        <w:tblStyle w:val="af2"/>
        <w:tblW w:w="0" w:type="auto"/>
        <w:tblInd w:w="108" w:type="dxa"/>
        <w:tblLayout w:type="fixed"/>
        <w:tblLook w:val="04A0"/>
      </w:tblPr>
      <w:tblGrid>
        <w:gridCol w:w="1276"/>
        <w:gridCol w:w="851"/>
        <w:gridCol w:w="729"/>
        <w:gridCol w:w="868"/>
        <w:gridCol w:w="927"/>
      </w:tblGrid>
      <w:tr w:rsidR="00A855EC" w:rsidRPr="00866C2F" w:rsidTr="009102B6">
        <w:trPr>
          <w:trHeight w:val="310"/>
        </w:trPr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Sample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α</w:t>
            </w: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-helix</w:t>
            </w:r>
          </w:p>
        </w:tc>
        <w:tc>
          <w:tcPr>
            <w:tcW w:w="7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β</w:t>
            </w: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-sheet</w:t>
            </w:r>
          </w:p>
        </w:tc>
        <w:tc>
          <w:tcPr>
            <w:tcW w:w="8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β</w:t>
            </w: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-turn</w:t>
            </w:r>
          </w:p>
        </w:tc>
        <w:tc>
          <w:tcPr>
            <w:tcW w:w="92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Unordered</w:t>
            </w:r>
          </w:p>
        </w:tc>
      </w:tr>
      <w:tr w:rsidR="00A855EC" w:rsidRPr="00866C2F" w:rsidTr="009102B6">
        <w:trPr>
          <w:trHeight w:val="227"/>
        </w:trPr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BSA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63</w:t>
            </w:r>
          </w:p>
        </w:tc>
        <w:tc>
          <w:tcPr>
            <w:tcW w:w="729" w:type="dxa"/>
            <w:tcBorders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6</w:t>
            </w:r>
          </w:p>
        </w:tc>
        <w:tc>
          <w:tcPr>
            <w:tcW w:w="868" w:type="dxa"/>
            <w:tcBorders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927" w:type="dxa"/>
            <w:tcBorders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21</w:t>
            </w:r>
          </w:p>
        </w:tc>
      </w:tr>
      <w:tr w:rsidR="00A855EC" w:rsidRPr="00866C2F" w:rsidTr="009102B6">
        <w:trPr>
          <w:trHeight w:val="22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Q2-CHI/BSA</w:t>
            </w:r>
          </w:p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z</w:t>
            </w: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= 0.04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</w:p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61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</w:p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</w:p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</w:p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21</w:t>
            </w:r>
          </w:p>
        </w:tc>
      </w:tr>
      <w:tr w:rsidR="00A855EC" w:rsidRPr="00866C2F" w:rsidTr="009102B6">
        <w:trPr>
          <w:trHeight w:val="22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z</w:t>
            </w: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= 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61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21</w:t>
            </w:r>
          </w:p>
        </w:tc>
      </w:tr>
      <w:tr w:rsidR="00A855EC" w:rsidRPr="00866C2F" w:rsidTr="009102B6">
        <w:trPr>
          <w:trHeight w:val="227"/>
        </w:trPr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z</w:t>
            </w: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= 0.12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63</w:t>
            </w:r>
          </w:p>
        </w:tc>
        <w:tc>
          <w:tcPr>
            <w:tcW w:w="729" w:type="dxa"/>
            <w:tcBorders>
              <w:top w:val="nil"/>
              <w:left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868" w:type="dxa"/>
            <w:tcBorders>
              <w:top w:val="nil"/>
              <w:left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927" w:type="dxa"/>
            <w:tcBorders>
              <w:top w:val="nil"/>
              <w:left w:val="nil"/>
              <w:right w:val="nil"/>
            </w:tcBorders>
            <w:vAlign w:val="center"/>
          </w:tcPr>
          <w:p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20</w:t>
            </w:r>
          </w:p>
        </w:tc>
      </w:tr>
    </w:tbl>
    <w:p w:rsidR="00875175" w:rsidRPr="009667F3" w:rsidRDefault="00875175" w:rsidP="009102B6">
      <w:pPr>
        <w:pStyle w:val="Header1"/>
        <w:spacing w:before="240" w:after="240"/>
      </w:pPr>
      <w:r w:rsidRPr="009667F3">
        <w:t>Experiment</w:t>
      </w:r>
      <w:r w:rsidR="00A855EC">
        <w:t>al section</w:t>
      </w:r>
    </w:p>
    <w:p w:rsidR="00A855EC" w:rsidRPr="00866C2F" w:rsidRDefault="009102B6" w:rsidP="00B36046">
      <w:pPr>
        <w:pStyle w:val="MainText"/>
        <w:ind w:firstLine="284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The </w:t>
      </w:r>
      <w:r w:rsidR="00A855EC" w:rsidRPr="00866C2F">
        <w:rPr>
          <w:rFonts w:eastAsia="Calibri"/>
          <w:i/>
          <w:iCs/>
          <w:color w:val="000000" w:themeColor="text1"/>
        </w:rPr>
        <w:t>N</w:t>
      </w:r>
      <w:r w:rsidR="00A855EC" w:rsidRPr="00866C2F">
        <w:rPr>
          <w:rFonts w:eastAsia="Calibri"/>
          <w:color w:val="000000" w:themeColor="text1"/>
        </w:rPr>
        <w:t>-betain</w:t>
      </w:r>
      <w:r w:rsidR="001A7DD3">
        <w:rPr>
          <w:rFonts w:eastAsia="Calibri"/>
          <w:color w:val="000000" w:themeColor="text1"/>
        </w:rPr>
        <w:t xml:space="preserve">ated </w:t>
      </w:r>
      <w:r w:rsidR="00A855EC" w:rsidRPr="00866C2F">
        <w:rPr>
          <w:rFonts w:eastAsia="Calibri"/>
          <w:color w:val="000000" w:themeColor="text1"/>
        </w:rPr>
        <w:t>oligochitosan</w:t>
      </w:r>
      <w:r>
        <w:rPr>
          <w:rFonts w:eastAsia="Calibri"/>
          <w:color w:val="000000" w:themeColor="text1"/>
        </w:rPr>
        <w:t xml:space="preserve"> </w:t>
      </w:r>
      <w:r w:rsidR="00A855EC" w:rsidRPr="00866C2F">
        <w:rPr>
          <w:rFonts w:eastAsia="Calibri"/>
          <w:color w:val="000000" w:themeColor="text1"/>
        </w:rPr>
        <w:t>samples were prepared using 2-ethoxy-1-ethoxycarbonyl-1,2-dihydroquinoline as a co</w:t>
      </w:r>
      <w:r>
        <w:rPr>
          <w:rFonts w:eastAsia="Calibri"/>
          <w:color w:val="000000" w:themeColor="text1"/>
        </w:rPr>
        <w:t>upling</w:t>
      </w:r>
      <w:r w:rsidR="00A855EC" w:rsidRPr="00866C2F">
        <w:rPr>
          <w:rFonts w:eastAsia="Calibri"/>
          <w:color w:val="000000" w:themeColor="text1"/>
        </w:rPr>
        <w:t xml:space="preserve"> agent </w:t>
      </w:r>
      <w:r>
        <w:rPr>
          <w:rFonts w:eastAsia="Calibri"/>
          <w:color w:val="000000" w:themeColor="text1"/>
        </w:rPr>
        <w:t xml:space="preserve">according to the published procedure </w:t>
      </w:r>
      <w:r w:rsidR="00A855EC" w:rsidRPr="00866C2F">
        <w:rPr>
          <w:rFonts w:eastAsia="Calibri"/>
          <w:color w:val="000000" w:themeColor="text1"/>
        </w:rPr>
        <w:t xml:space="preserve">[4]. The composition was determined by </w:t>
      </w:r>
      <w:r w:rsidR="00A855EC" w:rsidRPr="00866C2F">
        <w:rPr>
          <w:rFonts w:eastAsia="Calibri"/>
          <w:color w:val="000000" w:themeColor="text1"/>
          <w:vertAlign w:val="superscript"/>
        </w:rPr>
        <w:t>1</w:t>
      </w:r>
      <w:r w:rsidR="00A855EC" w:rsidRPr="00866C2F">
        <w:rPr>
          <w:rFonts w:eastAsia="Calibri"/>
          <w:color w:val="000000" w:themeColor="text1"/>
        </w:rPr>
        <w:t>H NMR</w:t>
      </w:r>
      <w:r>
        <w:rPr>
          <w:rFonts w:eastAsia="Calibri"/>
          <w:color w:val="000000" w:themeColor="text1"/>
        </w:rPr>
        <w:t xml:space="preserve"> spectroscopy </w:t>
      </w:r>
      <w:r w:rsidR="00A855EC" w:rsidRPr="00866C2F">
        <w:rPr>
          <w:rFonts w:eastAsia="Calibri"/>
          <w:color w:val="000000" w:themeColor="text1"/>
        </w:rPr>
        <w:t>[</w:t>
      </w:r>
      <w:r w:rsidR="00A855EC" w:rsidRPr="009A6F9E">
        <w:rPr>
          <w:rFonts w:eastAsia="Calibri"/>
          <w:color w:val="000000" w:themeColor="text1"/>
        </w:rPr>
        <w:t>4</w:t>
      </w:r>
      <w:r w:rsidR="00A855EC" w:rsidRPr="00866C2F">
        <w:rPr>
          <w:rFonts w:eastAsia="Calibri"/>
          <w:color w:val="000000" w:themeColor="text1"/>
        </w:rPr>
        <w:t xml:space="preserve">], </w:t>
      </w:r>
      <w:r>
        <w:rPr>
          <w:rFonts w:eastAsia="Calibri"/>
          <w:color w:val="000000" w:themeColor="text1"/>
        </w:rPr>
        <w:t xml:space="preserve">the </w:t>
      </w:r>
      <w:r w:rsidR="00A855EC" w:rsidRPr="00866C2F">
        <w:rPr>
          <w:rFonts w:eastAsia="Calibri"/>
          <w:color w:val="000000" w:themeColor="text1"/>
        </w:rPr>
        <w:t xml:space="preserve">molecular weight characterization was </w:t>
      </w:r>
      <w:r>
        <w:rPr>
          <w:rFonts w:eastAsia="Calibri"/>
          <w:color w:val="000000" w:themeColor="text1"/>
        </w:rPr>
        <w:t xml:space="preserve">performed using </w:t>
      </w:r>
      <w:r w:rsidR="00A855EC" w:rsidRPr="00866C2F">
        <w:rPr>
          <w:rFonts w:eastAsia="Calibri"/>
          <w:color w:val="000000" w:themeColor="text1"/>
        </w:rPr>
        <w:t>GPC [10].</w:t>
      </w:r>
    </w:p>
    <w:p w:rsidR="00A855EC" w:rsidRPr="00866C2F" w:rsidRDefault="009102B6" w:rsidP="00B36046">
      <w:pPr>
        <w:pStyle w:val="MainText"/>
        <w:ind w:firstLine="284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The </w:t>
      </w:r>
      <w:r w:rsidR="00A855EC" w:rsidRPr="00866C2F">
        <w:rPr>
          <w:rFonts w:eastAsia="Calibri"/>
          <w:color w:val="000000" w:themeColor="text1"/>
        </w:rPr>
        <w:t>LS stud</w:t>
      </w:r>
      <w:r>
        <w:rPr>
          <w:rFonts w:eastAsia="Calibri"/>
          <w:color w:val="000000" w:themeColor="text1"/>
        </w:rPr>
        <w:t>ies were</w:t>
      </w:r>
      <w:r w:rsidR="00A855EC" w:rsidRPr="00866C2F">
        <w:rPr>
          <w:rFonts w:eastAsia="Calibri"/>
          <w:color w:val="000000" w:themeColor="text1"/>
        </w:rPr>
        <w:t xml:space="preserve"> carried out on </w:t>
      </w:r>
      <w:r>
        <w:rPr>
          <w:rFonts w:eastAsia="Calibri"/>
          <w:color w:val="000000" w:themeColor="text1"/>
        </w:rPr>
        <w:t xml:space="preserve">a </w:t>
      </w:r>
      <w:proofErr w:type="spellStart"/>
      <w:r w:rsidR="00A855EC" w:rsidRPr="00866C2F">
        <w:rPr>
          <w:rFonts w:eastAsia="Calibri"/>
          <w:color w:val="000000" w:themeColor="text1"/>
        </w:rPr>
        <w:t>Photocor</w:t>
      </w:r>
      <w:proofErr w:type="spellEnd"/>
      <w:r w:rsidR="00A855EC" w:rsidRPr="00866C2F">
        <w:rPr>
          <w:rFonts w:eastAsia="Calibri"/>
          <w:color w:val="000000" w:themeColor="text1"/>
        </w:rPr>
        <w:t xml:space="preserve"> Complex spectrometer (Russia) [10].</w:t>
      </w:r>
    </w:p>
    <w:p w:rsidR="00A855EC" w:rsidRPr="00866C2F" w:rsidRDefault="009102B6" w:rsidP="00B36046">
      <w:pPr>
        <w:pStyle w:val="MainText"/>
        <w:widowControl w:val="0"/>
        <w:ind w:firstLine="284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The </w:t>
      </w:r>
      <w:r w:rsidR="00A855EC" w:rsidRPr="00866C2F">
        <w:rPr>
          <w:rFonts w:eastAsia="Calibri"/>
          <w:color w:val="000000" w:themeColor="text1"/>
        </w:rPr>
        <w:t xml:space="preserve">ITC </w:t>
      </w:r>
      <w:r>
        <w:rPr>
          <w:rFonts w:eastAsia="Calibri"/>
          <w:color w:val="000000" w:themeColor="text1"/>
        </w:rPr>
        <w:t xml:space="preserve">analysis was performed </w:t>
      </w:r>
      <w:r w:rsidR="00A855EC" w:rsidRPr="00866C2F">
        <w:rPr>
          <w:rFonts w:eastAsia="Calibri"/>
          <w:color w:val="000000" w:themeColor="text1"/>
        </w:rPr>
        <w:t xml:space="preserve">with a </w:t>
      </w:r>
      <w:proofErr w:type="spellStart"/>
      <w:r w:rsidRPr="00866C2F">
        <w:rPr>
          <w:rFonts w:eastAsia="Calibri"/>
          <w:color w:val="000000" w:themeColor="text1"/>
        </w:rPr>
        <w:t>MicroCal</w:t>
      </w:r>
      <w:proofErr w:type="spellEnd"/>
      <w:r w:rsidRPr="00866C2F">
        <w:rPr>
          <w:rFonts w:eastAsia="Calibri"/>
          <w:color w:val="000000" w:themeColor="text1"/>
        </w:rPr>
        <w:t xml:space="preserve"> </w:t>
      </w:r>
      <w:r w:rsidR="00A855EC" w:rsidRPr="00866C2F">
        <w:rPr>
          <w:rFonts w:eastAsia="Calibri"/>
          <w:color w:val="000000" w:themeColor="text1"/>
        </w:rPr>
        <w:t xml:space="preserve">VP-ITC titration </w:t>
      </w:r>
      <w:proofErr w:type="spellStart"/>
      <w:r w:rsidR="00A855EC" w:rsidRPr="00866C2F">
        <w:rPr>
          <w:rFonts w:eastAsia="Calibri"/>
          <w:color w:val="000000" w:themeColor="text1"/>
        </w:rPr>
        <w:t>microcalorimeter</w:t>
      </w:r>
      <w:proofErr w:type="spellEnd"/>
      <w:r>
        <w:rPr>
          <w:rFonts w:eastAsia="Calibri"/>
          <w:color w:val="000000" w:themeColor="text1"/>
        </w:rPr>
        <w:t xml:space="preserve"> </w:t>
      </w:r>
      <w:r w:rsidRPr="00866C2F">
        <w:rPr>
          <w:rFonts w:eastAsia="Calibri"/>
          <w:color w:val="000000" w:themeColor="text1"/>
        </w:rPr>
        <w:t xml:space="preserve">(USA) </w:t>
      </w:r>
      <w:r w:rsidR="00A855EC" w:rsidRPr="00866C2F">
        <w:rPr>
          <w:rFonts w:eastAsia="Calibri"/>
          <w:color w:val="000000" w:themeColor="text1"/>
        </w:rPr>
        <w:t>at 25</w:t>
      </w:r>
      <w:r>
        <w:rPr>
          <w:rFonts w:eastAsia="Calibri"/>
          <w:color w:val="000000" w:themeColor="text1"/>
        </w:rPr>
        <w:t xml:space="preserve"> °</w:t>
      </w:r>
      <w:r w:rsidR="00A855EC" w:rsidRPr="00866C2F">
        <w:rPr>
          <w:rFonts w:eastAsia="Calibri"/>
          <w:color w:val="000000" w:themeColor="text1"/>
        </w:rPr>
        <w:t>C [10].</w:t>
      </w:r>
      <w:r w:rsidR="00A855EC" w:rsidRPr="009A6F9E">
        <w:rPr>
          <w:rFonts w:eastAsia="Calibri"/>
          <w:color w:val="000000" w:themeColor="text1"/>
        </w:rPr>
        <w:t xml:space="preserve"> </w:t>
      </w:r>
      <w:r w:rsidR="00A855EC" w:rsidRPr="00866C2F">
        <w:rPr>
          <w:rFonts w:eastAsia="Calibri"/>
          <w:color w:val="000000" w:themeColor="text1"/>
        </w:rPr>
        <w:t xml:space="preserve">For both </w:t>
      </w:r>
      <w:r>
        <w:rPr>
          <w:rFonts w:eastAsia="Calibri"/>
          <w:color w:val="000000" w:themeColor="text1"/>
        </w:rPr>
        <w:t xml:space="preserve">the </w:t>
      </w:r>
      <w:r w:rsidR="00A855EC" w:rsidRPr="00866C2F">
        <w:rPr>
          <w:rFonts w:eastAsia="Calibri"/>
          <w:color w:val="000000" w:themeColor="text1"/>
        </w:rPr>
        <w:t>LS and ITC</w:t>
      </w:r>
      <w:r>
        <w:rPr>
          <w:rFonts w:eastAsia="Calibri"/>
          <w:color w:val="000000" w:themeColor="text1"/>
        </w:rPr>
        <w:t xml:space="preserve"> experiments</w:t>
      </w:r>
      <w:r w:rsidR="00A855EC" w:rsidRPr="00866C2F">
        <w:rPr>
          <w:rFonts w:eastAsia="Calibri"/>
          <w:color w:val="000000" w:themeColor="text1"/>
        </w:rPr>
        <w:t xml:space="preserve">, </w:t>
      </w:r>
      <w:r>
        <w:rPr>
          <w:rFonts w:eastAsia="Calibri"/>
          <w:color w:val="000000" w:themeColor="text1"/>
        </w:rPr>
        <w:t xml:space="preserve">the solutions of </w:t>
      </w:r>
      <w:r w:rsidR="00A855EC" w:rsidRPr="00866C2F">
        <w:rPr>
          <w:rFonts w:eastAsia="Calibri"/>
          <w:color w:val="000000" w:themeColor="text1"/>
        </w:rPr>
        <w:t xml:space="preserve">Q-CHIs with </w:t>
      </w:r>
      <w:r>
        <w:rPr>
          <w:rFonts w:eastAsia="Calibri"/>
          <w:color w:val="000000" w:themeColor="text1"/>
        </w:rPr>
        <w:t xml:space="preserve">a </w:t>
      </w:r>
      <w:r w:rsidR="00A855EC" w:rsidRPr="00866C2F">
        <w:rPr>
          <w:rFonts w:eastAsia="Calibri"/>
          <w:color w:val="000000" w:themeColor="text1"/>
        </w:rPr>
        <w:t>concentration of [NH</w:t>
      </w:r>
      <w:r w:rsidR="00A855EC" w:rsidRPr="00866C2F">
        <w:rPr>
          <w:rFonts w:eastAsia="Calibri"/>
          <w:color w:val="000000" w:themeColor="text1"/>
          <w:vertAlign w:val="subscript"/>
        </w:rPr>
        <w:t>2</w:t>
      </w:r>
      <w:r w:rsidR="00A855EC" w:rsidRPr="00866C2F">
        <w:rPr>
          <w:rFonts w:eastAsia="Calibri"/>
          <w:color w:val="000000" w:themeColor="text1"/>
        </w:rPr>
        <w:t>] + [N(CH</w:t>
      </w:r>
      <w:r w:rsidR="00A855EC" w:rsidRPr="00866C2F">
        <w:rPr>
          <w:rFonts w:eastAsia="Calibri"/>
          <w:color w:val="000000" w:themeColor="text1"/>
          <w:vertAlign w:val="subscript"/>
        </w:rPr>
        <w:t>3</w:t>
      </w:r>
      <w:r w:rsidR="00A855EC" w:rsidRPr="00866C2F">
        <w:rPr>
          <w:rFonts w:eastAsia="Calibri"/>
          <w:color w:val="000000" w:themeColor="text1"/>
        </w:rPr>
        <w:t>)</w:t>
      </w:r>
      <w:r w:rsidR="00A855EC" w:rsidRPr="00866C2F">
        <w:rPr>
          <w:rFonts w:eastAsia="Calibri"/>
          <w:color w:val="000000" w:themeColor="text1"/>
          <w:vertAlign w:val="subscript"/>
        </w:rPr>
        <w:t>3</w:t>
      </w:r>
      <w:r w:rsidR="00A855EC" w:rsidRPr="00866C2F">
        <w:rPr>
          <w:rFonts w:eastAsia="Calibri"/>
          <w:color w:val="000000" w:themeColor="text1"/>
        </w:rPr>
        <w:t xml:space="preserve">] = 3 mM and BSA solutions with </w:t>
      </w:r>
      <w:r>
        <w:rPr>
          <w:rFonts w:eastAsia="Calibri"/>
          <w:color w:val="000000" w:themeColor="text1"/>
        </w:rPr>
        <w:t xml:space="preserve">a </w:t>
      </w:r>
      <w:r w:rsidR="00A855EC" w:rsidRPr="00866C2F">
        <w:rPr>
          <w:rFonts w:eastAsia="Calibri"/>
          <w:color w:val="000000" w:themeColor="text1"/>
        </w:rPr>
        <w:t>concentration of [COOH] = 0.6 mM in phosphate and TRIS buffers with pH</w:t>
      </w:r>
      <w:r>
        <w:rPr>
          <w:rFonts w:eastAsia="Calibri"/>
          <w:color w:val="000000" w:themeColor="text1"/>
        </w:rPr>
        <w:t xml:space="preserve"> </w:t>
      </w:r>
      <w:r w:rsidR="00A855EC" w:rsidRPr="00866C2F">
        <w:rPr>
          <w:rFonts w:eastAsia="Calibri"/>
          <w:color w:val="000000" w:themeColor="text1"/>
        </w:rPr>
        <w:t xml:space="preserve">7.4 and </w:t>
      </w:r>
      <w:r>
        <w:rPr>
          <w:rFonts w:eastAsia="Calibri"/>
          <w:color w:val="000000" w:themeColor="text1"/>
        </w:rPr>
        <w:t xml:space="preserve">an </w:t>
      </w:r>
      <w:r w:rsidR="00A855EC" w:rsidRPr="00866C2F">
        <w:rPr>
          <w:rFonts w:eastAsia="Calibri"/>
          <w:color w:val="000000" w:themeColor="text1"/>
        </w:rPr>
        <w:t xml:space="preserve">ionic strength </w:t>
      </w:r>
      <w:r>
        <w:rPr>
          <w:rFonts w:eastAsia="Calibri"/>
          <w:color w:val="000000" w:themeColor="text1"/>
        </w:rPr>
        <w:t xml:space="preserve">of </w:t>
      </w:r>
      <w:r w:rsidR="00A855EC" w:rsidRPr="00866C2F">
        <w:rPr>
          <w:rFonts w:eastAsia="Calibri"/>
          <w:color w:val="000000" w:themeColor="text1"/>
        </w:rPr>
        <w:t>20 mM were used.</w:t>
      </w:r>
    </w:p>
    <w:p w:rsidR="00F94740" w:rsidRPr="006070A2" w:rsidRDefault="009102B6" w:rsidP="00B36046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lastRenderedPageBreak/>
        <w:t xml:space="preserve">The </w:t>
      </w:r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CD spectra of </w:t>
      </w:r>
      <w:r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the </w:t>
      </w:r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BSA solution and Q-OCHI/BSA mixtures in phosphate buffer (pH </w:t>
      </w:r>
      <w:r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= </w:t>
      </w:r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7.4) with </w:t>
      </w:r>
      <w:r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an </w:t>
      </w:r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ionic strength </w:t>
      </w:r>
      <w:r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of </w:t>
      </w:r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>20 mM were recorded at 21</w:t>
      </w:r>
      <w:r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 °</w:t>
      </w:r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C using a </w:t>
      </w:r>
      <w:proofErr w:type="spellStart"/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>Chiroscan</w:t>
      </w:r>
      <w:proofErr w:type="spellEnd"/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 Applied </w:t>
      </w:r>
      <w:proofErr w:type="spellStart"/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>Photophysics</w:t>
      </w:r>
      <w:proofErr w:type="spellEnd"/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 instrument. The protein concentration was 0.01%.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392412" w:rsidRDefault="009102B6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The 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LS and ITC studies show</w:t>
      </w:r>
      <w:r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ed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 that partially </w:t>
      </w:r>
      <w:r w:rsidR="00392412" w:rsidRPr="009102B6">
        <w:rPr>
          <w:rFonts w:ascii="Times New Roman" w:eastAsia="Calibri" w:hAnsi="Times New Roman" w:cs="Times New Roman"/>
          <w:i/>
          <w:iCs/>
          <w:color w:val="000000" w:themeColor="text1"/>
          <w:sz w:val="18"/>
          <w:szCs w:val="18"/>
          <w:lang w:val="en-US"/>
        </w:rPr>
        <w:t>N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-betainated oligochitosan forms complexes with BSA in solutions with pH 7.4 and the</w:t>
      </w:r>
      <w:r w:rsidR="00AA42C3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ir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 binding has the electrostatic nature. During the complexation, the interaction of both quaternary and primary amino groups occurs due to </w:t>
      </w:r>
      <w:r w:rsidR="001978F7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the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 proton transfer from the buffer substance to </w:t>
      </w:r>
      <w:r w:rsidR="00AA42C3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the 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chitosan derivatives. </w:t>
      </w:r>
      <w:r w:rsidR="00AA42C3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The 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CD stud</w:t>
      </w:r>
      <w:r w:rsidR="00AA42C3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ies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AA42C3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revealed 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that the secondary structure of BSA in soluble complexes remains unaltered. An increase </w:t>
      </w:r>
      <w:r w:rsidR="00AA42C3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in the 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ionic strength to 0.15 M suppresses the electrostatic binding</w:t>
      </w:r>
      <w:r w:rsidR="00392412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F94740" w:rsidRPr="006070A2" w:rsidRDefault="00F35BE9" w:rsidP="00F94740">
      <w:pPr>
        <w:pStyle w:val="MainText"/>
        <w:ind w:firstLine="284"/>
      </w:pPr>
      <w:r w:rsidRPr="00866C2F">
        <w:t xml:space="preserve">This work was supported by </w:t>
      </w:r>
      <w:r w:rsidR="00AA42C3">
        <w:t xml:space="preserve">the </w:t>
      </w:r>
      <w:r w:rsidRPr="00866C2F">
        <w:t>Russian Science Foundation (</w:t>
      </w:r>
      <w:r>
        <w:t xml:space="preserve">project no. </w:t>
      </w:r>
      <w:r w:rsidRPr="00866C2F">
        <w:t>23-23-00198).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35BE9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="00F35BE9" w:rsidRPr="00866C2F">
        <w:t xml:space="preserve">E-mail: </w:t>
      </w:r>
      <w:hyperlink r:id="rId16" w:history="1">
        <w:r w:rsidR="00F35BE9" w:rsidRPr="00866C2F">
          <w:rPr>
            <w:rStyle w:val="af3"/>
            <w:color w:val="auto"/>
            <w:u w:val="none"/>
          </w:rPr>
          <w:t>eabezrodnykh@mail.ru</w:t>
        </w:r>
      </w:hyperlink>
      <w:r w:rsidR="00F35BE9" w:rsidRPr="00866C2F">
        <w:t xml:space="preserve">. Tel: </w:t>
      </w:r>
      <w:r w:rsidR="00F35BE9" w:rsidRPr="00866C2F">
        <w:rPr>
          <w:color w:val="000000" w:themeColor="text1"/>
        </w:rPr>
        <w:t>+7</w:t>
      </w:r>
      <w:r w:rsidR="00F35BE9">
        <w:rPr>
          <w:color w:val="000000" w:themeColor="text1"/>
        </w:rPr>
        <w:t>(</w:t>
      </w:r>
      <w:r w:rsidR="00F35BE9" w:rsidRPr="00866C2F">
        <w:rPr>
          <w:color w:val="000000" w:themeColor="text1"/>
        </w:rPr>
        <w:t>499</w:t>
      </w:r>
      <w:r w:rsidR="00F35BE9">
        <w:rPr>
          <w:color w:val="000000" w:themeColor="text1"/>
        </w:rPr>
        <w:t>)</w:t>
      </w:r>
      <w:r w:rsidR="00F35BE9" w:rsidRPr="00866C2F">
        <w:rPr>
          <w:color w:val="000000" w:themeColor="text1"/>
        </w:rPr>
        <w:t>135-9234</w:t>
      </w:r>
      <w:r w:rsidR="00F35BE9">
        <w:rPr>
          <w:color w:val="000000" w:themeColor="text1"/>
        </w:rPr>
        <w:br/>
        <w:t xml:space="preserve">(E. A. </w:t>
      </w:r>
      <w:proofErr w:type="spellStart"/>
      <w:r w:rsidR="00F35BE9">
        <w:rPr>
          <w:color w:val="000000" w:themeColor="text1"/>
        </w:rPr>
        <w:t>Bezrodnykh</w:t>
      </w:r>
      <w:proofErr w:type="spellEnd"/>
      <w:r w:rsidR="00F35BE9">
        <w:rPr>
          <w:color w:val="000000" w:themeColor="text1"/>
        </w:rPr>
        <w:t>).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D83DE1" w:rsidRPr="0048570F" w:rsidRDefault="00D83DE1" w:rsidP="00D83DE1">
      <w:pPr>
        <w:autoSpaceDE w:val="0"/>
        <w:autoSpaceDN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48570F">
        <w:rPr>
          <w:rFonts w:ascii="Times New Roman" w:hAnsi="Times New Roman" w:cs="Times New Roman"/>
          <w:sz w:val="16"/>
          <w:szCs w:val="16"/>
          <w:lang w:val="en-US"/>
        </w:rPr>
        <w:t>1.</w:t>
      </w:r>
      <w:r w:rsidRPr="0048570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>S. (G.) Kou, L.</w:t>
      </w:r>
      <w:r w:rsidR="00A114FB"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>M. Peters, M.</w:t>
      </w:r>
      <w:r w:rsidR="00A114FB"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R. </w:t>
      </w:r>
      <w:proofErr w:type="spellStart"/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>Mucalo</w:t>
      </w:r>
      <w:proofErr w:type="spellEnd"/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48570F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 xml:space="preserve">Int. J. Biol. </w:t>
      </w:r>
      <w:proofErr w:type="spellStart"/>
      <w:r w:rsidRPr="0048570F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Macromol</w:t>
      </w:r>
      <w:proofErr w:type="spellEnd"/>
      <w:r w:rsidRPr="0048570F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.</w:t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48570F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2021</w:t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48570F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169</w:t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>, 85</w:t>
      </w:r>
      <w:r w:rsidR="00A114FB"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>–</w:t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>94. DOI: 10.1016/J.IJBIOMAC.2020.12.005</w:t>
      </w:r>
    </w:p>
    <w:p w:rsidR="00D83DE1" w:rsidRPr="0048570F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48570F">
        <w:rPr>
          <w:rFonts w:eastAsia="Times New Roman"/>
          <w:sz w:val="16"/>
          <w:szCs w:val="16"/>
        </w:rPr>
        <w:t>2.</w:t>
      </w:r>
      <w:r w:rsidRPr="0048570F">
        <w:rPr>
          <w:rFonts w:eastAsia="Times New Roman"/>
          <w:sz w:val="16"/>
          <w:szCs w:val="16"/>
        </w:rPr>
        <w:tab/>
        <w:t xml:space="preserve">S. (G.) Kou, L. Peters, M. </w:t>
      </w:r>
      <w:proofErr w:type="spellStart"/>
      <w:r w:rsidRPr="0048570F">
        <w:rPr>
          <w:rFonts w:eastAsia="Times New Roman"/>
          <w:sz w:val="16"/>
          <w:szCs w:val="16"/>
        </w:rPr>
        <w:t>Mucalo</w:t>
      </w:r>
      <w:proofErr w:type="spellEnd"/>
      <w:r w:rsidRPr="0048570F">
        <w:rPr>
          <w:rFonts w:eastAsia="Times New Roman"/>
          <w:sz w:val="16"/>
          <w:szCs w:val="16"/>
        </w:rPr>
        <w:t xml:space="preserve">, </w:t>
      </w:r>
      <w:proofErr w:type="spellStart"/>
      <w:r w:rsidRPr="0048570F">
        <w:rPr>
          <w:rFonts w:eastAsia="Times New Roman"/>
          <w:i/>
          <w:iCs/>
          <w:sz w:val="16"/>
          <w:szCs w:val="16"/>
        </w:rPr>
        <w:t>Carbohydr</w:t>
      </w:r>
      <w:proofErr w:type="spellEnd"/>
      <w:r w:rsidRPr="0048570F">
        <w:rPr>
          <w:rFonts w:eastAsia="Times New Roman"/>
          <w:i/>
          <w:iCs/>
          <w:sz w:val="16"/>
          <w:szCs w:val="16"/>
        </w:rPr>
        <w:t xml:space="preserve">. </w:t>
      </w:r>
      <w:proofErr w:type="spellStart"/>
      <w:r w:rsidRPr="0048570F">
        <w:rPr>
          <w:rFonts w:eastAsia="Times New Roman"/>
          <w:i/>
          <w:iCs/>
          <w:sz w:val="16"/>
          <w:szCs w:val="16"/>
        </w:rPr>
        <w:t>Polym</w:t>
      </w:r>
      <w:proofErr w:type="spellEnd"/>
      <w:r w:rsidRPr="0048570F">
        <w:rPr>
          <w:rFonts w:eastAsia="Times New Roman"/>
          <w:sz w:val="16"/>
          <w:szCs w:val="16"/>
        </w:rPr>
        <w:t xml:space="preserve">., </w:t>
      </w:r>
      <w:r w:rsidRPr="0048570F">
        <w:rPr>
          <w:rFonts w:eastAsia="Times New Roman"/>
          <w:b/>
          <w:bCs/>
          <w:sz w:val="16"/>
          <w:szCs w:val="16"/>
        </w:rPr>
        <w:t>2022</w:t>
      </w:r>
      <w:r w:rsidRPr="0048570F">
        <w:rPr>
          <w:rFonts w:eastAsia="Times New Roman"/>
          <w:sz w:val="16"/>
          <w:szCs w:val="16"/>
        </w:rPr>
        <w:t xml:space="preserve">, </w:t>
      </w:r>
      <w:r w:rsidRPr="0048570F">
        <w:rPr>
          <w:rFonts w:eastAsia="Times New Roman"/>
          <w:i/>
          <w:iCs/>
          <w:sz w:val="16"/>
          <w:szCs w:val="16"/>
        </w:rPr>
        <w:t>282</w:t>
      </w:r>
      <w:r w:rsidRPr="0048570F">
        <w:rPr>
          <w:rFonts w:eastAsia="Times New Roman"/>
          <w:sz w:val="16"/>
          <w:szCs w:val="16"/>
        </w:rPr>
        <w:t>, 119132. DOI: 10.1016/J.CARBPOL.2022.119132</w:t>
      </w:r>
    </w:p>
    <w:p w:rsidR="00D83DE1" w:rsidRPr="0048570F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48570F">
        <w:rPr>
          <w:rFonts w:eastAsia="Times New Roman"/>
          <w:sz w:val="16"/>
          <w:szCs w:val="16"/>
        </w:rPr>
        <w:t>3.</w:t>
      </w:r>
      <w:r w:rsidRPr="0048570F">
        <w:rPr>
          <w:rFonts w:eastAsia="Times New Roman"/>
          <w:sz w:val="16"/>
          <w:szCs w:val="16"/>
        </w:rPr>
        <w:tab/>
        <w:t>E.</w:t>
      </w:r>
      <w:r w:rsidR="00A96B2F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D. Freitas, C.</w:t>
      </w:r>
      <w:r w:rsidR="00A96B2F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F. Moura Jr., J. </w:t>
      </w:r>
      <w:proofErr w:type="spellStart"/>
      <w:r w:rsidRPr="0048570F">
        <w:rPr>
          <w:rFonts w:eastAsia="Times New Roman"/>
          <w:sz w:val="16"/>
          <w:szCs w:val="16"/>
        </w:rPr>
        <w:t>Kerwald</w:t>
      </w:r>
      <w:proofErr w:type="spellEnd"/>
      <w:r w:rsidRPr="0048570F">
        <w:rPr>
          <w:rFonts w:eastAsia="Times New Roman"/>
          <w:sz w:val="16"/>
          <w:szCs w:val="16"/>
        </w:rPr>
        <w:t>, M.</w:t>
      </w:r>
      <w:r w:rsidR="00A96B2F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M.</w:t>
      </w:r>
      <w:r w:rsidR="00A96B2F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Beppu, </w:t>
      </w:r>
      <w:r w:rsidRPr="0048570F">
        <w:rPr>
          <w:rFonts w:eastAsia="Times New Roman"/>
          <w:i/>
          <w:iCs/>
          <w:sz w:val="16"/>
          <w:szCs w:val="16"/>
        </w:rPr>
        <w:t>Polymers</w:t>
      </w:r>
      <w:r w:rsidR="00A96B2F" w:rsidRPr="0048570F">
        <w:rPr>
          <w:rFonts w:eastAsia="Times New Roman"/>
          <w:sz w:val="16"/>
          <w:szCs w:val="16"/>
        </w:rPr>
        <w:t>,</w:t>
      </w:r>
      <w:r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b/>
          <w:bCs/>
          <w:sz w:val="16"/>
          <w:szCs w:val="16"/>
        </w:rPr>
        <w:t>2020</w:t>
      </w:r>
      <w:r w:rsidRPr="0048570F">
        <w:rPr>
          <w:rFonts w:eastAsia="Times New Roman"/>
          <w:sz w:val="16"/>
          <w:szCs w:val="16"/>
        </w:rPr>
        <w:t xml:space="preserve">, </w:t>
      </w:r>
      <w:r w:rsidRPr="0048570F">
        <w:rPr>
          <w:rFonts w:eastAsia="Times New Roman"/>
          <w:i/>
          <w:iCs/>
          <w:sz w:val="16"/>
          <w:szCs w:val="16"/>
        </w:rPr>
        <w:t>12</w:t>
      </w:r>
      <w:r w:rsidRPr="0048570F">
        <w:rPr>
          <w:rFonts w:eastAsia="Times New Roman"/>
          <w:sz w:val="16"/>
          <w:szCs w:val="16"/>
        </w:rPr>
        <w:t>, 2878. DOI: 10.3390/polym12122878</w:t>
      </w:r>
    </w:p>
    <w:p w:rsidR="00D83DE1" w:rsidRPr="005249E8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5249E8">
        <w:rPr>
          <w:rFonts w:eastAsia="Times New Roman"/>
          <w:color w:val="222222"/>
          <w:sz w:val="16"/>
          <w:szCs w:val="16"/>
          <w:lang w:eastAsia="ru-RU"/>
        </w:rPr>
        <w:t>4.</w:t>
      </w:r>
      <w:r w:rsidRPr="005249E8">
        <w:rPr>
          <w:rFonts w:eastAsia="Times New Roman"/>
          <w:color w:val="222222"/>
          <w:sz w:val="16"/>
          <w:szCs w:val="16"/>
          <w:lang w:eastAsia="ru-RU"/>
        </w:rPr>
        <w:tab/>
        <w:t>E.</w:t>
      </w:r>
      <w:r w:rsidR="0099222C" w:rsidRPr="005249E8">
        <w:rPr>
          <w:rFonts w:eastAsia="Times New Roman"/>
          <w:color w:val="222222"/>
          <w:sz w:val="16"/>
          <w:szCs w:val="16"/>
          <w:lang w:eastAsia="ru-RU"/>
        </w:rPr>
        <w:t xml:space="preserve"> </w:t>
      </w:r>
      <w:r w:rsidRPr="005249E8">
        <w:rPr>
          <w:rFonts w:eastAsia="Times New Roman"/>
          <w:color w:val="222222"/>
          <w:sz w:val="16"/>
          <w:szCs w:val="16"/>
          <w:lang w:eastAsia="ru-RU"/>
        </w:rPr>
        <w:t xml:space="preserve">A. </w:t>
      </w:r>
      <w:hyperlink r:id="rId17" w:tooltip="Безродных Евгения Александровна (перейти на страницу сотрудника)" w:history="1">
        <w:r w:rsidRPr="005249E8">
          <w:rPr>
            <w:rFonts w:eastAsia="Times New Roman"/>
            <w:sz w:val="16"/>
            <w:szCs w:val="16"/>
          </w:rPr>
          <w:t>Stepnova</w:t>
        </w:r>
      </w:hyperlink>
      <w:r w:rsidRPr="005249E8">
        <w:rPr>
          <w:rFonts w:eastAsia="Times New Roman"/>
          <w:sz w:val="16"/>
          <w:szCs w:val="16"/>
        </w:rPr>
        <w:t>,</w:t>
      </w:r>
      <w:r w:rsidR="0099222C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V.</w:t>
      </w:r>
      <w:r w:rsidR="0099222C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E. </w:t>
      </w:r>
      <w:hyperlink r:id="rId18" w:tooltip="Тихонов Владимир Евгеньевич (перейти на страницу сотрудника)" w:history="1">
        <w:r w:rsidRPr="005249E8">
          <w:rPr>
            <w:rFonts w:eastAsia="Times New Roman"/>
            <w:sz w:val="16"/>
            <w:szCs w:val="16"/>
          </w:rPr>
          <w:t>Tikhonov</w:t>
        </w:r>
      </w:hyperlink>
      <w:r w:rsidRPr="005249E8">
        <w:rPr>
          <w:rFonts w:eastAsia="Times New Roman"/>
          <w:sz w:val="16"/>
          <w:szCs w:val="16"/>
        </w:rPr>
        <w:t>, T.</w:t>
      </w:r>
      <w:r w:rsidR="0099222C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A. </w:t>
      </w:r>
      <w:proofErr w:type="spellStart"/>
      <w:r w:rsidRPr="005249E8">
        <w:rPr>
          <w:rFonts w:eastAsia="Times New Roman"/>
          <w:sz w:val="16"/>
          <w:szCs w:val="16"/>
        </w:rPr>
        <w:t>Babushkina</w:t>
      </w:r>
      <w:proofErr w:type="spellEnd"/>
      <w:r w:rsidRPr="005249E8">
        <w:rPr>
          <w:rFonts w:eastAsia="Times New Roman"/>
          <w:sz w:val="16"/>
          <w:szCs w:val="16"/>
        </w:rPr>
        <w:t>,</w:t>
      </w:r>
      <w:r w:rsidR="0099222C" w:rsidRPr="005249E8">
        <w:rPr>
          <w:rFonts w:eastAsia="Times New Roman"/>
          <w:sz w:val="16"/>
          <w:szCs w:val="16"/>
        </w:rPr>
        <w:t xml:space="preserve"> </w:t>
      </w:r>
      <w:r w:rsidR="002F68E1" w:rsidRPr="005249E8">
        <w:rPr>
          <w:rFonts w:eastAsia="Times New Roman"/>
          <w:sz w:val="16"/>
          <w:szCs w:val="16"/>
        </w:rPr>
        <w:t xml:space="preserve">T. P. Klimova, E. V. Vorontsov, V. G. Babak, </w:t>
      </w:r>
      <w:r w:rsidRPr="005249E8">
        <w:rPr>
          <w:rFonts w:eastAsia="Times New Roman"/>
          <w:sz w:val="16"/>
          <w:szCs w:val="16"/>
        </w:rPr>
        <w:t>S.</w:t>
      </w:r>
      <w:r w:rsidR="0099222C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A. </w:t>
      </w:r>
      <w:hyperlink r:id="rId19" w:tooltip="Лопатин Сергей Александрович (перейти на страницу сотрудника)" w:history="1">
        <w:r w:rsidRPr="005249E8">
          <w:rPr>
            <w:rFonts w:eastAsia="Times New Roman"/>
            <w:sz w:val="16"/>
            <w:szCs w:val="16"/>
          </w:rPr>
          <w:t>Lopatin</w:t>
        </w:r>
      </w:hyperlink>
      <w:r w:rsidRPr="005249E8">
        <w:rPr>
          <w:rFonts w:eastAsia="Times New Roman"/>
          <w:sz w:val="16"/>
          <w:szCs w:val="16"/>
        </w:rPr>
        <w:t>,</w:t>
      </w:r>
      <w:r w:rsidR="0099222C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I.</w:t>
      </w:r>
      <w:r w:rsidR="0099222C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A. </w:t>
      </w:r>
      <w:hyperlink r:id="rId20" w:tooltip="Ямсков Игорь Александрович (перейти на страницу сотрудника)" w:history="1">
        <w:r w:rsidRPr="005249E8">
          <w:rPr>
            <w:rFonts w:eastAsia="Times New Roman"/>
            <w:sz w:val="16"/>
            <w:szCs w:val="16"/>
          </w:rPr>
          <w:t>Yamskov</w:t>
        </w:r>
      </w:hyperlink>
      <w:r w:rsidRPr="005249E8">
        <w:rPr>
          <w:rFonts w:eastAsia="Times New Roman"/>
          <w:sz w:val="16"/>
          <w:szCs w:val="16"/>
        </w:rPr>
        <w:t xml:space="preserve">, </w:t>
      </w:r>
      <w:hyperlink r:id="rId21" w:tooltip="Перейти на страницу журнала" w:history="1">
        <w:r w:rsidRPr="005249E8">
          <w:rPr>
            <w:rFonts w:eastAsia="Times New Roman"/>
            <w:i/>
            <w:iCs/>
            <w:sz w:val="16"/>
            <w:szCs w:val="16"/>
          </w:rPr>
          <w:t xml:space="preserve">Eur. </w:t>
        </w:r>
        <w:proofErr w:type="spellStart"/>
        <w:r w:rsidRPr="005249E8">
          <w:rPr>
            <w:rFonts w:eastAsia="Times New Roman"/>
            <w:i/>
            <w:iCs/>
            <w:sz w:val="16"/>
            <w:szCs w:val="16"/>
          </w:rPr>
          <w:t>Polym</w:t>
        </w:r>
        <w:proofErr w:type="spellEnd"/>
        <w:r w:rsidRPr="005249E8">
          <w:rPr>
            <w:rFonts w:eastAsia="Times New Roman"/>
            <w:i/>
            <w:iCs/>
            <w:sz w:val="16"/>
            <w:szCs w:val="16"/>
          </w:rPr>
          <w:t>. J</w:t>
        </w:r>
        <w:r w:rsidRPr="005249E8">
          <w:rPr>
            <w:rFonts w:eastAsia="Times New Roman"/>
            <w:sz w:val="16"/>
            <w:szCs w:val="16"/>
          </w:rPr>
          <w:t>.</w:t>
        </w:r>
      </w:hyperlink>
      <w:r w:rsidR="0099222C" w:rsidRPr="005249E8">
        <w:rPr>
          <w:sz w:val="16"/>
          <w:szCs w:val="16"/>
        </w:rPr>
        <w:t>,</w:t>
      </w:r>
      <w:r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b/>
          <w:bCs/>
          <w:sz w:val="16"/>
          <w:szCs w:val="16"/>
        </w:rPr>
        <w:t>2007</w:t>
      </w:r>
      <w:r w:rsidRPr="005249E8">
        <w:rPr>
          <w:rFonts w:eastAsia="Times New Roman"/>
          <w:sz w:val="16"/>
          <w:szCs w:val="16"/>
        </w:rPr>
        <w:t>,</w:t>
      </w:r>
      <w:r w:rsidR="0099222C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i/>
          <w:iCs/>
          <w:sz w:val="16"/>
          <w:szCs w:val="16"/>
        </w:rPr>
        <w:t>43</w:t>
      </w:r>
      <w:r w:rsidRPr="005249E8">
        <w:rPr>
          <w:rFonts w:eastAsia="Times New Roman"/>
          <w:sz w:val="16"/>
          <w:szCs w:val="16"/>
        </w:rPr>
        <w:t>, 2414</w:t>
      </w:r>
      <w:r w:rsidR="002F68E1" w:rsidRPr="005249E8">
        <w:rPr>
          <w:rFonts w:eastAsia="Times New Roman"/>
          <w:sz w:val="16"/>
          <w:szCs w:val="16"/>
        </w:rPr>
        <w:t>–</w:t>
      </w:r>
      <w:r w:rsidRPr="005249E8">
        <w:rPr>
          <w:rFonts w:eastAsia="Times New Roman"/>
          <w:sz w:val="16"/>
          <w:szCs w:val="16"/>
        </w:rPr>
        <w:t>2421. DOI: 10.1016/j.eurpolymj.2007.02.028</w:t>
      </w:r>
    </w:p>
    <w:p w:rsidR="00D83DE1" w:rsidRPr="005249E8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5249E8">
        <w:rPr>
          <w:rFonts w:eastAsia="Times New Roman"/>
          <w:sz w:val="16"/>
          <w:szCs w:val="16"/>
        </w:rPr>
        <w:t>5.</w:t>
      </w:r>
      <w:r w:rsidRPr="005249E8">
        <w:rPr>
          <w:rFonts w:eastAsia="Times New Roman"/>
          <w:sz w:val="16"/>
          <w:szCs w:val="16"/>
        </w:rPr>
        <w:tab/>
        <w:t>V.</w:t>
      </w:r>
      <w:r w:rsidR="002F68E1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A. I</w:t>
      </w:r>
      <w:r w:rsidR="002F68E1" w:rsidRPr="005249E8">
        <w:rPr>
          <w:rFonts w:eastAsia="Times New Roman"/>
          <w:sz w:val="16"/>
          <w:szCs w:val="16"/>
        </w:rPr>
        <w:t>z</w:t>
      </w:r>
      <w:r w:rsidRPr="005249E8">
        <w:rPr>
          <w:rFonts w:eastAsia="Times New Roman"/>
          <w:sz w:val="16"/>
          <w:szCs w:val="16"/>
        </w:rPr>
        <w:t>umrudov, I.</w:t>
      </w:r>
      <w:r w:rsidR="002F68E1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F. Volkova, E.</w:t>
      </w:r>
      <w:r w:rsidR="002F68E1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S. Grigoryan, M.</w:t>
      </w:r>
      <w:r w:rsidR="002F68E1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Yu. </w:t>
      </w:r>
      <w:proofErr w:type="spellStart"/>
      <w:r w:rsidRPr="005249E8">
        <w:rPr>
          <w:rFonts w:eastAsia="Times New Roman"/>
          <w:sz w:val="16"/>
          <w:szCs w:val="16"/>
        </w:rPr>
        <w:t>Gorshkova</w:t>
      </w:r>
      <w:proofErr w:type="spellEnd"/>
      <w:r w:rsidRPr="005249E8">
        <w:rPr>
          <w:rFonts w:eastAsia="Times New Roman"/>
          <w:sz w:val="16"/>
          <w:szCs w:val="16"/>
        </w:rPr>
        <w:t xml:space="preserve">, </w:t>
      </w:r>
      <w:proofErr w:type="spellStart"/>
      <w:r w:rsidRPr="005249E8">
        <w:rPr>
          <w:rFonts w:eastAsia="Times New Roman"/>
          <w:i/>
          <w:iCs/>
          <w:sz w:val="16"/>
          <w:szCs w:val="16"/>
        </w:rPr>
        <w:t>Polym</w:t>
      </w:r>
      <w:proofErr w:type="spellEnd"/>
      <w:r w:rsidRPr="005249E8">
        <w:rPr>
          <w:rFonts w:eastAsia="Times New Roman"/>
          <w:i/>
          <w:iCs/>
          <w:sz w:val="16"/>
          <w:szCs w:val="16"/>
        </w:rPr>
        <w:t>. Sci.</w:t>
      </w:r>
      <w:r w:rsidR="002F68E1" w:rsidRPr="005249E8">
        <w:rPr>
          <w:rFonts w:eastAsia="Times New Roman"/>
          <w:sz w:val="16"/>
          <w:szCs w:val="16"/>
        </w:rPr>
        <w:t>,</w:t>
      </w:r>
      <w:r w:rsidRPr="005249E8">
        <w:rPr>
          <w:rFonts w:eastAsia="Times New Roman"/>
          <w:i/>
          <w:iCs/>
          <w:sz w:val="16"/>
          <w:szCs w:val="16"/>
        </w:rPr>
        <w:t xml:space="preserve"> Ser. A</w:t>
      </w:r>
      <w:r w:rsidRPr="005249E8">
        <w:rPr>
          <w:rFonts w:eastAsia="Times New Roman"/>
          <w:sz w:val="16"/>
          <w:szCs w:val="16"/>
        </w:rPr>
        <w:t xml:space="preserve">, </w:t>
      </w:r>
      <w:r w:rsidRPr="005249E8">
        <w:rPr>
          <w:rFonts w:eastAsia="Times New Roman"/>
          <w:b/>
          <w:bCs/>
          <w:sz w:val="16"/>
          <w:szCs w:val="16"/>
        </w:rPr>
        <w:t>2011</w:t>
      </w:r>
      <w:r w:rsidRPr="005249E8">
        <w:rPr>
          <w:rFonts w:eastAsia="Times New Roman"/>
          <w:sz w:val="16"/>
          <w:szCs w:val="16"/>
        </w:rPr>
        <w:t xml:space="preserve">, </w:t>
      </w:r>
      <w:r w:rsidRPr="005249E8">
        <w:rPr>
          <w:rFonts w:eastAsia="Times New Roman"/>
          <w:i/>
          <w:iCs/>
          <w:sz w:val="16"/>
          <w:szCs w:val="16"/>
        </w:rPr>
        <w:t>53</w:t>
      </w:r>
      <w:r w:rsidRPr="005249E8">
        <w:rPr>
          <w:rFonts w:eastAsia="Times New Roman"/>
          <w:sz w:val="16"/>
          <w:szCs w:val="16"/>
        </w:rPr>
        <w:t>, 281</w:t>
      </w:r>
      <w:r w:rsidR="00A973E9" w:rsidRPr="005249E8">
        <w:rPr>
          <w:rFonts w:eastAsia="Times New Roman"/>
          <w:sz w:val="16"/>
          <w:szCs w:val="16"/>
        </w:rPr>
        <w:t>–</w:t>
      </w:r>
      <w:r w:rsidRPr="005249E8">
        <w:rPr>
          <w:rFonts w:eastAsia="Times New Roman"/>
          <w:sz w:val="16"/>
          <w:szCs w:val="16"/>
        </w:rPr>
        <w:t>288. DOI: 10.1134/S0965545X11040043</w:t>
      </w:r>
    </w:p>
    <w:p w:rsidR="00D83DE1" w:rsidRPr="005249E8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5249E8">
        <w:rPr>
          <w:rFonts w:eastAsia="Times New Roman"/>
          <w:sz w:val="16"/>
          <w:szCs w:val="16"/>
        </w:rPr>
        <w:t>6.</w:t>
      </w:r>
      <w:r w:rsidRPr="005249E8">
        <w:rPr>
          <w:rFonts w:eastAsia="Times New Roman"/>
          <w:sz w:val="16"/>
          <w:szCs w:val="16"/>
        </w:rPr>
        <w:tab/>
        <w:t>N.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Yu. Kostina, M.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Yu. Gorshkova, V.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A. </w:t>
      </w:r>
      <w:proofErr w:type="spellStart"/>
      <w:r w:rsidRPr="005249E8">
        <w:rPr>
          <w:rFonts w:eastAsia="Times New Roman"/>
          <w:sz w:val="16"/>
          <w:szCs w:val="16"/>
        </w:rPr>
        <w:t>I</w:t>
      </w:r>
      <w:r w:rsidR="00A973E9" w:rsidRPr="005249E8">
        <w:rPr>
          <w:rFonts w:eastAsia="Times New Roman"/>
          <w:sz w:val="16"/>
          <w:szCs w:val="16"/>
        </w:rPr>
        <w:t>z</w:t>
      </w:r>
      <w:r w:rsidRPr="005249E8">
        <w:rPr>
          <w:rFonts w:eastAsia="Times New Roman"/>
          <w:sz w:val="16"/>
          <w:szCs w:val="16"/>
        </w:rPr>
        <w:t>umrudov</w:t>
      </w:r>
      <w:proofErr w:type="spellEnd"/>
      <w:r w:rsidRPr="005249E8">
        <w:rPr>
          <w:rFonts w:eastAsia="Times New Roman"/>
          <w:sz w:val="16"/>
          <w:szCs w:val="16"/>
        </w:rPr>
        <w:t xml:space="preserve">, </w:t>
      </w:r>
      <w:proofErr w:type="spellStart"/>
      <w:r w:rsidRPr="005249E8">
        <w:rPr>
          <w:rFonts w:eastAsia="Times New Roman"/>
          <w:i/>
          <w:iCs/>
          <w:sz w:val="16"/>
          <w:szCs w:val="16"/>
        </w:rPr>
        <w:t>Polym</w:t>
      </w:r>
      <w:proofErr w:type="spellEnd"/>
      <w:r w:rsidRPr="005249E8">
        <w:rPr>
          <w:rFonts w:eastAsia="Times New Roman"/>
          <w:i/>
          <w:iCs/>
          <w:sz w:val="16"/>
          <w:szCs w:val="16"/>
        </w:rPr>
        <w:t>. Sci.</w:t>
      </w:r>
      <w:r w:rsidR="00A973E9" w:rsidRPr="005249E8">
        <w:rPr>
          <w:rFonts w:eastAsia="Times New Roman"/>
          <w:sz w:val="16"/>
          <w:szCs w:val="16"/>
        </w:rPr>
        <w:t>,</w:t>
      </w:r>
      <w:r w:rsidRPr="005249E8">
        <w:rPr>
          <w:rFonts w:eastAsia="Times New Roman"/>
          <w:i/>
          <w:iCs/>
          <w:sz w:val="16"/>
          <w:szCs w:val="16"/>
        </w:rPr>
        <w:t xml:space="preserve"> Ser. A</w:t>
      </w:r>
      <w:r w:rsidRPr="005249E8">
        <w:rPr>
          <w:rFonts w:eastAsia="Times New Roman"/>
          <w:sz w:val="16"/>
          <w:szCs w:val="16"/>
        </w:rPr>
        <w:t xml:space="preserve">, </w:t>
      </w:r>
      <w:r w:rsidRPr="005249E8">
        <w:rPr>
          <w:rFonts w:eastAsia="Times New Roman"/>
          <w:b/>
          <w:bCs/>
          <w:sz w:val="16"/>
          <w:szCs w:val="16"/>
        </w:rPr>
        <w:t>2011</w:t>
      </w:r>
      <w:r w:rsidRPr="005249E8">
        <w:rPr>
          <w:rFonts w:eastAsia="Times New Roman"/>
          <w:sz w:val="16"/>
          <w:szCs w:val="16"/>
        </w:rPr>
        <w:t xml:space="preserve">, </w:t>
      </w:r>
      <w:r w:rsidRPr="005249E8">
        <w:rPr>
          <w:rFonts w:eastAsia="Times New Roman"/>
          <w:i/>
          <w:iCs/>
          <w:sz w:val="16"/>
          <w:szCs w:val="16"/>
        </w:rPr>
        <w:t>53</w:t>
      </w:r>
      <w:r w:rsidRPr="005249E8">
        <w:rPr>
          <w:rFonts w:eastAsia="Times New Roman"/>
          <w:sz w:val="16"/>
          <w:szCs w:val="16"/>
        </w:rPr>
        <w:t>, 947</w:t>
      </w:r>
      <w:r w:rsidR="00A973E9" w:rsidRPr="005249E8">
        <w:rPr>
          <w:rFonts w:eastAsia="Times New Roman"/>
          <w:sz w:val="16"/>
          <w:szCs w:val="16"/>
        </w:rPr>
        <w:t>–</w:t>
      </w:r>
      <w:r w:rsidRPr="005249E8">
        <w:rPr>
          <w:rFonts w:eastAsia="Times New Roman"/>
          <w:sz w:val="16"/>
          <w:szCs w:val="16"/>
        </w:rPr>
        <w:t>954. DOI: 10.1134/S0965545X11090045</w:t>
      </w:r>
    </w:p>
    <w:p w:rsidR="00D83DE1" w:rsidRPr="005249E8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5249E8">
        <w:rPr>
          <w:rFonts w:eastAsia="Times New Roman"/>
          <w:sz w:val="16"/>
          <w:szCs w:val="16"/>
        </w:rPr>
        <w:t>7.</w:t>
      </w:r>
      <w:r w:rsidRPr="005249E8">
        <w:rPr>
          <w:rFonts w:eastAsia="Times New Roman"/>
          <w:sz w:val="16"/>
          <w:szCs w:val="16"/>
        </w:rPr>
        <w:tab/>
        <w:t>I.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V. </w:t>
      </w:r>
      <w:hyperlink r:id="rId22" w:tooltip="Благодатских Инэса Васильевна (перейти на страницу сотрудника)" w:history="1">
        <w:proofErr w:type="spellStart"/>
        <w:r w:rsidRPr="005249E8">
          <w:rPr>
            <w:rFonts w:eastAsia="Times New Roman"/>
            <w:sz w:val="16"/>
            <w:szCs w:val="16"/>
          </w:rPr>
          <w:t>Blagodatskikh</w:t>
        </w:r>
        <w:proofErr w:type="spellEnd"/>
      </w:hyperlink>
      <w:r w:rsidRPr="005249E8">
        <w:rPr>
          <w:rFonts w:eastAsia="Times New Roman"/>
          <w:sz w:val="16"/>
          <w:szCs w:val="16"/>
        </w:rPr>
        <w:t>,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O.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V. </w:t>
      </w:r>
      <w:hyperlink r:id="rId23" w:tooltip="Вышиванная Оксана Валентиновна (перейти на страницу сотрудника)" w:history="1">
        <w:proofErr w:type="spellStart"/>
        <w:r w:rsidRPr="005249E8">
          <w:rPr>
            <w:rFonts w:eastAsia="Times New Roman"/>
            <w:sz w:val="16"/>
            <w:szCs w:val="16"/>
          </w:rPr>
          <w:t>Vyshivannaya</w:t>
        </w:r>
        <w:proofErr w:type="spellEnd"/>
      </w:hyperlink>
      <w:r w:rsidRPr="005249E8">
        <w:rPr>
          <w:rFonts w:eastAsia="Times New Roman"/>
          <w:sz w:val="16"/>
          <w:szCs w:val="16"/>
        </w:rPr>
        <w:t>,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N.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A. </w:t>
      </w:r>
      <w:hyperlink r:id="rId24" w:tooltip="Самойлова Надежда Аркадьевна (перейти на страницу сотрудника)" w:history="1">
        <w:r w:rsidRPr="005249E8">
          <w:rPr>
            <w:rFonts w:eastAsia="Times New Roman"/>
            <w:sz w:val="16"/>
            <w:szCs w:val="16"/>
          </w:rPr>
          <w:t>Samoilova</w:t>
        </w:r>
      </w:hyperlink>
      <w:r w:rsidRPr="005249E8">
        <w:rPr>
          <w:rFonts w:eastAsia="Times New Roman"/>
          <w:sz w:val="16"/>
          <w:szCs w:val="16"/>
          <w:lang w:eastAsia="ru-RU"/>
        </w:rPr>
        <w:t>, E.</w:t>
      </w:r>
      <w:r w:rsidR="00A973E9" w:rsidRPr="005249E8">
        <w:rPr>
          <w:rFonts w:eastAsia="Times New Roman"/>
          <w:sz w:val="16"/>
          <w:szCs w:val="16"/>
          <w:lang w:eastAsia="ru-RU"/>
        </w:rPr>
        <w:t xml:space="preserve"> </w:t>
      </w:r>
      <w:r w:rsidRPr="005249E8">
        <w:rPr>
          <w:rFonts w:eastAsia="Times New Roman"/>
          <w:sz w:val="16"/>
          <w:szCs w:val="16"/>
          <w:lang w:eastAsia="ru-RU"/>
        </w:rPr>
        <w:t>A.</w:t>
      </w:r>
      <w:r w:rsidR="00A973E9" w:rsidRPr="005249E8">
        <w:rPr>
          <w:rFonts w:eastAsia="Times New Roman"/>
          <w:sz w:val="16"/>
          <w:szCs w:val="16"/>
          <w:lang w:eastAsia="ru-RU"/>
        </w:rPr>
        <w:t xml:space="preserve"> </w:t>
      </w:r>
      <w:hyperlink r:id="rId25" w:tooltip="Безродных Евгения Александровна (перейти на страницу сотрудника)" w:history="1">
        <w:proofErr w:type="spellStart"/>
        <w:r w:rsidRPr="005249E8">
          <w:rPr>
            <w:rFonts w:eastAsia="Times New Roman"/>
            <w:sz w:val="16"/>
            <w:szCs w:val="16"/>
          </w:rPr>
          <w:t>Bezrodnykh</w:t>
        </w:r>
        <w:proofErr w:type="spellEnd"/>
      </w:hyperlink>
      <w:r w:rsidRPr="005249E8">
        <w:rPr>
          <w:rFonts w:eastAsia="Times New Roman"/>
          <w:sz w:val="16"/>
          <w:szCs w:val="16"/>
        </w:rPr>
        <w:t>,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Z.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S. </w:t>
      </w:r>
      <w:hyperlink r:id="rId26" w:tooltip="Клеменкова Зинаида Сергеевна (перейти на страницу сотрудника)" w:history="1">
        <w:r w:rsidRPr="005249E8">
          <w:rPr>
            <w:rFonts w:eastAsia="Times New Roman"/>
            <w:sz w:val="16"/>
            <w:szCs w:val="16"/>
          </w:rPr>
          <w:t>Klemenkova</w:t>
        </w:r>
      </w:hyperlink>
      <w:r w:rsidRPr="005249E8">
        <w:rPr>
          <w:rFonts w:eastAsia="Times New Roman"/>
          <w:sz w:val="16"/>
          <w:szCs w:val="16"/>
        </w:rPr>
        <w:t>,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V.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N. </w:t>
      </w:r>
      <w:hyperlink r:id="rId27" w:tooltip="Курьяков Владимир Николаевич (перейти на страницу сотрудника)" w:history="1">
        <w:r w:rsidRPr="005249E8">
          <w:rPr>
            <w:rFonts w:eastAsia="Times New Roman"/>
            <w:sz w:val="16"/>
            <w:szCs w:val="16"/>
          </w:rPr>
          <w:t>Kuryakov</w:t>
        </w:r>
      </w:hyperlink>
      <w:r w:rsidRPr="005249E8">
        <w:rPr>
          <w:rFonts w:eastAsia="Times New Roman"/>
          <w:sz w:val="16"/>
          <w:szCs w:val="16"/>
        </w:rPr>
        <w:t>,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V.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E. </w:t>
      </w:r>
      <w:hyperlink r:id="rId28" w:tooltip="Тихонов Владимир Евгеньевич (перейти на страницу сотрудника)" w:history="1">
        <w:r w:rsidRPr="005249E8">
          <w:rPr>
            <w:rFonts w:eastAsia="Times New Roman"/>
            <w:sz w:val="16"/>
            <w:szCs w:val="16"/>
          </w:rPr>
          <w:t>Tikhonov</w:t>
        </w:r>
      </w:hyperlink>
      <w:r w:rsidRPr="005249E8">
        <w:rPr>
          <w:rFonts w:eastAsia="Times New Roman"/>
          <w:sz w:val="16"/>
          <w:szCs w:val="16"/>
        </w:rPr>
        <w:t>,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A.</w:t>
      </w:r>
      <w:r w:rsidR="00A973E9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R. </w:t>
      </w:r>
      <w:hyperlink r:id="rId29" w:tooltip="Хохлов Алексей Ремович (перейти на страницу сотрудника)" w:history="1">
        <w:proofErr w:type="spellStart"/>
        <w:r w:rsidRPr="005249E8">
          <w:rPr>
            <w:rFonts w:eastAsia="Times New Roman"/>
            <w:sz w:val="16"/>
            <w:szCs w:val="16"/>
          </w:rPr>
          <w:t>Khokhlov</w:t>
        </w:r>
        <w:proofErr w:type="spellEnd"/>
      </w:hyperlink>
      <w:r w:rsidRPr="005249E8">
        <w:rPr>
          <w:rFonts w:eastAsia="Times New Roman"/>
          <w:sz w:val="16"/>
          <w:szCs w:val="16"/>
        </w:rPr>
        <w:t xml:space="preserve">, </w:t>
      </w:r>
      <w:hyperlink r:id="rId30" w:tooltip="Перейти на страницу журнала" w:history="1">
        <w:proofErr w:type="spellStart"/>
        <w:r w:rsidRPr="005249E8">
          <w:rPr>
            <w:rFonts w:eastAsia="Times New Roman"/>
            <w:i/>
            <w:iCs/>
            <w:sz w:val="16"/>
            <w:szCs w:val="16"/>
          </w:rPr>
          <w:t>Polym</w:t>
        </w:r>
        <w:proofErr w:type="spellEnd"/>
        <w:r w:rsidRPr="005249E8">
          <w:rPr>
            <w:rFonts w:eastAsia="Times New Roman"/>
            <w:i/>
            <w:iCs/>
            <w:sz w:val="16"/>
            <w:szCs w:val="16"/>
          </w:rPr>
          <w:t>. Sci.</w:t>
        </w:r>
        <w:r w:rsidR="00A973E9" w:rsidRPr="005249E8">
          <w:rPr>
            <w:rFonts w:eastAsia="Times New Roman"/>
            <w:sz w:val="16"/>
            <w:szCs w:val="16"/>
          </w:rPr>
          <w:t>,</w:t>
        </w:r>
        <w:r w:rsidRPr="005249E8">
          <w:rPr>
            <w:rFonts w:eastAsia="Times New Roman"/>
            <w:i/>
            <w:iCs/>
            <w:sz w:val="16"/>
            <w:szCs w:val="16"/>
          </w:rPr>
          <w:t xml:space="preserve"> Ser. A</w:t>
        </w:r>
      </w:hyperlink>
      <w:r w:rsidRPr="005249E8">
        <w:rPr>
          <w:rFonts w:eastAsia="Times New Roman"/>
          <w:sz w:val="16"/>
          <w:szCs w:val="16"/>
        </w:rPr>
        <w:t xml:space="preserve">, </w:t>
      </w:r>
      <w:r w:rsidRPr="005249E8">
        <w:rPr>
          <w:rFonts w:eastAsia="Times New Roman"/>
          <w:b/>
          <w:bCs/>
          <w:sz w:val="16"/>
          <w:szCs w:val="16"/>
        </w:rPr>
        <w:t>2020</w:t>
      </w:r>
      <w:r w:rsidRPr="005249E8">
        <w:rPr>
          <w:rFonts w:eastAsia="Times New Roman"/>
          <w:sz w:val="16"/>
          <w:szCs w:val="16"/>
        </w:rPr>
        <w:t xml:space="preserve">, </w:t>
      </w:r>
      <w:r w:rsidRPr="005249E8">
        <w:rPr>
          <w:rFonts w:eastAsia="Times New Roman"/>
          <w:i/>
          <w:iCs/>
          <w:sz w:val="16"/>
          <w:szCs w:val="16"/>
        </w:rPr>
        <w:t>62</w:t>
      </w:r>
      <w:r w:rsidRPr="005249E8">
        <w:rPr>
          <w:rFonts w:eastAsia="Times New Roman"/>
          <w:sz w:val="16"/>
          <w:szCs w:val="16"/>
        </w:rPr>
        <w:t>, 162</w:t>
      </w:r>
      <w:r w:rsidR="00A973E9" w:rsidRPr="005249E8">
        <w:rPr>
          <w:rFonts w:eastAsia="Times New Roman"/>
          <w:sz w:val="16"/>
          <w:szCs w:val="16"/>
        </w:rPr>
        <w:t>–</w:t>
      </w:r>
      <w:r w:rsidRPr="005249E8">
        <w:rPr>
          <w:rFonts w:eastAsia="Times New Roman"/>
          <w:sz w:val="16"/>
          <w:szCs w:val="16"/>
        </w:rPr>
        <w:t>173. DOI: 10.1134/S0965545X20030037</w:t>
      </w:r>
    </w:p>
    <w:p w:rsidR="00D83DE1" w:rsidRPr="005249E8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5249E8">
        <w:rPr>
          <w:color w:val="222222"/>
          <w:sz w:val="16"/>
          <w:szCs w:val="16"/>
          <w:shd w:val="clear" w:color="auto" w:fill="FFFFFF"/>
        </w:rPr>
        <w:t>8.</w:t>
      </w:r>
      <w:r w:rsidRPr="005249E8">
        <w:rPr>
          <w:color w:val="222222"/>
          <w:sz w:val="16"/>
          <w:szCs w:val="16"/>
          <w:shd w:val="clear" w:color="auto" w:fill="FFFFFF"/>
        </w:rPr>
        <w:tab/>
        <w:t>I.</w:t>
      </w:r>
      <w:r w:rsidR="00644DE8" w:rsidRPr="005249E8">
        <w:rPr>
          <w:color w:val="222222"/>
          <w:sz w:val="16"/>
          <w:szCs w:val="16"/>
          <w:shd w:val="clear" w:color="auto" w:fill="FFFFFF"/>
        </w:rPr>
        <w:t xml:space="preserve"> </w:t>
      </w:r>
      <w:r w:rsidRPr="005249E8">
        <w:rPr>
          <w:color w:val="222222"/>
          <w:sz w:val="16"/>
          <w:szCs w:val="16"/>
          <w:shd w:val="clear" w:color="auto" w:fill="FFFFFF"/>
        </w:rPr>
        <w:t xml:space="preserve">V. </w:t>
      </w:r>
      <w:proofErr w:type="spellStart"/>
      <w:r w:rsidRPr="005249E8">
        <w:rPr>
          <w:color w:val="222222"/>
          <w:sz w:val="16"/>
          <w:szCs w:val="16"/>
          <w:shd w:val="clear" w:color="auto" w:fill="FFFFFF"/>
        </w:rPr>
        <w:t>Blagodatskikh</w:t>
      </w:r>
      <w:proofErr w:type="spellEnd"/>
      <w:r w:rsidRPr="005249E8">
        <w:rPr>
          <w:color w:val="222222"/>
          <w:sz w:val="16"/>
          <w:szCs w:val="16"/>
          <w:shd w:val="clear" w:color="auto" w:fill="FFFFFF"/>
        </w:rPr>
        <w:t>, O.</w:t>
      </w:r>
      <w:r w:rsidR="00644DE8" w:rsidRPr="005249E8">
        <w:rPr>
          <w:color w:val="222222"/>
          <w:sz w:val="16"/>
          <w:szCs w:val="16"/>
          <w:shd w:val="clear" w:color="auto" w:fill="FFFFFF"/>
        </w:rPr>
        <w:t xml:space="preserve"> </w:t>
      </w:r>
      <w:r w:rsidRPr="005249E8">
        <w:rPr>
          <w:color w:val="222222"/>
          <w:sz w:val="16"/>
          <w:szCs w:val="16"/>
          <w:shd w:val="clear" w:color="auto" w:fill="FFFFFF"/>
        </w:rPr>
        <w:t xml:space="preserve">V. </w:t>
      </w:r>
      <w:proofErr w:type="spellStart"/>
      <w:r w:rsidRPr="005249E8">
        <w:rPr>
          <w:color w:val="222222"/>
          <w:sz w:val="16"/>
          <w:szCs w:val="16"/>
          <w:shd w:val="clear" w:color="auto" w:fill="FFFFFF"/>
        </w:rPr>
        <w:t>Vyshivannaya</w:t>
      </w:r>
      <w:proofErr w:type="spellEnd"/>
      <w:r w:rsidRPr="005249E8">
        <w:rPr>
          <w:color w:val="222222"/>
          <w:sz w:val="16"/>
          <w:szCs w:val="16"/>
          <w:shd w:val="clear" w:color="auto" w:fill="FFFFFF"/>
        </w:rPr>
        <w:t>, A.</w:t>
      </w:r>
      <w:r w:rsidR="00644DE8" w:rsidRPr="005249E8">
        <w:rPr>
          <w:color w:val="222222"/>
          <w:sz w:val="16"/>
          <w:szCs w:val="16"/>
          <w:shd w:val="clear" w:color="auto" w:fill="FFFFFF"/>
        </w:rPr>
        <w:t xml:space="preserve"> </w:t>
      </w:r>
      <w:r w:rsidRPr="005249E8">
        <w:rPr>
          <w:color w:val="222222"/>
          <w:sz w:val="16"/>
          <w:szCs w:val="16"/>
          <w:shd w:val="clear" w:color="auto" w:fill="FFFFFF"/>
        </w:rPr>
        <w:t>V. Alexandrova, E.</w:t>
      </w:r>
      <w:r w:rsidR="00644DE8" w:rsidRPr="005249E8">
        <w:rPr>
          <w:color w:val="222222"/>
          <w:sz w:val="16"/>
          <w:szCs w:val="16"/>
          <w:shd w:val="clear" w:color="auto" w:fill="FFFFFF"/>
        </w:rPr>
        <w:t xml:space="preserve"> </w:t>
      </w:r>
      <w:r w:rsidRPr="005249E8">
        <w:rPr>
          <w:color w:val="222222"/>
          <w:sz w:val="16"/>
          <w:szCs w:val="16"/>
          <w:shd w:val="clear" w:color="auto" w:fill="FFFFFF"/>
        </w:rPr>
        <w:t xml:space="preserve">A. </w:t>
      </w:r>
      <w:proofErr w:type="spellStart"/>
      <w:r w:rsidRPr="005249E8">
        <w:rPr>
          <w:color w:val="222222"/>
          <w:sz w:val="16"/>
          <w:szCs w:val="16"/>
          <w:shd w:val="clear" w:color="auto" w:fill="FFFFFF"/>
        </w:rPr>
        <w:t>Bezrodnykh</w:t>
      </w:r>
      <w:proofErr w:type="spellEnd"/>
      <w:r w:rsidRPr="005249E8">
        <w:rPr>
          <w:color w:val="222222"/>
          <w:sz w:val="16"/>
          <w:szCs w:val="16"/>
          <w:shd w:val="clear" w:color="auto" w:fill="FFFFFF"/>
        </w:rPr>
        <w:t>, P.</w:t>
      </w:r>
      <w:r w:rsidR="00644DE8" w:rsidRPr="005249E8">
        <w:rPr>
          <w:color w:val="222222"/>
          <w:sz w:val="16"/>
          <w:szCs w:val="16"/>
          <w:shd w:val="clear" w:color="auto" w:fill="FFFFFF"/>
        </w:rPr>
        <w:t xml:space="preserve"> </w:t>
      </w:r>
      <w:r w:rsidRPr="005249E8">
        <w:rPr>
          <w:color w:val="222222"/>
          <w:sz w:val="16"/>
          <w:szCs w:val="16"/>
          <w:shd w:val="clear" w:color="auto" w:fill="FFFFFF"/>
        </w:rPr>
        <w:t xml:space="preserve">V. </w:t>
      </w:r>
      <w:proofErr w:type="spellStart"/>
      <w:r w:rsidRPr="005249E8">
        <w:rPr>
          <w:color w:val="222222"/>
          <w:sz w:val="16"/>
          <w:szCs w:val="16"/>
          <w:shd w:val="clear" w:color="auto" w:fill="FFFFFF"/>
        </w:rPr>
        <w:t>Zelenikhin</w:t>
      </w:r>
      <w:proofErr w:type="spellEnd"/>
      <w:r w:rsidRPr="005249E8">
        <w:rPr>
          <w:color w:val="222222"/>
          <w:sz w:val="16"/>
          <w:szCs w:val="16"/>
          <w:shd w:val="clear" w:color="auto" w:fill="FFFFFF"/>
        </w:rPr>
        <w:t>, S.</w:t>
      </w:r>
      <w:r w:rsidR="00644DE8" w:rsidRPr="005249E8">
        <w:rPr>
          <w:color w:val="222222"/>
          <w:sz w:val="16"/>
          <w:szCs w:val="16"/>
          <w:shd w:val="clear" w:color="auto" w:fill="FFFFFF"/>
        </w:rPr>
        <w:t xml:space="preserve"> </w:t>
      </w:r>
      <w:r w:rsidRPr="005249E8">
        <w:rPr>
          <w:color w:val="222222"/>
          <w:sz w:val="16"/>
          <w:szCs w:val="16"/>
          <w:shd w:val="clear" w:color="auto" w:fill="FFFFFF"/>
        </w:rPr>
        <w:t xml:space="preserve">N. Kulikov, V. E. Tikhonov, </w:t>
      </w:r>
      <w:r w:rsidRPr="005249E8">
        <w:rPr>
          <w:i/>
          <w:color w:val="222222"/>
          <w:sz w:val="16"/>
          <w:szCs w:val="16"/>
          <w:shd w:val="clear" w:color="auto" w:fill="FFFFFF"/>
        </w:rPr>
        <w:t>Microbiology</w:t>
      </w:r>
      <w:r w:rsidRPr="005249E8">
        <w:rPr>
          <w:iCs/>
          <w:color w:val="222222"/>
          <w:sz w:val="16"/>
          <w:szCs w:val="16"/>
          <w:shd w:val="clear" w:color="auto" w:fill="FFFFFF"/>
        </w:rPr>
        <w:t>,</w:t>
      </w:r>
      <w:r w:rsidRPr="005249E8">
        <w:rPr>
          <w:i/>
          <w:color w:val="222222"/>
          <w:sz w:val="16"/>
          <w:szCs w:val="16"/>
          <w:shd w:val="clear" w:color="auto" w:fill="FFFFFF"/>
        </w:rPr>
        <w:t xml:space="preserve"> </w:t>
      </w:r>
      <w:r w:rsidRPr="005249E8">
        <w:rPr>
          <w:b/>
          <w:bCs/>
          <w:iCs/>
          <w:color w:val="222222"/>
          <w:sz w:val="16"/>
          <w:szCs w:val="16"/>
          <w:shd w:val="clear" w:color="auto" w:fill="FFFFFF"/>
        </w:rPr>
        <w:t>2018</w:t>
      </w:r>
      <w:r w:rsidRPr="005249E8">
        <w:rPr>
          <w:iCs/>
          <w:color w:val="222222"/>
          <w:sz w:val="16"/>
          <w:szCs w:val="16"/>
          <w:shd w:val="clear" w:color="auto" w:fill="FFFFFF"/>
        </w:rPr>
        <w:t xml:space="preserve">, </w:t>
      </w:r>
      <w:r w:rsidRPr="005249E8">
        <w:rPr>
          <w:i/>
          <w:color w:val="222222"/>
          <w:sz w:val="16"/>
          <w:szCs w:val="16"/>
          <w:shd w:val="clear" w:color="auto" w:fill="FFFFFF"/>
        </w:rPr>
        <w:t>87</w:t>
      </w:r>
      <w:r w:rsidRPr="005249E8">
        <w:rPr>
          <w:iCs/>
          <w:color w:val="222222"/>
          <w:sz w:val="16"/>
          <w:szCs w:val="16"/>
          <w:shd w:val="clear" w:color="auto" w:fill="FFFFFF"/>
        </w:rPr>
        <w:t>, 725</w:t>
      </w:r>
      <w:r w:rsidR="008B1DFF" w:rsidRPr="005249E8">
        <w:rPr>
          <w:iCs/>
          <w:color w:val="222222"/>
          <w:sz w:val="16"/>
          <w:szCs w:val="16"/>
          <w:shd w:val="clear" w:color="auto" w:fill="FFFFFF"/>
        </w:rPr>
        <w:t>–</w:t>
      </w:r>
      <w:r w:rsidRPr="005249E8">
        <w:rPr>
          <w:iCs/>
          <w:color w:val="222222"/>
          <w:sz w:val="16"/>
          <w:szCs w:val="16"/>
          <w:shd w:val="clear" w:color="auto" w:fill="FFFFFF"/>
        </w:rPr>
        <w:t>731. DOI: 10.1134/S0026261718050041</w:t>
      </w:r>
    </w:p>
    <w:p w:rsidR="00D83DE1" w:rsidRPr="0048570F" w:rsidRDefault="00D83DE1" w:rsidP="00D83DE1">
      <w:pPr>
        <w:pStyle w:val="References"/>
        <w:spacing w:line="264" w:lineRule="auto"/>
        <w:ind w:left="454" w:hanging="454"/>
        <w:rPr>
          <w:rStyle w:val="af3"/>
          <w:color w:val="auto"/>
          <w:sz w:val="16"/>
          <w:szCs w:val="16"/>
          <w:u w:val="none"/>
        </w:rPr>
      </w:pPr>
      <w:r w:rsidRPr="005249E8">
        <w:rPr>
          <w:rFonts w:eastAsia="Times New Roman"/>
          <w:sz w:val="16"/>
          <w:szCs w:val="16"/>
        </w:rPr>
        <w:t>9.</w:t>
      </w:r>
      <w:r w:rsidRPr="005249E8">
        <w:rPr>
          <w:rFonts w:eastAsia="Times New Roman"/>
          <w:sz w:val="16"/>
          <w:szCs w:val="16"/>
        </w:rPr>
        <w:tab/>
        <w:t>P</w:t>
      </w:r>
      <w:r w:rsidR="008B1DFF" w:rsidRPr="005249E8">
        <w:rPr>
          <w:rFonts w:eastAsia="Times New Roman"/>
          <w:sz w:val="16"/>
          <w:szCs w:val="16"/>
        </w:rPr>
        <w:t>. L. Ma</w:t>
      </w:r>
      <w:r w:rsidRPr="005249E8">
        <w:rPr>
          <w:rFonts w:eastAsia="Times New Roman"/>
          <w:sz w:val="16"/>
          <w:szCs w:val="16"/>
        </w:rPr>
        <w:t>, M. Lavertu, F.</w:t>
      </w:r>
      <w:r w:rsidR="0048570F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>M. Winnik, M.</w:t>
      </w:r>
      <w:r w:rsidR="0048570F" w:rsidRPr="005249E8">
        <w:rPr>
          <w:rFonts w:eastAsia="Times New Roman"/>
          <w:sz w:val="16"/>
          <w:szCs w:val="16"/>
        </w:rPr>
        <w:t xml:space="preserve"> </w:t>
      </w:r>
      <w:r w:rsidRPr="005249E8">
        <w:rPr>
          <w:rFonts w:eastAsia="Times New Roman"/>
          <w:sz w:val="16"/>
          <w:szCs w:val="16"/>
        </w:rPr>
        <w:t xml:space="preserve">D. Buschmann, </w:t>
      </w:r>
      <w:r w:rsidRPr="005249E8">
        <w:rPr>
          <w:rFonts w:eastAsia="Times New Roman"/>
          <w:i/>
          <w:iCs/>
          <w:sz w:val="16"/>
          <w:szCs w:val="16"/>
        </w:rPr>
        <w:t>Biomacromolecules</w:t>
      </w:r>
      <w:r w:rsidR="0048570F" w:rsidRPr="0048570F">
        <w:rPr>
          <w:rFonts w:eastAsia="Times New Roman"/>
          <w:sz w:val="16"/>
          <w:szCs w:val="16"/>
        </w:rPr>
        <w:t>,</w:t>
      </w:r>
      <w:r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b/>
          <w:bCs/>
          <w:sz w:val="16"/>
          <w:szCs w:val="16"/>
        </w:rPr>
        <w:t>2009</w:t>
      </w:r>
      <w:r w:rsidRPr="0048570F">
        <w:rPr>
          <w:rFonts w:eastAsia="Times New Roman"/>
          <w:sz w:val="16"/>
          <w:szCs w:val="16"/>
        </w:rPr>
        <w:t xml:space="preserve">, </w:t>
      </w:r>
      <w:r w:rsidRPr="0048570F">
        <w:rPr>
          <w:rFonts w:eastAsia="Times New Roman"/>
          <w:i/>
          <w:iCs/>
          <w:sz w:val="16"/>
          <w:szCs w:val="16"/>
        </w:rPr>
        <w:t>10</w:t>
      </w:r>
      <w:r w:rsidRPr="0048570F">
        <w:rPr>
          <w:rFonts w:eastAsia="Times New Roman"/>
          <w:sz w:val="16"/>
          <w:szCs w:val="16"/>
        </w:rPr>
        <w:t>, 1490</w:t>
      </w:r>
      <w:r w:rsidR="0048570F" w:rsidRPr="0048570F">
        <w:rPr>
          <w:rFonts w:eastAsia="Times New Roman"/>
          <w:sz w:val="16"/>
          <w:szCs w:val="16"/>
        </w:rPr>
        <w:t>–</w:t>
      </w:r>
      <w:r w:rsidRPr="0048570F">
        <w:rPr>
          <w:rFonts w:eastAsia="Times New Roman"/>
          <w:sz w:val="16"/>
          <w:szCs w:val="16"/>
        </w:rPr>
        <w:t>1499. DOI: 10.1021/BM900097S</w:t>
      </w:r>
    </w:p>
    <w:p w:rsidR="00166162" w:rsidRPr="0048570F" w:rsidRDefault="00D83DE1" w:rsidP="00D83DE1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</w:pP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10.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ab/>
        <w:t>I.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V. </w:t>
      </w:r>
      <w:proofErr w:type="spellStart"/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Blagodatskikh</w:t>
      </w:r>
      <w:proofErr w:type="spellEnd"/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, S.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N. Kulikov, O.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V. </w:t>
      </w:r>
      <w:proofErr w:type="spellStart"/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Vyshivannaya</w:t>
      </w:r>
      <w:proofErr w:type="spellEnd"/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, E.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A. </w:t>
      </w:r>
      <w:proofErr w:type="spellStart"/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Bezrodnykh</w:t>
      </w:r>
      <w:proofErr w:type="spellEnd"/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, V.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E. Tikhonov, </w:t>
      </w:r>
      <w:r w:rsidRPr="0048570F">
        <w:rPr>
          <w:rFonts w:ascii="Times New Roman" w:hAnsi="Times New Roman" w:cs="Times New Roman"/>
          <w:b w:val="0"/>
          <w:bCs/>
          <w:i/>
          <w:iCs/>
          <w:color w:val="222222"/>
          <w:sz w:val="16"/>
          <w:szCs w:val="16"/>
          <w:shd w:val="clear" w:color="auto" w:fill="FFFFFF"/>
        </w:rPr>
        <w:t>Biomacromolecules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,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2017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, </w:t>
      </w:r>
      <w:r w:rsidRPr="0048570F">
        <w:rPr>
          <w:rFonts w:ascii="Times New Roman" w:hAnsi="Times New Roman" w:cs="Times New Roman"/>
          <w:b w:val="0"/>
          <w:bCs/>
          <w:i/>
          <w:iCs/>
          <w:color w:val="222222"/>
          <w:sz w:val="16"/>
          <w:szCs w:val="16"/>
          <w:shd w:val="clear" w:color="auto" w:fill="FFFFFF"/>
        </w:rPr>
        <w:t>18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, 1491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–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1498. DOI: 10.1021/acs.biomac.7b00039</w:t>
      </w:r>
    </w:p>
    <w:p w:rsidR="00913D83" w:rsidRPr="0095093A" w:rsidRDefault="00913D83" w:rsidP="00913D83">
      <w:pPr>
        <w:pStyle w:val="References"/>
        <w:spacing w:line="264" w:lineRule="auto"/>
        <w:ind w:left="374" w:firstLine="0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913D83" w:rsidRPr="003A13B7" w:rsidTr="00536210">
        <w:trPr>
          <w:jc w:val="right"/>
        </w:trPr>
        <w:tc>
          <w:tcPr>
            <w:tcW w:w="3255" w:type="dxa"/>
            <w:vAlign w:val="center"/>
          </w:tcPr>
          <w:p w:rsidR="00913D83" w:rsidRPr="0095093A" w:rsidRDefault="00913D83" w:rsidP="00536210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913D83" w:rsidRPr="003A13B7" w:rsidRDefault="00913D83" w:rsidP="005362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3DE1" w:rsidRPr="00D83DE1" w:rsidRDefault="00D83DE1" w:rsidP="00D83DE1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D83DE1" w:rsidRPr="00D83DE1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EB4" w:rsidRDefault="004F0EB4" w:rsidP="00427E5A">
      <w:pPr>
        <w:spacing w:after="0" w:line="240" w:lineRule="auto"/>
      </w:pPr>
      <w:r>
        <w:separator/>
      </w:r>
    </w:p>
    <w:p w:rsidR="004F0EB4" w:rsidRDefault="004F0EB4"/>
  </w:endnote>
  <w:endnote w:type="continuationSeparator" w:id="0">
    <w:p w:rsidR="004F0EB4" w:rsidRDefault="004F0EB4" w:rsidP="00427E5A">
      <w:pPr>
        <w:spacing w:after="0" w:line="240" w:lineRule="auto"/>
      </w:pPr>
      <w:r>
        <w:continuationSeparator/>
      </w:r>
    </w:p>
    <w:p w:rsidR="004F0EB4" w:rsidRDefault="004F0EB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C96299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E. A. </w:t>
    </w:r>
    <w:proofErr w:type="spellStart"/>
    <w:r>
      <w:rPr>
        <w:rStyle w:val="MainText0"/>
      </w:rPr>
      <w:t>Bezrodnykh</w:t>
    </w:r>
    <w:proofErr w:type="spellEnd"/>
    <w:r>
      <w:rPr>
        <w:rStyle w:val="MainText0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5249E8">
      <w:rPr>
        <w:rStyle w:val="MainText0"/>
      </w:rPr>
      <w:t>18</w:t>
    </w:r>
    <w:r w:rsidR="00DF4999">
      <w:rPr>
        <w:rStyle w:val="MainText0"/>
      </w:rPr>
      <w:t>–</w:t>
    </w:r>
    <w:r w:rsidR="005249E8">
      <w:rPr>
        <w:rStyle w:val="MainText0"/>
      </w:rPr>
      <w:t>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EB4" w:rsidRDefault="004F0EB4" w:rsidP="00427E5A">
      <w:pPr>
        <w:spacing w:after="0" w:line="240" w:lineRule="auto"/>
      </w:pPr>
      <w:r>
        <w:separator/>
      </w:r>
    </w:p>
    <w:p w:rsidR="004F0EB4" w:rsidRDefault="004F0EB4"/>
  </w:footnote>
  <w:footnote w:type="continuationSeparator" w:id="0">
    <w:p w:rsidR="004F0EB4" w:rsidRDefault="004F0EB4" w:rsidP="00427E5A">
      <w:pPr>
        <w:spacing w:after="0" w:line="240" w:lineRule="auto"/>
      </w:pPr>
      <w:r>
        <w:continuationSeparator/>
      </w:r>
    </w:p>
    <w:p w:rsidR="004F0EB4" w:rsidRDefault="004F0EB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F85F51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F85F51" w:rsidRPr="001E7945">
          <w:rPr>
            <w:rFonts w:ascii="Times New Roman" w:hAnsi="Times New Roman" w:cs="Times New Roman"/>
            <w:i/>
          </w:rPr>
          <w:fldChar w:fldCharType="separate"/>
        </w:r>
        <w:r w:rsidR="00431C81">
          <w:rPr>
            <w:rFonts w:ascii="Times New Roman" w:hAnsi="Times New Roman" w:cs="Times New Roman"/>
            <w:i/>
            <w:noProof/>
            <w:lang w:val="en-US"/>
          </w:rPr>
          <w:t>19</w:t>
        </w:r>
        <w:r w:rsidR="00F85F51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3C611056"/>
    <w:multiLevelType w:val="hybridMultilevel"/>
    <w:tmpl w:val="D26AC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22956"/>
    <w:rsid w:val="00052C07"/>
    <w:rsid w:val="00064622"/>
    <w:rsid w:val="00067EC7"/>
    <w:rsid w:val="00071D12"/>
    <w:rsid w:val="00080691"/>
    <w:rsid w:val="0008088D"/>
    <w:rsid w:val="000B5E27"/>
    <w:rsid w:val="000E1B06"/>
    <w:rsid w:val="00103512"/>
    <w:rsid w:val="00105DFE"/>
    <w:rsid w:val="00161894"/>
    <w:rsid w:val="0016482C"/>
    <w:rsid w:val="00166162"/>
    <w:rsid w:val="001978F7"/>
    <w:rsid w:val="001A7DD3"/>
    <w:rsid w:val="001B0919"/>
    <w:rsid w:val="001B6750"/>
    <w:rsid w:val="001B7094"/>
    <w:rsid w:val="001D5C0B"/>
    <w:rsid w:val="001E7945"/>
    <w:rsid w:val="002500A5"/>
    <w:rsid w:val="002A203B"/>
    <w:rsid w:val="002B3749"/>
    <w:rsid w:val="002D6411"/>
    <w:rsid w:val="002F68E1"/>
    <w:rsid w:val="0031578F"/>
    <w:rsid w:val="00321C31"/>
    <w:rsid w:val="00387B61"/>
    <w:rsid w:val="00392412"/>
    <w:rsid w:val="003B067D"/>
    <w:rsid w:val="003E2893"/>
    <w:rsid w:val="00427E5A"/>
    <w:rsid w:val="00431C81"/>
    <w:rsid w:val="00436D4B"/>
    <w:rsid w:val="00440577"/>
    <w:rsid w:val="00463737"/>
    <w:rsid w:val="0047070F"/>
    <w:rsid w:val="0048570F"/>
    <w:rsid w:val="00487D71"/>
    <w:rsid w:val="004A44BC"/>
    <w:rsid w:val="004A5676"/>
    <w:rsid w:val="004C0411"/>
    <w:rsid w:val="004F0EB4"/>
    <w:rsid w:val="00502985"/>
    <w:rsid w:val="00524995"/>
    <w:rsid w:val="005249E8"/>
    <w:rsid w:val="00533D73"/>
    <w:rsid w:val="00534762"/>
    <w:rsid w:val="005C5CAC"/>
    <w:rsid w:val="005C7369"/>
    <w:rsid w:val="005E76C3"/>
    <w:rsid w:val="00600B96"/>
    <w:rsid w:val="006053C4"/>
    <w:rsid w:val="00622DF1"/>
    <w:rsid w:val="00644DE8"/>
    <w:rsid w:val="0065245B"/>
    <w:rsid w:val="00683408"/>
    <w:rsid w:val="00687227"/>
    <w:rsid w:val="006E0C73"/>
    <w:rsid w:val="00706F05"/>
    <w:rsid w:val="0072037E"/>
    <w:rsid w:val="007516EA"/>
    <w:rsid w:val="007A3351"/>
    <w:rsid w:val="007B3757"/>
    <w:rsid w:val="007B712C"/>
    <w:rsid w:val="007D3F5F"/>
    <w:rsid w:val="008114FB"/>
    <w:rsid w:val="00820A77"/>
    <w:rsid w:val="008228E1"/>
    <w:rsid w:val="00842E5C"/>
    <w:rsid w:val="00857739"/>
    <w:rsid w:val="008622A1"/>
    <w:rsid w:val="00863A30"/>
    <w:rsid w:val="00875175"/>
    <w:rsid w:val="0089304F"/>
    <w:rsid w:val="00894EE2"/>
    <w:rsid w:val="008A02BF"/>
    <w:rsid w:val="008A6A35"/>
    <w:rsid w:val="008B1DFF"/>
    <w:rsid w:val="008C6630"/>
    <w:rsid w:val="008C68C0"/>
    <w:rsid w:val="008D2BCF"/>
    <w:rsid w:val="008E062B"/>
    <w:rsid w:val="008E1AF0"/>
    <w:rsid w:val="00904B7F"/>
    <w:rsid w:val="009102B6"/>
    <w:rsid w:val="00913D83"/>
    <w:rsid w:val="00916E1F"/>
    <w:rsid w:val="00930DA8"/>
    <w:rsid w:val="009667F3"/>
    <w:rsid w:val="0099222C"/>
    <w:rsid w:val="009A09EE"/>
    <w:rsid w:val="009A6DAE"/>
    <w:rsid w:val="009B1ECD"/>
    <w:rsid w:val="009D6BA3"/>
    <w:rsid w:val="00A015B1"/>
    <w:rsid w:val="00A114FB"/>
    <w:rsid w:val="00A231BA"/>
    <w:rsid w:val="00A312D4"/>
    <w:rsid w:val="00A6442F"/>
    <w:rsid w:val="00A76F33"/>
    <w:rsid w:val="00A855EC"/>
    <w:rsid w:val="00A96B2F"/>
    <w:rsid w:val="00A973E9"/>
    <w:rsid w:val="00AA42C3"/>
    <w:rsid w:val="00B00714"/>
    <w:rsid w:val="00B23601"/>
    <w:rsid w:val="00B36046"/>
    <w:rsid w:val="00B5202A"/>
    <w:rsid w:val="00BB1D07"/>
    <w:rsid w:val="00BE4FEF"/>
    <w:rsid w:val="00C25E43"/>
    <w:rsid w:val="00C838E7"/>
    <w:rsid w:val="00C96299"/>
    <w:rsid w:val="00CA605E"/>
    <w:rsid w:val="00CD128C"/>
    <w:rsid w:val="00CD6AC2"/>
    <w:rsid w:val="00CD6FAC"/>
    <w:rsid w:val="00CE37EA"/>
    <w:rsid w:val="00CE67FE"/>
    <w:rsid w:val="00D271DF"/>
    <w:rsid w:val="00D33D37"/>
    <w:rsid w:val="00D36C9F"/>
    <w:rsid w:val="00D71473"/>
    <w:rsid w:val="00D7243D"/>
    <w:rsid w:val="00D83DE1"/>
    <w:rsid w:val="00DA0A72"/>
    <w:rsid w:val="00DF1FCB"/>
    <w:rsid w:val="00DF4999"/>
    <w:rsid w:val="00E0783B"/>
    <w:rsid w:val="00E60451"/>
    <w:rsid w:val="00E6052C"/>
    <w:rsid w:val="00E76E65"/>
    <w:rsid w:val="00E81EDE"/>
    <w:rsid w:val="00E95346"/>
    <w:rsid w:val="00EA50A9"/>
    <w:rsid w:val="00EA6C3B"/>
    <w:rsid w:val="00EB2FCC"/>
    <w:rsid w:val="00ED3418"/>
    <w:rsid w:val="00EE0429"/>
    <w:rsid w:val="00EE4066"/>
    <w:rsid w:val="00EF625A"/>
    <w:rsid w:val="00F35BE9"/>
    <w:rsid w:val="00F376FB"/>
    <w:rsid w:val="00F44BBC"/>
    <w:rsid w:val="00F6796A"/>
    <w:rsid w:val="00F73CEA"/>
    <w:rsid w:val="00F85F51"/>
    <w:rsid w:val="00F86864"/>
    <w:rsid w:val="00F94740"/>
    <w:rsid w:val="00F95280"/>
    <w:rsid w:val="00FA0A10"/>
    <w:rsid w:val="00FA0CD1"/>
    <w:rsid w:val="00FB4DBE"/>
    <w:rsid w:val="00FD2F8B"/>
    <w:rsid w:val="00FE45D6"/>
    <w:rsid w:val="00FE7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913D8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"/>
    <w:uiPriority w:val="99"/>
    <w:unhideWhenUsed/>
    <w:rsid w:val="00FE7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2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hyperlink" Target="https://istina.msu.ru/workers/50271616/" TargetMode="External"/><Relationship Id="rId26" Type="http://schemas.openxmlformats.org/officeDocument/2006/relationships/hyperlink" Target="https://istina.msu.ru/workers/5029408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stina.msu.ru/journals/62952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istina.msu.ru/workers/50248321/" TargetMode="External"/><Relationship Id="rId25" Type="http://schemas.openxmlformats.org/officeDocument/2006/relationships/hyperlink" Target="https://istina.msu.ru/workers/50248321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eabezrodnykh@mail.ru" TargetMode="External"/><Relationship Id="rId20" Type="http://schemas.openxmlformats.org/officeDocument/2006/relationships/hyperlink" Target="https://istina.msu.ru/workers/50272713/" TargetMode="External"/><Relationship Id="rId29" Type="http://schemas.openxmlformats.org/officeDocument/2006/relationships/hyperlink" Target="https://istina.msu.ru/workers/49938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istina.msu.ru/workers/49925497/" TargetMode="External"/><Relationship Id="rId32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s://istina.msu.ru/workers/30279256/" TargetMode="External"/><Relationship Id="rId28" Type="http://schemas.openxmlformats.org/officeDocument/2006/relationships/hyperlink" Target="https://istina.msu.ru/workers/50271616/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istina.msu.ru/workers/1971762/" TargetMode="External"/><Relationship Id="rId31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Relationship Id="rId22" Type="http://schemas.openxmlformats.org/officeDocument/2006/relationships/hyperlink" Target="https://istina.msu.ru/workers/30280983/" TargetMode="External"/><Relationship Id="rId27" Type="http://schemas.openxmlformats.org/officeDocument/2006/relationships/hyperlink" Target="https://istina.msu.ru/workers/187881186/" TargetMode="External"/><Relationship Id="rId30" Type="http://schemas.openxmlformats.org/officeDocument/2006/relationships/hyperlink" Target="https://istina.msu.ru/journals/8379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A2945-A8B9-47AB-A671-5491125BC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59</cp:revision>
  <dcterms:created xsi:type="dcterms:W3CDTF">2018-09-10T13:23:00Z</dcterms:created>
  <dcterms:modified xsi:type="dcterms:W3CDTF">2025-06-29T16:53:00Z</dcterms:modified>
</cp:coreProperties>
</file>