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F0E" w:rsidRPr="00565D0F" w:rsidRDefault="00F46F0E" w:rsidP="0010088C">
      <w:pPr>
        <w:pStyle w:val="MainText"/>
        <w:spacing w:after="60"/>
        <w:ind w:firstLine="6"/>
        <w:jc w:val="left"/>
        <w:rPr>
          <w:rFonts w:ascii="Arial" w:hAnsi="Arial" w:cs="Arial"/>
          <w:sz w:val="22"/>
        </w:rPr>
      </w:pPr>
    </w:p>
    <w:p w:rsidR="00F46F0E" w:rsidRPr="00CB0173" w:rsidRDefault="00CB0173" w:rsidP="007B67DA">
      <w:pPr>
        <w:pStyle w:val="11"/>
        <w:rPr>
          <w:sz w:val="36"/>
          <w:szCs w:val="36"/>
        </w:rPr>
      </w:pPr>
      <w:r w:rsidRPr="00CB0173">
        <w:rPr>
          <w:sz w:val="36"/>
          <w:szCs w:val="36"/>
        </w:rPr>
        <w:t>USE OF PHENYL-SUBSTITUTED CYCLOPENTADIENYL RHODIUM COMPLEXES IN the C–H ACTIVATION</w:t>
      </w:r>
    </w:p>
    <w:p w:rsidR="00F46F0E" w:rsidRPr="00565D0F" w:rsidRDefault="00F46F0E" w:rsidP="007516EA">
      <w:pPr>
        <w:pStyle w:val="MainText"/>
        <w:ind w:firstLine="0"/>
        <w:jc w:val="left"/>
        <w:rPr>
          <w:rFonts w:ascii="Arial" w:hAnsi="Arial" w:cs="Arial"/>
          <w:sz w:val="22"/>
        </w:rPr>
      </w:pPr>
      <w:r w:rsidRPr="00565D0F">
        <w:rPr>
          <w:rFonts w:ascii="Arial" w:hAnsi="Arial" w:cs="Arial"/>
          <w:sz w:val="22"/>
        </w:rPr>
        <w:t xml:space="preserve">Cite this: </w:t>
      </w:r>
      <w:r w:rsidRPr="00565D0F">
        <w:rPr>
          <w:rFonts w:ascii="Arial" w:hAnsi="Arial" w:cs="Arial"/>
          <w:i/>
          <w:sz w:val="22"/>
        </w:rPr>
        <w:t>INEOS OPEN</w:t>
      </w:r>
      <w:r w:rsidRPr="00565D0F">
        <w:rPr>
          <w:rFonts w:ascii="Arial" w:hAnsi="Arial" w:cs="Arial"/>
          <w:sz w:val="22"/>
        </w:rPr>
        <w:t>,</w:t>
      </w:r>
      <w:r>
        <w:rPr>
          <w:rFonts w:ascii="Arial" w:hAnsi="Arial" w:cs="Arial"/>
          <w:sz w:val="22"/>
        </w:rPr>
        <w:t xml:space="preserve"> </w:t>
      </w:r>
      <w:r w:rsidRPr="00565D0F">
        <w:rPr>
          <w:rFonts w:ascii="Arial" w:hAnsi="Arial" w:cs="Arial"/>
          <w:b/>
          <w:sz w:val="22"/>
        </w:rPr>
        <w:t>202</w:t>
      </w:r>
      <w:r w:rsidR="00CB0173">
        <w:rPr>
          <w:rFonts w:ascii="Arial" w:hAnsi="Arial" w:cs="Arial"/>
          <w:b/>
          <w:sz w:val="22"/>
        </w:rPr>
        <w:t>5</w:t>
      </w:r>
      <w:r w:rsidRPr="00565D0F">
        <w:rPr>
          <w:rFonts w:ascii="Arial" w:hAnsi="Arial" w:cs="Arial"/>
          <w:sz w:val="22"/>
        </w:rPr>
        <w:t xml:space="preserve">, </w:t>
      </w:r>
      <w:r w:rsidR="00CB0173">
        <w:rPr>
          <w:rFonts w:ascii="Arial" w:hAnsi="Arial" w:cs="Arial"/>
          <w:i/>
          <w:iCs/>
          <w:sz w:val="22"/>
        </w:rPr>
        <w:t>8 (1</w:t>
      </w:r>
      <w:r w:rsidR="00CB0173" w:rsidRPr="00CB0173">
        <w:rPr>
          <w:rFonts w:ascii="Arial" w:hAnsi="Arial" w:cs="Arial"/>
          <w:i/>
          <w:iCs/>
          <w:sz w:val="22"/>
          <w:szCs w:val="22"/>
        </w:rPr>
        <w:t>–3</w:t>
      </w:r>
      <w:r w:rsidRPr="00565D0F">
        <w:rPr>
          <w:rFonts w:ascii="Arial" w:hAnsi="Arial" w:cs="Arial"/>
          <w:i/>
          <w:iCs/>
          <w:sz w:val="22"/>
        </w:rPr>
        <w:t>)</w:t>
      </w:r>
      <w:r w:rsidRPr="00565D0F">
        <w:rPr>
          <w:rFonts w:ascii="Arial" w:hAnsi="Arial" w:cs="Arial"/>
          <w:sz w:val="22"/>
        </w:rPr>
        <w:t>, XX–XX</w:t>
      </w:r>
      <w:r>
        <w:rPr>
          <w:rFonts w:ascii="Arial" w:hAnsi="Arial" w:cs="Arial"/>
          <w:sz w:val="22"/>
        </w:rPr>
        <w:t xml:space="preserve"> </w:t>
      </w:r>
      <w:r w:rsidRPr="00565D0F">
        <w:rPr>
          <w:rFonts w:ascii="Arial" w:hAnsi="Arial" w:cs="Arial"/>
          <w:sz w:val="22"/>
        </w:rPr>
        <w:t xml:space="preserve">DOI: </w:t>
      </w:r>
      <w:r w:rsidR="00CB0173" w:rsidRPr="00CB0173">
        <w:rPr>
          <w:rFonts w:ascii="Arial" w:hAnsi="Arial" w:cs="Arial"/>
          <w:sz w:val="22"/>
        </w:rPr>
        <w:t>10.32931/io2506a</w:t>
      </w:r>
    </w:p>
    <w:p w:rsidR="00F46F0E" w:rsidRPr="00565D0F" w:rsidRDefault="00F46F0E" w:rsidP="007516EA">
      <w:pPr>
        <w:pStyle w:val="MainText"/>
        <w:ind w:firstLine="0"/>
        <w:jc w:val="left"/>
        <w:rPr>
          <w:rFonts w:ascii="Arial" w:hAnsi="Arial" w:cs="Arial"/>
          <w:sz w:val="22"/>
        </w:rPr>
      </w:pPr>
    </w:p>
    <w:p w:rsidR="00F46F0E" w:rsidRPr="00565D0F" w:rsidRDefault="00F46F0E" w:rsidP="007516EA">
      <w:pPr>
        <w:pStyle w:val="MainText"/>
        <w:ind w:firstLine="0"/>
        <w:rPr>
          <w:rFonts w:ascii="Arial" w:hAnsi="Arial" w:cs="Arial"/>
          <w:i/>
          <w:sz w:val="22"/>
          <w:szCs w:val="14"/>
        </w:rPr>
      </w:pPr>
      <w:r w:rsidRPr="00565D0F">
        <w:rPr>
          <w:rFonts w:ascii="Arial" w:hAnsi="Arial" w:cs="Arial"/>
          <w:i/>
          <w:sz w:val="22"/>
          <w:szCs w:val="14"/>
        </w:rPr>
        <w:t>Received 2</w:t>
      </w:r>
      <w:r w:rsidR="00CB0173">
        <w:rPr>
          <w:rFonts w:ascii="Arial" w:hAnsi="Arial" w:cs="Arial"/>
          <w:i/>
          <w:sz w:val="22"/>
          <w:szCs w:val="14"/>
        </w:rPr>
        <w:t>2</w:t>
      </w:r>
      <w:r w:rsidRPr="00565D0F">
        <w:rPr>
          <w:rFonts w:ascii="Arial" w:hAnsi="Arial" w:cs="Arial"/>
          <w:i/>
          <w:sz w:val="22"/>
          <w:szCs w:val="14"/>
        </w:rPr>
        <w:t xml:space="preserve"> </w:t>
      </w:r>
      <w:r w:rsidR="00CB0173" w:rsidRPr="00CB0173">
        <w:rPr>
          <w:rFonts w:ascii="Arial" w:hAnsi="Arial" w:cs="Arial"/>
          <w:i/>
          <w:sz w:val="22"/>
          <w:szCs w:val="14"/>
        </w:rPr>
        <w:t>September 2024</w:t>
      </w:r>
      <w:r w:rsidRPr="00565D0F">
        <w:rPr>
          <w:rFonts w:ascii="Arial" w:hAnsi="Arial" w:cs="Arial"/>
          <w:i/>
          <w:sz w:val="22"/>
          <w:szCs w:val="14"/>
        </w:rPr>
        <w:t>,</w:t>
      </w:r>
      <w:r>
        <w:rPr>
          <w:rFonts w:ascii="Arial" w:hAnsi="Arial" w:cs="Arial"/>
          <w:i/>
          <w:sz w:val="22"/>
          <w:szCs w:val="14"/>
        </w:rPr>
        <w:t xml:space="preserve"> </w:t>
      </w:r>
      <w:r w:rsidR="00CB0173" w:rsidRPr="00CB0173">
        <w:rPr>
          <w:rFonts w:ascii="Arial" w:hAnsi="Arial" w:cs="Arial"/>
          <w:i/>
          <w:sz w:val="22"/>
          <w:szCs w:val="14"/>
        </w:rPr>
        <w:t>Accepted 10 October 2024</w:t>
      </w:r>
    </w:p>
    <w:p w:rsidR="00F46F0E" w:rsidRPr="00565D0F" w:rsidRDefault="00F46F0E" w:rsidP="007516EA">
      <w:pPr>
        <w:pStyle w:val="MainText"/>
        <w:ind w:firstLine="0"/>
        <w:rPr>
          <w:rFonts w:ascii="Arial" w:hAnsi="Arial" w:cs="Arial"/>
          <w:sz w:val="22"/>
          <w:szCs w:val="14"/>
        </w:rPr>
      </w:pPr>
    </w:p>
    <w:p w:rsidR="00F46F0E" w:rsidRPr="00565D0F" w:rsidRDefault="00F46F0E" w:rsidP="007516EA">
      <w:pPr>
        <w:pStyle w:val="MainText"/>
        <w:ind w:firstLine="0"/>
        <w:rPr>
          <w:rFonts w:ascii="Arial" w:hAnsi="Arial" w:cs="Arial"/>
          <w:sz w:val="22"/>
        </w:rPr>
      </w:pPr>
      <w:r w:rsidRPr="00565D0F">
        <w:rPr>
          <w:rFonts w:ascii="Arial" w:hAnsi="Arial" w:cs="Arial"/>
          <w:sz w:val="22"/>
          <w:szCs w:val="14"/>
        </w:rPr>
        <w:t>http://ineosopen.org</w:t>
      </w:r>
    </w:p>
    <w:p w:rsidR="00F46F0E" w:rsidRPr="00565D0F" w:rsidRDefault="00CB0173" w:rsidP="007516EA">
      <w:pPr>
        <w:pStyle w:val="AuthorNames"/>
        <w:ind w:left="0"/>
        <w:rPr>
          <w:rFonts w:ascii="Arial" w:hAnsi="Arial" w:cs="Arial"/>
          <w:sz w:val="28"/>
        </w:rPr>
      </w:pPr>
      <w:r w:rsidRPr="00CB0173">
        <w:rPr>
          <w:rFonts w:ascii="Arial" w:hAnsi="Arial" w:cs="Arial"/>
          <w:sz w:val="28"/>
        </w:rPr>
        <w:t>V. B. Kharitonov, Yu. V. Nelyubina, and D. A. Loginov*</w:t>
      </w:r>
    </w:p>
    <w:p w:rsidR="00F46F0E" w:rsidRPr="00565D0F" w:rsidRDefault="00F46F0E" w:rsidP="00D71473">
      <w:pPr>
        <w:pStyle w:val="AuthorNames"/>
        <w:rPr>
          <w:rFonts w:ascii="Arial" w:hAnsi="Arial" w:cs="Arial"/>
          <w:sz w:val="28"/>
        </w:rPr>
      </w:pPr>
    </w:p>
    <w:p w:rsidR="00F46F0E" w:rsidRDefault="00F46F0E" w:rsidP="00CB0173">
      <w:pPr>
        <w:pStyle w:val="Affiliations"/>
        <w:ind w:left="0"/>
        <w:rPr>
          <w:rFonts w:ascii="Arial" w:hAnsi="Arial" w:cs="Arial"/>
          <w:sz w:val="24"/>
        </w:rPr>
      </w:pPr>
      <w:r w:rsidRPr="00565D0F">
        <w:rPr>
          <w:rFonts w:ascii="Arial" w:hAnsi="Arial" w:cs="Arial"/>
          <w:sz w:val="24"/>
        </w:rPr>
        <w:t>Nesmeyanov Institute of Organoelement Compounds, Russian Academy of Sciences, ul. Vavilova 28, str. 1, Moscow, 119334 Russia</w:t>
      </w:r>
    </w:p>
    <w:p w:rsidR="00F46F0E" w:rsidRPr="00565D0F" w:rsidRDefault="00F46F0E" w:rsidP="00F46F0E">
      <w:pPr>
        <w:pStyle w:val="Header1"/>
        <w:spacing w:before="240" w:after="240"/>
        <w:rPr>
          <w:sz w:val="28"/>
        </w:rPr>
      </w:pPr>
      <w:r w:rsidRPr="00565D0F">
        <w:rPr>
          <w:sz w:val="28"/>
        </w:rPr>
        <w:t>Corresponding author</w:t>
      </w:r>
    </w:p>
    <w:p w:rsidR="00F46F0E" w:rsidRPr="00565D0F" w:rsidRDefault="00F46F0E" w:rsidP="00F46F0E">
      <w:pPr>
        <w:pStyle w:val="MainText"/>
        <w:ind w:firstLine="284"/>
        <w:rPr>
          <w:rFonts w:ascii="Arial" w:hAnsi="Arial" w:cs="Arial"/>
          <w:sz w:val="22"/>
        </w:rPr>
      </w:pPr>
      <w:r w:rsidRPr="00CB0173">
        <w:rPr>
          <w:rFonts w:ascii="Arial" w:hAnsi="Arial" w:cs="Arial"/>
          <w:sz w:val="22"/>
          <w:highlight w:val="yellow"/>
        </w:rPr>
        <w:t xml:space="preserve">* E-mail: nikita.dubinets@gmail.com. Tel: +7(495)936-7753 (N. O. </w:t>
      </w:r>
      <w:proofErr w:type="spellStart"/>
      <w:r w:rsidRPr="00CB0173">
        <w:rPr>
          <w:rFonts w:ascii="Arial" w:hAnsi="Arial" w:cs="Arial"/>
          <w:sz w:val="22"/>
          <w:highlight w:val="yellow"/>
        </w:rPr>
        <w:t>Dubinets</w:t>
      </w:r>
      <w:proofErr w:type="spellEnd"/>
      <w:r w:rsidRPr="00CB0173">
        <w:rPr>
          <w:rFonts w:ascii="Arial" w:hAnsi="Arial" w:cs="Arial"/>
          <w:sz w:val="22"/>
          <w:highlight w:val="yellow"/>
        </w:rPr>
        <w:t>).</w:t>
      </w:r>
    </w:p>
    <w:p w:rsidR="00F46F0E" w:rsidRPr="00F46F0E" w:rsidRDefault="00F46F0E" w:rsidP="005F5908">
      <w:pPr>
        <w:pStyle w:val="Affiliations"/>
        <w:ind w:left="0"/>
        <w:rPr>
          <w:rFonts w:ascii="Arial" w:hAnsi="Arial" w:cs="Arial"/>
          <w:sz w:val="24"/>
          <w:lang w:val="en-US"/>
        </w:rPr>
      </w:pPr>
    </w:p>
    <w:p w:rsidR="00F46F0E" w:rsidRPr="00565D0F" w:rsidRDefault="00F46F0E" w:rsidP="009667F3">
      <w:pPr>
        <w:pStyle w:val="Header1"/>
        <w:rPr>
          <w:sz w:val="28"/>
        </w:rPr>
      </w:pPr>
      <w:r w:rsidRPr="00565D0F">
        <w:rPr>
          <w:sz w:val="28"/>
        </w:rPr>
        <w:t>Abstract</w:t>
      </w:r>
    </w:p>
    <w:p w:rsidR="00F46F0E" w:rsidRPr="00922AD7" w:rsidRDefault="00922AD7" w:rsidP="00E502D9">
      <w:pPr>
        <w:pStyle w:val="MainText"/>
        <w:ind w:firstLine="0"/>
        <w:rPr>
          <w:rFonts w:ascii="Arial" w:hAnsi="Arial" w:cs="Arial"/>
          <w:sz w:val="28"/>
        </w:rPr>
      </w:pPr>
      <w:r w:rsidRPr="00922AD7">
        <w:rPr>
          <w:rFonts w:ascii="Arial" w:hAnsi="Arial" w:cs="Arial"/>
          <w:sz w:val="22"/>
        </w:rPr>
        <w:t xml:space="preserve">Rhodium complexes with phenyl-substituted </w:t>
      </w:r>
      <w:proofErr w:type="spellStart"/>
      <w:r w:rsidRPr="00922AD7">
        <w:rPr>
          <w:rFonts w:ascii="Arial" w:hAnsi="Arial" w:cs="Arial"/>
          <w:sz w:val="22"/>
        </w:rPr>
        <w:t>cyclopentadienyl</w:t>
      </w:r>
      <w:proofErr w:type="spellEnd"/>
      <w:r w:rsidRPr="00922AD7">
        <w:rPr>
          <w:rFonts w:ascii="Arial" w:hAnsi="Arial" w:cs="Arial"/>
          <w:sz w:val="22"/>
        </w:rPr>
        <w:t xml:space="preserve"> </w:t>
      </w:r>
      <w:proofErr w:type="spellStart"/>
      <w:r w:rsidRPr="00922AD7">
        <w:rPr>
          <w:rFonts w:ascii="Arial" w:hAnsi="Arial" w:cs="Arial"/>
          <w:sz w:val="22"/>
        </w:rPr>
        <w:t>ligands</w:t>
      </w:r>
      <w:proofErr w:type="spellEnd"/>
      <w:r w:rsidRPr="00922AD7">
        <w:rPr>
          <w:rFonts w:ascii="Arial" w:hAnsi="Arial" w:cs="Arial"/>
          <w:sz w:val="22"/>
        </w:rPr>
        <w:t xml:space="preserve"> often remain underestimated in the study of C–H bond activation reactions due to their low catalytic efficiency. In this work, we demonstrate that the low catalytic efficiency is due to the low solubility of these complexes and can be significantly improved by using silver salts as additives. A protocol for the </w:t>
      </w:r>
      <w:proofErr w:type="spellStart"/>
      <w:r w:rsidRPr="00922AD7">
        <w:rPr>
          <w:rFonts w:ascii="Arial" w:hAnsi="Arial" w:cs="Arial"/>
          <w:sz w:val="22"/>
        </w:rPr>
        <w:t>annulation</w:t>
      </w:r>
      <w:proofErr w:type="spellEnd"/>
      <w:r w:rsidRPr="00922AD7">
        <w:rPr>
          <w:rFonts w:ascii="Arial" w:hAnsi="Arial" w:cs="Arial"/>
          <w:sz w:val="22"/>
        </w:rPr>
        <w:t xml:space="preserve"> of 4-methyl-</w:t>
      </w:r>
      <w:r w:rsidRPr="00922AD7">
        <w:rPr>
          <w:rFonts w:ascii="Arial" w:hAnsi="Arial" w:cs="Arial"/>
          <w:i/>
          <w:iCs/>
          <w:sz w:val="22"/>
        </w:rPr>
        <w:t>N</w:t>
      </w:r>
      <w:r w:rsidRPr="00922AD7">
        <w:rPr>
          <w:rFonts w:ascii="Arial" w:hAnsi="Arial" w:cs="Arial"/>
          <w:sz w:val="22"/>
        </w:rPr>
        <w:t>-(</w:t>
      </w:r>
      <w:proofErr w:type="spellStart"/>
      <w:r w:rsidRPr="00922AD7">
        <w:rPr>
          <w:rFonts w:ascii="Arial" w:hAnsi="Arial" w:cs="Arial"/>
          <w:sz w:val="22"/>
        </w:rPr>
        <w:t>pivaloyloxy</w:t>
      </w:r>
      <w:proofErr w:type="spellEnd"/>
      <w:proofErr w:type="gramStart"/>
      <w:r w:rsidRPr="00922AD7">
        <w:rPr>
          <w:rFonts w:ascii="Arial" w:hAnsi="Arial" w:cs="Arial"/>
          <w:sz w:val="22"/>
        </w:rPr>
        <w:t>)</w:t>
      </w:r>
      <w:proofErr w:type="spellStart"/>
      <w:r w:rsidRPr="00922AD7">
        <w:rPr>
          <w:rFonts w:ascii="Arial" w:hAnsi="Arial" w:cs="Arial"/>
          <w:sz w:val="22"/>
        </w:rPr>
        <w:t>benzamide</w:t>
      </w:r>
      <w:proofErr w:type="spellEnd"/>
      <w:proofErr w:type="gramEnd"/>
      <w:r w:rsidRPr="00922AD7">
        <w:rPr>
          <w:rFonts w:ascii="Arial" w:hAnsi="Arial" w:cs="Arial"/>
          <w:sz w:val="22"/>
        </w:rPr>
        <w:t xml:space="preserve"> with </w:t>
      </w:r>
      <w:proofErr w:type="spellStart"/>
      <w:r w:rsidRPr="00922AD7">
        <w:rPr>
          <w:rFonts w:ascii="Arial" w:hAnsi="Arial" w:cs="Arial"/>
          <w:sz w:val="22"/>
        </w:rPr>
        <w:t>norbornene</w:t>
      </w:r>
      <w:proofErr w:type="spellEnd"/>
      <w:r w:rsidRPr="00922AD7">
        <w:rPr>
          <w:rFonts w:ascii="Arial" w:hAnsi="Arial" w:cs="Arial"/>
          <w:sz w:val="22"/>
        </w:rPr>
        <w:t xml:space="preserve"> catalyzed by rhodium complexes with </w:t>
      </w:r>
      <w:proofErr w:type="spellStart"/>
      <w:r w:rsidRPr="00922AD7">
        <w:rPr>
          <w:rFonts w:ascii="Arial" w:hAnsi="Arial" w:cs="Arial"/>
          <w:sz w:val="22"/>
        </w:rPr>
        <w:t>di</w:t>
      </w:r>
      <w:proofErr w:type="spellEnd"/>
      <w:r w:rsidRPr="00922AD7">
        <w:rPr>
          <w:rFonts w:ascii="Arial" w:hAnsi="Arial" w:cs="Arial"/>
          <w:sz w:val="22"/>
        </w:rPr>
        <w:t xml:space="preserve">- and </w:t>
      </w:r>
      <w:proofErr w:type="spellStart"/>
      <w:r w:rsidRPr="00922AD7">
        <w:rPr>
          <w:rFonts w:ascii="Arial" w:hAnsi="Arial" w:cs="Arial"/>
          <w:sz w:val="22"/>
        </w:rPr>
        <w:t>triphenyl</w:t>
      </w:r>
      <w:proofErr w:type="spellEnd"/>
      <w:r w:rsidRPr="00922AD7">
        <w:rPr>
          <w:rFonts w:ascii="Arial" w:hAnsi="Arial" w:cs="Arial"/>
          <w:sz w:val="22"/>
        </w:rPr>
        <w:t xml:space="preserve">-substituted </w:t>
      </w:r>
      <w:proofErr w:type="spellStart"/>
      <w:r w:rsidRPr="00922AD7">
        <w:rPr>
          <w:rFonts w:ascii="Arial" w:hAnsi="Arial" w:cs="Arial"/>
          <w:sz w:val="22"/>
        </w:rPr>
        <w:t>cyclopentadienyl</w:t>
      </w:r>
      <w:proofErr w:type="spellEnd"/>
      <w:r w:rsidRPr="00922AD7">
        <w:rPr>
          <w:rFonts w:ascii="Arial" w:hAnsi="Arial" w:cs="Arial"/>
          <w:sz w:val="22"/>
        </w:rPr>
        <w:t xml:space="preserve"> </w:t>
      </w:r>
      <w:proofErr w:type="spellStart"/>
      <w:r w:rsidRPr="00922AD7">
        <w:rPr>
          <w:rFonts w:ascii="Arial" w:hAnsi="Arial" w:cs="Arial"/>
          <w:sz w:val="22"/>
        </w:rPr>
        <w:t>ligands</w:t>
      </w:r>
      <w:proofErr w:type="spellEnd"/>
      <w:r w:rsidRPr="00922AD7">
        <w:rPr>
          <w:rFonts w:ascii="Arial" w:hAnsi="Arial" w:cs="Arial"/>
          <w:sz w:val="22"/>
        </w:rPr>
        <w:t xml:space="preserve"> is developed.</w:t>
      </w:r>
    </w:p>
    <w:p w:rsidR="00F46F0E" w:rsidRPr="00565D0F" w:rsidRDefault="00CB0173" w:rsidP="005C7369">
      <w:pPr>
        <w:pStyle w:val="MainText"/>
        <w:ind w:firstLine="0"/>
        <w:jc w:val="center"/>
        <w:rPr>
          <w:rFonts w:ascii="Arial" w:hAnsi="Arial" w:cs="Arial"/>
          <w:sz w:val="22"/>
        </w:rPr>
      </w:pPr>
      <w:r>
        <w:rPr>
          <w:rFonts w:ascii="Arial" w:hAnsi="Arial" w:cs="Arial"/>
          <w:sz w:val="22"/>
        </w:rPr>
        <w:object w:dxaOrig="5947"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5pt;height:140.6pt" o:ole="">
            <v:imagedata r:id="rId8" o:title=""/>
          </v:shape>
          <o:OLEObject Type="Embed" ProgID="ChemDraw.Document.6.0" ShapeID="_x0000_i1025" DrawAspect="Content" ObjectID="_1806701416" r:id="rId9"/>
        </w:object>
      </w:r>
    </w:p>
    <w:p w:rsidR="00F46F0E" w:rsidRPr="00565D0F" w:rsidRDefault="00F46F0E" w:rsidP="00930DA8">
      <w:pPr>
        <w:pStyle w:val="MainText"/>
        <w:spacing w:before="120" w:after="120"/>
        <w:ind w:firstLine="284"/>
        <w:rPr>
          <w:rFonts w:ascii="Arial" w:hAnsi="Arial" w:cs="Arial"/>
          <w:sz w:val="22"/>
        </w:rPr>
      </w:pPr>
      <w:r w:rsidRPr="00565D0F">
        <w:rPr>
          <w:rFonts w:ascii="Arial" w:hAnsi="Arial" w:cs="Arial"/>
          <w:b/>
          <w:sz w:val="22"/>
        </w:rPr>
        <w:t>Key words:</w:t>
      </w:r>
      <w:r w:rsidRPr="00565D0F">
        <w:rPr>
          <w:rFonts w:ascii="Arial" w:hAnsi="Arial" w:cs="Arial"/>
          <w:sz w:val="22"/>
        </w:rPr>
        <w:t xml:space="preserve"> </w:t>
      </w:r>
      <w:r w:rsidR="00CB0173" w:rsidRPr="00CB0173">
        <w:rPr>
          <w:rFonts w:ascii="Arial" w:hAnsi="Arial" w:cs="Arial"/>
          <w:sz w:val="22"/>
        </w:rPr>
        <w:t xml:space="preserve">rhodium, </w:t>
      </w:r>
      <w:proofErr w:type="spellStart"/>
      <w:r w:rsidR="00CB0173" w:rsidRPr="00CB0173">
        <w:rPr>
          <w:rFonts w:ascii="Arial" w:hAnsi="Arial" w:cs="Arial"/>
          <w:sz w:val="22"/>
        </w:rPr>
        <w:t>cyclopentadienyl</w:t>
      </w:r>
      <w:proofErr w:type="spellEnd"/>
      <w:r w:rsidR="00CB0173" w:rsidRPr="00CB0173">
        <w:rPr>
          <w:rFonts w:ascii="Arial" w:hAnsi="Arial" w:cs="Arial"/>
          <w:sz w:val="22"/>
        </w:rPr>
        <w:t>, C–H activation.</w:t>
      </w:r>
    </w:p>
    <w:p w:rsidR="00166162" w:rsidRPr="00565D0F" w:rsidRDefault="00166162" w:rsidP="00427E5A">
      <w:pPr>
        <w:rPr>
          <w:rFonts w:ascii="Arial" w:hAnsi="Arial" w:cs="Arial"/>
          <w:sz w:val="24"/>
          <w:szCs w:val="20"/>
          <w:lang w:val="en-US"/>
        </w:rPr>
        <w:sectPr w:rsidR="00166162" w:rsidRPr="00565D0F" w:rsidSect="00565D0F">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Pr="00565D0F" w:rsidRDefault="00166162" w:rsidP="00427E5A">
      <w:pPr>
        <w:rPr>
          <w:rFonts w:ascii="Arial" w:hAnsi="Arial" w:cs="Arial"/>
          <w:sz w:val="24"/>
          <w:szCs w:val="20"/>
          <w:lang w:val="en-US"/>
        </w:rPr>
        <w:sectPr w:rsidR="00166162" w:rsidRPr="00565D0F" w:rsidSect="00565D0F">
          <w:endnotePr>
            <w:numFmt w:val="chicago"/>
          </w:endnotePr>
          <w:type w:val="continuous"/>
          <w:pgSz w:w="11906" w:h="16838" w:code="9"/>
          <w:pgMar w:top="1134" w:right="1134" w:bottom="1134" w:left="1134" w:header="709" w:footer="709" w:gutter="0"/>
          <w:cols w:space="282"/>
          <w:docGrid w:linePitch="360"/>
        </w:sectPr>
      </w:pPr>
    </w:p>
    <w:p w:rsidR="00875175" w:rsidRPr="00565D0F" w:rsidRDefault="00427E5A" w:rsidP="008E392F">
      <w:pPr>
        <w:spacing w:after="240"/>
        <w:rPr>
          <w:rFonts w:ascii="Arial" w:hAnsi="Arial" w:cs="Arial"/>
          <w:b/>
          <w:sz w:val="28"/>
          <w:lang w:val="en-US"/>
        </w:rPr>
      </w:pPr>
      <w:r w:rsidRPr="00565D0F">
        <w:rPr>
          <w:rFonts w:ascii="Arial" w:hAnsi="Arial" w:cs="Arial"/>
          <w:b/>
          <w:sz w:val="28"/>
          <w:lang w:val="en-US"/>
        </w:rPr>
        <w:lastRenderedPageBreak/>
        <w:t>Introduction</w:t>
      </w:r>
    </w:p>
    <w:p w:rsidR="00922AD7" w:rsidRPr="00922AD7" w:rsidRDefault="00922AD7" w:rsidP="00922AD7">
      <w:pPr>
        <w:pStyle w:val="MainText"/>
        <w:ind w:firstLine="0"/>
        <w:rPr>
          <w:rFonts w:ascii="Arial" w:hAnsi="Arial" w:cs="Arial"/>
          <w:sz w:val="22"/>
        </w:rPr>
      </w:pPr>
      <w:proofErr w:type="spellStart"/>
      <w:r w:rsidRPr="00922AD7">
        <w:rPr>
          <w:rFonts w:ascii="Arial" w:hAnsi="Arial" w:cs="Arial"/>
          <w:sz w:val="22"/>
        </w:rPr>
        <w:t>Cyclopentadienyl</w:t>
      </w:r>
      <w:proofErr w:type="spellEnd"/>
      <w:r w:rsidRPr="00922AD7">
        <w:rPr>
          <w:rFonts w:ascii="Arial" w:hAnsi="Arial" w:cs="Arial"/>
          <w:sz w:val="22"/>
        </w:rPr>
        <w:t xml:space="preserve"> anion is one of the most popular </w:t>
      </w:r>
      <w:proofErr w:type="spellStart"/>
      <w:r w:rsidRPr="00922AD7">
        <w:rPr>
          <w:rFonts w:ascii="Arial" w:hAnsi="Arial" w:cs="Arial"/>
          <w:sz w:val="22"/>
        </w:rPr>
        <w:t>ligands</w:t>
      </w:r>
      <w:proofErr w:type="spellEnd"/>
      <w:r w:rsidRPr="00922AD7">
        <w:rPr>
          <w:rFonts w:ascii="Arial" w:hAnsi="Arial" w:cs="Arial"/>
          <w:sz w:val="22"/>
        </w:rPr>
        <w:t xml:space="preserve"> in modern </w:t>
      </w:r>
      <w:proofErr w:type="spellStart"/>
      <w:r w:rsidRPr="00922AD7">
        <w:rPr>
          <w:rFonts w:ascii="Arial" w:hAnsi="Arial" w:cs="Arial"/>
          <w:sz w:val="22"/>
        </w:rPr>
        <w:t>organometallic</w:t>
      </w:r>
      <w:proofErr w:type="spellEnd"/>
      <w:r w:rsidRPr="00922AD7">
        <w:rPr>
          <w:rFonts w:ascii="Arial" w:hAnsi="Arial" w:cs="Arial"/>
          <w:sz w:val="22"/>
        </w:rPr>
        <w:t xml:space="preserve"> chemistry. Since the discovery of its first complex, namely, </w:t>
      </w:r>
      <w:proofErr w:type="spellStart"/>
      <w:r w:rsidRPr="00922AD7">
        <w:rPr>
          <w:rFonts w:ascii="Arial" w:hAnsi="Arial" w:cs="Arial"/>
          <w:sz w:val="22"/>
        </w:rPr>
        <w:t>ferrocene</w:t>
      </w:r>
      <w:proofErr w:type="spellEnd"/>
      <w:r w:rsidRPr="00922AD7">
        <w:rPr>
          <w:rFonts w:ascii="Arial" w:hAnsi="Arial" w:cs="Arial"/>
          <w:sz w:val="22"/>
        </w:rPr>
        <w:t xml:space="preserve">, an avalanche-like increase in the investigations devoted to </w:t>
      </w:r>
      <w:proofErr w:type="spellStart"/>
      <w:r w:rsidRPr="00922AD7">
        <w:rPr>
          <w:rFonts w:ascii="Arial" w:hAnsi="Arial" w:cs="Arial"/>
          <w:sz w:val="22"/>
        </w:rPr>
        <w:t>organometallic</w:t>
      </w:r>
      <w:proofErr w:type="spellEnd"/>
      <w:r w:rsidRPr="00922AD7">
        <w:rPr>
          <w:rFonts w:ascii="Arial" w:hAnsi="Arial" w:cs="Arial"/>
          <w:sz w:val="22"/>
        </w:rPr>
        <w:t xml:space="preserve"> chemistry and, in particular, </w:t>
      </w:r>
      <w:proofErr w:type="spellStart"/>
      <w:r w:rsidRPr="00922AD7">
        <w:rPr>
          <w:rFonts w:ascii="Arial" w:hAnsi="Arial" w:cs="Arial"/>
          <w:sz w:val="22"/>
        </w:rPr>
        <w:t>cyclopentadienyl</w:t>
      </w:r>
      <w:proofErr w:type="spellEnd"/>
      <w:r w:rsidRPr="00922AD7">
        <w:rPr>
          <w:rFonts w:ascii="Arial" w:hAnsi="Arial" w:cs="Arial"/>
          <w:sz w:val="22"/>
        </w:rPr>
        <w:t xml:space="preserve"> complexes began. According to the </w:t>
      </w:r>
      <w:proofErr w:type="spellStart"/>
      <w:r w:rsidRPr="00922AD7">
        <w:rPr>
          <w:rFonts w:ascii="Arial" w:hAnsi="Arial" w:cs="Arial"/>
          <w:sz w:val="22"/>
        </w:rPr>
        <w:t>SciFinder</w:t>
      </w:r>
      <w:proofErr w:type="spellEnd"/>
      <w:r w:rsidRPr="00922AD7">
        <w:rPr>
          <w:rFonts w:ascii="Arial" w:hAnsi="Arial" w:cs="Arial"/>
          <w:sz w:val="22"/>
        </w:rPr>
        <w:t xml:space="preserve"> database, a large library of </w:t>
      </w:r>
      <w:proofErr w:type="spellStart"/>
      <w:r w:rsidRPr="00922AD7">
        <w:rPr>
          <w:rFonts w:ascii="Arial" w:hAnsi="Arial" w:cs="Arial"/>
          <w:sz w:val="22"/>
        </w:rPr>
        <w:t>cyclopentadienes</w:t>
      </w:r>
      <w:proofErr w:type="spellEnd"/>
      <w:r w:rsidRPr="00922AD7">
        <w:rPr>
          <w:rFonts w:ascii="Arial" w:hAnsi="Arial" w:cs="Arial"/>
          <w:sz w:val="22"/>
        </w:rPr>
        <w:t xml:space="preserve"> is currently known, </w:t>
      </w:r>
      <w:r w:rsidRPr="00922AD7">
        <w:rPr>
          <w:rFonts w:ascii="Arial" w:hAnsi="Arial" w:cs="Arial"/>
          <w:sz w:val="22"/>
        </w:rPr>
        <w:lastRenderedPageBreak/>
        <w:t>numbering about nine thousand derivatives. About 300000 complexes with metals and metalloids have been synthesized on their basis.</w:t>
      </w:r>
    </w:p>
    <w:p w:rsidR="00922AD7" w:rsidRPr="00922AD7" w:rsidRDefault="00922AD7" w:rsidP="00922AD7">
      <w:pPr>
        <w:pStyle w:val="MainText"/>
        <w:ind w:firstLine="0"/>
        <w:rPr>
          <w:rFonts w:ascii="Arial" w:hAnsi="Arial" w:cs="Arial"/>
          <w:sz w:val="22"/>
        </w:rPr>
      </w:pPr>
      <w:r w:rsidRPr="00922AD7">
        <w:rPr>
          <w:rFonts w:ascii="Arial" w:hAnsi="Arial" w:cs="Arial"/>
          <w:sz w:val="22"/>
        </w:rPr>
        <w:t xml:space="preserve">Aryl-substituted </w:t>
      </w:r>
      <w:proofErr w:type="spellStart"/>
      <w:r w:rsidRPr="00922AD7">
        <w:rPr>
          <w:rFonts w:ascii="Arial" w:hAnsi="Arial" w:cs="Arial"/>
          <w:sz w:val="22"/>
        </w:rPr>
        <w:t>cyclopentadienes</w:t>
      </w:r>
      <w:proofErr w:type="spellEnd"/>
      <w:r w:rsidRPr="00922AD7">
        <w:rPr>
          <w:rFonts w:ascii="Arial" w:hAnsi="Arial" w:cs="Arial"/>
          <w:sz w:val="22"/>
        </w:rPr>
        <w:t xml:space="preserve"> are of special interest for </w:t>
      </w:r>
      <w:proofErr w:type="spellStart"/>
      <w:r w:rsidRPr="00922AD7">
        <w:rPr>
          <w:rFonts w:ascii="Arial" w:hAnsi="Arial" w:cs="Arial"/>
          <w:sz w:val="22"/>
        </w:rPr>
        <w:t>organometallic</w:t>
      </w:r>
      <w:proofErr w:type="spellEnd"/>
      <w:r w:rsidRPr="00922AD7">
        <w:rPr>
          <w:rFonts w:ascii="Arial" w:hAnsi="Arial" w:cs="Arial"/>
          <w:sz w:val="22"/>
        </w:rPr>
        <w:t xml:space="preserve"> chemistry. Although the phenyl substituent is inferior to many functional groups as an inductive acceptor or as a </w:t>
      </w:r>
      <w:proofErr w:type="spellStart"/>
      <w:r w:rsidRPr="00922AD7">
        <w:rPr>
          <w:rFonts w:ascii="Arial" w:hAnsi="Arial" w:cs="Arial"/>
          <w:sz w:val="22"/>
        </w:rPr>
        <w:t>mesomeric</w:t>
      </w:r>
      <w:proofErr w:type="spellEnd"/>
      <w:r w:rsidRPr="00922AD7">
        <w:rPr>
          <w:rFonts w:ascii="Arial" w:hAnsi="Arial" w:cs="Arial"/>
          <w:sz w:val="22"/>
        </w:rPr>
        <w:t xml:space="preserve"> donor, as well as inferior to many fragments in terms of bulkiness, its high stability and ease of </w:t>
      </w:r>
      <w:proofErr w:type="spellStart"/>
      <w:r w:rsidRPr="00922AD7">
        <w:rPr>
          <w:rFonts w:ascii="Arial" w:hAnsi="Arial" w:cs="Arial"/>
          <w:sz w:val="22"/>
        </w:rPr>
        <w:t>functionalization</w:t>
      </w:r>
      <w:proofErr w:type="spellEnd"/>
      <w:r w:rsidRPr="00922AD7">
        <w:rPr>
          <w:rFonts w:ascii="Arial" w:hAnsi="Arial" w:cs="Arial"/>
          <w:sz w:val="22"/>
        </w:rPr>
        <w:t xml:space="preserve"> and inclusion into the </w:t>
      </w:r>
      <w:proofErr w:type="spellStart"/>
      <w:r w:rsidRPr="00922AD7">
        <w:rPr>
          <w:rFonts w:ascii="Arial" w:hAnsi="Arial" w:cs="Arial"/>
          <w:sz w:val="22"/>
        </w:rPr>
        <w:t>cyclopentadiene</w:t>
      </w:r>
      <w:proofErr w:type="spellEnd"/>
      <w:r w:rsidRPr="00922AD7">
        <w:rPr>
          <w:rFonts w:ascii="Arial" w:hAnsi="Arial" w:cs="Arial"/>
          <w:sz w:val="22"/>
        </w:rPr>
        <w:t xml:space="preserve"> framework make the phenyl-substituted Cp </w:t>
      </w:r>
      <w:proofErr w:type="spellStart"/>
      <w:r w:rsidRPr="00922AD7">
        <w:rPr>
          <w:rFonts w:ascii="Arial" w:hAnsi="Arial" w:cs="Arial"/>
          <w:sz w:val="22"/>
        </w:rPr>
        <w:t>ligands</w:t>
      </w:r>
      <w:proofErr w:type="spellEnd"/>
      <w:r w:rsidRPr="00922AD7">
        <w:rPr>
          <w:rFonts w:ascii="Arial" w:hAnsi="Arial" w:cs="Arial"/>
          <w:sz w:val="22"/>
        </w:rPr>
        <w:t xml:space="preserve"> rather popular. To date, there are about 3000 </w:t>
      </w:r>
      <w:proofErr w:type="spellStart"/>
      <w:r w:rsidRPr="00922AD7">
        <w:rPr>
          <w:rFonts w:ascii="Arial" w:hAnsi="Arial" w:cs="Arial"/>
          <w:sz w:val="22"/>
        </w:rPr>
        <w:t>cyclopentadienes</w:t>
      </w:r>
      <w:proofErr w:type="spellEnd"/>
      <w:r w:rsidRPr="00922AD7">
        <w:rPr>
          <w:rFonts w:ascii="Arial" w:hAnsi="Arial" w:cs="Arial"/>
          <w:sz w:val="22"/>
        </w:rPr>
        <w:t>, containing at least one aryl substituent, and about 500 complexes based on them.</w:t>
      </w:r>
    </w:p>
    <w:p w:rsidR="00922AD7" w:rsidRPr="00922AD7" w:rsidRDefault="00922AD7" w:rsidP="00922AD7">
      <w:pPr>
        <w:pStyle w:val="MainText"/>
        <w:ind w:firstLine="0"/>
        <w:rPr>
          <w:rFonts w:ascii="Arial" w:hAnsi="Arial" w:cs="Arial"/>
          <w:sz w:val="22"/>
        </w:rPr>
      </w:pPr>
      <w:r w:rsidRPr="00922AD7">
        <w:rPr>
          <w:rFonts w:ascii="Arial" w:hAnsi="Arial" w:cs="Arial"/>
          <w:sz w:val="22"/>
        </w:rPr>
        <w:t xml:space="preserve">One of the main applications of </w:t>
      </w:r>
      <w:proofErr w:type="spellStart"/>
      <w:r w:rsidRPr="00922AD7">
        <w:rPr>
          <w:rFonts w:ascii="Arial" w:hAnsi="Arial" w:cs="Arial"/>
          <w:sz w:val="22"/>
        </w:rPr>
        <w:t>polyarylcyclopentadienes</w:t>
      </w:r>
      <w:proofErr w:type="spellEnd"/>
      <w:r w:rsidRPr="00922AD7">
        <w:rPr>
          <w:rFonts w:ascii="Arial" w:hAnsi="Arial" w:cs="Arial"/>
          <w:sz w:val="22"/>
        </w:rPr>
        <w:t xml:space="preserve"> is the kinetic stabilization of unstable complexes [1–4], including lanthanide derivatives [5]. Besides fundamental aspects, it was found that the lanthanide complexes with phenyl-substituted Cp </w:t>
      </w:r>
      <w:proofErr w:type="spellStart"/>
      <w:r w:rsidRPr="00922AD7">
        <w:rPr>
          <w:rFonts w:ascii="Arial" w:hAnsi="Arial" w:cs="Arial"/>
          <w:sz w:val="22"/>
        </w:rPr>
        <w:t>ligands</w:t>
      </w:r>
      <w:proofErr w:type="spellEnd"/>
      <w:r w:rsidRPr="00922AD7">
        <w:rPr>
          <w:rFonts w:ascii="Arial" w:hAnsi="Arial" w:cs="Arial"/>
          <w:sz w:val="22"/>
        </w:rPr>
        <w:t xml:space="preserve"> exhibit high activity in polymerization reactions [6] as well as extraordinary luminescent properties [7, 8]. In the latter case, a π-system of the aryl unit serves as an antenna for light, transferring energy to the metal ion.</w:t>
      </w:r>
    </w:p>
    <w:p w:rsidR="00922AD7" w:rsidRPr="00922AD7" w:rsidRDefault="00922AD7" w:rsidP="00922AD7">
      <w:pPr>
        <w:pStyle w:val="MainText"/>
        <w:ind w:firstLine="0"/>
        <w:rPr>
          <w:rFonts w:ascii="Arial" w:hAnsi="Arial" w:cs="Arial"/>
          <w:sz w:val="22"/>
        </w:rPr>
      </w:pPr>
      <w:r w:rsidRPr="00922AD7">
        <w:rPr>
          <w:rFonts w:ascii="Arial" w:hAnsi="Arial" w:cs="Arial"/>
          <w:sz w:val="22"/>
        </w:rPr>
        <w:t xml:space="preserve">In chemistry of transition metals, aryl-substituted Cp </w:t>
      </w:r>
      <w:proofErr w:type="spellStart"/>
      <w:r w:rsidRPr="00922AD7">
        <w:rPr>
          <w:rFonts w:ascii="Arial" w:hAnsi="Arial" w:cs="Arial"/>
          <w:sz w:val="22"/>
        </w:rPr>
        <w:t>ligands</w:t>
      </w:r>
      <w:proofErr w:type="spellEnd"/>
      <w:r w:rsidRPr="00922AD7">
        <w:rPr>
          <w:rFonts w:ascii="Arial" w:hAnsi="Arial" w:cs="Arial"/>
          <w:sz w:val="22"/>
        </w:rPr>
        <w:t xml:space="preserve"> are widely used for the design of homogeneous catalysts. In particular, they are implemented in the rhodium [9] and ruthenium-based hydrogenation catalysts, for example, the </w:t>
      </w:r>
      <w:proofErr w:type="spellStart"/>
      <w:r w:rsidRPr="00922AD7">
        <w:rPr>
          <w:rFonts w:ascii="Arial" w:hAnsi="Arial" w:cs="Arial"/>
          <w:sz w:val="22"/>
        </w:rPr>
        <w:t>Shvo</w:t>
      </w:r>
      <w:proofErr w:type="spellEnd"/>
      <w:r w:rsidRPr="00922AD7">
        <w:rPr>
          <w:rFonts w:ascii="Arial" w:hAnsi="Arial" w:cs="Arial"/>
          <w:sz w:val="22"/>
        </w:rPr>
        <w:t xml:space="preserve"> catalyst [10]. It is worth mentioning the complex (С</w:t>
      </w:r>
      <w:r w:rsidRPr="00922AD7">
        <w:rPr>
          <w:rFonts w:ascii="Arial" w:hAnsi="Arial" w:cs="Arial"/>
          <w:sz w:val="22"/>
          <w:vertAlign w:val="subscript"/>
        </w:rPr>
        <w:t>5</w:t>
      </w:r>
      <w:r w:rsidRPr="00922AD7">
        <w:rPr>
          <w:rFonts w:ascii="Arial" w:hAnsi="Arial" w:cs="Arial"/>
          <w:sz w:val="22"/>
        </w:rPr>
        <w:t>Ph</w:t>
      </w:r>
      <w:r w:rsidRPr="00922AD7">
        <w:rPr>
          <w:rFonts w:ascii="Arial" w:hAnsi="Arial" w:cs="Arial"/>
          <w:sz w:val="22"/>
          <w:vertAlign w:val="subscript"/>
        </w:rPr>
        <w:t>5</w:t>
      </w:r>
      <w:proofErr w:type="gramStart"/>
      <w:r w:rsidRPr="00922AD7">
        <w:rPr>
          <w:rFonts w:ascii="Arial" w:hAnsi="Arial" w:cs="Arial"/>
          <w:sz w:val="22"/>
        </w:rPr>
        <w:t>)</w:t>
      </w:r>
      <w:proofErr w:type="spellStart"/>
      <w:r w:rsidRPr="00922AD7">
        <w:rPr>
          <w:rFonts w:ascii="Arial" w:hAnsi="Arial" w:cs="Arial"/>
          <w:sz w:val="22"/>
        </w:rPr>
        <w:t>Ru</w:t>
      </w:r>
      <w:proofErr w:type="spellEnd"/>
      <w:proofErr w:type="gramEnd"/>
      <w:r w:rsidRPr="00922AD7">
        <w:rPr>
          <w:rFonts w:ascii="Arial" w:hAnsi="Arial" w:cs="Arial"/>
          <w:sz w:val="22"/>
        </w:rPr>
        <w:t>(CO)</w:t>
      </w:r>
      <w:r w:rsidRPr="00922AD7">
        <w:rPr>
          <w:rFonts w:ascii="Arial" w:hAnsi="Arial" w:cs="Arial"/>
          <w:sz w:val="22"/>
          <w:vertAlign w:val="subscript"/>
        </w:rPr>
        <w:t>2</w:t>
      </w:r>
      <w:r w:rsidRPr="00922AD7">
        <w:rPr>
          <w:rFonts w:ascii="Arial" w:hAnsi="Arial" w:cs="Arial"/>
          <w:sz w:val="22"/>
        </w:rPr>
        <w:t xml:space="preserve">Cl—a commercially available catalyst used for the </w:t>
      </w:r>
      <w:proofErr w:type="spellStart"/>
      <w:r w:rsidRPr="00922AD7">
        <w:rPr>
          <w:rFonts w:ascii="Arial" w:hAnsi="Arial" w:cs="Arial"/>
          <w:sz w:val="22"/>
        </w:rPr>
        <w:t>racemization</w:t>
      </w:r>
      <w:proofErr w:type="spellEnd"/>
      <w:r w:rsidRPr="00922AD7">
        <w:rPr>
          <w:rFonts w:ascii="Arial" w:hAnsi="Arial" w:cs="Arial"/>
          <w:sz w:val="22"/>
        </w:rPr>
        <w:t xml:space="preserve"> of secondary alcohols [11].</w:t>
      </w:r>
    </w:p>
    <w:p w:rsidR="00922AD7" w:rsidRPr="00922AD7" w:rsidRDefault="00922AD7" w:rsidP="00922AD7">
      <w:pPr>
        <w:pStyle w:val="MainText"/>
        <w:ind w:firstLine="0"/>
        <w:rPr>
          <w:rFonts w:ascii="Arial" w:hAnsi="Arial" w:cs="Arial"/>
          <w:sz w:val="22"/>
        </w:rPr>
      </w:pPr>
      <w:r w:rsidRPr="00922AD7">
        <w:rPr>
          <w:rFonts w:ascii="Arial" w:hAnsi="Arial" w:cs="Arial"/>
          <w:sz w:val="22"/>
        </w:rPr>
        <w:t xml:space="preserve">Besides the catalytic chemistry of noble metals, aryl-substituted Cp </w:t>
      </w:r>
      <w:proofErr w:type="spellStart"/>
      <w:r w:rsidRPr="00922AD7">
        <w:rPr>
          <w:rFonts w:ascii="Arial" w:hAnsi="Arial" w:cs="Arial"/>
          <w:sz w:val="22"/>
        </w:rPr>
        <w:t>ligands</w:t>
      </w:r>
      <w:proofErr w:type="spellEnd"/>
      <w:r w:rsidRPr="00922AD7">
        <w:rPr>
          <w:rFonts w:ascii="Arial" w:hAnsi="Arial" w:cs="Arial"/>
          <w:sz w:val="22"/>
        </w:rPr>
        <w:t xml:space="preserve"> are also represented among polymerization catalysts of zirconium [12, 13], titanium [14], chromium [15], and nickel [16]. </w:t>
      </w:r>
      <w:proofErr w:type="gramStart"/>
      <w:r w:rsidRPr="00922AD7">
        <w:rPr>
          <w:rFonts w:ascii="Arial" w:hAnsi="Arial" w:cs="Arial"/>
          <w:sz w:val="22"/>
        </w:rPr>
        <w:t xml:space="preserve">Moreover, based on iron complexes, some </w:t>
      </w:r>
      <w:proofErr w:type="spellStart"/>
      <w:r w:rsidRPr="00922AD7">
        <w:rPr>
          <w:rFonts w:ascii="Arial" w:hAnsi="Arial" w:cs="Arial"/>
          <w:sz w:val="22"/>
        </w:rPr>
        <w:t>chiral</w:t>
      </w:r>
      <w:proofErr w:type="spellEnd"/>
      <w:r w:rsidRPr="00922AD7">
        <w:rPr>
          <w:rFonts w:ascii="Arial" w:hAnsi="Arial" w:cs="Arial"/>
          <w:sz w:val="22"/>
        </w:rPr>
        <w:t xml:space="preserve"> reagents for organic synthesis [17], </w:t>
      </w:r>
      <w:proofErr w:type="spellStart"/>
      <w:r w:rsidRPr="00922AD7">
        <w:rPr>
          <w:rFonts w:ascii="Arial" w:hAnsi="Arial" w:cs="Arial"/>
          <w:sz w:val="22"/>
        </w:rPr>
        <w:t>chiral</w:t>
      </w:r>
      <w:proofErr w:type="spellEnd"/>
      <w:r w:rsidRPr="00922AD7">
        <w:rPr>
          <w:rFonts w:ascii="Arial" w:hAnsi="Arial" w:cs="Arial"/>
          <w:sz w:val="22"/>
        </w:rPr>
        <w:t xml:space="preserve"> analogs of DMAP [18, 19], </w:t>
      </w:r>
      <w:proofErr w:type="spellStart"/>
      <w:r w:rsidRPr="00922AD7">
        <w:rPr>
          <w:rFonts w:ascii="Arial" w:hAnsi="Arial" w:cs="Arial"/>
          <w:sz w:val="22"/>
        </w:rPr>
        <w:t>chiral</w:t>
      </w:r>
      <w:proofErr w:type="spellEnd"/>
      <w:r w:rsidRPr="00922AD7">
        <w:rPr>
          <w:rFonts w:ascii="Arial" w:hAnsi="Arial" w:cs="Arial"/>
          <w:sz w:val="22"/>
        </w:rPr>
        <w:t xml:space="preserve"> </w:t>
      </w:r>
      <w:proofErr w:type="spellStart"/>
      <w:r w:rsidRPr="00922AD7">
        <w:rPr>
          <w:rFonts w:ascii="Arial" w:hAnsi="Arial" w:cs="Arial"/>
          <w:sz w:val="22"/>
        </w:rPr>
        <w:t>phosphines</w:t>
      </w:r>
      <w:proofErr w:type="spellEnd"/>
      <w:r w:rsidRPr="00922AD7">
        <w:rPr>
          <w:rFonts w:ascii="Arial" w:hAnsi="Arial" w:cs="Arial"/>
          <w:sz w:val="22"/>
        </w:rPr>
        <w:t xml:space="preserve"> (Q-</w:t>
      </w:r>
      <w:proofErr w:type="spellStart"/>
      <w:r w:rsidRPr="00922AD7">
        <w:rPr>
          <w:rFonts w:ascii="Arial" w:hAnsi="Arial" w:cs="Arial"/>
          <w:sz w:val="22"/>
        </w:rPr>
        <w:t>Phos</w:t>
      </w:r>
      <w:proofErr w:type="spellEnd"/>
      <w:r w:rsidRPr="00922AD7">
        <w:rPr>
          <w:rFonts w:ascii="Arial" w:hAnsi="Arial" w:cs="Arial"/>
          <w:sz w:val="22"/>
        </w:rPr>
        <w:t xml:space="preserve">, </w:t>
      </w:r>
      <w:proofErr w:type="spellStart"/>
      <w:r w:rsidRPr="00922AD7">
        <w:rPr>
          <w:rFonts w:ascii="Arial" w:hAnsi="Arial" w:cs="Arial"/>
          <w:sz w:val="22"/>
        </w:rPr>
        <w:t>Walphos</w:t>
      </w:r>
      <w:proofErr w:type="spellEnd"/>
      <w:r w:rsidRPr="00922AD7">
        <w:rPr>
          <w:rFonts w:ascii="Arial" w:hAnsi="Arial" w:cs="Arial"/>
          <w:sz w:val="22"/>
        </w:rPr>
        <w:t xml:space="preserve">, </w:t>
      </w:r>
      <w:r w:rsidRPr="00922AD7">
        <w:rPr>
          <w:rFonts w:ascii="Arial" w:hAnsi="Arial" w:cs="Arial"/>
          <w:i/>
          <w:iCs/>
          <w:sz w:val="22"/>
        </w:rPr>
        <w:t>etc</w:t>
      </w:r>
      <w:r w:rsidRPr="00922AD7">
        <w:rPr>
          <w:rFonts w:ascii="Arial" w:hAnsi="Arial" w:cs="Arial"/>
          <w:sz w:val="22"/>
        </w:rPr>
        <w:t>.)</w:t>
      </w:r>
      <w:proofErr w:type="gramEnd"/>
      <w:r w:rsidRPr="00922AD7">
        <w:rPr>
          <w:rFonts w:ascii="Arial" w:hAnsi="Arial" w:cs="Arial"/>
          <w:sz w:val="22"/>
        </w:rPr>
        <w:t xml:space="preserve"> [20, 21], and a class of </w:t>
      </w:r>
      <w:proofErr w:type="spellStart"/>
      <w:r w:rsidRPr="00922AD7">
        <w:rPr>
          <w:rFonts w:ascii="Arial" w:hAnsi="Arial" w:cs="Arial"/>
          <w:sz w:val="22"/>
        </w:rPr>
        <w:t>chiral</w:t>
      </w:r>
      <w:proofErr w:type="spellEnd"/>
      <w:r w:rsidRPr="00922AD7">
        <w:rPr>
          <w:rFonts w:ascii="Arial" w:hAnsi="Arial" w:cs="Arial"/>
          <w:sz w:val="22"/>
        </w:rPr>
        <w:t xml:space="preserve"> </w:t>
      </w:r>
      <w:proofErr w:type="spellStart"/>
      <w:r w:rsidRPr="00922AD7">
        <w:rPr>
          <w:rFonts w:ascii="Arial" w:hAnsi="Arial" w:cs="Arial"/>
          <w:sz w:val="22"/>
        </w:rPr>
        <w:t>phosphites</w:t>
      </w:r>
      <w:proofErr w:type="spellEnd"/>
      <w:r w:rsidRPr="00922AD7">
        <w:rPr>
          <w:rFonts w:ascii="Arial" w:hAnsi="Arial" w:cs="Arial"/>
          <w:sz w:val="22"/>
        </w:rPr>
        <w:t xml:space="preserve"> named </w:t>
      </w:r>
      <w:proofErr w:type="spellStart"/>
      <w:r w:rsidRPr="00922AD7">
        <w:rPr>
          <w:rFonts w:ascii="Arial" w:hAnsi="Arial" w:cs="Arial"/>
          <w:sz w:val="22"/>
        </w:rPr>
        <w:t>ferrophites</w:t>
      </w:r>
      <w:proofErr w:type="spellEnd"/>
      <w:r w:rsidRPr="00922AD7">
        <w:rPr>
          <w:rFonts w:ascii="Arial" w:hAnsi="Arial" w:cs="Arial"/>
          <w:sz w:val="22"/>
        </w:rPr>
        <w:t xml:space="preserve"> [22] were developed.</w:t>
      </w:r>
    </w:p>
    <w:p w:rsidR="00922AD7" w:rsidRPr="00922AD7" w:rsidRDefault="00922AD7" w:rsidP="00922AD7">
      <w:pPr>
        <w:pStyle w:val="MainText"/>
        <w:ind w:firstLine="0"/>
        <w:rPr>
          <w:rFonts w:ascii="Arial" w:hAnsi="Arial" w:cs="Arial"/>
          <w:sz w:val="22"/>
        </w:rPr>
      </w:pPr>
      <w:r w:rsidRPr="00922AD7">
        <w:rPr>
          <w:rFonts w:ascii="Arial" w:hAnsi="Arial" w:cs="Arial"/>
          <w:sz w:val="22"/>
        </w:rPr>
        <w:t>In the last two decades, the rhodium Cp complexes have been frequently used as catalysts for the C–H activation of aromatic compounds [23, 24]. However, the aryl-substituted derivatives are poorly studied. The rare examples include the synthesis of oxy-</w:t>
      </w:r>
      <w:proofErr w:type="spellStart"/>
      <w:r w:rsidRPr="00922AD7">
        <w:rPr>
          <w:rFonts w:ascii="Arial" w:hAnsi="Arial" w:cs="Arial"/>
          <w:sz w:val="22"/>
        </w:rPr>
        <w:t>indoles</w:t>
      </w:r>
      <w:proofErr w:type="spellEnd"/>
      <w:r w:rsidRPr="00922AD7">
        <w:rPr>
          <w:rFonts w:ascii="Arial" w:hAnsi="Arial" w:cs="Arial"/>
          <w:sz w:val="22"/>
        </w:rPr>
        <w:t xml:space="preserve"> </w:t>
      </w:r>
      <w:r w:rsidRPr="00922AD7">
        <w:rPr>
          <w:rFonts w:ascii="Arial" w:hAnsi="Arial" w:cs="Arial"/>
          <w:i/>
          <w:iCs/>
          <w:sz w:val="22"/>
        </w:rPr>
        <w:t>via</w:t>
      </w:r>
      <w:r w:rsidRPr="00922AD7">
        <w:rPr>
          <w:rFonts w:ascii="Arial" w:hAnsi="Arial" w:cs="Arial"/>
          <w:sz w:val="22"/>
        </w:rPr>
        <w:t xml:space="preserve"> a three-component reaction between </w:t>
      </w:r>
      <w:proofErr w:type="spellStart"/>
      <w:r w:rsidRPr="00922AD7">
        <w:rPr>
          <w:rFonts w:ascii="Arial" w:hAnsi="Arial" w:cs="Arial"/>
          <w:sz w:val="22"/>
        </w:rPr>
        <w:t>nitroarenes</w:t>
      </w:r>
      <w:proofErr w:type="spellEnd"/>
      <w:r w:rsidRPr="00922AD7">
        <w:rPr>
          <w:rFonts w:ascii="Arial" w:hAnsi="Arial" w:cs="Arial"/>
          <w:sz w:val="22"/>
        </w:rPr>
        <w:t xml:space="preserve">, alkynes, and carboxylic acid anhydrides [25], as well as the photo-induced C–H activation processes [26, 27]. Aryl-substituted </w:t>
      </w:r>
      <w:proofErr w:type="spellStart"/>
      <w:r w:rsidRPr="00922AD7">
        <w:rPr>
          <w:rFonts w:ascii="Arial" w:hAnsi="Arial" w:cs="Arial"/>
          <w:sz w:val="22"/>
        </w:rPr>
        <w:t>cyclopentadienes</w:t>
      </w:r>
      <w:proofErr w:type="spellEnd"/>
      <w:r w:rsidRPr="00922AD7">
        <w:rPr>
          <w:rFonts w:ascii="Arial" w:hAnsi="Arial" w:cs="Arial"/>
          <w:sz w:val="22"/>
        </w:rPr>
        <w:t xml:space="preserve"> have also been used in combination with RhCl</w:t>
      </w:r>
      <w:r w:rsidRPr="00922AD7">
        <w:rPr>
          <w:rFonts w:ascii="Arial" w:hAnsi="Arial" w:cs="Arial"/>
          <w:sz w:val="22"/>
          <w:vertAlign w:val="subscript"/>
        </w:rPr>
        <w:t>3</w:t>
      </w:r>
      <w:r w:rsidRPr="00922AD7">
        <w:rPr>
          <w:rFonts w:ascii="Arial" w:hAnsi="Arial" w:cs="Arial"/>
          <w:sz w:val="22"/>
        </w:rPr>
        <w:t xml:space="preserve"> or [(cod</w:t>
      </w:r>
      <w:proofErr w:type="gramStart"/>
      <w:r w:rsidRPr="00922AD7">
        <w:rPr>
          <w:rFonts w:ascii="Arial" w:hAnsi="Arial" w:cs="Arial"/>
          <w:sz w:val="22"/>
        </w:rPr>
        <w:t>)</w:t>
      </w:r>
      <w:proofErr w:type="spellStart"/>
      <w:r w:rsidRPr="00922AD7">
        <w:rPr>
          <w:rFonts w:ascii="Arial" w:hAnsi="Arial" w:cs="Arial"/>
          <w:sz w:val="22"/>
        </w:rPr>
        <w:t>RhCl</w:t>
      </w:r>
      <w:proofErr w:type="spellEnd"/>
      <w:proofErr w:type="gramEnd"/>
      <w:r w:rsidRPr="00922AD7">
        <w:rPr>
          <w:rFonts w:ascii="Arial" w:hAnsi="Arial" w:cs="Arial"/>
          <w:sz w:val="22"/>
        </w:rPr>
        <w:t>]</w:t>
      </w:r>
      <w:r w:rsidRPr="00922AD7">
        <w:rPr>
          <w:rFonts w:ascii="Arial" w:hAnsi="Arial" w:cs="Arial"/>
          <w:sz w:val="22"/>
          <w:vertAlign w:val="subscript"/>
        </w:rPr>
        <w:t>2</w:t>
      </w:r>
      <w:r w:rsidRPr="00922AD7">
        <w:rPr>
          <w:rFonts w:ascii="Arial" w:hAnsi="Arial" w:cs="Arial"/>
          <w:sz w:val="22"/>
        </w:rPr>
        <w:t xml:space="preserve"> as a component of the catalytic system, in which the catalytically active species are generated </w:t>
      </w:r>
      <w:r w:rsidRPr="00922AD7">
        <w:rPr>
          <w:rFonts w:ascii="Arial" w:hAnsi="Arial" w:cs="Arial"/>
          <w:i/>
          <w:sz w:val="22"/>
        </w:rPr>
        <w:t>in situ</w:t>
      </w:r>
      <w:r w:rsidRPr="00922AD7">
        <w:rPr>
          <w:rFonts w:ascii="Arial" w:hAnsi="Arial" w:cs="Arial"/>
          <w:sz w:val="22"/>
        </w:rPr>
        <w:t xml:space="preserve"> [28]. Recently we have demonstrated that rhodium complexes with simple and readily available phenyl-substituted Cp </w:t>
      </w:r>
      <w:proofErr w:type="spellStart"/>
      <w:r w:rsidRPr="00922AD7">
        <w:rPr>
          <w:rFonts w:ascii="Arial" w:hAnsi="Arial" w:cs="Arial"/>
          <w:sz w:val="22"/>
        </w:rPr>
        <w:t>ligands</w:t>
      </w:r>
      <w:proofErr w:type="spellEnd"/>
      <w:r w:rsidRPr="00922AD7">
        <w:rPr>
          <w:rFonts w:ascii="Arial" w:hAnsi="Arial" w:cs="Arial"/>
          <w:sz w:val="22"/>
        </w:rPr>
        <w:t>, such as 1</w:t>
      </w:r>
      <w:proofErr w:type="gramStart"/>
      <w:r w:rsidRPr="00922AD7">
        <w:rPr>
          <w:rFonts w:ascii="Arial" w:hAnsi="Arial" w:cs="Arial"/>
          <w:sz w:val="22"/>
        </w:rPr>
        <w:t>,2</w:t>
      </w:r>
      <w:proofErr w:type="gramEnd"/>
      <w:r w:rsidRPr="00922AD7">
        <w:rPr>
          <w:rFonts w:ascii="Arial" w:hAnsi="Arial" w:cs="Arial"/>
          <w:sz w:val="22"/>
        </w:rPr>
        <w:t>-C</w:t>
      </w:r>
      <w:r w:rsidRPr="00922AD7">
        <w:rPr>
          <w:rFonts w:ascii="Arial" w:hAnsi="Arial" w:cs="Arial"/>
          <w:sz w:val="22"/>
          <w:vertAlign w:val="subscript"/>
        </w:rPr>
        <w:t>5</w:t>
      </w:r>
      <w:r w:rsidRPr="00922AD7">
        <w:rPr>
          <w:rFonts w:ascii="Arial" w:hAnsi="Arial" w:cs="Arial"/>
          <w:sz w:val="22"/>
        </w:rPr>
        <w:t>Ph</w:t>
      </w:r>
      <w:r w:rsidRPr="00922AD7">
        <w:rPr>
          <w:rFonts w:ascii="Arial" w:hAnsi="Arial" w:cs="Arial"/>
          <w:sz w:val="22"/>
          <w:vertAlign w:val="subscript"/>
        </w:rPr>
        <w:t>2</w:t>
      </w:r>
      <w:r w:rsidRPr="00922AD7">
        <w:rPr>
          <w:rFonts w:ascii="Arial" w:hAnsi="Arial" w:cs="Arial"/>
          <w:sz w:val="22"/>
        </w:rPr>
        <w:t>H</w:t>
      </w:r>
      <w:r w:rsidRPr="00922AD7">
        <w:rPr>
          <w:rFonts w:ascii="Arial" w:hAnsi="Arial" w:cs="Arial"/>
          <w:sz w:val="22"/>
          <w:vertAlign w:val="subscript"/>
        </w:rPr>
        <w:t>3</w:t>
      </w:r>
      <w:r w:rsidRPr="00922AD7">
        <w:rPr>
          <w:rFonts w:ascii="Arial" w:hAnsi="Arial" w:cs="Arial"/>
          <w:sz w:val="22"/>
        </w:rPr>
        <w:t xml:space="preserve"> and 1,2,4-C</w:t>
      </w:r>
      <w:r w:rsidRPr="00922AD7">
        <w:rPr>
          <w:rFonts w:ascii="Arial" w:hAnsi="Arial" w:cs="Arial"/>
          <w:sz w:val="22"/>
          <w:vertAlign w:val="subscript"/>
        </w:rPr>
        <w:t>5</w:t>
      </w:r>
      <w:r w:rsidRPr="00922AD7">
        <w:rPr>
          <w:rFonts w:ascii="Arial" w:hAnsi="Arial" w:cs="Arial"/>
          <w:sz w:val="22"/>
        </w:rPr>
        <w:t>Ph</w:t>
      </w:r>
      <w:r w:rsidRPr="00922AD7">
        <w:rPr>
          <w:rFonts w:ascii="Arial" w:hAnsi="Arial" w:cs="Arial"/>
          <w:sz w:val="22"/>
          <w:vertAlign w:val="subscript"/>
        </w:rPr>
        <w:t>3</w:t>
      </w:r>
      <w:r w:rsidRPr="00922AD7">
        <w:rPr>
          <w:rFonts w:ascii="Arial" w:hAnsi="Arial" w:cs="Arial"/>
          <w:sz w:val="22"/>
        </w:rPr>
        <w:t>H</w:t>
      </w:r>
      <w:r w:rsidRPr="00922AD7">
        <w:rPr>
          <w:rFonts w:ascii="Arial" w:hAnsi="Arial" w:cs="Arial"/>
          <w:sz w:val="22"/>
          <w:vertAlign w:val="subscript"/>
        </w:rPr>
        <w:t>2</w:t>
      </w:r>
      <w:r w:rsidRPr="00922AD7">
        <w:rPr>
          <w:rFonts w:ascii="Arial" w:hAnsi="Arial" w:cs="Arial"/>
          <w:sz w:val="22"/>
        </w:rPr>
        <w:t xml:space="preserve">, can be significantly more efficient than </w:t>
      </w:r>
      <w:r w:rsidRPr="00922AD7">
        <w:rPr>
          <w:rFonts w:ascii="Arial" w:hAnsi="Arial" w:cs="Arial"/>
          <w:i/>
          <w:iCs/>
          <w:sz w:val="22"/>
        </w:rPr>
        <w:t>in situ</w:t>
      </w:r>
      <w:r w:rsidRPr="00922AD7">
        <w:rPr>
          <w:rFonts w:ascii="Arial" w:hAnsi="Arial" w:cs="Arial"/>
          <w:sz w:val="22"/>
        </w:rPr>
        <w:t xml:space="preserve"> generated catalysts and even all previously known catalysts [29, 30].</w:t>
      </w:r>
    </w:p>
    <w:p w:rsidR="00FA707E" w:rsidRPr="00922AD7" w:rsidRDefault="00922AD7" w:rsidP="00922AD7">
      <w:pPr>
        <w:pStyle w:val="MainText"/>
        <w:ind w:firstLine="0"/>
        <w:rPr>
          <w:rFonts w:ascii="Arial" w:hAnsi="Arial" w:cs="Arial"/>
          <w:b/>
          <w:sz w:val="24"/>
          <w:szCs w:val="16"/>
        </w:rPr>
      </w:pPr>
      <w:r w:rsidRPr="00922AD7">
        <w:rPr>
          <w:rFonts w:ascii="Arial" w:hAnsi="Arial" w:cs="Arial"/>
          <w:sz w:val="22"/>
        </w:rPr>
        <w:t xml:space="preserve">Herein, using the example of the </w:t>
      </w:r>
      <w:proofErr w:type="spellStart"/>
      <w:r w:rsidRPr="00922AD7">
        <w:rPr>
          <w:rFonts w:ascii="Arial" w:hAnsi="Arial" w:cs="Arial"/>
          <w:sz w:val="22"/>
        </w:rPr>
        <w:t>annulation</w:t>
      </w:r>
      <w:proofErr w:type="spellEnd"/>
      <w:r w:rsidRPr="00922AD7">
        <w:rPr>
          <w:rFonts w:ascii="Arial" w:hAnsi="Arial" w:cs="Arial"/>
          <w:sz w:val="22"/>
        </w:rPr>
        <w:t xml:space="preserve"> of 4-methyl-</w:t>
      </w:r>
      <w:r w:rsidRPr="00922AD7">
        <w:rPr>
          <w:rFonts w:ascii="Arial" w:hAnsi="Arial" w:cs="Arial"/>
          <w:i/>
          <w:iCs/>
          <w:sz w:val="22"/>
        </w:rPr>
        <w:t>N</w:t>
      </w:r>
      <w:r w:rsidRPr="00922AD7">
        <w:rPr>
          <w:rFonts w:ascii="Arial" w:hAnsi="Arial" w:cs="Arial"/>
          <w:sz w:val="22"/>
        </w:rPr>
        <w:t>-(</w:t>
      </w:r>
      <w:proofErr w:type="spellStart"/>
      <w:r w:rsidRPr="00922AD7">
        <w:rPr>
          <w:rFonts w:ascii="Arial" w:hAnsi="Arial" w:cs="Arial"/>
          <w:sz w:val="22"/>
        </w:rPr>
        <w:t>pivaloyloxy</w:t>
      </w:r>
      <w:proofErr w:type="spellEnd"/>
      <w:proofErr w:type="gramStart"/>
      <w:r w:rsidRPr="00922AD7">
        <w:rPr>
          <w:rFonts w:ascii="Arial" w:hAnsi="Arial" w:cs="Arial"/>
          <w:sz w:val="22"/>
        </w:rPr>
        <w:t>)</w:t>
      </w:r>
      <w:proofErr w:type="spellStart"/>
      <w:r w:rsidRPr="00922AD7">
        <w:rPr>
          <w:rFonts w:ascii="Arial" w:hAnsi="Arial" w:cs="Arial"/>
          <w:sz w:val="22"/>
        </w:rPr>
        <w:t>benzamide</w:t>
      </w:r>
      <w:proofErr w:type="spellEnd"/>
      <w:proofErr w:type="gramEnd"/>
      <w:r w:rsidRPr="00922AD7">
        <w:rPr>
          <w:rFonts w:ascii="Arial" w:hAnsi="Arial" w:cs="Arial"/>
          <w:sz w:val="22"/>
        </w:rPr>
        <w:t xml:space="preserve"> with </w:t>
      </w:r>
      <w:proofErr w:type="spellStart"/>
      <w:r w:rsidRPr="00922AD7">
        <w:rPr>
          <w:rFonts w:ascii="Arial" w:hAnsi="Arial" w:cs="Arial"/>
          <w:sz w:val="22"/>
        </w:rPr>
        <w:t>norbornene</w:t>
      </w:r>
      <w:proofErr w:type="spellEnd"/>
      <w:r w:rsidRPr="00922AD7">
        <w:rPr>
          <w:rFonts w:ascii="Arial" w:hAnsi="Arial" w:cs="Arial"/>
          <w:sz w:val="22"/>
        </w:rPr>
        <w:t xml:space="preserve">, we show that sometimes the reduced activity of phenyl-substituted </w:t>
      </w:r>
      <w:proofErr w:type="spellStart"/>
      <w:r w:rsidRPr="00922AD7">
        <w:rPr>
          <w:rFonts w:ascii="Arial" w:hAnsi="Arial" w:cs="Arial"/>
          <w:sz w:val="22"/>
        </w:rPr>
        <w:t>cyclopentadienyl</w:t>
      </w:r>
      <w:proofErr w:type="spellEnd"/>
      <w:r w:rsidRPr="00922AD7">
        <w:rPr>
          <w:rFonts w:ascii="Arial" w:hAnsi="Arial" w:cs="Arial"/>
          <w:sz w:val="22"/>
        </w:rPr>
        <w:t xml:space="preserve"> complexes of rhodium in C–H activation processes can be caused by their low solubility in organic solvents rather than the electronic or </w:t>
      </w:r>
      <w:proofErr w:type="spellStart"/>
      <w:r w:rsidRPr="00922AD7">
        <w:rPr>
          <w:rFonts w:ascii="Arial" w:hAnsi="Arial" w:cs="Arial"/>
          <w:sz w:val="22"/>
        </w:rPr>
        <w:t>steric</w:t>
      </w:r>
      <w:proofErr w:type="spellEnd"/>
      <w:r w:rsidRPr="00922AD7">
        <w:rPr>
          <w:rFonts w:ascii="Arial" w:hAnsi="Arial" w:cs="Arial"/>
          <w:sz w:val="22"/>
        </w:rPr>
        <w:t xml:space="preserve"> effects of the Cp </w:t>
      </w:r>
      <w:proofErr w:type="spellStart"/>
      <w:r w:rsidRPr="00922AD7">
        <w:rPr>
          <w:rFonts w:ascii="Arial" w:hAnsi="Arial" w:cs="Arial"/>
          <w:sz w:val="22"/>
        </w:rPr>
        <w:t>ligand</w:t>
      </w:r>
      <w:proofErr w:type="spellEnd"/>
      <w:r w:rsidRPr="00922AD7">
        <w:rPr>
          <w:rFonts w:ascii="Arial" w:hAnsi="Arial" w:cs="Arial"/>
          <w:sz w:val="22"/>
        </w:rPr>
        <w:t>.</w:t>
      </w:r>
    </w:p>
    <w:p w:rsidR="004F7D17" w:rsidRPr="00565D0F" w:rsidRDefault="00B02B82" w:rsidP="00315C19">
      <w:pPr>
        <w:pStyle w:val="Header1"/>
        <w:spacing w:before="240" w:after="240"/>
        <w:rPr>
          <w:sz w:val="28"/>
        </w:rPr>
      </w:pPr>
      <w:r w:rsidRPr="00B02B82">
        <w:rPr>
          <w:sz w:val="28"/>
        </w:rPr>
        <w:t>Results and discussion</w:t>
      </w:r>
    </w:p>
    <w:p w:rsidR="00922AD7" w:rsidRPr="00922AD7" w:rsidRDefault="00922AD7" w:rsidP="00922AD7">
      <w:pPr>
        <w:spacing w:after="0"/>
        <w:jc w:val="both"/>
        <w:rPr>
          <w:rFonts w:ascii="Arial" w:hAnsi="Arial" w:cs="Arial"/>
          <w:lang w:val="en-US"/>
        </w:rPr>
      </w:pPr>
      <w:r w:rsidRPr="00922AD7">
        <w:rPr>
          <w:rFonts w:ascii="Arial" w:hAnsi="Arial" w:cs="Arial"/>
          <w:lang w:val="en-US"/>
        </w:rPr>
        <w:t xml:space="preserve">The catalytic </w:t>
      </w:r>
      <w:proofErr w:type="spellStart"/>
      <w:r w:rsidRPr="00922AD7">
        <w:rPr>
          <w:rFonts w:ascii="Arial" w:hAnsi="Arial" w:cs="Arial"/>
          <w:lang w:val="en-US"/>
        </w:rPr>
        <w:t>annulation</w:t>
      </w:r>
      <w:proofErr w:type="spellEnd"/>
      <w:r w:rsidRPr="00922AD7">
        <w:rPr>
          <w:rFonts w:ascii="Arial" w:hAnsi="Arial" w:cs="Arial"/>
          <w:lang w:val="en-US"/>
        </w:rPr>
        <w:t xml:space="preserve"> of 4-methyl-</w:t>
      </w:r>
      <w:r w:rsidRPr="00922AD7">
        <w:rPr>
          <w:rFonts w:ascii="Arial" w:hAnsi="Arial" w:cs="Arial"/>
          <w:i/>
          <w:iCs/>
          <w:lang w:val="en-US"/>
        </w:rPr>
        <w:t>N</w:t>
      </w:r>
      <w:r w:rsidRPr="00922AD7">
        <w:rPr>
          <w:rFonts w:ascii="Arial" w:hAnsi="Arial" w:cs="Arial"/>
          <w:lang w:val="en-US"/>
        </w:rPr>
        <w:t>-(</w:t>
      </w:r>
      <w:proofErr w:type="spellStart"/>
      <w:r w:rsidRPr="00922AD7">
        <w:rPr>
          <w:rFonts w:ascii="Arial" w:hAnsi="Arial" w:cs="Arial"/>
          <w:lang w:val="en-US"/>
        </w:rPr>
        <w:t>pivaloyloxy</w:t>
      </w:r>
      <w:proofErr w:type="spellEnd"/>
      <w:proofErr w:type="gramStart"/>
      <w:r w:rsidRPr="00922AD7">
        <w:rPr>
          <w:rFonts w:ascii="Arial" w:hAnsi="Arial" w:cs="Arial"/>
          <w:lang w:val="en-US"/>
        </w:rPr>
        <w:t>)</w:t>
      </w:r>
      <w:proofErr w:type="spellStart"/>
      <w:r w:rsidRPr="00922AD7">
        <w:rPr>
          <w:rFonts w:ascii="Arial" w:hAnsi="Arial" w:cs="Arial"/>
          <w:lang w:val="en-US"/>
        </w:rPr>
        <w:t>benzamide</w:t>
      </w:r>
      <w:proofErr w:type="spellEnd"/>
      <w:proofErr w:type="gramEnd"/>
      <w:r w:rsidRPr="00922AD7">
        <w:rPr>
          <w:rFonts w:ascii="Arial" w:hAnsi="Arial" w:cs="Arial"/>
          <w:lang w:val="en-US"/>
        </w:rPr>
        <w:t xml:space="preserve"> with </w:t>
      </w:r>
      <w:proofErr w:type="spellStart"/>
      <w:r w:rsidRPr="00922AD7">
        <w:rPr>
          <w:rFonts w:ascii="Arial" w:hAnsi="Arial" w:cs="Arial"/>
          <w:lang w:val="en-US"/>
        </w:rPr>
        <w:t>norbornene</w:t>
      </w:r>
      <w:proofErr w:type="spellEnd"/>
      <w:r w:rsidRPr="00922AD7">
        <w:rPr>
          <w:rFonts w:ascii="Arial" w:hAnsi="Arial" w:cs="Arial"/>
          <w:lang w:val="en-US"/>
        </w:rPr>
        <w:t xml:space="preserve"> was carried out under the previously described conditions [31] and proceeded with absolute </w:t>
      </w:r>
      <w:proofErr w:type="spellStart"/>
      <w:r w:rsidRPr="00922AD7">
        <w:rPr>
          <w:rFonts w:ascii="Arial" w:hAnsi="Arial" w:cs="Arial"/>
          <w:lang w:val="en-US"/>
        </w:rPr>
        <w:t>diastereoselectivity</w:t>
      </w:r>
      <w:proofErr w:type="spellEnd"/>
      <w:r w:rsidRPr="00922AD7">
        <w:rPr>
          <w:rFonts w:ascii="Arial" w:hAnsi="Arial" w:cs="Arial"/>
          <w:lang w:val="en-US"/>
        </w:rPr>
        <w:t xml:space="preserve"> (Scheme 1). The reaction course was monitored by </w:t>
      </w:r>
      <w:r w:rsidRPr="00922AD7">
        <w:rPr>
          <w:rFonts w:ascii="Arial" w:hAnsi="Arial" w:cs="Arial"/>
          <w:vertAlign w:val="superscript"/>
          <w:lang w:val="en-US"/>
        </w:rPr>
        <w:t>1</w:t>
      </w:r>
      <w:r w:rsidRPr="00922AD7">
        <w:rPr>
          <w:rFonts w:ascii="Arial" w:hAnsi="Arial" w:cs="Arial"/>
          <w:lang w:val="en-US"/>
        </w:rPr>
        <w:t xml:space="preserve">Н NMR spectroscopy. The structure of </w:t>
      </w:r>
      <w:proofErr w:type="spellStart"/>
      <w:r w:rsidRPr="00922AD7">
        <w:rPr>
          <w:rFonts w:ascii="Arial" w:hAnsi="Arial" w:cs="Arial"/>
          <w:lang w:val="en-US"/>
        </w:rPr>
        <w:t>dihydroisoquinolone</w:t>
      </w:r>
      <w:proofErr w:type="spellEnd"/>
      <w:r w:rsidRPr="00922AD7">
        <w:rPr>
          <w:rFonts w:ascii="Arial" w:hAnsi="Arial" w:cs="Arial"/>
          <w:lang w:val="en-US"/>
        </w:rPr>
        <w:t xml:space="preserve"> </w:t>
      </w:r>
      <w:r w:rsidRPr="00922AD7">
        <w:rPr>
          <w:rFonts w:ascii="Arial" w:hAnsi="Arial" w:cs="Arial"/>
          <w:b/>
          <w:lang w:val="en-US"/>
        </w:rPr>
        <w:t>1</w:t>
      </w:r>
      <w:r w:rsidRPr="00922AD7">
        <w:rPr>
          <w:rFonts w:ascii="Arial" w:hAnsi="Arial" w:cs="Arial"/>
          <w:lang w:val="en-US"/>
        </w:rPr>
        <w:t xml:space="preserve"> was confirmed by NMR and X-Ray diffraction data (Fig. 1). We tested complexes [Сp</w:t>
      </w:r>
      <w:r w:rsidRPr="00922AD7">
        <w:rPr>
          <w:rFonts w:ascii="Arial" w:hAnsi="Arial" w:cs="Arial"/>
          <w:vertAlign w:val="superscript"/>
          <w:lang w:val="en-US"/>
        </w:rPr>
        <w:t>Ph2</w:t>
      </w:r>
      <w:r w:rsidRPr="00922AD7">
        <w:rPr>
          <w:rFonts w:ascii="Arial" w:hAnsi="Arial" w:cs="Arial"/>
          <w:lang w:val="en-US"/>
        </w:rPr>
        <w:t>RhCl</w:t>
      </w:r>
      <w:r w:rsidRPr="00922AD7">
        <w:rPr>
          <w:rFonts w:ascii="Arial" w:hAnsi="Arial" w:cs="Arial"/>
          <w:vertAlign w:val="subscript"/>
          <w:lang w:val="en-US"/>
        </w:rPr>
        <w:t>2</w:t>
      </w:r>
      <w:r w:rsidRPr="00922AD7">
        <w:rPr>
          <w:rFonts w:ascii="Arial" w:hAnsi="Arial" w:cs="Arial"/>
          <w:lang w:val="en-US"/>
        </w:rPr>
        <w:t>]</w:t>
      </w:r>
      <w:r w:rsidRPr="00922AD7">
        <w:rPr>
          <w:rFonts w:ascii="Arial" w:hAnsi="Arial" w:cs="Arial"/>
          <w:vertAlign w:val="subscript"/>
          <w:lang w:val="en-US"/>
        </w:rPr>
        <w:t>2</w:t>
      </w:r>
      <w:r w:rsidRPr="00922AD7">
        <w:rPr>
          <w:rFonts w:ascii="Arial" w:hAnsi="Arial" w:cs="Arial"/>
          <w:lang w:val="en-US"/>
        </w:rPr>
        <w:t xml:space="preserve"> and [Сp</w:t>
      </w:r>
      <w:r w:rsidRPr="00922AD7">
        <w:rPr>
          <w:rFonts w:ascii="Arial" w:hAnsi="Arial" w:cs="Arial"/>
          <w:vertAlign w:val="superscript"/>
          <w:lang w:val="en-US"/>
        </w:rPr>
        <w:t>Ph3</w:t>
      </w:r>
      <w:r w:rsidRPr="00922AD7">
        <w:rPr>
          <w:rFonts w:ascii="Arial" w:hAnsi="Arial" w:cs="Arial"/>
          <w:lang w:val="en-US"/>
        </w:rPr>
        <w:t>RhCl</w:t>
      </w:r>
      <w:r w:rsidRPr="00922AD7">
        <w:rPr>
          <w:rFonts w:ascii="Arial" w:hAnsi="Arial" w:cs="Arial"/>
          <w:vertAlign w:val="subscript"/>
          <w:lang w:val="en-US"/>
        </w:rPr>
        <w:t>2</w:t>
      </w:r>
      <w:r w:rsidRPr="00922AD7">
        <w:rPr>
          <w:rFonts w:ascii="Arial" w:hAnsi="Arial" w:cs="Arial"/>
          <w:lang w:val="en-US"/>
        </w:rPr>
        <w:t>]</w:t>
      </w:r>
      <w:r w:rsidRPr="00922AD7">
        <w:rPr>
          <w:rFonts w:ascii="Arial" w:hAnsi="Arial" w:cs="Arial"/>
          <w:vertAlign w:val="subscript"/>
          <w:lang w:val="en-US"/>
        </w:rPr>
        <w:t>2</w:t>
      </w:r>
      <w:r w:rsidRPr="00922AD7">
        <w:rPr>
          <w:rFonts w:ascii="Arial" w:hAnsi="Arial" w:cs="Arial"/>
          <w:lang w:val="en-US"/>
        </w:rPr>
        <w:t xml:space="preserve"> (Сp</w:t>
      </w:r>
      <w:r w:rsidRPr="00922AD7">
        <w:rPr>
          <w:rFonts w:ascii="Arial" w:hAnsi="Arial" w:cs="Arial"/>
          <w:vertAlign w:val="superscript"/>
          <w:lang w:val="en-US"/>
        </w:rPr>
        <w:t>Ph2</w:t>
      </w:r>
      <w:r w:rsidRPr="00922AD7">
        <w:rPr>
          <w:rFonts w:ascii="Arial" w:hAnsi="Arial" w:cs="Arial"/>
          <w:lang w:val="en-US"/>
        </w:rPr>
        <w:t xml:space="preserve"> = 1</w:t>
      </w:r>
      <w:proofErr w:type="gramStart"/>
      <w:r w:rsidRPr="00922AD7">
        <w:rPr>
          <w:rFonts w:ascii="Arial" w:hAnsi="Arial" w:cs="Arial"/>
          <w:lang w:val="en-US"/>
        </w:rPr>
        <w:t>,2</w:t>
      </w:r>
      <w:proofErr w:type="gramEnd"/>
      <w:r w:rsidRPr="00922AD7">
        <w:rPr>
          <w:rFonts w:ascii="Arial" w:hAnsi="Arial" w:cs="Arial"/>
          <w:lang w:val="en-US"/>
        </w:rPr>
        <w:t>-C</w:t>
      </w:r>
      <w:r w:rsidRPr="00922AD7">
        <w:rPr>
          <w:rFonts w:ascii="Arial" w:hAnsi="Arial" w:cs="Arial"/>
          <w:vertAlign w:val="subscript"/>
          <w:lang w:val="en-US"/>
        </w:rPr>
        <w:t>5</w:t>
      </w:r>
      <w:r w:rsidRPr="00922AD7">
        <w:rPr>
          <w:rFonts w:ascii="Arial" w:hAnsi="Arial" w:cs="Arial"/>
          <w:lang w:val="en-US"/>
        </w:rPr>
        <w:t>Ph</w:t>
      </w:r>
      <w:r w:rsidRPr="00922AD7">
        <w:rPr>
          <w:rFonts w:ascii="Arial" w:hAnsi="Arial" w:cs="Arial"/>
          <w:vertAlign w:val="subscript"/>
          <w:lang w:val="en-US"/>
        </w:rPr>
        <w:t>2</w:t>
      </w:r>
      <w:r w:rsidRPr="00922AD7">
        <w:rPr>
          <w:rFonts w:ascii="Arial" w:hAnsi="Arial" w:cs="Arial"/>
          <w:lang w:val="en-US"/>
        </w:rPr>
        <w:t>H</w:t>
      </w:r>
      <w:r w:rsidRPr="00922AD7">
        <w:rPr>
          <w:rFonts w:ascii="Arial" w:hAnsi="Arial" w:cs="Arial"/>
          <w:vertAlign w:val="subscript"/>
          <w:lang w:val="en-US"/>
        </w:rPr>
        <w:t>3</w:t>
      </w:r>
      <w:r w:rsidRPr="00922AD7">
        <w:rPr>
          <w:rFonts w:ascii="Arial" w:hAnsi="Arial" w:cs="Arial"/>
          <w:lang w:val="en-US"/>
        </w:rPr>
        <w:t>, Сp</w:t>
      </w:r>
      <w:r w:rsidRPr="00922AD7">
        <w:rPr>
          <w:rFonts w:ascii="Arial" w:hAnsi="Arial" w:cs="Arial"/>
          <w:vertAlign w:val="superscript"/>
          <w:lang w:val="en-US"/>
        </w:rPr>
        <w:t>Ph3</w:t>
      </w:r>
      <w:r w:rsidRPr="00922AD7">
        <w:rPr>
          <w:rFonts w:ascii="Arial" w:hAnsi="Arial" w:cs="Arial"/>
          <w:lang w:val="en-US"/>
        </w:rPr>
        <w:t xml:space="preserve"> = 1,2,4-C</w:t>
      </w:r>
      <w:r w:rsidRPr="00922AD7">
        <w:rPr>
          <w:rFonts w:ascii="Arial" w:hAnsi="Arial" w:cs="Arial"/>
          <w:vertAlign w:val="subscript"/>
          <w:lang w:val="en-US"/>
        </w:rPr>
        <w:t>5</w:t>
      </w:r>
      <w:r w:rsidRPr="00922AD7">
        <w:rPr>
          <w:rFonts w:ascii="Arial" w:hAnsi="Arial" w:cs="Arial"/>
          <w:lang w:val="en-US"/>
        </w:rPr>
        <w:t>Ph</w:t>
      </w:r>
      <w:r w:rsidRPr="00922AD7">
        <w:rPr>
          <w:rFonts w:ascii="Arial" w:hAnsi="Arial" w:cs="Arial"/>
          <w:vertAlign w:val="subscript"/>
          <w:lang w:val="en-US"/>
        </w:rPr>
        <w:t>3</w:t>
      </w:r>
      <w:r w:rsidRPr="00922AD7">
        <w:rPr>
          <w:rFonts w:ascii="Arial" w:hAnsi="Arial" w:cs="Arial"/>
          <w:lang w:val="en-US"/>
        </w:rPr>
        <w:t>H</w:t>
      </w:r>
      <w:r w:rsidRPr="00922AD7">
        <w:rPr>
          <w:rFonts w:ascii="Arial" w:hAnsi="Arial" w:cs="Arial"/>
          <w:vertAlign w:val="subscript"/>
          <w:lang w:val="en-US"/>
        </w:rPr>
        <w:t>2</w:t>
      </w:r>
      <w:r w:rsidRPr="00922AD7">
        <w:rPr>
          <w:rFonts w:ascii="Arial" w:hAnsi="Arial" w:cs="Arial"/>
          <w:lang w:val="en-US"/>
        </w:rPr>
        <w:t>), as well as a classical catalyst [</w:t>
      </w:r>
      <w:proofErr w:type="spellStart"/>
      <w:r w:rsidRPr="00922AD7">
        <w:rPr>
          <w:rFonts w:ascii="Arial" w:hAnsi="Arial" w:cs="Arial"/>
          <w:lang w:val="en-US"/>
        </w:rPr>
        <w:t>Сp</w:t>
      </w:r>
      <w:proofErr w:type="spellEnd"/>
      <w:r w:rsidRPr="00922AD7">
        <w:rPr>
          <w:rFonts w:ascii="Arial" w:hAnsi="Arial" w:cs="Arial"/>
          <w:lang w:val="en-US"/>
        </w:rPr>
        <w:t>*RhCl</w:t>
      </w:r>
      <w:r w:rsidRPr="00922AD7">
        <w:rPr>
          <w:rFonts w:ascii="Arial" w:hAnsi="Arial" w:cs="Arial"/>
          <w:vertAlign w:val="subscript"/>
          <w:lang w:val="en-US"/>
        </w:rPr>
        <w:t>2</w:t>
      </w:r>
      <w:r w:rsidRPr="00922AD7">
        <w:rPr>
          <w:rFonts w:ascii="Arial" w:hAnsi="Arial" w:cs="Arial"/>
          <w:lang w:val="en-US"/>
        </w:rPr>
        <w:t>]</w:t>
      </w:r>
      <w:r w:rsidRPr="00922AD7">
        <w:rPr>
          <w:rFonts w:ascii="Arial" w:hAnsi="Arial" w:cs="Arial"/>
          <w:vertAlign w:val="subscript"/>
          <w:lang w:val="en-US"/>
        </w:rPr>
        <w:t>2</w:t>
      </w:r>
      <w:r w:rsidRPr="00922AD7">
        <w:rPr>
          <w:rFonts w:ascii="Arial" w:hAnsi="Arial" w:cs="Arial"/>
          <w:lang w:val="en-US"/>
        </w:rPr>
        <w:t xml:space="preserve"> (Table 1). The first series of experiments using chloroform or methanol as solvents (entries 1, 3, and 5) showed notable superiority of [</w:t>
      </w:r>
      <w:proofErr w:type="spellStart"/>
      <w:r w:rsidRPr="00922AD7">
        <w:rPr>
          <w:rFonts w:ascii="Arial" w:hAnsi="Arial" w:cs="Arial"/>
          <w:lang w:val="en-US"/>
        </w:rPr>
        <w:t>Сp</w:t>
      </w:r>
      <w:proofErr w:type="spellEnd"/>
      <w:r w:rsidRPr="00922AD7">
        <w:rPr>
          <w:rFonts w:ascii="Arial" w:hAnsi="Arial" w:cs="Arial"/>
          <w:lang w:val="en-US"/>
        </w:rPr>
        <w:t>*RhCl</w:t>
      </w:r>
      <w:r w:rsidRPr="00922AD7">
        <w:rPr>
          <w:rFonts w:ascii="Arial" w:hAnsi="Arial" w:cs="Arial"/>
          <w:vertAlign w:val="subscript"/>
          <w:lang w:val="en-US"/>
        </w:rPr>
        <w:t>2</w:t>
      </w:r>
      <w:r w:rsidRPr="00922AD7">
        <w:rPr>
          <w:rFonts w:ascii="Arial" w:hAnsi="Arial" w:cs="Arial"/>
          <w:lang w:val="en-US"/>
        </w:rPr>
        <w:t>]</w:t>
      </w:r>
      <w:r w:rsidRPr="00922AD7">
        <w:rPr>
          <w:rFonts w:ascii="Arial" w:hAnsi="Arial" w:cs="Arial"/>
          <w:vertAlign w:val="subscript"/>
          <w:lang w:val="en-US"/>
        </w:rPr>
        <w:t>2</w:t>
      </w:r>
      <w:r w:rsidRPr="00922AD7">
        <w:rPr>
          <w:rFonts w:ascii="Arial" w:hAnsi="Arial" w:cs="Arial"/>
          <w:lang w:val="en-US"/>
        </w:rPr>
        <w:t xml:space="preserve"> over the catalysts with Сp</w:t>
      </w:r>
      <w:r w:rsidRPr="00922AD7">
        <w:rPr>
          <w:rFonts w:ascii="Arial" w:hAnsi="Arial" w:cs="Arial"/>
          <w:vertAlign w:val="superscript"/>
          <w:lang w:val="en-US"/>
        </w:rPr>
        <w:t>Ph3</w:t>
      </w:r>
      <w:r w:rsidRPr="00922AD7">
        <w:rPr>
          <w:rFonts w:ascii="Arial" w:hAnsi="Arial" w:cs="Arial"/>
          <w:lang w:val="en-US"/>
        </w:rPr>
        <w:t xml:space="preserve"> and Сp</w:t>
      </w:r>
      <w:r w:rsidRPr="00922AD7">
        <w:rPr>
          <w:rFonts w:ascii="Arial" w:hAnsi="Arial" w:cs="Arial"/>
          <w:vertAlign w:val="superscript"/>
          <w:lang w:val="en-US"/>
        </w:rPr>
        <w:t>Ph2</w:t>
      </w:r>
      <w:r w:rsidRPr="00922AD7">
        <w:rPr>
          <w:rFonts w:ascii="Arial" w:hAnsi="Arial" w:cs="Arial"/>
          <w:lang w:val="en-US"/>
        </w:rPr>
        <w:t xml:space="preserve"> </w:t>
      </w:r>
      <w:proofErr w:type="spellStart"/>
      <w:r w:rsidRPr="00922AD7">
        <w:rPr>
          <w:rFonts w:ascii="Arial" w:hAnsi="Arial" w:cs="Arial"/>
          <w:lang w:val="en-US"/>
        </w:rPr>
        <w:t>ligands</w:t>
      </w:r>
      <w:proofErr w:type="spellEnd"/>
      <w:r w:rsidRPr="00922AD7">
        <w:rPr>
          <w:rFonts w:ascii="Arial" w:hAnsi="Arial" w:cs="Arial"/>
          <w:lang w:val="en-US"/>
        </w:rPr>
        <w:t xml:space="preserve"> in terms of activity. We initially assumed that one of the </w:t>
      </w:r>
      <w:r w:rsidRPr="00922AD7">
        <w:rPr>
          <w:rFonts w:ascii="Arial" w:hAnsi="Arial" w:cs="Arial"/>
          <w:lang w:val="en-US"/>
        </w:rPr>
        <w:lastRenderedPageBreak/>
        <w:t xml:space="preserve">reasons for this behavior is the effect of the nature of the Cp </w:t>
      </w:r>
      <w:proofErr w:type="spellStart"/>
      <w:r w:rsidRPr="00922AD7">
        <w:rPr>
          <w:rFonts w:ascii="Arial" w:hAnsi="Arial" w:cs="Arial"/>
          <w:lang w:val="en-US"/>
        </w:rPr>
        <w:t>ligand</w:t>
      </w:r>
      <w:proofErr w:type="spellEnd"/>
      <w:r w:rsidRPr="00922AD7">
        <w:rPr>
          <w:rFonts w:ascii="Arial" w:hAnsi="Arial" w:cs="Arial"/>
          <w:lang w:val="en-US"/>
        </w:rPr>
        <w:t xml:space="preserve"> on the strength of the </w:t>
      </w:r>
      <w:proofErr w:type="spellStart"/>
      <w:r w:rsidRPr="00922AD7">
        <w:rPr>
          <w:rFonts w:ascii="Arial" w:hAnsi="Arial" w:cs="Arial"/>
          <w:lang w:val="en-US"/>
        </w:rPr>
        <w:t>Rh–Cl</w:t>
      </w:r>
      <w:proofErr w:type="spellEnd"/>
      <w:r w:rsidRPr="00922AD7">
        <w:rPr>
          <w:rFonts w:ascii="Arial" w:hAnsi="Arial" w:cs="Arial"/>
          <w:lang w:val="en-US"/>
        </w:rPr>
        <w:t xml:space="preserve"> bond, which must be broken by the action of </w:t>
      </w:r>
      <w:proofErr w:type="spellStart"/>
      <w:r w:rsidRPr="00922AD7">
        <w:rPr>
          <w:rFonts w:ascii="Arial" w:hAnsi="Arial" w:cs="Arial"/>
          <w:lang w:val="en-US"/>
        </w:rPr>
        <w:t>CsOAc</w:t>
      </w:r>
      <w:proofErr w:type="spellEnd"/>
      <w:r w:rsidRPr="00922AD7">
        <w:rPr>
          <w:rFonts w:ascii="Arial" w:hAnsi="Arial" w:cs="Arial"/>
          <w:lang w:val="en-US"/>
        </w:rPr>
        <w:t xml:space="preserve"> for the reaction to </w:t>
      </w:r>
      <w:proofErr w:type="gramStart"/>
      <w:r w:rsidRPr="00922AD7">
        <w:rPr>
          <w:rFonts w:ascii="Arial" w:hAnsi="Arial" w:cs="Arial"/>
          <w:lang w:val="en-US"/>
        </w:rPr>
        <w:t>proceed</w:t>
      </w:r>
      <w:proofErr w:type="gramEnd"/>
      <w:r w:rsidRPr="00922AD7">
        <w:rPr>
          <w:rFonts w:ascii="Arial" w:hAnsi="Arial" w:cs="Arial"/>
          <w:lang w:val="en-US"/>
        </w:rPr>
        <w:t>. However, the DFT calculations using the EDA approach (see the Electronic supplementary information (ESI)) showed that the most active catalyst [</w:t>
      </w:r>
      <w:proofErr w:type="spellStart"/>
      <w:r w:rsidRPr="00922AD7">
        <w:rPr>
          <w:rFonts w:ascii="Arial" w:hAnsi="Arial" w:cs="Arial"/>
          <w:lang w:val="en-US"/>
        </w:rPr>
        <w:t>Сp</w:t>
      </w:r>
      <w:proofErr w:type="spellEnd"/>
      <w:r w:rsidRPr="00922AD7">
        <w:rPr>
          <w:rFonts w:ascii="Arial" w:hAnsi="Arial" w:cs="Arial"/>
          <w:lang w:val="en-US"/>
        </w:rPr>
        <w:t>*RhCl</w:t>
      </w:r>
      <w:r w:rsidRPr="00922AD7">
        <w:rPr>
          <w:rFonts w:ascii="Arial" w:hAnsi="Arial" w:cs="Arial"/>
          <w:vertAlign w:val="subscript"/>
          <w:lang w:val="en-US"/>
        </w:rPr>
        <w:t>2</w:t>
      </w:r>
      <w:r w:rsidRPr="00922AD7">
        <w:rPr>
          <w:rFonts w:ascii="Arial" w:hAnsi="Arial" w:cs="Arial"/>
          <w:lang w:val="en-US"/>
        </w:rPr>
        <w:t>]</w:t>
      </w:r>
      <w:r w:rsidRPr="00922AD7">
        <w:rPr>
          <w:rFonts w:ascii="Arial" w:hAnsi="Arial" w:cs="Arial"/>
          <w:vertAlign w:val="subscript"/>
          <w:lang w:val="en-US"/>
        </w:rPr>
        <w:t>2</w:t>
      </w:r>
      <w:r w:rsidRPr="00922AD7">
        <w:rPr>
          <w:rFonts w:ascii="Arial" w:hAnsi="Arial" w:cs="Arial"/>
          <w:lang w:val="en-US"/>
        </w:rPr>
        <w:t xml:space="preserve">, on the contrary, has the strongest </w:t>
      </w:r>
      <w:proofErr w:type="spellStart"/>
      <w:r w:rsidRPr="00922AD7">
        <w:rPr>
          <w:rFonts w:ascii="Arial" w:hAnsi="Arial" w:cs="Arial"/>
          <w:lang w:val="en-US"/>
        </w:rPr>
        <w:t>Rh–Cl</w:t>
      </w:r>
      <w:proofErr w:type="spellEnd"/>
      <w:r w:rsidRPr="00922AD7">
        <w:rPr>
          <w:rFonts w:ascii="Arial" w:hAnsi="Arial" w:cs="Arial"/>
          <w:lang w:val="en-US"/>
        </w:rPr>
        <w:t xml:space="preserve"> bond among the complexes explored.</w:t>
      </w:r>
    </w:p>
    <w:p w:rsidR="004F7D17" w:rsidRDefault="00B02B82" w:rsidP="00315C19">
      <w:pPr>
        <w:pStyle w:val="Header1"/>
        <w:spacing w:before="120"/>
        <w:jc w:val="both"/>
        <w:rPr>
          <w:b w:val="0"/>
          <w:bCs/>
          <w:sz w:val="20"/>
          <w:szCs w:val="16"/>
        </w:rPr>
      </w:pPr>
      <w:proofErr w:type="gramStart"/>
      <w:r w:rsidRPr="00B02B82">
        <w:rPr>
          <w:bCs/>
          <w:sz w:val="20"/>
          <w:szCs w:val="16"/>
        </w:rPr>
        <w:t>Scheme 1.</w:t>
      </w:r>
      <w:proofErr w:type="gramEnd"/>
      <w:r w:rsidRPr="00B02B82">
        <w:rPr>
          <w:bCs/>
          <w:sz w:val="20"/>
          <w:szCs w:val="16"/>
        </w:rPr>
        <w:t xml:space="preserve"> </w:t>
      </w:r>
      <w:r w:rsidRPr="00B02B82">
        <w:rPr>
          <w:b w:val="0"/>
          <w:bCs/>
          <w:sz w:val="20"/>
          <w:szCs w:val="16"/>
        </w:rPr>
        <w:t>Reaction of 4-methyl-N-(</w:t>
      </w:r>
      <w:proofErr w:type="spellStart"/>
      <w:r w:rsidRPr="00B02B82">
        <w:rPr>
          <w:b w:val="0"/>
          <w:bCs/>
          <w:sz w:val="20"/>
          <w:szCs w:val="16"/>
        </w:rPr>
        <w:t>pivaloyloxy</w:t>
      </w:r>
      <w:proofErr w:type="spellEnd"/>
      <w:proofErr w:type="gramStart"/>
      <w:r w:rsidRPr="00B02B82">
        <w:rPr>
          <w:b w:val="0"/>
          <w:bCs/>
          <w:sz w:val="20"/>
          <w:szCs w:val="16"/>
        </w:rPr>
        <w:t>)</w:t>
      </w:r>
      <w:proofErr w:type="spellStart"/>
      <w:r w:rsidRPr="00B02B82">
        <w:rPr>
          <w:b w:val="0"/>
          <w:bCs/>
          <w:sz w:val="20"/>
          <w:szCs w:val="16"/>
        </w:rPr>
        <w:t>benzamide</w:t>
      </w:r>
      <w:proofErr w:type="spellEnd"/>
      <w:proofErr w:type="gramEnd"/>
      <w:r w:rsidRPr="00B02B82">
        <w:rPr>
          <w:b w:val="0"/>
          <w:bCs/>
          <w:sz w:val="20"/>
          <w:szCs w:val="16"/>
        </w:rPr>
        <w:t xml:space="preserve"> with </w:t>
      </w:r>
      <w:proofErr w:type="spellStart"/>
      <w:r w:rsidRPr="00B02B82">
        <w:rPr>
          <w:b w:val="0"/>
          <w:bCs/>
          <w:sz w:val="20"/>
          <w:szCs w:val="16"/>
        </w:rPr>
        <w:t>norbornene</w:t>
      </w:r>
      <w:proofErr w:type="spellEnd"/>
      <w:r w:rsidRPr="00B02B82">
        <w:rPr>
          <w:b w:val="0"/>
          <w:bCs/>
          <w:sz w:val="20"/>
          <w:szCs w:val="16"/>
        </w:rPr>
        <w:t>.</w:t>
      </w:r>
    </w:p>
    <w:p w:rsidR="00B02B82" w:rsidRPr="00922AD7" w:rsidRDefault="00B02B82" w:rsidP="00315C19">
      <w:pPr>
        <w:pStyle w:val="Header1"/>
        <w:spacing w:before="120"/>
        <w:jc w:val="both"/>
        <w:rPr>
          <w:b w:val="0"/>
          <w:sz w:val="24"/>
          <w:szCs w:val="16"/>
        </w:rPr>
      </w:pPr>
      <w:proofErr w:type="gramStart"/>
      <w:r w:rsidRPr="00B02B82">
        <w:rPr>
          <w:sz w:val="20"/>
          <w:szCs w:val="16"/>
        </w:rPr>
        <w:t>Figure 1.</w:t>
      </w:r>
      <w:proofErr w:type="gramEnd"/>
      <w:r w:rsidRPr="00B02B82">
        <w:rPr>
          <w:b w:val="0"/>
          <w:sz w:val="20"/>
          <w:szCs w:val="16"/>
        </w:rPr>
        <w:t xml:space="preserve"> </w:t>
      </w:r>
      <w:proofErr w:type="gramStart"/>
      <w:r w:rsidR="00922AD7" w:rsidRPr="00922AD7">
        <w:rPr>
          <w:rStyle w:val="Captions0"/>
          <w:rFonts w:ascii="Arial" w:hAnsi="Arial" w:cs="Arial"/>
          <w:sz w:val="20"/>
          <w:szCs w:val="16"/>
        </w:rPr>
        <w:t xml:space="preserve">Molecular structure of </w:t>
      </w:r>
      <w:r w:rsidR="00922AD7" w:rsidRPr="00922AD7">
        <w:rPr>
          <w:rStyle w:val="Captions0"/>
          <w:rFonts w:ascii="Arial" w:hAnsi="Arial" w:cs="Arial"/>
          <w:bCs/>
          <w:sz w:val="20"/>
          <w:szCs w:val="16"/>
        </w:rPr>
        <w:t>1</w:t>
      </w:r>
      <w:r w:rsidR="00922AD7" w:rsidRPr="00922AD7">
        <w:rPr>
          <w:rStyle w:val="Captions0"/>
          <w:rFonts w:ascii="Arial" w:hAnsi="Arial" w:cs="Arial"/>
          <w:sz w:val="20"/>
          <w:szCs w:val="16"/>
        </w:rPr>
        <w:t xml:space="preserve"> with atoms shown as thermal ellipsoids at 50% probability level.</w:t>
      </w:r>
      <w:proofErr w:type="gramEnd"/>
      <w:r w:rsidR="00922AD7" w:rsidRPr="00922AD7">
        <w:rPr>
          <w:rStyle w:val="Captions0"/>
          <w:rFonts w:ascii="Arial" w:hAnsi="Arial" w:cs="Arial"/>
          <w:sz w:val="20"/>
          <w:szCs w:val="16"/>
        </w:rPr>
        <w:t xml:space="preserve"> The hydrogen atoms (except three at C4a, C10b, and N5 atoms) are omitted for clarity.</w:t>
      </w:r>
    </w:p>
    <w:p w:rsidR="00B02B82" w:rsidRPr="00922AD7" w:rsidRDefault="00B02B82" w:rsidP="00B02B82">
      <w:pPr>
        <w:pStyle w:val="Captions"/>
        <w:spacing w:after="200" w:line="276" w:lineRule="auto"/>
        <w:ind w:firstLine="0"/>
        <w:rPr>
          <w:rFonts w:ascii="Arial" w:hAnsi="Arial" w:cs="Arial"/>
          <w:b w:val="0"/>
          <w:sz w:val="16"/>
          <w:szCs w:val="16"/>
        </w:rPr>
      </w:pPr>
      <w:proofErr w:type="gramStart"/>
      <w:r w:rsidRPr="00922AD7">
        <w:rPr>
          <w:rFonts w:ascii="Arial" w:hAnsi="Arial" w:cs="Arial"/>
          <w:sz w:val="20"/>
          <w:szCs w:val="16"/>
        </w:rPr>
        <w:t>Table 1.</w:t>
      </w:r>
      <w:proofErr w:type="gramEnd"/>
      <w:r w:rsidRPr="00922AD7">
        <w:rPr>
          <w:rFonts w:ascii="Arial" w:hAnsi="Arial" w:cs="Arial"/>
          <w:b w:val="0"/>
          <w:sz w:val="20"/>
          <w:szCs w:val="16"/>
        </w:rPr>
        <w:t xml:space="preserve"> Catalyst screening for the </w:t>
      </w:r>
      <w:proofErr w:type="spellStart"/>
      <w:r w:rsidRPr="00922AD7">
        <w:rPr>
          <w:rFonts w:ascii="Arial" w:hAnsi="Arial" w:cs="Arial"/>
          <w:b w:val="0"/>
          <w:sz w:val="20"/>
          <w:szCs w:val="16"/>
        </w:rPr>
        <w:t>annulation</w:t>
      </w:r>
      <w:proofErr w:type="spellEnd"/>
      <w:r w:rsidRPr="00922AD7">
        <w:rPr>
          <w:rFonts w:ascii="Arial" w:hAnsi="Arial" w:cs="Arial"/>
          <w:b w:val="0"/>
          <w:sz w:val="20"/>
          <w:szCs w:val="16"/>
        </w:rPr>
        <w:t xml:space="preserve"> of 4-methyl-N-(</w:t>
      </w:r>
      <w:proofErr w:type="spellStart"/>
      <w:r w:rsidRPr="00922AD7">
        <w:rPr>
          <w:rFonts w:ascii="Arial" w:hAnsi="Arial" w:cs="Arial"/>
          <w:b w:val="0"/>
          <w:sz w:val="20"/>
          <w:szCs w:val="16"/>
        </w:rPr>
        <w:t>pivaloyloxy</w:t>
      </w:r>
      <w:proofErr w:type="spellEnd"/>
      <w:proofErr w:type="gramStart"/>
      <w:r w:rsidRPr="00922AD7">
        <w:rPr>
          <w:rFonts w:ascii="Arial" w:hAnsi="Arial" w:cs="Arial"/>
          <w:b w:val="0"/>
          <w:sz w:val="20"/>
          <w:szCs w:val="16"/>
        </w:rPr>
        <w:t>)</w:t>
      </w:r>
      <w:proofErr w:type="spellStart"/>
      <w:r w:rsidRPr="00922AD7">
        <w:rPr>
          <w:rFonts w:ascii="Arial" w:hAnsi="Arial" w:cs="Arial"/>
          <w:b w:val="0"/>
          <w:sz w:val="20"/>
          <w:szCs w:val="16"/>
        </w:rPr>
        <w:t>benzamide</w:t>
      </w:r>
      <w:proofErr w:type="spellEnd"/>
      <w:proofErr w:type="gramEnd"/>
      <w:r w:rsidRPr="00922AD7">
        <w:rPr>
          <w:rFonts w:ascii="Arial" w:hAnsi="Arial" w:cs="Arial"/>
          <w:b w:val="0"/>
          <w:sz w:val="20"/>
          <w:szCs w:val="16"/>
        </w:rPr>
        <w:t xml:space="preserve"> with </w:t>
      </w:r>
      <w:proofErr w:type="spellStart"/>
      <w:r w:rsidRPr="00922AD7">
        <w:rPr>
          <w:rFonts w:ascii="Arial" w:hAnsi="Arial" w:cs="Arial"/>
          <w:b w:val="0"/>
          <w:sz w:val="20"/>
          <w:szCs w:val="16"/>
        </w:rPr>
        <w:t>norbornene</w:t>
      </w:r>
      <w:proofErr w:type="spellEnd"/>
      <w:r w:rsidRPr="00922AD7">
        <w:rPr>
          <w:rFonts w:ascii="Arial" w:hAnsi="Arial" w:cs="Arial"/>
          <w:b w:val="0"/>
          <w:sz w:val="20"/>
          <w:szCs w:val="16"/>
        </w:rPr>
        <w:t>.</w:t>
      </w:r>
    </w:p>
    <w:tbl>
      <w:tblPr>
        <w:tblStyle w:val="af2"/>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349"/>
        <w:gridCol w:w="1388"/>
        <w:gridCol w:w="3434"/>
        <w:gridCol w:w="2567"/>
      </w:tblGrid>
      <w:tr w:rsidR="00B02B82" w:rsidRPr="00B02B82" w:rsidTr="00790C2E">
        <w:trPr>
          <w:trHeight w:val="300"/>
          <w:jc w:val="center"/>
        </w:trPr>
        <w:tc>
          <w:tcPr>
            <w:tcW w:w="0" w:type="auto"/>
            <w:tcBorders>
              <w:top w:val="single" w:sz="4" w:space="0" w:color="auto"/>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Entry</w:t>
            </w:r>
            <w:proofErr w:type="spellEnd"/>
          </w:p>
        </w:tc>
        <w:tc>
          <w:tcPr>
            <w:tcW w:w="0" w:type="auto"/>
            <w:tcBorders>
              <w:top w:val="single" w:sz="4" w:space="0" w:color="auto"/>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Cp</w:t>
            </w:r>
            <w:r w:rsidRPr="00B02B82">
              <w:rPr>
                <w:rFonts w:ascii="Arial" w:hAnsi="Arial" w:cs="Arial"/>
                <w:sz w:val="20"/>
                <w:szCs w:val="20"/>
                <w:vertAlign w:val="superscript"/>
              </w:rPr>
              <w:t>R</w:t>
            </w:r>
            <w:proofErr w:type="spellEnd"/>
          </w:p>
        </w:tc>
        <w:tc>
          <w:tcPr>
            <w:tcW w:w="0" w:type="auto"/>
            <w:tcBorders>
              <w:top w:val="single" w:sz="4" w:space="0" w:color="auto"/>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Additive</w:t>
            </w:r>
            <w:proofErr w:type="spellEnd"/>
          </w:p>
        </w:tc>
        <w:tc>
          <w:tcPr>
            <w:tcW w:w="0" w:type="auto"/>
            <w:tcBorders>
              <w:top w:val="single" w:sz="4" w:space="0" w:color="auto"/>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Conversion</w:t>
            </w:r>
            <w:r w:rsidRPr="00B02B82">
              <w:rPr>
                <w:rFonts w:ascii="Arial" w:hAnsi="Arial" w:cs="Arial"/>
                <w:b/>
                <w:bCs/>
                <w:i/>
                <w:iCs/>
                <w:sz w:val="20"/>
                <w:szCs w:val="20"/>
                <w:vertAlign w:val="superscript"/>
              </w:rPr>
              <w:t>a</w:t>
            </w:r>
            <w:proofErr w:type="spellEnd"/>
          </w:p>
        </w:tc>
      </w:tr>
      <w:tr w:rsidR="00B02B82" w:rsidRPr="00B02B82" w:rsidTr="00790C2E">
        <w:trPr>
          <w:trHeight w:val="300"/>
          <w:jc w:val="center"/>
        </w:trPr>
        <w:tc>
          <w:tcPr>
            <w:tcW w:w="0" w:type="auto"/>
            <w:tcBorders>
              <w:top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1</w:t>
            </w:r>
          </w:p>
        </w:tc>
        <w:tc>
          <w:tcPr>
            <w:tcW w:w="0" w:type="auto"/>
            <w:tcBorders>
              <w:top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Cp</w:t>
            </w:r>
            <w:proofErr w:type="spellEnd"/>
            <w:r w:rsidRPr="00B02B82">
              <w:rPr>
                <w:rFonts w:ascii="Arial" w:hAnsi="Arial" w:cs="Arial"/>
                <w:sz w:val="20"/>
                <w:szCs w:val="20"/>
              </w:rPr>
              <w:t>*</w:t>
            </w:r>
          </w:p>
        </w:tc>
        <w:tc>
          <w:tcPr>
            <w:tcW w:w="0" w:type="auto"/>
            <w:tcBorders>
              <w:top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w:t>
            </w:r>
          </w:p>
        </w:tc>
        <w:tc>
          <w:tcPr>
            <w:tcW w:w="0" w:type="auto"/>
            <w:tcBorders>
              <w:top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85 (99)</w:t>
            </w:r>
          </w:p>
        </w:tc>
      </w:tr>
      <w:tr w:rsidR="00B02B82" w:rsidRPr="00B02B82" w:rsidTr="00790C2E">
        <w:trPr>
          <w:trHeight w:val="300"/>
          <w:jc w:val="center"/>
        </w:trPr>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2</w:t>
            </w:r>
          </w:p>
        </w:tc>
        <w:tc>
          <w:tcPr>
            <w:tcW w:w="0" w:type="auto"/>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Cp</w:t>
            </w:r>
            <w:proofErr w:type="spellEnd"/>
            <w:r w:rsidRPr="00B02B82">
              <w:rPr>
                <w:rFonts w:ascii="Arial" w:hAnsi="Arial" w:cs="Arial"/>
                <w:sz w:val="20"/>
                <w:szCs w:val="20"/>
              </w:rPr>
              <w:t>*</w:t>
            </w:r>
          </w:p>
        </w:tc>
        <w:tc>
          <w:tcPr>
            <w:tcW w:w="0" w:type="auto"/>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AgOAc</w:t>
            </w:r>
            <w:proofErr w:type="spellEnd"/>
            <w:r w:rsidRPr="00B02B82">
              <w:rPr>
                <w:rFonts w:ascii="Arial" w:hAnsi="Arial" w:cs="Arial"/>
                <w:sz w:val="20"/>
                <w:szCs w:val="20"/>
              </w:rPr>
              <w:t xml:space="preserve"> 10 </w:t>
            </w:r>
            <w:proofErr w:type="spellStart"/>
            <w:r w:rsidRPr="00B02B82">
              <w:rPr>
                <w:rFonts w:ascii="Arial" w:hAnsi="Arial" w:cs="Arial"/>
                <w:sz w:val="20"/>
                <w:szCs w:val="20"/>
              </w:rPr>
              <w:t>mol</w:t>
            </w:r>
            <w:proofErr w:type="spellEnd"/>
            <w:r w:rsidRPr="00B02B82">
              <w:rPr>
                <w:rFonts w:ascii="Arial" w:hAnsi="Arial" w:cs="Arial"/>
                <w:sz w:val="20"/>
                <w:szCs w:val="20"/>
                <w:lang w:val="en-US"/>
              </w:rPr>
              <w:t xml:space="preserve"> </w:t>
            </w:r>
            <w:r w:rsidRPr="00B02B82">
              <w:rPr>
                <w:rFonts w:ascii="Arial" w:hAnsi="Arial" w:cs="Arial"/>
                <w:sz w:val="20"/>
                <w:szCs w:val="20"/>
              </w:rPr>
              <w:t>%</w:t>
            </w:r>
          </w:p>
        </w:tc>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92 (99)</w:t>
            </w:r>
          </w:p>
        </w:tc>
      </w:tr>
      <w:tr w:rsidR="00B02B82" w:rsidRPr="00B02B82" w:rsidTr="00790C2E">
        <w:trPr>
          <w:trHeight w:val="300"/>
          <w:jc w:val="center"/>
        </w:trPr>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3</w:t>
            </w:r>
          </w:p>
        </w:tc>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Cp</w:t>
            </w:r>
            <w:r w:rsidRPr="00B02B82">
              <w:rPr>
                <w:rFonts w:ascii="Arial" w:hAnsi="Arial" w:cs="Arial"/>
                <w:sz w:val="20"/>
                <w:szCs w:val="20"/>
                <w:vertAlign w:val="superscript"/>
              </w:rPr>
              <w:t>Ph3</w:t>
            </w:r>
          </w:p>
        </w:tc>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w:t>
            </w:r>
          </w:p>
        </w:tc>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35 (50)</w:t>
            </w:r>
          </w:p>
        </w:tc>
      </w:tr>
      <w:tr w:rsidR="00B02B82" w:rsidRPr="00B02B82" w:rsidTr="00790C2E">
        <w:trPr>
          <w:trHeight w:val="300"/>
          <w:jc w:val="center"/>
        </w:trPr>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4</w:t>
            </w:r>
          </w:p>
        </w:tc>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Cp</w:t>
            </w:r>
            <w:r w:rsidRPr="00B02B82">
              <w:rPr>
                <w:rFonts w:ascii="Arial" w:hAnsi="Arial" w:cs="Arial"/>
                <w:sz w:val="20"/>
                <w:szCs w:val="20"/>
                <w:vertAlign w:val="superscript"/>
              </w:rPr>
              <w:t>Ph3</w:t>
            </w:r>
          </w:p>
        </w:tc>
        <w:tc>
          <w:tcPr>
            <w:tcW w:w="0" w:type="auto"/>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AgOAc</w:t>
            </w:r>
            <w:proofErr w:type="spellEnd"/>
            <w:r w:rsidRPr="00B02B82">
              <w:rPr>
                <w:rFonts w:ascii="Arial" w:hAnsi="Arial" w:cs="Arial"/>
                <w:sz w:val="20"/>
                <w:szCs w:val="20"/>
              </w:rPr>
              <w:t xml:space="preserve"> 10 </w:t>
            </w:r>
            <w:proofErr w:type="spellStart"/>
            <w:r w:rsidRPr="00B02B82">
              <w:rPr>
                <w:rFonts w:ascii="Arial" w:hAnsi="Arial" w:cs="Arial"/>
                <w:sz w:val="20"/>
                <w:szCs w:val="20"/>
              </w:rPr>
              <w:t>mol</w:t>
            </w:r>
            <w:proofErr w:type="spellEnd"/>
            <w:r w:rsidRPr="00B02B82">
              <w:rPr>
                <w:rFonts w:ascii="Arial" w:hAnsi="Arial" w:cs="Arial"/>
                <w:sz w:val="20"/>
                <w:szCs w:val="20"/>
                <w:lang w:val="en-US"/>
              </w:rPr>
              <w:t xml:space="preserve"> </w:t>
            </w:r>
            <w:r w:rsidRPr="00B02B82">
              <w:rPr>
                <w:rFonts w:ascii="Arial" w:hAnsi="Arial" w:cs="Arial"/>
                <w:sz w:val="20"/>
                <w:szCs w:val="20"/>
              </w:rPr>
              <w:t>%</w:t>
            </w:r>
          </w:p>
        </w:tc>
        <w:tc>
          <w:tcPr>
            <w:tcW w:w="0" w:type="auto"/>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86 (99)</w:t>
            </w:r>
          </w:p>
        </w:tc>
      </w:tr>
      <w:tr w:rsidR="00B02B82" w:rsidRPr="00B02B82" w:rsidTr="00790C2E">
        <w:trPr>
          <w:trHeight w:val="300"/>
          <w:jc w:val="center"/>
        </w:trPr>
        <w:tc>
          <w:tcPr>
            <w:tcW w:w="0" w:type="auto"/>
            <w:tcBorders>
              <w:bottom w:val="nil"/>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5</w:t>
            </w:r>
          </w:p>
        </w:tc>
        <w:tc>
          <w:tcPr>
            <w:tcW w:w="0" w:type="auto"/>
            <w:tcBorders>
              <w:bottom w:val="nil"/>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Cp</w:t>
            </w:r>
            <w:r w:rsidRPr="00B02B82">
              <w:rPr>
                <w:rFonts w:ascii="Arial" w:hAnsi="Arial" w:cs="Arial"/>
                <w:sz w:val="20"/>
                <w:szCs w:val="20"/>
                <w:vertAlign w:val="superscript"/>
              </w:rPr>
              <w:t>Ph2</w:t>
            </w:r>
          </w:p>
        </w:tc>
        <w:tc>
          <w:tcPr>
            <w:tcW w:w="0" w:type="auto"/>
            <w:tcBorders>
              <w:bottom w:val="nil"/>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w:t>
            </w:r>
          </w:p>
        </w:tc>
        <w:tc>
          <w:tcPr>
            <w:tcW w:w="0" w:type="auto"/>
            <w:tcBorders>
              <w:bottom w:val="nil"/>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24 (26)</w:t>
            </w:r>
          </w:p>
        </w:tc>
      </w:tr>
      <w:tr w:rsidR="00790C2E" w:rsidRPr="00B02B82" w:rsidTr="00790C2E">
        <w:trPr>
          <w:trHeight w:val="300"/>
          <w:jc w:val="center"/>
        </w:trPr>
        <w:tc>
          <w:tcPr>
            <w:tcW w:w="0" w:type="auto"/>
            <w:tcBorders>
              <w:top w:val="nil"/>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6</w:t>
            </w:r>
          </w:p>
        </w:tc>
        <w:tc>
          <w:tcPr>
            <w:tcW w:w="0" w:type="auto"/>
            <w:tcBorders>
              <w:top w:val="nil"/>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Cp</w:t>
            </w:r>
            <w:r w:rsidRPr="00B02B82">
              <w:rPr>
                <w:rFonts w:ascii="Arial" w:hAnsi="Arial" w:cs="Arial"/>
                <w:sz w:val="20"/>
                <w:szCs w:val="20"/>
                <w:vertAlign w:val="superscript"/>
              </w:rPr>
              <w:t>Ph2</w:t>
            </w:r>
          </w:p>
        </w:tc>
        <w:tc>
          <w:tcPr>
            <w:tcW w:w="0" w:type="auto"/>
            <w:tcBorders>
              <w:top w:val="nil"/>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proofErr w:type="spellStart"/>
            <w:r w:rsidRPr="00B02B82">
              <w:rPr>
                <w:rFonts w:ascii="Arial" w:hAnsi="Arial" w:cs="Arial"/>
                <w:sz w:val="20"/>
                <w:szCs w:val="20"/>
              </w:rPr>
              <w:t>AgOAc</w:t>
            </w:r>
            <w:proofErr w:type="spellEnd"/>
            <w:r w:rsidRPr="00B02B82">
              <w:rPr>
                <w:rFonts w:ascii="Arial" w:hAnsi="Arial" w:cs="Arial"/>
                <w:sz w:val="20"/>
                <w:szCs w:val="20"/>
              </w:rPr>
              <w:t xml:space="preserve"> 10 </w:t>
            </w:r>
            <w:proofErr w:type="spellStart"/>
            <w:r w:rsidRPr="00B02B82">
              <w:rPr>
                <w:rFonts w:ascii="Arial" w:hAnsi="Arial" w:cs="Arial"/>
                <w:sz w:val="20"/>
                <w:szCs w:val="20"/>
              </w:rPr>
              <w:t>mol</w:t>
            </w:r>
            <w:proofErr w:type="spellEnd"/>
            <w:r w:rsidRPr="00B02B82">
              <w:rPr>
                <w:rFonts w:ascii="Arial" w:hAnsi="Arial" w:cs="Arial"/>
                <w:sz w:val="20"/>
                <w:szCs w:val="20"/>
                <w:lang w:val="en-US"/>
              </w:rPr>
              <w:t xml:space="preserve"> </w:t>
            </w:r>
            <w:r w:rsidRPr="00B02B82">
              <w:rPr>
                <w:rFonts w:ascii="Arial" w:hAnsi="Arial" w:cs="Arial"/>
                <w:sz w:val="20"/>
                <w:szCs w:val="20"/>
              </w:rPr>
              <w:t>%</w:t>
            </w:r>
          </w:p>
        </w:tc>
        <w:tc>
          <w:tcPr>
            <w:tcW w:w="0" w:type="auto"/>
            <w:tcBorders>
              <w:top w:val="nil"/>
              <w:bottom w:val="single" w:sz="4" w:space="0" w:color="auto"/>
            </w:tcBorders>
            <w:shd w:val="clear" w:color="auto" w:fill="auto"/>
            <w:vAlign w:val="center"/>
          </w:tcPr>
          <w:p w:rsidR="00B02B82" w:rsidRPr="00B02B82" w:rsidRDefault="00B02B82" w:rsidP="004C48CC">
            <w:pPr>
              <w:jc w:val="center"/>
              <w:rPr>
                <w:rFonts w:ascii="Arial" w:hAnsi="Arial" w:cs="Arial"/>
                <w:sz w:val="20"/>
                <w:szCs w:val="20"/>
              </w:rPr>
            </w:pPr>
            <w:r w:rsidRPr="00B02B82">
              <w:rPr>
                <w:rFonts w:ascii="Arial" w:hAnsi="Arial" w:cs="Arial"/>
                <w:sz w:val="20"/>
                <w:szCs w:val="20"/>
              </w:rPr>
              <w:t>80 (99)</w:t>
            </w:r>
          </w:p>
        </w:tc>
      </w:tr>
      <w:tr w:rsidR="00297AA7" w:rsidRPr="00297AA7" w:rsidTr="00790C2E">
        <w:trPr>
          <w:trHeight w:val="300"/>
          <w:jc w:val="center"/>
        </w:trPr>
        <w:tc>
          <w:tcPr>
            <w:tcW w:w="0" w:type="auto"/>
            <w:gridSpan w:val="4"/>
            <w:tcBorders>
              <w:top w:val="single" w:sz="4" w:space="0" w:color="auto"/>
              <w:bottom w:val="nil"/>
            </w:tcBorders>
            <w:shd w:val="clear" w:color="auto" w:fill="auto"/>
            <w:vAlign w:val="center"/>
          </w:tcPr>
          <w:p w:rsidR="00297AA7" w:rsidRPr="00297AA7" w:rsidRDefault="00297AA7" w:rsidP="00297AA7">
            <w:pPr>
              <w:pStyle w:val="MainText"/>
              <w:spacing w:before="60" w:after="200"/>
              <w:ind w:firstLine="0"/>
              <w:rPr>
                <w:rFonts w:ascii="Arial" w:hAnsi="Arial" w:cs="Arial"/>
                <w:sz w:val="20"/>
                <w:szCs w:val="20"/>
              </w:rPr>
            </w:pPr>
            <w:proofErr w:type="spellStart"/>
            <w:proofErr w:type="gramStart"/>
            <w:r w:rsidRPr="00B02B82">
              <w:rPr>
                <w:rFonts w:ascii="Arial" w:hAnsi="Arial" w:cs="Arial"/>
                <w:b/>
                <w:bCs/>
                <w:i/>
                <w:iCs/>
                <w:sz w:val="20"/>
                <w:szCs w:val="20"/>
                <w:vertAlign w:val="superscript"/>
              </w:rPr>
              <w:t>a</w:t>
            </w:r>
            <w:r w:rsidRPr="00B02B82">
              <w:rPr>
                <w:rFonts w:ascii="Arial" w:hAnsi="Arial" w:cs="Arial"/>
                <w:sz w:val="20"/>
                <w:szCs w:val="20"/>
              </w:rPr>
              <w:t>the</w:t>
            </w:r>
            <w:proofErr w:type="spellEnd"/>
            <w:proofErr w:type="gramEnd"/>
            <w:r w:rsidRPr="00B02B82">
              <w:rPr>
                <w:rFonts w:ascii="Arial" w:hAnsi="Arial" w:cs="Arial"/>
                <w:sz w:val="20"/>
                <w:szCs w:val="20"/>
              </w:rPr>
              <w:t xml:space="preserve"> values in normal type are given for chloroform; the bracketed values are given for methanol.</w:t>
            </w:r>
          </w:p>
        </w:tc>
      </w:tr>
    </w:tbl>
    <w:p w:rsidR="00B02B82" w:rsidRPr="00922AD7" w:rsidRDefault="00B02B82" w:rsidP="00B02B82">
      <w:pPr>
        <w:pStyle w:val="MainText"/>
        <w:ind w:firstLine="0"/>
        <w:rPr>
          <w:rFonts w:ascii="Arial" w:hAnsi="Arial" w:cs="Arial"/>
          <w:sz w:val="22"/>
          <w:szCs w:val="20"/>
        </w:rPr>
      </w:pPr>
      <w:r w:rsidRPr="00922AD7">
        <w:rPr>
          <w:rFonts w:ascii="Arial" w:hAnsi="Arial" w:cs="Arial"/>
          <w:sz w:val="22"/>
          <w:szCs w:val="20"/>
        </w:rPr>
        <w:t>Another possible reason for the low activity of the Сp</w:t>
      </w:r>
      <w:r w:rsidRPr="00922AD7">
        <w:rPr>
          <w:rFonts w:ascii="Arial" w:hAnsi="Arial" w:cs="Arial"/>
          <w:sz w:val="22"/>
          <w:szCs w:val="20"/>
          <w:vertAlign w:val="superscript"/>
        </w:rPr>
        <w:t>Ph3</w:t>
      </w:r>
      <w:r w:rsidRPr="00922AD7">
        <w:rPr>
          <w:rFonts w:ascii="Arial" w:hAnsi="Arial" w:cs="Arial"/>
          <w:sz w:val="22"/>
          <w:szCs w:val="20"/>
        </w:rPr>
        <w:t xml:space="preserve"> and Сp</w:t>
      </w:r>
      <w:r w:rsidRPr="00922AD7">
        <w:rPr>
          <w:rFonts w:ascii="Arial" w:hAnsi="Arial" w:cs="Arial"/>
          <w:sz w:val="22"/>
          <w:szCs w:val="20"/>
          <w:vertAlign w:val="superscript"/>
        </w:rPr>
        <w:t>Ph2</w:t>
      </w:r>
      <w:r w:rsidRPr="00922AD7">
        <w:rPr>
          <w:rFonts w:ascii="Arial" w:hAnsi="Arial" w:cs="Arial"/>
          <w:sz w:val="22"/>
          <w:szCs w:val="20"/>
        </w:rPr>
        <w:t xml:space="preserve"> complexes may be their low solubility in organic solvents. Indeed, we showed that the addition of 10 mol % </w:t>
      </w:r>
      <w:proofErr w:type="spellStart"/>
      <w:r w:rsidRPr="00922AD7">
        <w:rPr>
          <w:rFonts w:ascii="Arial" w:hAnsi="Arial" w:cs="Arial"/>
          <w:sz w:val="22"/>
          <w:szCs w:val="20"/>
        </w:rPr>
        <w:t>AgOAc</w:t>
      </w:r>
      <w:proofErr w:type="spellEnd"/>
      <w:r w:rsidRPr="00922AD7">
        <w:rPr>
          <w:rFonts w:ascii="Arial" w:hAnsi="Arial" w:cs="Arial"/>
          <w:sz w:val="22"/>
          <w:szCs w:val="20"/>
        </w:rPr>
        <w:t xml:space="preserve"> to the reaction mixture results in immediate cleavage of the </w:t>
      </w:r>
      <w:proofErr w:type="spellStart"/>
      <w:r w:rsidRPr="00922AD7">
        <w:rPr>
          <w:rFonts w:ascii="Arial" w:hAnsi="Arial" w:cs="Arial"/>
          <w:sz w:val="22"/>
          <w:szCs w:val="20"/>
        </w:rPr>
        <w:t>Rh–Cl</w:t>
      </w:r>
      <w:proofErr w:type="spellEnd"/>
      <w:r w:rsidRPr="00922AD7">
        <w:rPr>
          <w:rFonts w:ascii="Arial" w:hAnsi="Arial" w:cs="Arial"/>
          <w:sz w:val="22"/>
          <w:szCs w:val="20"/>
        </w:rPr>
        <w:t xml:space="preserve"> bonds and the formation of soluble solvate complexes of rhodium, resulting in a significant increase in the catalytic activity (entries 2, 4, and 6). The simultaneous use of methanol as a solvent and </w:t>
      </w:r>
      <w:proofErr w:type="spellStart"/>
      <w:r w:rsidRPr="00922AD7">
        <w:rPr>
          <w:rFonts w:ascii="Arial" w:hAnsi="Arial" w:cs="Arial"/>
          <w:sz w:val="22"/>
          <w:szCs w:val="20"/>
        </w:rPr>
        <w:t>AgOAc</w:t>
      </w:r>
      <w:proofErr w:type="spellEnd"/>
      <w:r w:rsidRPr="00922AD7">
        <w:rPr>
          <w:rFonts w:ascii="Arial" w:hAnsi="Arial" w:cs="Arial"/>
          <w:sz w:val="22"/>
          <w:szCs w:val="20"/>
        </w:rPr>
        <w:t xml:space="preserve"> as an additive led to almost quantitative conversions for all the catalysts.</w:t>
      </w:r>
    </w:p>
    <w:p w:rsidR="00F376FB" w:rsidRPr="00565D0F" w:rsidRDefault="00875175" w:rsidP="00315C19">
      <w:pPr>
        <w:spacing w:before="240" w:after="240"/>
        <w:rPr>
          <w:rFonts w:ascii="Arial" w:hAnsi="Arial" w:cs="Arial"/>
          <w:b/>
          <w:sz w:val="28"/>
          <w:lang w:val="en-US"/>
        </w:rPr>
      </w:pPr>
      <w:r w:rsidRPr="00565D0F">
        <w:rPr>
          <w:rFonts w:ascii="Arial" w:hAnsi="Arial" w:cs="Arial"/>
          <w:b/>
          <w:sz w:val="28"/>
          <w:lang w:val="en-US"/>
        </w:rPr>
        <w:t>Conclusions</w:t>
      </w:r>
    </w:p>
    <w:p w:rsidR="00F94740" w:rsidRPr="00922AD7" w:rsidRDefault="00922AD7" w:rsidP="00922AD7">
      <w:pPr>
        <w:pStyle w:val="MainText"/>
        <w:ind w:firstLine="0"/>
        <w:rPr>
          <w:rFonts w:ascii="Arial" w:hAnsi="Arial" w:cs="Arial"/>
          <w:sz w:val="22"/>
        </w:rPr>
      </w:pPr>
      <w:r w:rsidRPr="00922AD7">
        <w:rPr>
          <w:rFonts w:ascii="Arial" w:hAnsi="Arial" w:cs="Arial"/>
          <w:sz w:val="22"/>
        </w:rPr>
        <w:t xml:space="preserve">In summary, we showed that, when creating a catalytic system based on phenyl-substituted Cp </w:t>
      </w:r>
      <w:proofErr w:type="spellStart"/>
      <w:r w:rsidRPr="00922AD7">
        <w:rPr>
          <w:rFonts w:ascii="Arial" w:hAnsi="Arial" w:cs="Arial"/>
          <w:sz w:val="22"/>
        </w:rPr>
        <w:t>ligands</w:t>
      </w:r>
      <w:proofErr w:type="spellEnd"/>
      <w:r w:rsidRPr="00922AD7">
        <w:rPr>
          <w:rFonts w:ascii="Arial" w:hAnsi="Arial" w:cs="Arial"/>
          <w:sz w:val="22"/>
        </w:rPr>
        <w:t>, the low solubility of complexes based on them should be taken into account, since it has a significant impact on the catalyst efficiency.</w:t>
      </w:r>
    </w:p>
    <w:p w:rsidR="00F94740" w:rsidRPr="00565D0F" w:rsidRDefault="00F94740" w:rsidP="00315C19">
      <w:pPr>
        <w:pStyle w:val="Header1"/>
        <w:spacing w:before="240" w:after="240"/>
        <w:rPr>
          <w:sz w:val="28"/>
        </w:rPr>
      </w:pPr>
      <w:r w:rsidRPr="00565D0F">
        <w:rPr>
          <w:sz w:val="28"/>
        </w:rPr>
        <w:t>Acknowledgements</w:t>
      </w:r>
    </w:p>
    <w:p w:rsidR="00922AD7" w:rsidRDefault="00922AD7" w:rsidP="00922AD7">
      <w:pPr>
        <w:pStyle w:val="MainText"/>
        <w:ind w:firstLine="0"/>
        <w:rPr>
          <w:rFonts w:ascii="Arial" w:hAnsi="Arial" w:cs="Arial"/>
          <w:sz w:val="22"/>
        </w:rPr>
      </w:pPr>
      <w:r w:rsidRPr="00922AD7">
        <w:rPr>
          <w:rFonts w:ascii="Arial" w:hAnsi="Arial" w:cs="Arial"/>
          <w:sz w:val="22"/>
        </w:rPr>
        <w:t>This work was supported by the Russian Science Foundation (project no. 19-73-20212). The X-ray diffraction data were collected using the equipment of the Center for Molecular Composition Studies of INEOS RAS with financial support from the Ministry of Science and Higher Education of the Russian Federation (agreement no. 075-00276-25-00).</w:t>
      </w:r>
    </w:p>
    <w:p w:rsidR="00C57C43" w:rsidRPr="00C57C43" w:rsidRDefault="00C57C43" w:rsidP="00C57C43">
      <w:pPr>
        <w:pStyle w:val="Header1"/>
        <w:spacing w:before="240" w:after="240"/>
        <w:rPr>
          <w:sz w:val="28"/>
          <w:szCs w:val="28"/>
        </w:rPr>
      </w:pPr>
      <w:r w:rsidRPr="00C57C43">
        <w:rPr>
          <w:sz w:val="28"/>
          <w:szCs w:val="28"/>
        </w:rPr>
        <w:t>Electronic supplementary information</w:t>
      </w:r>
    </w:p>
    <w:p w:rsidR="00C57C43" w:rsidRPr="00C57C43" w:rsidRDefault="00C57C43" w:rsidP="00C57C43">
      <w:pPr>
        <w:pStyle w:val="Header1"/>
        <w:spacing w:before="0" w:after="0"/>
        <w:jc w:val="both"/>
        <w:rPr>
          <w:b w:val="0"/>
        </w:rPr>
      </w:pPr>
      <w:r w:rsidRPr="00C57C43">
        <w:rPr>
          <w:b w:val="0"/>
        </w:rPr>
        <w:t>Electronic supplementary information (ESI) available online: the NMR spectra for the compound obtained and atomic coordinates for the optimized geometries. For ESI, see DOI: 10.32931/io2506a.</w:t>
      </w:r>
    </w:p>
    <w:p w:rsidR="00F94740" w:rsidRPr="00565D0F" w:rsidRDefault="00F94740" w:rsidP="00161894">
      <w:pPr>
        <w:pStyle w:val="Header1"/>
        <w:spacing w:before="240" w:after="240"/>
        <w:rPr>
          <w:sz w:val="28"/>
        </w:rPr>
      </w:pPr>
      <w:r w:rsidRPr="00565D0F">
        <w:rPr>
          <w:sz w:val="28"/>
        </w:rPr>
        <w:t>References</w:t>
      </w:r>
    </w:p>
    <w:p w:rsidR="002C295A"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eastAsia="Times New Roman" w:hAnsi="Arial" w:cs="Arial"/>
          <w:sz w:val="22"/>
          <w:szCs w:val="22"/>
          <w:lang w:eastAsia="ru-RU"/>
        </w:rPr>
        <w:lastRenderedPageBreak/>
        <w:t xml:space="preserve">L. D. Field, T. W. </w:t>
      </w:r>
      <w:proofErr w:type="spellStart"/>
      <w:r w:rsidRPr="00C57C43">
        <w:rPr>
          <w:rFonts w:ascii="Arial" w:eastAsia="Times New Roman" w:hAnsi="Arial" w:cs="Arial"/>
          <w:sz w:val="22"/>
          <w:szCs w:val="22"/>
          <w:lang w:eastAsia="ru-RU"/>
        </w:rPr>
        <w:t>Hambley</w:t>
      </w:r>
      <w:proofErr w:type="spellEnd"/>
      <w:r w:rsidRPr="00C57C43">
        <w:rPr>
          <w:rFonts w:ascii="Arial" w:eastAsia="Times New Roman" w:hAnsi="Arial" w:cs="Arial"/>
          <w:sz w:val="22"/>
          <w:szCs w:val="22"/>
          <w:lang w:eastAsia="ru-RU"/>
        </w:rPr>
        <w:t xml:space="preserve">, P. A. Humphrey, A. F. Masters, P. Turner, </w:t>
      </w:r>
      <w:proofErr w:type="spellStart"/>
      <w:r w:rsidRPr="00C57C43">
        <w:rPr>
          <w:rFonts w:ascii="Arial" w:eastAsia="Times New Roman" w:hAnsi="Arial" w:cs="Arial"/>
          <w:i/>
          <w:iCs/>
          <w:sz w:val="22"/>
          <w:szCs w:val="22"/>
          <w:lang w:eastAsia="ru-RU"/>
        </w:rPr>
        <w:t>Inorg</w:t>
      </w:r>
      <w:proofErr w:type="spellEnd"/>
      <w:r w:rsidRPr="00C57C43">
        <w:rPr>
          <w:rFonts w:ascii="Arial" w:eastAsia="Times New Roman" w:hAnsi="Arial" w:cs="Arial"/>
          <w:i/>
          <w:iCs/>
          <w:sz w:val="22"/>
          <w:szCs w:val="22"/>
          <w:lang w:eastAsia="ru-RU"/>
        </w:rPr>
        <w:t>. Chem</w:t>
      </w:r>
      <w:r w:rsidRPr="00C57C43">
        <w:rPr>
          <w:rFonts w:ascii="Arial" w:eastAsia="Times New Roman" w:hAnsi="Arial" w:cs="Arial"/>
          <w:iCs/>
          <w:sz w:val="22"/>
          <w:szCs w:val="22"/>
          <w:lang w:eastAsia="ru-RU"/>
        </w:rPr>
        <w:t>.,</w:t>
      </w:r>
      <w:r w:rsidRPr="00C57C43">
        <w:rPr>
          <w:rFonts w:ascii="Arial" w:eastAsia="Times New Roman" w:hAnsi="Arial" w:cs="Arial"/>
          <w:bCs/>
          <w:sz w:val="22"/>
          <w:szCs w:val="22"/>
          <w:lang w:eastAsia="ru-RU"/>
        </w:rPr>
        <w:t xml:space="preserve"> </w:t>
      </w:r>
      <w:r w:rsidRPr="00C57C43">
        <w:rPr>
          <w:rFonts w:ascii="Arial" w:eastAsia="Times New Roman" w:hAnsi="Arial" w:cs="Arial"/>
          <w:b/>
          <w:bCs/>
          <w:sz w:val="22"/>
          <w:szCs w:val="22"/>
          <w:lang w:eastAsia="ru-RU"/>
        </w:rPr>
        <w:t>2002</w:t>
      </w:r>
      <w:r w:rsidRPr="00C57C43">
        <w:rPr>
          <w:rFonts w:ascii="Arial" w:eastAsia="Times New Roman" w:hAnsi="Arial" w:cs="Arial"/>
          <w:bCs/>
          <w:sz w:val="22"/>
          <w:szCs w:val="22"/>
          <w:lang w:eastAsia="ru-RU"/>
        </w:rPr>
        <w:t>,</w:t>
      </w:r>
      <w:r w:rsidRPr="00C57C43">
        <w:rPr>
          <w:rFonts w:ascii="Arial" w:eastAsia="Times New Roman" w:hAnsi="Arial" w:cs="Arial"/>
          <w:sz w:val="22"/>
          <w:szCs w:val="22"/>
          <w:lang w:eastAsia="ru-RU"/>
        </w:rPr>
        <w:t xml:space="preserve"> </w:t>
      </w:r>
      <w:r w:rsidRPr="00C57C43">
        <w:rPr>
          <w:rFonts w:ascii="Arial" w:eastAsia="Times New Roman" w:hAnsi="Arial" w:cs="Arial"/>
          <w:i/>
          <w:iCs/>
          <w:sz w:val="22"/>
          <w:szCs w:val="22"/>
          <w:lang w:eastAsia="ru-RU"/>
        </w:rPr>
        <w:t>41</w:t>
      </w:r>
      <w:r w:rsidRPr="00C57C43">
        <w:rPr>
          <w:rFonts w:ascii="Arial" w:eastAsia="Times New Roman" w:hAnsi="Arial" w:cs="Arial"/>
          <w:sz w:val="22"/>
          <w:szCs w:val="22"/>
          <w:lang w:eastAsia="ru-RU"/>
        </w:rPr>
        <w:t>, 4618–4620. DOI:</w:t>
      </w:r>
      <w:r w:rsidRPr="00C57C43">
        <w:rPr>
          <w:rFonts w:ascii="Arial" w:hAnsi="Arial" w:cs="Arial"/>
          <w:sz w:val="22"/>
          <w:szCs w:val="22"/>
        </w:rPr>
        <w:t xml:space="preserve"> </w:t>
      </w:r>
      <w:r w:rsidRPr="00C57C43">
        <w:rPr>
          <w:rFonts w:ascii="Arial" w:eastAsia="Times New Roman" w:hAnsi="Arial" w:cs="Arial"/>
          <w:sz w:val="22"/>
          <w:szCs w:val="22"/>
          <w:lang w:eastAsia="ru-RU"/>
        </w:rPr>
        <w:t>10.1021/ic025592w</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sz w:val="22"/>
          <w:szCs w:val="22"/>
          <w:shd w:val="clear" w:color="auto" w:fill="FFFFFF"/>
        </w:rPr>
        <w:t xml:space="preserve">C. </w:t>
      </w:r>
      <w:proofErr w:type="spellStart"/>
      <w:r w:rsidRPr="00C57C43">
        <w:rPr>
          <w:rFonts w:ascii="Arial" w:hAnsi="Arial" w:cs="Arial"/>
          <w:sz w:val="22"/>
          <w:szCs w:val="22"/>
          <w:shd w:val="clear" w:color="auto" w:fill="FFFFFF"/>
        </w:rPr>
        <w:t>Ruspic</w:t>
      </w:r>
      <w:proofErr w:type="spellEnd"/>
      <w:r w:rsidRPr="00C57C43">
        <w:rPr>
          <w:rFonts w:ascii="Arial" w:hAnsi="Arial" w:cs="Arial"/>
          <w:sz w:val="22"/>
          <w:szCs w:val="22"/>
          <w:shd w:val="clear" w:color="auto" w:fill="FFFFFF"/>
        </w:rPr>
        <w:t xml:space="preserve">, J. R. Moss, M. </w:t>
      </w:r>
      <w:proofErr w:type="spellStart"/>
      <w:r w:rsidRPr="00C57C43">
        <w:rPr>
          <w:rFonts w:ascii="Arial" w:hAnsi="Arial" w:cs="Arial"/>
          <w:sz w:val="22"/>
          <w:szCs w:val="22"/>
          <w:shd w:val="clear" w:color="auto" w:fill="FFFFFF"/>
        </w:rPr>
        <w:t>Schürmann</w:t>
      </w:r>
      <w:proofErr w:type="spellEnd"/>
      <w:r w:rsidRPr="00C57C43">
        <w:rPr>
          <w:rFonts w:ascii="Arial" w:hAnsi="Arial" w:cs="Arial"/>
          <w:sz w:val="22"/>
          <w:szCs w:val="22"/>
          <w:shd w:val="clear" w:color="auto" w:fill="FFFFFF"/>
        </w:rPr>
        <w:t xml:space="preserve">, S. Harder, </w:t>
      </w:r>
      <w:proofErr w:type="spellStart"/>
      <w:r w:rsidRPr="00C57C43">
        <w:rPr>
          <w:rFonts w:ascii="Arial" w:hAnsi="Arial" w:cs="Arial"/>
          <w:i/>
          <w:sz w:val="22"/>
          <w:szCs w:val="22"/>
          <w:shd w:val="clear" w:color="auto" w:fill="FFFFFF"/>
        </w:rPr>
        <w:t>Angew</w:t>
      </w:r>
      <w:proofErr w:type="spellEnd"/>
      <w:r w:rsidRPr="00C57C43">
        <w:rPr>
          <w:rFonts w:ascii="Arial" w:hAnsi="Arial" w:cs="Arial"/>
          <w:i/>
          <w:sz w:val="22"/>
          <w:szCs w:val="22"/>
          <w:shd w:val="clear" w:color="auto" w:fill="FFFFFF"/>
        </w:rPr>
        <w:t>. Chem.</w:t>
      </w:r>
      <w:r w:rsidRPr="00C57C43">
        <w:rPr>
          <w:rFonts w:ascii="Arial" w:hAnsi="Arial" w:cs="Arial"/>
          <w:iCs/>
          <w:sz w:val="22"/>
          <w:szCs w:val="22"/>
          <w:shd w:val="clear" w:color="auto" w:fill="FFFFFF"/>
        </w:rPr>
        <w:t>,</w:t>
      </w:r>
      <w:r w:rsidRPr="00C57C43">
        <w:rPr>
          <w:rFonts w:ascii="Arial" w:hAnsi="Arial" w:cs="Arial"/>
          <w:i/>
          <w:sz w:val="22"/>
          <w:szCs w:val="22"/>
          <w:shd w:val="clear" w:color="auto" w:fill="FFFFFF"/>
        </w:rPr>
        <w:t xml:space="preserve"> Int. Ed</w:t>
      </w:r>
      <w:r w:rsidRPr="00C57C43">
        <w:rPr>
          <w:rFonts w:ascii="Arial" w:hAnsi="Arial" w:cs="Arial"/>
          <w:sz w:val="22"/>
          <w:szCs w:val="22"/>
          <w:shd w:val="clear" w:color="auto" w:fill="FFFFFF"/>
        </w:rPr>
        <w:t xml:space="preserve">., </w:t>
      </w:r>
      <w:r w:rsidRPr="00C57C43">
        <w:rPr>
          <w:rFonts w:ascii="Arial" w:hAnsi="Arial" w:cs="Arial"/>
          <w:b/>
          <w:sz w:val="22"/>
          <w:szCs w:val="22"/>
          <w:shd w:val="clear" w:color="auto" w:fill="FFFFFF"/>
        </w:rPr>
        <w:t>2008</w:t>
      </w:r>
      <w:r w:rsidRPr="00C57C43">
        <w:rPr>
          <w:rFonts w:ascii="Arial" w:hAnsi="Arial" w:cs="Arial"/>
          <w:sz w:val="22"/>
          <w:szCs w:val="22"/>
          <w:shd w:val="clear" w:color="auto" w:fill="FFFFFF"/>
        </w:rPr>
        <w:t xml:space="preserve">, </w:t>
      </w:r>
      <w:r w:rsidRPr="00C57C43">
        <w:rPr>
          <w:rFonts w:ascii="Arial" w:hAnsi="Arial" w:cs="Arial"/>
          <w:i/>
          <w:sz w:val="22"/>
          <w:szCs w:val="22"/>
          <w:shd w:val="clear" w:color="auto" w:fill="FFFFFF"/>
        </w:rPr>
        <w:t>47</w:t>
      </w:r>
      <w:r w:rsidRPr="00C57C43">
        <w:rPr>
          <w:rFonts w:ascii="Arial" w:hAnsi="Arial" w:cs="Arial"/>
          <w:sz w:val="22"/>
          <w:szCs w:val="22"/>
          <w:shd w:val="clear" w:color="auto" w:fill="FFFFFF"/>
        </w:rPr>
        <w:t xml:space="preserve">, 2121–2126. </w:t>
      </w:r>
      <w:r w:rsidRPr="00C57C43">
        <w:rPr>
          <w:rFonts w:ascii="Arial" w:eastAsia="Times New Roman" w:hAnsi="Arial" w:cs="Arial"/>
          <w:sz w:val="22"/>
          <w:szCs w:val="22"/>
          <w:lang w:eastAsia="ru-RU"/>
        </w:rPr>
        <w:t>DOI: 10.1002/anie.200705001</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sz w:val="22"/>
          <w:szCs w:val="22"/>
          <w:shd w:val="clear" w:color="auto" w:fill="FFFFFF"/>
        </w:rPr>
        <w:t>X. Shi, G. Qin, Y. Wang, L. Zhao, Z. Liu, J. Cheng,</w:t>
      </w:r>
      <w:r w:rsidRPr="00C57C43">
        <w:rPr>
          <w:rFonts w:ascii="Arial" w:hAnsi="Arial" w:cs="Arial"/>
          <w:i/>
          <w:iCs/>
          <w:sz w:val="22"/>
          <w:szCs w:val="22"/>
          <w:shd w:val="clear" w:color="auto" w:fill="FFFFFF"/>
        </w:rPr>
        <w:t xml:space="preserve"> </w:t>
      </w:r>
      <w:proofErr w:type="spellStart"/>
      <w:r w:rsidRPr="00C57C43">
        <w:rPr>
          <w:rFonts w:ascii="Arial" w:hAnsi="Arial" w:cs="Arial"/>
          <w:i/>
          <w:iCs/>
          <w:sz w:val="22"/>
          <w:szCs w:val="22"/>
          <w:shd w:val="clear" w:color="auto" w:fill="FFFFFF"/>
        </w:rPr>
        <w:t>Angew</w:t>
      </w:r>
      <w:proofErr w:type="spellEnd"/>
      <w:r w:rsidRPr="00C57C43">
        <w:rPr>
          <w:rFonts w:ascii="Arial" w:hAnsi="Arial" w:cs="Arial"/>
          <w:i/>
          <w:iCs/>
          <w:sz w:val="22"/>
          <w:szCs w:val="22"/>
          <w:shd w:val="clear" w:color="auto" w:fill="FFFFFF"/>
        </w:rPr>
        <w:t>. Chem.</w:t>
      </w:r>
      <w:r w:rsidRPr="00C57C43">
        <w:rPr>
          <w:rFonts w:ascii="Arial" w:hAnsi="Arial" w:cs="Arial"/>
          <w:sz w:val="22"/>
          <w:szCs w:val="22"/>
          <w:shd w:val="clear" w:color="auto" w:fill="FFFFFF"/>
        </w:rPr>
        <w:t>,</w:t>
      </w:r>
      <w:r w:rsidRPr="00C57C43">
        <w:rPr>
          <w:rFonts w:ascii="Arial" w:hAnsi="Arial" w:cs="Arial"/>
          <w:i/>
          <w:iCs/>
          <w:sz w:val="22"/>
          <w:szCs w:val="22"/>
          <w:shd w:val="clear" w:color="auto" w:fill="FFFFFF"/>
        </w:rPr>
        <w:t xml:space="preserve"> Int. Ed</w:t>
      </w:r>
      <w:r w:rsidRPr="00C57C43">
        <w:rPr>
          <w:rFonts w:ascii="Arial" w:hAnsi="Arial" w:cs="Arial"/>
          <w:iCs/>
          <w:sz w:val="22"/>
          <w:szCs w:val="22"/>
          <w:shd w:val="clear" w:color="auto" w:fill="FFFFFF"/>
        </w:rPr>
        <w:t>.,</w:t>
      </w:r>
      <w:r w:rsidRPr="00C57C43">
        <w:rPr>
          <w:rFonts w:ascii="Arial" w:hAnsi="Arial" w:cs="Arial"/>
          <w:b/>
          <w:bCs/>
          <w:sz w:val="22"/>
          <w:szCs w:val="22"/>
          <w:shd w:val="clear" w:color="auto" w:fill="FFFFFF"/>
        </w:rPr>
        <w:t xml:space="preserve"> 2019</w:t>
      </w:r>
      <w:r w:rsidRPr="00C57C43">
        <w:rPr>
          <w:rFonts w:ascii="Arial" w:hAnsi="Arial" w:cs="Arial"/>
          <w:sz w:val="22"/>
          <w:szCs w:val="22"/>
          <w:shd w:val="clear" w:color="auto" w:fill="FFFFFF"/>
        </w:rPr>
        <w:t>,</w:t>
      </w:r>
      <w:r w:rsidRPr="00C57C43">
        <w:rPr>
          <w:rFonts w:ascii="Arial" w:hAnsi="Arial" w:cs="Arial"/>
          <w:i/>
          <w:iCs/>
          <w:sz w:val="22"/>
          <w:szCs w:val="22"/>
          <w:shd w:val="clear" w:color="auto" w:fill="FFFFFF"/>
        </w:rPr>
        <w:t xml:space="preserve"> 58</w:t>
      </w:r>
      <w:r w:rsidRPr="00C57C43">
        <w:rPr>
          <w:rFonts w:ascii="Arial" w:hAnsi="Arial" w:cs="Arial"/>
          <w:sz w:val="22"/>
          <w:szCs w:val="22"/>
          <w:shd w:val="clear" w:color="auto" w:fill="FFFFFF"/>
        </w:rPr>
        <w:t>, 4356</w:t>
      </w:r>
      <w:r w:rsidRPr="00C57C43">
        <w:rPr>
          <w:rFonts w:ascii="Arial" w:eastAsia="Times New Roman" w:hAnsi="Arial" w:cs="Arial"/>
          <w:sz w:val="22"/>
          <w:szCs w:val="22"/>
          <w:lang w:eastAsia="ru-RU"/>
        </w:rPr>
        <w:t>–4360</w:t>
      </w:r>
      <w:r w:rsidRPr="00C57C43">
        <w:rPr>
          <w:rFonts w:ascii="Arial" w:hAnsi="Arial" w:cs="Arial"/>
          <w:sz w:val="22"/>
          <w:szCs w:val="22"/>
          <w:shd w:val="clear" w:color="auto" w:fill="FFFFFF"/>
        </w:rPr>
        <w:t xml:space="preserve">. </w:t>
      </w:r>
      <w:r w:rsidRPr="00C57C43">
        <w:rPr>
          <w:rFonts w:ascii="Arial" w:eastAsia="Times New Roman" w:hAnsi="Arial" w:cs="Arial"/>
          <w:sz w:val="22"/>
          <w:szCs w:val="22"/>
          <w:lang w:eastAsia="ru-RU"/>
        </w:rPr>
        <w:t>DOI: 10.1002/anie.201814733</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eastAsia="Times New Roman" w:hAnsi="Arial" w:cs="Arial"/>
          <w:sz w:val="22"/>
          <w:szCs w:val="22"/>
          <w:lang w:eastAsia="ru-RU"/>
        </w:rPr>
        <w:t xml:space="preserve">G. </w:t>
      </w:r>
      <w:proofErr w:type="spellStart"/>
      <w:r w:rsidRPr="00C57C43">
        <w:rPr>
          <w:rFonts w:ascii="Arial" w:eastAsia="Times New Roman" w:hAnsi="Arial" w:cs="Arial"/>
          <w:sz w:val="22"/>
          <w:szCs w:val="22"/>
          <w:lang w:eastAsia="ru-RU"/>
        </w:rPr>
        <w:t>Hierlmeier</w:t>
      </w:r>
      <w:proofErr w:type="spellEnd"/>
      <w:r w:rsidRPr="00C57C43">
        <w:rPr>
          <w:rFonts w:ascii="Arial" w:eastAsia="Times New Roman" w:hAnsi="Arial" w:cs="Arial"/>
          <w:sz w:val="22"/>
          <w:szCs w:val="22"/>
          <w:lang w:eastAsia="ru-RU"/>
        </w:rPr>
        <w:t xml:space="preserve">, R. Wolf, </w:t>
      </w:r>
      <w:proofErr w:type="spellStart"/>
      <w:r w:rsidRPr="00C57C43">
        <w:rPr>
          <w:rFonts w:ascii="Arial" w:eastAsia="Times New Roman" w:hAnsi="Arial" w:cs="Arial"/>
          <w:i/>
          <w:iCs/>
          <w:sz w:val="22"/>
          <w:szCs w:val="22"/>
          <w:lang w:eastAsia="ru-RU"/>
        </w:rPr>
        <w:t>Organometallics</w:t>
      </w:r>
      <w:proofErr w:type="spellEnd"/>
      <w:r w:rsidRPr="00C57C43">
        <w:rPr>
          <w:rFonts w:ascii="Arial" w:eastAsia="Times New Roman" w:hAnsi="Arial" w:cs="Arial"/>
          <w:iCs/>
          <w:sz w:val="22"/>
          <w:szCs w:val="22"/>
          <w:lang w:eastAsia="ru-RU"/>
        </w:rPr>
        <w:t xml:space="preserve">, </w:t>
      </w:r>
      <w:r w:rsidRPr="00C57C43">
        <w:rPr>
          <w:rFonts w:ascii="Arial" w:eastAsia="Times New Roman" w:hAnsi="Arial" w:cs="Arial"/>
          <w:b/>
          <w:sz w:val="22"/>
          <w:szCs w:val="22"/>
          <w:lang w:eastAsia="ru-RU"/>
        </w:rPr>
        <w:t>2</w:t>
      </w:r>
      <w:r w:rsidRPr="00C57C43">
        <w:rPr>
          <w:rFonts w:ascii="Arial" w:eastAsia="Times New Roman" w:hAnsi="Arial" w:cs="Arial"/>
          <w:b/>
          <w:bCs/>
          <w:sz w:val="22"/>
          <w:szCs w:val="22"/>
          <w:lang w:eastAsia="ru-RU"/>
        </w:rPr>
        <w:t>022</w:t>
      </w:r>
      <w:r w:rsidRPr="00C57C43">
        <w:rPr>
          <w:rFonts w:ascii="Arial" w:eastAsia="Times New Roman" w:hAnsi="Arial" w:cs="Arial"/>
          <w:bCs/>
          <w:sz w:val="22"/>
          <w:szCs w:val="22"/>
          <w:lang w:eastAsia="ru-RU"/>
        </w:rPr>
        <w:t>,</w:t>
      </w:r>
      <w:r w:rsidRPr="00C57C43">
        <w:rPr>
          <w:rFonts w:ascii="Arial" w:eastAsia="Times New Roman" w:hAnsi="Arial" w:cs="Arial"/>
          <w:i/>
          <w:iCs/>
          <w:sz w:val="22"/>
          <w:szCs w:val="22"/>
          <w:lang w:eastAsia="ru-RU"/>
        </w:rPr>
        <w:t xml:space="preserve"> 41</w:t>
      </w:r>
      <w:r w:rsidRPr="00C57C43">
        <w:rPr>
          <w:rFonts w:ascii="Arial" w:eastAsia="Times New Roman" w:hAnsi="Arial" w:cs="Arial"/>
          <w:sz w:val="22"/>
          <w:szCs w:val="22"/>
          <w:lang w:eastAsia="ru-RU"/>
        </w:rPr>
        <w:t>, 776–784. DOI: 10.1021/acs.organomet.2c00009</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sz w:val="22"/>
          <w:szCs w:val="22"/>
          <w:shd w:val="clear" w:color="auto" w:fill="FFFFFF"/>
        </w:rPr>
        <w:t xml:space="preserve">E. </w:t>
      </w:r>
      <w:proofErr w:type="spellStart"/>
      <w:r w:rsidRPr="00C57C43">
        <w:rPr>
          <w:rFonts w:ascii="Arial" w:hAnsi="Arial" w:cs="Arial"/>
          <w:sz w:val="22"/>
          <w:szCs w:val="22"/>
          <w:shd w:val="clear" w:color="auto" w:fill="FFFFFF"/>
        </w:rPr>
        <w:t>Barkas</w:t>
      </w:r>
      <w:proofErr w:type="spellEnd"/>
      <w:r w:rsidRPr="00C57C43">
        <w:rPr>
          <w:rFonts w:ascii="Arial" w:hAnsi="Arial" w:cs="Arial"/>
          <w:sz w:val="22"/>
          <w:szCs w:val="22"/>
          <w:shd w:val="clear" w:color="auto" w:fill="FFFFFF"/>
        </w:rPr>
        <w:t xml:space="preserve">, </w:t>
      </w:r>
      <w:r w:rsidRPr="00C57C43">
        <w:rPr>
          <w:rFonts w:ascii="Arial" w:hAnsi="Arial" w:cs="Arial"/>
          <w:i/>
          <w:iCs/>
          <w:sz w:val="22"/>
          <w:szCs w:val="22"/>
          <w:shd w:val="clear" w:color="auto" w:fill="FFFFFF"/>
        </w:rPr>
        <w:t>MS Thesis</w:t>
      </w:r>
      <w:r w:rsidRPr="00C57C43">
        <w:rPr>
          <w:rFonts w:ascii="Arial" w:hAnsi="Arial" w:cs="Arial"/>
          <w:sz w:val="22"/>
          <w:szCs w:val="22"/>
          <w:shd w:val="clear" w:color="auto" w:fill="FFFFFF"/>
        </w:rPr>
        <w:t xml:space="preserve">, University of </w:t>
      </w:r>
      <w:proofErr w:type="spellStart"/>
      <w:r w:rsidRPr="00C57C43">
        <w:rPr>
          <w:rFonts w:ascii="Arial" w:hAnsi="Arial" w:cs="Arial"/>
          <w:sz w:val="22"/>
          <w:szCs w:val="22"/>
          <w:shd w:val="clear" w:color="auto" w:fill="FFFFFF"/>
        </w:rPr>
        <w:t>Jyväskylä</w:t>
      </w:r>
      <w:proofErr w:type="spellEnd"/>
      <w:r w:rsidRPr="00C57C43">
        <w:rPr>
          <w:rFonts w:ascii="Arial" w:hAnsi="Arial" w:cs="Arial"/>
          <w:sz w:val="22"/>
          <w:szCs w:val="22"/>
          <w:shd w:val="clear" w:color="auto" w:fill="FFFFFF"/>
        </w:rPr>
        <w:t xml:space="preserve">, </w:t>
      </w:r>
      <w:proofErr w:type="spellStart"/>
      <w:r w:rsidRPr="00C57C43">
        <w:rPr>
          <w:rFonts w:ascii="Arial" w:hAnsi="Arial" w:cs="Arial"/>
          <w:sz w:val="22"/>
          <w:szCs w:val="22"/>
          <w:shd w:val="clear" w:color="auto" w:fill="FFFFFF"/>
        </w:rPr>
        <w:t>Jyväskylä</w:t>
      </w:r>
      <w:proofErr w:type="spellEnd"/>
      <w:r w:rsidRPr="00C57C43">
        <w:rPr>
          <w:rFonts w:ascii="Arial" w:hAnsi="Arial" w:cs="Arial"/>
          <w:sz w:val="22"/>
          <w:szCs w:val="22"/>
          <w:shd w:val="clear" w:color="auto" w:fill="FFFFFF"/>
        </w:rPr>
        <w:t xml:space="preserve">, </w:t>
      </w:r>
      <w:r w:rsidRPr="00C57C43">
        <w:rPr>
          <w:rFonts w:ascii="Arial" w:hAnsi="Arial" w:cs="Arial"/>
          <w:b/>
          <w:sz w:val="22"/>
          <w:szCs w:val="22"/>
          <w:shd w:val="clear" w:color="auto" w:fill="FFFFFF"/>
        </w:rPr>
        <w:t>2021</w:t>
      </w:r>
      <w:r w:rsidRPr="00C57C43">
        <w:rPr>
          <w:rFonts w:ascii="Arial" w:hAnsi="Arial" w:cs="Arial"/>
          <w:sz w:val="22"/>
          <w:szCs w:val="22"/>
          <w:shd w:val="clear" w:color="auto" w:fill="FFFFFF"/>
        </w:rPr>
        <w:t>.</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color w:val="222222"/>
          <w:sz w:val="22"/>
          <w:szCs w:val="22"/>
          <w:shd w:val="clear" w:color="auto" w:fill="FFFFFF"/>
        </w:rPr>
        <w:t xml:space="preserve">P. D. </w:t>
      </w:r>
      <w:proofErr w:type="spellStart"/>
      <w:r w:rsidRPr="00C57C43">
        <w:rPr>
          <w:rFonts w:ascii="Arial" w:hAnsi="Arial" w:cs="Arial"/>
          <w:color w:val="222222"/>
          <w:sz w:val="22"/>
          <w:szCs w:val="22"/>
          <w:shd w:val="clear" w:color="auto" w:fill="FFFFFF"/>
        </w:rPr>
        <w:t>Komarov</w:t>
      </w:r>
      <w:proofErr w:type="spellEnd"/>
      <w:r w:rsidRPr="00C57C43">
        <w:rPr>
          <w:rFonts w:ascii="Arial" w:hAnsi="Arial" w:cs="Arial"/>
          <w:color w:val="222222"/>
          <w:sz w:val="22"/>
          <w:szCs w:val="22"/>
          <w:shd w:val="clear" w:color="auto" w:fill="FFFFFF"/>
        </w:rPr>
        <w:t xml:space="preserve">, I. E. </w:t>
      </w:r>
      <w:proofErr w:type="spellStart"/>
      <w:r w:rsidRPr="00C57C43">
        <w:rPr>
          <w:rFonts w:ascii="Arial" w:hAnsi="Arial" w:cs="Arial"/>
          <w:color w:val="222222"/>
          <w:sz w:val="22"/>
          <w:szCs w:val="22"/>
          <w:shd w:val="clear" w:color="auto" w:fill="FFFFFF"/>
        </w:rPr>
        <w:t>Nifant'ev</w:t>
      </w:r>
      <w:proofErr w:type="spellEnd"/>
      <w:r w:rsidRPr="00C57C43">
        <w:rPr>
          <w:rFonts w:ascii="Arial" w:hAnsi="Arial" w:cs="Arial"/>
          <w:color w:val="222222"/>
          <w:sz w:val="22"/>
          <w:szCs w:val="22"/>
          <w:shd w:val="clear" w:color="auto" w:fill="FFFFFF"/>
        </w:rPr>
        <w:t xml:space="preserve">, D. M. </w:t>
      </w:r>
      <w:proofErr w:type="spellStart"/>
      <w:r w:rsidRPr="00C57C43">
        <w:rPr>
          <w:rFonts w:ascii="Arial" w:hAnsi="Arial" w:cs="Arial"/>
          <w:color w:val="222222"/>
          <w:sz w:val="22"/>
          <w:szCs w:val="22"/>
          <w:shd w:val="clear" w:color="auto" w:fill="FFFFFF"/>
        </w:rPr>
        <w:t>Roitershtein</w:t>
      </w:r>
      <w:proofErr w:type="spellEnd"/>
      <w:r w:rsidRPr="00C57C43">
        <w:rPr>
          <w:rFonts w:ascii="Arial" w:hAnsi="Arial" w:cs="Arial"/>
          <w:color w:val="222222"/>
          <w:sz w:val="22"/>
          <w:szCs w:val="22"/>
          <w:shd w:val="clear" w:color="auto" w:fill="FFFFFF"/>
        </w:rPr>
        <w:t xml:space="preserve">, M. E. </w:t>
      </w:r>
      <w:proofErr w:type="spellStart"/>
      <w:r w:rsidRPr="00C57C43">
        <w:rPr>
          <w:rFonts w:ascii="Arial" w:hAnsi="Arial" w:cs="Arial"/>
          <w:color w:val="222222"/>
          <w:sz w:val="22"/>
          <w:szCs w:val="22"/>
          <w:shd w:val="clear" w:color="auto" w:fill="FFFFFF"/>
        </w:rPr>
        <w:t>Minyaev</w:t>
      </w:r>
      <w:proofErr w:type="spellEnd"/>
      <w:r w:rsidRPr="00C57C43">
        <w:rPr>
          <w:rFonts w:ascii="Arial" w:hAnsi="Arial" w:cs="Arial"/>
          <w:color w:val="222222"/>
          <w:sz w:val="22"/>
          <w:szCs w:val="22"/>
          <w:shd w:val="clear" w:color="auto" w:fill="FFFFFF"/>
        </w:rPr>
        <w:t xml:space="preserve">, </w:t>
      </w:r>
      <w:r w:rsidRPr="00C57C43">
        <w:rPr>
          <w:rFonts w:ascii="Arial" w:hAnsi="Arial" w:cs="Arial"/>
          <w:i/>
          <w:iCs/>
          <w:color w:val="222222"/>
          <w:sz w:val="22"/>
          <w:szCs w:val="22"/>
          <w:shd w:val="clear" w:color="auto" w:fill="FFFFFF"/>
        </w:rPr>
        <w:t xml:space="preserve">J. Chem. </w:t>
      </w:r>
      <w:proofErr w:type="spellStart"/>
      <w:r w:rsidRPr="00C57C43">
        <w:rPr>
          <w:rFonts w:ascii="Arial" w:hAnsi="Arial" w:cs="Arial"/>
          <w:i/>
          <w:iCs/>
          <w:color w:val="222222"/>
          <w:sz w:val="22"/>
          <w:szCs w:val="22"/>
          <w:shd w:val="clear" w:color="auto" w:fill="FFFFFF"/>
        </w:rPr>
        <w:t>Crystallogr</w:t>
      </w:r>
      <w:proofErr w:type="spellEnd"/>
      <w:r w:rsidRPr="00C57C43">
        <w:rPr>
          <w:rFonts w:ascii="Arial" w:hAnsi="Arial" w:cs="Arial"/>
          <w:i/>
          <w:iCs/>
          <w:color w:val="222222"/>
          <w:sz w:val="22"/>
          <w:szCs w:val="22"/>
          <w:shd w:val="clear" w:color="auto" w:fill="FFFFFF"/>
        </w:rPr>
        <w:t>.</w:t>
      </w:r>
      <w:r w:rsidRPr="00C57C43">
        <w:rPr>
          <w:rFonts w:ascii="Arial" w:hAnsi="Arial" w:cs="Arial"/>
          <w:iCs/>
          <w:color w:val="222222"/>
          <w:sz w:val="22"/>
          <w:szCs w:val="22"/>
          <w:shd w:val="clear" w:color="auto" w:fill="FFFFFF"/>
        </w:rPr>
        <w:t xml:space="preserve">, </w:t>
      </w:r>
      <w:r w:rsidRPr="00C57C43">
        <w:rPr>
          <w:rFonts w:ascii="Arial" w:hAnsi="Arial" w:cs="Arial"/>
          <w:b/>
          <w:color w:val="222222"/>
          <w:sz w:val="22"/>
          <w:szCs w:val="22"/>
          <w:shd w:val="clear" w:color="auto" w:fill="FFFFFF"/>
        </w:rPr>
        <w:t>2021</w:t>
      </w:r>
      <w:r w:rsidRPr="00C57C43">
        <w:rPr>
          <w:rFonts w:ascii="Arial" w:hAnsi="Arial" w:cs="Arial"/>
          <w:color w:val="222222"/>
          <w:sz w:val="22"/>
          <w:szCs w:val="22"/>
          <w:shd w:val="clear" w:color="auto" w:fill="FFFFFF"/>
        </w:rPr>
        <w:t xml:space="preserve">, </w:t>
      </w:r>
      <w:r w:rsidRPr="00C57C43">
        <w:rPr>
          <w:rFonts w:ascii="Arial" w:hAnsi="Arial" w:cs="Arial"/>
          <w:i/>
          <w:iCs/>
          <w:color w:val="222222"/>
          <w:sz w:val="22"/>
          <w:szCs w:val="22"/>
          <w:shd w:val="clear" w:color="auto" w:fill="FFFFFF"/>
        </w:rPr>
        <w:t>51</w:t>
      </w:r>
      <w:r w:rsidRPr="00C57C43">
        <w:rPr>
          <w:rFonts w:ascii="Arial" w:hAnsi="Arial" w:cs="Arial"/>
          <w:color w:val="222222"/>
          <w:sz w:val="22"/>
          <w:szCs w:val="22"/>
          <w:shd w:val="clear" w:color="auto" w:fill="FFFFFF"/>
        </w:rPr>
        <w:t>, 352–362. DOI: 10.1007/s10870-020-00862-1</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sz w:val="22"/>
          <w:szCs w:val="22"/>
          <w:shd w:val="clear" w:color="auto" w:fill="FFFFFF"/>
        </w:rPr>
        <w:t xml:space="preserve">S. </w:t>
      </w:r>
      <w:proofErr w:type="spellStart"/>
      <w:r w:rsidRPr="00C57C43">
        <w:rPr>
          <w:rFonts w:ascii="Arial" w:hAnsi="Arial" w:cs="Arial"/>
          <w:sz w:val="22"/>
          <w:szCs w:val="22"/>
          <w:shd w:val="clear" w:color="auto" w:fill="FFFFFF"/>
        </w:rPr>
        <w:t>Arumugam</w:t>
      </w:r>
      <w:proofErr w:type="spellEnd"/>
      <w:r w:rsidRPr="00C57C43">
        <w:rPr>
          <w:rFonts w:ascii="Arial" w:hAnsi="Arial" w:cs="Arial"/>
          <w:sz w:val="22"/>
          <w:szCs w:val="22"/>
          <w:shd w:val="clear" w:color="auto" w:fill="FFFFFF"/>
        </w:rPr>
        <w:t xml:space="preserve">, P. G. Reddy, M. Francis, A. </w:t>
      </w:r>
      <w:proofErr w:type="spellStart"/>
      <w:r w:rsidRPr="00C57C43">
        <w:rPr>
          <w:rFonts w:ascii="Arial" w:hAnsi="Arial" w:cs="Arial"/>
          <w:sz w:val="22"/>
          <w:szCs w:val="22"/>
          <w:shd w:val="clear" w:color="auto" w:fill="FFFFFF"/>
        </w:rPr>
        <w:t>Kulkarni</w:t>
      </w:r>
      <w:proofErr w:type="spellEnd"/>
      <w:r w:rsidRPr="00C57C43">
        <w:rPr>
          <w:rFonts w:ascii="Arial" w:hAnsi="Arial" w:cs="Arial"/>
          <w:sz w:val="22"/>
          <w:szCs w:val="22"/>
          <w:shd w:val="clear" w:color="auto" w:fill="FFFFFF"/>
        </w:rPr>
        <w:t xml:space="preserve">, S. Roy, K. C. </w:t>
      </w:r>
      <w:proofErr w:type="spellStart"/>
      <w:r w:rsidRPr="00C57C43">
        <w:rPr>
          <w:rFonts w:ascii="Arial" w:hAnsi="Arial" w:cs="Arial"/>
          <w:sz w:val="22"/>
          <w:szCs w:val="22"/>
          <w:shd w:val="clear" w:color="auto" w:fill="FFFFFF"/>
        </w:rPr>
        <w:t>Mondal</w:t>
      </w:r>
      <w:proofErr w:type="spellEnd"/>
      <w:r w:rsidRPr="00C57C43">
        <w:rPr>
          <w:rFonts w:ascii="Arial" w:hAnsi="Arial" w:cs="Arial"/>
          <w:sz w:val="22"/>
          <w:szCs w:val="22"/>
          <w:shd w:val="clear" w:color="auto" w:fill="FFFFFF"/>
        </w:rPr>
        <w:t xml:space="preserve">, </w:t>
      </w:r>
      <w:r w:rsidRPr="00C57C43">
        <w:rPr>
          <w:rFonts w:ascii="Arial" w:hAnsi="Arial" w:cs="Arial"/>
          <w:i/>
          <w:iCs/>
          <w:sz w:val="22"/>
          <w:szCs w:val="22"/>
          <w:shd w:val="clear" w:color="auto" w:fill="FFFFFF"/>
        </w:rPr>
        <w:t>RSC Adv.</w:t>
      </w:r>
      <w:r w:rsidRPr="00C57C43">
        <w:rPr>
          <w:rFonts w:ascii="Arial" w:hAnsi="Arial" w:cs="Arial"/>
          <w:sz w:val="22"/>
          <w:szCs w:val="22"/>
          <w:shd w:val="clear" w:color="auto" w:fill="FFFFFF"/>
        </w:rPr>
        <w:t>,</w:t>
      </w:r>
      <w:r w:rsidRPr="00C57C43">
        <w:rPr>
          <w:rFonts w:ascii="Arial" w:hAnsi="Arial" w:cs="Arial"/>
          <w:iCs/>
          <w:sz w:val="22"/>
          <w:szCs w:val="22"/>
          <w:shd w:val="clear" w:color="auto" w:fill="FFFFFF"/>
        </w:rPr>
        <w:t xml:space="preserve"> </w:t>
      </w:r>
      <w:r w:rsidRPr="00C57C43">
        <w:rPr>
          <w:rFonts w:ascii="Arial" w:hAnsi="Arial" w:cs="Arial"/>
          <w:b/>
          <w:sz w:val="22"/>
          <w:szCs w:val="22"/>
          <w:shd w:val="clear" w:color="auto" w:fill="FFFFFF"/>
        </w:rPr>
        <w:t>2020</w:t>
      </w:r>
      <w:r w:rsidRPr="00C57C43">
        <w:rPr>
          <w:rFonts w:ascii="Arial" w:hAnsi="Arial" w:cs="Arial"/>
          <w:sz w:val="22"/>
          <w:szCs w:val="22"/>
          <w:shd w:val="clear" w:color="auto" w:fill="FFFFFF"/>
        </w:rPr>
        <w:t xml:space="preserve">, </w:t>
      </w:r>
      <w:r w:rsidRPr="00C57C43">
        <w:rPr>
          <w:rFonts w:ascii="Arial" w:hAnsi="Arial" w:cs="Arial"/>
          <w:i/>
          <w:iCs/>
          <w:sz w:val="22"/>
          <w:szCs w:val="22"/>
          <w:shd w:val="clear" w:color="auto" w:fill="FFFFFF"/>
        </w:rPr>
        <w:t>10</w:t>
      </w:r>
      <w:r w:rsidRPr="00C57C43">
        <w:rPr>
          <w:rFonts w:ascii="Arial" w:hAnsi="Arial" w:cs="Arial"/>
          <w:sz w:val="22"/>
          <w:szCs w:val="22"/>
          <w:shd w:val="clear" w:color="auto" w:fill="FFFFFF"/>
        </w:rPr>
        <w:t>, 39366–39372. DOI: 10.1039/D0RA05316C</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sz w:val="22"/>
          <w:szCs w:val="22"/>
          <w:shd w:val="clear" w:color="auto" w:fill="FFFFFF"/>
        </w:rPr>
        <w:t xml:space="preserve">L. N. </w:t>
      </w:r>
      <w:proofErr w:type="spellStart"/>
      <w:r w:rsidRPr="00C57C43">
        <w:rPr>
          <w:rFonts w:ascii="Arial" w:hAnsi="Arial" w:cs="Arial"/>
          <w:sz w:val="22"/>
          <w:szCs w:val="22"/>
          <w:shd w:val="clear" w:color="auto" w:fill="FFFFFF"/>
        </w:rPr>
        <w:t>Puntus</w:t>
      </w:r>
      <w:proofErr w:type="spellEnd"/>
      <w:r w:rsidRPr="00C57C43">
        <w:rPr>
          <w:rFonts w:ascii="Arial" w:hAnsi="Arial" w:cs="Arial"/>
          <w:sz w:val="22"/>
          <w:szCs w:val="22"/>
          <w:shd w:val="clear" w:color="auto" w:fill="FFFFFF"/>
        </w:rPr>
        <w:t xml:space="preserve">, D. A. </w:t>
      </w:r>
      <w:proofErr w:type="spellStart"/>
      <w:r w:rsidRPr="00C57C43">
        <w:rPr>
          <w:rFonts w:ascii="Arial" w:hAnsi="Arial" w:cs="Arial"/>
          <w:sz w:val="22"/>
          <w:szCs w:val="22"/>
          <w:shd w:val="clear" w:color="auto" w:fill="FFFFFF"/>
        </w:rPr>
        <w:t>Bardonov</w:t>
      </w:r>
      <w:proofErr w:type="spellEnd"/>
      <w:r w:rsidRPr="00C57C43">
        <w:rPr>
          <w:rFonts w:ascii="Arial" w:hAnsi="Arial" w:cs="Arial"/>
          <w:sz w:val="22"/>
          <w:szCs w:val="22"/>
          <w:shd w:val="clear" w:color="auto" w:fill="FFFFFF"/>
        </w:rPr>
        <w:t xml:space="preserve">, E. A. </w:t>
      </w:r>
      <w:proofErr w:type="spellStart"/>
      <w:r w:rsidRPr="00C57C43">
        <w:rPr>
          <w:rFonts w:ascii="Arial" w:hAnsi="Arial" w:cs="Arial"/>
          <w:sz w:val="22"/>
          <w:szCs w:val="22"/>
          <w:shd w:val="clear" w:color="auto" w:fill="FFFFFF"/>
        </w:rPr>
        <w:t>Varaksina</w:t>
      </w:r>
      <w:proofErr w:type="spellEnd"/>
      <w:r w:rsidRPr="00C57C43">
        <w:rPr>
          <w:rFonts w:ascii="Arial" w:hAnsi="Arial" w:cs="Arial"/>
          <w:sz w:val="22"/>
          <w:szCs w:val="22"/>
          <w:shd w:val="clear" w:color="auto" w:fill="FFFFFF"/>
        </w:rPr>
        <w:t xml:space="preserve">, I. V. </w:t>
      </w:r>
      <w:proofErr w:type="spellStart"/>
      <w:r w:rsidRPr="00C57C43">
        <w:rPr>
          <w:rFonts w:ascii="Arial" w:hAnsi="Arial" w:cs="Arial"/>
          <w:sz w:val="22"/>
          <w:szCs w:val="22"/>
          <w:shd w:val="clear" w:color="auto" w:fill="FFFFFF"/>
        </w:rPr>
        <w:t>Taydakov</w:t>
      </w:r>
      <w:proofErr w:type="spellEnd"/>
      <w:r w:rsidRPr="00C57C43">
        <w:rPr>
          <w:rFonts w:ascii="Arial" w:hAnsi="Arial" w:cs="Arial"/>
          <w:sz w:val="22"/>
          <w:szCs w:val="22"/>
          <w:shd w:val="clear" w:color="auto" w:fill="FFFFFF"/>
        </w:rPr>
        <w:t xml:space="preserve">, D. M. </w:t>
      </w:r>
      <w:proofErr w:type="spellStart"/>
      <w:r w:rsidRPr="00C57C43">
        <w:rPr>
          <w:rFonts w:ascii="Arial" w:hAnsi="Arial" w:cs="Arial"/>
          <w:sz w:val="22"/>
          <w:szCs w:val="22"/>
          <w:shd w:val="clear" w:color="auto" w:fill="FFFFFF"/>
        </w:rPr>
        <w:t>Roitershtein</w:t>
      </w:r>
      <w:proofErr w:type="spellEnd"/>
      <w:r w:rsidRPr="00C57C43">
        <w:rPr>
          <w:rFonts w:ascii="Arial" w:hAnsi="Arial" w:cs="Arial"/>
          <w:sz w:val="22"/>
          <w:szCs w:val="22"/>
          <w:shd w:val="clear" w:color="auto" w:fill="FFFFFF"/>
        </w:rPr>
        <w:t xml:space="preserve">, I. E. </w:t>
      </w:r>
      <w:proofErr w:type="spellStart"/>
      <w:r w:rsidRPr="00C57C43">
        <w:rPr>
          <w:rFonts w:ascii="Arial" w:hAnsi="Arial" w:cs="Arial"/>
          <w:sz w:val="22"/>
          <w:szCs w:val="22"/>
          <w:shd w:val="clear" w:color="auto" w:fill="FFFFFF"/>
        </w:rPr>
        <w:t>Nifant'ev</w:t>
      </w:r>
      <w:proofErr w:type="spellEnd"/>
      <w:r w:rsidRPr="00C57C43">
        <w:rPr>
          <w:rFonts w:ascii="Arial" w:hAnsi="Arial" w:cs="Arial"/>
          <w:sz w:val="22"/>
          <w:szCs w:val="22"/>
          <w:shd w:val="clear" w:color="auto" w:fill="FFFFFF"/>
        </w:rPr>
        <w:t xml:space="preserve">, K. A. </w:t>
      </w:r>
      <w:proofErr w:type="spellStart"/>
      <w:r w:rsidRPr="00C57C43">
        <w:rPr>
          <w:rFonts w:ascii="Arial" w:hAnsi="Arial" w:cs="Arial"/>
          <w:sz w:val="22"/>
          <w:szCs w:val="22"/>
          <w:shd w:val="clear" w:color="auto" w:fill="FFFFFF"/>
        </w:rPr>
        <w:t>Lyssenko</w:t>
      </w:r>
      <w:proofErr w:type="spellEnd"/>
      <w:r w:rsidRPr="00C57C43">
        <w:rPr>
          <w:rFonts w:ascii="Arial" w:hAnsi="Arial" w:cs="Arial"/>
          <w:sz w:val="22"/>
          <w:szCs w:val="22"/>
          <w:shd w:val="clear" w:color="auto" w:fill="FFFFFF"/>
        </w:rPr>
        <w:t xml:space="preserve">, </w:t>
      </w:r>
      <w:r w:rsidRPr="00C57C43">
        <w:rPr>
          <w:rFonts w:ascii="Arial" w:hAnsi="Arial" w:cs="Arial"/>
          <w:i/>
          <w:iCs/>
          <w:sz w:val="22"/>
          <w:szCs w:val="22"/>
          <w:shd w:val="clear" w:color="auto" w:fill="FFFFFF"/>
        </w:rPr>
        <w:t xml:space="preserve">Mendeleev </w:t>
      </w:r>
      <w:proofErr w:type="spellStart"/>
      <w:r w:rsidRPr="00C57C43">
        <w:rPr>
          <w:rFonts w:ascii="Arial" w:hAnsi="Arial" w:cs="Arial"/>
          <w:i/>
          <w:iCs/>
          <w:sz w:val="22"/>
          <w:szCs w:val="22"/>
          <w:shd w:val="clear" w:color="auto" w:fill="FFFFFF"/>
        </w:rPr>
        <w:t>Commun</w:t>
      </w:r>
      <w:proofErr w:type="spellEnd"/>
      <w:r w:rsidRPr="00C57C43">
        <w:rPr>
          <w:rFonts w:ascii="Arial" w:hAnsi="Arial" w:cs="Arial"/>
          <w:iCs/>
          <w:sz w:val="22"/>
          <w:szCs w:val="22"/>
          <w:shd w:val="clear" w:color="auto" w:fill="FFFFFF"/>
        </w:rPr>
        <w:t>.</w:t>
      </w:r>
      <w:r w:rsidRPr="00C57C43">
        <w:rPr>
          <w:rFonts w:ascii="Arial" w:hAnsi="Arial" w:cs="Arial"/>
          <w:sz w:val="22"/>
          <w:szCs w:val="22"/>
          <w:shd w:val="clear" w:color="auto" w:fill="FFFFFF"/>
        </w:rPr>
        <w:t xml:space="preserve">, </w:t>
      </w:r>
      <w:r w:rsidRPr="00C57C43">
        <w:rPr>
          <w:rFonts w:ascii="Arial" w:hAnsi="Arial" w:cs="Arial"/>
          <w:b/>
          <w:sz w:val="22"/>
          <w:szCs w:val="22"/>
          <w:shd w:val="clear" w:color="auto" w:fill="FFFFFF"/>
        </w:rPr>
        <w:t>2024</w:t>
      </w:r>
      <w:r w:rsidRPr="00C57C43">
        <w:rPr>
          <w:rFonts w:ascii="Arial" w:hAnsi="Arial" w:cs="Arial"/>
          <w:sz w:val="22"/>
          <w:szCs w:val="22"/>
          <w:shd w:val="clear" w:color="auto" w:fill="FFFFFF"/>
        </w:rPr>
        <w:t xml:space="preserve">, </w:t>
      </w:r>
      <w:r w:rsidRPr="00C57C43">
        <w:rPr>
          <w:rFonts w:ascii="Arial" w:hAnsi="Arial" w:cs="Arial"/>
          <w:i/>
          <w:iCs/>
          <w:sz w:val="22"/>
          <w:szCs w:val="22"/>
          <w:shd w:val="clear" w:color="auto" w:fill="FFFFFF"/>
        </w:rPr>
        <w:t>34</w:t>
      </w:r>
      <w:r w:rsidRPr="00C57C43">
        <w:rPr>
          <w:rFonts w:ascii="Arial" w:hAnsi="Arial" w:cs="Arial"/>
          <w:sz w:val="22"/>
          <w:szCs w:val="22"/>
          <w:shd w:val="clear" w:color="auto" w:fill="FFFFFF"/>
        </w:rPr>
        <w:t>, 325–328. DOI: 10.1016/j.mencom.2024.04.005</w:t>
      </w:r>
    </w:p>
    <w:p w:rsidR="00C57C43" w:rsidRPr="00C57C43" w:rsidRDefault="00C57C43" w:rsidP="00C57C43">
      <w:pPr>
        <w:pStyle w:val="References"/>
        <w:numPr>
          <w:ilvl w:val="0"/>
          <w:numId w:val="12"/>
        </w:numPr>
        <w:spacing w:line="264" w:lineRule="auto"/>
        <w:ind w:left="284" w:hanging="284"/>
        <w:rPr>
          <w:rFonts w:ascii="Arial" w:hAnsi="Arial" w:cs="Arial"/>
          <w:sz w:val="22"/>
          <w:szCs w:val="22"/>
        </w:rPr>
      </w:pPr>
      <w:r w:rsidRPr="00C57C43">
        <w:rPr>
          <w:rFonts w:ascii="Arial" w:hAnsi="Arial" w:cs="Arial"/>
          <w:sz w:val="22"/>
          <w:szCs w:val="22"/>
        </w:rPr>
        <w:t xml:space="preserve">D. S. </w:t>
      </w:r>
      <w:proofErr w:type="spellStart"/>
      <w:r w:rsidRPr="00C57C43">
        <w:rPr>
          <w:rFonts w:ascii="Arial" w:hAnsi="Arial" w:cs="Arial"/>
          <w:sz w:val="22"/>
          <w:szCs w:val="22"/>
        </w:rPr>
        <w:t>Matharu</w:t>
      </w:r>
      <w:proofErr w:type="spellEnd"/>
      <w:r w:rsidRPr="00C57C43">
        <w:rPr>
          <w:rFonts w:ascii="Arial" w:hAnsi="Arial" w:cs="Arial"/>
          <w:sz w:val="22"/>
          <w:szCs w:val="22"/>
        </w:rPr>
        <w:t xml:space="preserve">, J. E. D. Martins, M. Wills, </w:t>
      </w:r>
      <w:r w:rsidRPr="00C57C43">
        <w:rPr>
          <w:rFonts w:ascii="Arial" w:hAnsi="Arial" w:cs="Arial"/>
          <w:i/>
          <w:sz w:val="22"/>
          <w:szCs w:val="22"/>
        </w:rPr>
        <w:t>Chem. Asian J.</w:t>
      </w:r>
      <w:r w:rsidRPr="00C57C43">
        <w:rPr>
          <w:rFonts w:ascii="Arial" w:hAnsi="Arial" w:cs="Arial"/>
          <w:sz w:val="22"/>
          <w:szCs w:val="22"/>
        </w:rPr>
        <w:t xml:space="preserve">, </w:t>
      </w:r>
      <w:r w:rsidRPr="00C57C43">
        <w:rPr>
          <w:rFonts w:ascii="Arial" w:hAnsi="Arial" w:cs="Arial"/>
          <w:b/>
          <w:sz w:val="22"/>
          <w:szCs w:val="22"/>
        </w:rPr>
        <w:t>2008</w:t>
      </w:r>
      <w:r w:rsidRPr="00C57C43">
        <w:rPr>
          <w:rFonts w:ascii="Arial" w:hAnsi="Arial" w:cs="Arial"/>
          <w:sz w:val="22"/>
          <w:szCs w:val="22"/>
        </w:rPr>
        <w:t xml:space="preserve">, </w:t>
      </w:r>
      <w:r w:rsidRPr="00C57C43">
        <w:rPr>
          <w:rFonts w:ascii="Arial" w:hAnsi="Arial" w:cs="Arial"/>
          <w:i/>
          <w:iCs/>
          <w:sz w:val="22"/>
          <w:szCs w:val="22"/>
        </w:rPr>
        <w:t>3</w:t>
      </w:r>
      <w:r w:rsidRPr="00C57C43">
        <w:rPr>
          <w:rFonts w:ascii="Arial" w:hAnsi="Arial" w:cs="Arial"/>
          <w:sz w:val="22"/>
          <w:szCs w:val="22"/>
        </w:rPr>
        <w:t xml:space="preserve">, 1374–1383. </w:t>
      </w:r>
      <w:r w:rsidRPr="00C57C43">
        <w:rPr>
          <w:rFonts w:ascii="Arial" w:hAnsi="Arial" w:cs="Arial"/>
          <w:sz w:val="22"/>
          <w:szCs w:val="22"/>
          <w:shd w:val="clear" w:color="auto" w:fill="FFFFFF"/>
        </w:rPr>
        <w:t>DOI: 10.1002/asia.200800189</w:t>
      </w:r>
    </w:p>
    <w:p w:rsidR="00C57C43" w:rsidRPr="00B354FD" w:rsidRDefault="00C57C43" w:rsidP="00B354FD">
      <w:pPr>
        <w:pStyle w:val="References"/>
        <w:numPr>
          <w:ilvl w:val="0"/>
          <w:numId w:val="12"/>
        </w:numPr>
        <w:spacing w:line="264" w:lineRule="auto"/>
        <w:ind w:left="284" w:hanging="284"/>
        <w:rPr>
          <w:rFonts w:ascii="Arial" w:hAnsi="Arial" w:cs="Arial"/>
          <w:sz w:val="22"/>
          <w:szCs w:val="22"/>
        </w:rPr>
      </w:pPr>
      <w:r w:rsidRPr="00C57C43">
        <w:rPr>
          <w:rFonts w:ascii="Arial" w:eastAsia="Times New Roman" w:hAnsi="Arial" w:cs="Arial"/>
          <w:sz w:val="22"/>
          <w:szCs w:val="22"/>
          <w:lang w:eastAsia="ru-RU"/>
        </w:rPr>
        <w:t>B. L. Conley, M. K. Pennington-</w:t>
      </w:r>
      <w:proofErr w:type="spellStart"/>
      <w:r w:rsidRPr="00C57C43">
        <w:rPr>
          <w:rFonts w:ascii="Arial" w:eastAsia="Times New Roman" w:hAnsi="Arial" w:cs="Arial"/>
          <w:sz w:val="22"/>
          <w:szCs w:val="22"/>
          <w:lang w:eastAsia="ru-RU"/>
        </w:rPr>
        <w:t>Boggio</w:t>
      </w:r>
      <w:proofErr w:type="spellEnd"/>
      <w:r w:rsidRPr="00C57C43">
        <w:rPr>
          <w:rFonts w:ascii="Arial" w:eastAsia="Times New Roman" w:hAnsi="Arial" w:cs="Arial"/>
          <w:sz w:val="22"/>
          <w:szCs w:val="22"/>
          <w:lang w:eastAsia="ru-RU"/>
        </w:rPr>
        <w:t xml:space="preserve">, E. </w:t>
      </w:r>
      <w:proofErr w:type="spellStart"/>
      <w:r w:rsidRPr="00C57C43">
        <w:rPr>
          <w:rFonts w:ascii="Arial" w:eastAsia="Times New Roman" w:hAnsi="Arial" w:cs="Arial"/>
          <w:sz w:val="22"/>
          <w:szCs w:val="22"/>
          <w:lang w:eastAsia="ru-RU"/>
        </w:rPr>
        <w:t>Boz</w:t>
      </w:r>
      <w:proofErr w:type="spellEnd"/>
      <w:r w:rsidRPr="00C57C43">
        <w:rPr>
          <w:rFonts w:ascii="Arial" w:eastAsia="Times New Roman" w:hAnsi="Arial" w:cs="Arial"/>
          <w:sz w:val="22"/>
          <w:szCs w:val="22"/>
          <w:lang w:eastAsia="ru-RU"/>
        </w:rPr>
        <w:t xml:space="preserve">, T. J. Williams, </w:t>
      </w:r>
      <w:r w:rsidRPr="00C57C43">
        <w:rPr>
          <w:rFonts w:ascii="Arial" w:eastAsia="Times New Roman" w:hAnsi="Arial" w:cs="Arial"/>
          <w:i/>
          <w:iCs/>
          <w:sz w:val="22"/>
          <w:szCs w:val="22"/>
          <w:lang w:eastAsia="ru-RU"/>
        </w:rPr>
        <w:t>Chem. Rev</w:t>
      </w:r>
      <w:r w:rsidRPr="00C57C43">
        <w:rPr>
          <w:rFonts w:ascii="Arial" w:eastAsia="Times New Roman" w:hAnsi="Arial" w:cs="Arial"/>
          <w:sz w:val="22"/>
          <w:szCs w:val="22"/>
          <w:lang w:eastAsia="ru-RU"/>
        </w:rPr>
        <w:t xml:space="preserve">, </w:t>
      </w:r>
      <w:r w:rsidRPr="00C57C43">
        <w:rPr>
          <w:rFonts w:ascii="Arial" w:eastAsia="Times New Roman" w:hAnsi="Arial" w:cs="Arial"/>
          <w:b/>
          <w:sz w:val="22"/>
          <w:szCs w:val="22"/>
          <w:lang w:eastAsia="ru-RU"/>
        </w:rPr>
        <w:t>2010</w:t>
      </w:r>
      <w:r w:rsidRPr="00C57C43">
        <w:rPr>
          <w:rFonts w:ascii="Arial" w:eastAsia="Times New Roman" w:hAnsi="Arial" w:cs="Arial"/>
          <w:sz w:val="22"/>
          <w:szCs w:val="22"/>
          <w:lang w:eastAsia="ru-RU"/>
        </w:rPr>
        <w:t xml:space="preserve">, </w:t>
      </w:r>
      <w:r w:rsidRPr="00C57C43">
        <w:rPr>
          <w:rFonts w:ascii="Arial" w:eastAsia="Times New Roman" w:hAnsi="Arial" w:cs="Arial"/>
          <w:i/>
          <w:iCs/>
          <w:sz w:val="22"/>
          <w:szCs w:val="22"/>
          <w:lang w:eastAsia="ru-RU"/>
        </w:rPr>
        <w:t>110</w:t>
      </w:r>
      <w:r w:rsidRPr="00C57C43">
        <w:rPr>
          <w:rFonts w:ascii="Arial" w:eastAsia="Times New Roman" w:hAnsi="Arial" w:cs="Arial"/>
          <w:sz w:val="22"/>
          <w:szCs w:val="22"/>
          <w:lang w:eastAsia="ru-RU"/>
        </w:rPr>
        <w:t xml:space="preserve">, 2294–2312. </w:t>
      </w:r>
      <w:r w:rsidRPr="00C57C43">
        <w:rPr>
          <w:rFonts w:ascii="Arial" w:hAnsi="Arial" w:cs="Arial"/>
          <w:sz w:val="22"/>
          <w:szCs w:val="22"/>
          <w:shd w:val="clear" w:color="auto" w:fill="FFFFFF"/>
        </w:rPr>
        <w:t>DOI: 10.1021/cr9003133</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B. </w:t>
      </w:r>
      <w:proofErr w:type="spellStart"/>
      <w:r w:rsidRPr="00B354FD">
        <w:rPr>
          <w:rFonts w:ascii="Arial" w:hAnsi="Arial" w:cs="Arial"/>
          <w:sz w:val="22"/>
          <w:szCs w:val="22"/>
          <w:shd w:val="clear" w:color="auto" w:fill="FFFFFF"/>
        </w:rPr>
        <w:t>Martín-Matute</w:t>
      </w:r>
      <w:proofErr w:type="spellEnd"/>
      <w:r w:rsidRPr="00B354FD">
        <w:rPr>
          <w:rFonts w:ascii="Arial" w:hAnsi="Arial" w:cs="Arial"/>
          <w:sz w:val="22"/>
          <w:szCs w:val="22"/>
          <w:shd w:val="clear" w:color="auto" w:fill="FFFFFF"/>
        </w:rPr>
        <w:t xml:space="preserve">, M. </w:t>
      </w:r>
      <w:proofErr w:type="spellStart"/>
      <w:r w:rsidRPr="00B354FD">
        <w:rPr>
          <w:rFonts w:ascii="Arial" w:hAnsi="Arial" w:cs="Arial"/>
          <w:sz w:val="22"/>
          <w:szCs w:val="22"/>
          <w:shd w:val="clear" w:color="auto" w:fill="FFFFFF"/>
        </w:rPr>
        <w:t>Edin</w:t>
      </w:r>
      <w:proofErr w:type="spellEnd"/>
      <w:r w:rsidRPr="00B354FD">
        <w:rPr>
          <w:rFonts w:ascii="Arial" w:hAnsi="Arial" w:cs="Arial"/>
          <w:sz w:val="22"/>
          <w:szCs w:val="22"/>
          <w:shd w:val="clear" w:color="auto" w:fill="FFFFFF"/>
        </w:rPr>
        <w:t xml:space="preserve">, K. </w:t>
      </w:r>
      <w:proofErr w:type="spellStart"/>
      <w:r w:rsidRPr="00B354FD">
        <w:rPr>
          <w:rFonts w:ascii="Arial" w:hAnsi="Arial" w:cs="Arial"/>
          <w:sz w:val="22"/>
          <w:szCs w:val="22"/>
          <w:shd w:val="clear" w:color="auto" w:fill="FFFFFF"/>
        </w:rPr>
        <w:t>Bogár</w:t>
      </w:r>
      <w:proofErr w:type="spellEnd"/>
      <w:r w:rsidRPr="00B354FD">
        <w:rPr>
          <w:rFonts w:ascii="Arial" w:hAnsi="Arial" w:cs="Arial"/>
          <w:sz w:val="22"/>
          <w:szCs w:val="22"/>
          <w:shd w:val="clear" w:color="auto" w:fill="FFFFFF"/>
        </w:rPr>
        <w:t xml:space="preserve">, F. B. </w:t>
      </w:r>
      <w:proofErr w:type="spellStart"/>
      <w:r w:rsidRPr="00B354FD">
        <w:rPr>
          <w:rFonts w:ascii="Arial" w:hAnsi="Arial" w:cs="Arial"/>
          <w:sz w:val="22"/>
          <w:szCs w:val="22"/>
          <w:shd w:val="clear" w:color="auto" w:fill="FFFFFF"/>
        </w:rPr>
        <w:t>Kaynak</w:t>
      </w:r>
      <w:proofErr w:type="spellEnd"/>
      <w:r w:rsidRPr="00B354FD">
        <w:rPr>
          <w:rFonts w:ascii="Arial" w:hAnsi="Arial" w:cs="Arial"/>
          <w:sz w:val="22"/>
          <w:szCs w:val="22"/>
          <w:shd w:val="clear" w:color="auto" w:fill="FFFFFF"/>
        </w:rPr>
        <w:t xml:space="preserve">, J.-E. </w:t>
      </w:r>
      <w:proofErr w:type="spellStart"/>
      <w:r w:rsidRPr="00B354FD">
        <w:rPr>
          <w:rFonts w:ascii="Arial" w:hAnsi="Arial" w:cs="Arial"/>
          <w:sz w:val="22"/>
          <w:szCs w:val="22"/>
          <w:shd w:val="clear" w:color="auto" w:fill="FFFFFF"/>
        </w:rPr>
        <w:t>Bäckvall</w:t>
      </w:r>
      <w:proofErr w:type="spellEnd"/>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J. Am. Chem. Soc.</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2005</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127</w:t>
      </w:r>
      <w:r w:rsidRPr="00B354FD">
        <w:rPr>
          <w:rFonts w:ascii="Arial" w:hAnsi="Arial" w:cs="Arial"/>
          <w:sz w:val="22"/>
          <w:szCs w:val="22"/>
          <w:shd w:val="clear" w:color="auto" w:fill="FFFFFF"/>
        </w:rPr>
        <w:t>, 8817–8825. DOI: 10.1021/ja051576x</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H. </w:t>
      </w:r>
      <w:proofErr w:type="spellStart"/>
      <w:r w:rsidRPr="00B354FD">
        <w:rPr>
          <w:rFonts w:ascii="Arial" w:hAnsi="Arial" w:cs="Arial"/>
          <w:sz w:val="22"/>
          <w:szCs w:val="22"/>
          <w:shd w:val="clear" w:color="auto" w:fill="FFFFFF"/>
        </w:rPr>
        <w:t>Mahomed</w:t>
      </w:r>
      <w:proofErr w:type="spellEnd"/>
      <w:r w:rsidRPr="00B354FD">
        <w:rPr>
          <w:rFonts w:ascii="Arial" w:hAnsi="Arial" w:cs="Arial"/>
          <w:sz w:val="22"/>
          <w:szCs w:val="22"/>
          <w:shd w:val="clear" w:color="auto" w:fill="FFFFFF"/>
        </w:rPr>
        <w:t xml:space="preserve">, A. </w:t>
      </w:r>
      <w:proofErr w:type="spellStart"/>
      <w:r w:rsidRPr="00B354FD">
        <w:rPr>
          <w:rFonts w:ascii="Arial" w:hAnsi="Arial" w:cs="Arial"/>
          <w:sz w:val="22"/>
          <w:szCs w:val="22"/>
          <w:shd w:val="clear" w:color="auto" w:fill="FFFFFF"/>
        </w:rPr>
        <w:t>Bollmann</w:t>
      </w:r>
      <w:proofErr w:type="spellEnd"/>
      <w:r w:rsidRPr="00B354FD">
        <w:rPr>
          <w:rFonts w:ascii="Arial" w:hAnsi="Arial" w:cs="Arial"/>
          <w:sz w:val="22"/>
          <w:szCs w:val="22"/>
          <w:shd w:val="clear" w:color="auto" w:fill="FFFFFF"/>
        </w:rPr>
        <w:t xml:space="preserve">, J. T. Dixon, V. </w:t>
      </w:r>
      <w:proofErr w:type="spellStart"/>
      <w:r w:rsidRPr="00B354FD">
        <w:rPr>
          <w:rFonts w:ascii="Arial" w:hAnsi="Arial" w:cs="Arial"/>
          <w:sz w:val="22"/>
          <w:szCs w:val="22"/>
          <w:shd w:val="clear" w:color="auto" w:fill="FFFFFF"/>
        </w:rPr>
        <w:t>Gokul</w:t>
      </w:r>
      <w:proofErr w:type="spellEnd"/>
      <w:r w:rsidRPr="00B354FD">
        <w:rPr>
          <w:rFonts w:ascii="Arial" w:hAnsi="Arial" w:cs="Arial"/>
          <w:sz w:val="22"/>
          <w:szCs w:val="22"/>
          <w:shd w:val="clear" w:color="auto" w:fill="FFFFFF"/>
        </w:rPr>
        <w:t xml:space="preserve">, L. </w:t>
      </w:r>
      <w:proofErr w:type="spellStart"/>
      <w:r w:rsidRPr="00B354FD">
        <w:rPr>
          <w:rFonts w:ascii="Arial" w:hAnsi="Arial" w:cs="Arial"/>
          <w:sz w:val="22"/>
          <w:szCs w:val="22"/>
          <w:shd w:val="clear" w:color="auto" w:fill="FFFFFF"/>
        </w:rPr>
        <w:t>Griesel</w:t>
      </w:r>
      <w:proofErr w:type="spellEnd"/>
      <w:r w:rsidRPr="00B354FD">
        <w:rPr>
          <w:rFonts w:ascii="Arial" w:hAnsi="Arial" w:cs="Arial"/>
          <w:sz w:val="22"/>
          <w:szCs w:val="22"/>
          <w:shd w:val="clear" w:color="auto" w:fill="FFFFFF"/>
        </w:rPr>
        <w:t xml:space="preserve">, C. Grove, F. Hess, H. </w:t>
      </w:r>
      <w:proofErr w:type="spellStart"/>
      <w:r w:rsidRPr="00B354FD">
        <w:rPr>
          <w:rFonts w:ascii="Arial" w:hAnsi="Arial" w:cs="Arial"/>
          <w:sz w:val="22"/>
          <w:szCs w:val="22"/>
          <w:shd w:val="clear" w:color="auto" w:fill="FFFFFF"/>
        </w:rPr>
        <w:t>Maumela</w:t>
      </w:r>
      <w:proofErr w:type="spellEnd"/>
      <w:r w:rsidRPr="00B354FD">
        <w:rPr>
          <w:rFonts w:ascii="Arial" w:hAnsi="Arial" w:cs="Arial"/>
          <w:sz w:val="22"/>
          <w:szCs w:val="22"/>
          <w:shd w:val="clear" w:color="auto" w:fill="FFFFFF"/>
        </w:rPr>
        <w:t xml:space="preserve">, L. </w:t>
      </w:r>
      <w:proofErr w:type="spellStart"/>
      <w:r w:rsidRPr="00B354FD">
        <w:rPr>
          <w:rFonts w:ascii="Arial" w:hAnsi="Arial" w:cs="Arial"/>
          <w:sz w:val="22"/>
          <w:szCs w:val="22"/>
          <w:shd w:val="clear" w:color="auto" w:fill="FFFFFF"/>
        </w:rPr>
        <w:t>Pepler</w:t>
      </w:r>
      <w:proofErr w:type="spellEnd"/>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 xml:space="preserve">Appl. </w:t>
      </w:r>
      <w:proofErr w:type="spellStart"/>
      <w:r w:rsidRPr="00B354FD">
        <w:rPr>
          <w:rFonts w:ascii="Arial" w:hAnsi="Arial" w:cs="Arial"/>
          <w:i/>
          <w:iCs/>
          <w:sz w:val="22"/>
          <w:szCs w:val="22"/>
          <w:shd w:val="clear" w:color="auto" w:fill="FFFFFF"/>
        </w:rPr>
        <w:t>Catal</w:t>
      </w:r>
      <w:proofErr w:type="spellEnd"/>
      <w:r w:rsidRPr="00B354FD">
        <w:rPr>
          <w:rFonts w:ascii="Arial" w:hAnsi="Arial" w:cs="Arial"/>
          <w:i/>
          <w:iCs/>
          <w:sz w:val="22"/>
          <w:szCs w:val="22"/>
          <w:shd w:val="clear" w:color="auto" w:fill="FFFFFF"/>
        </w:rPr>
        <w:t>.</w:t>
      </w:r>
      <w:r w:rsidRPr="00B354FD">
        <w:rPr>
          <w:rFonts w:ascii="Arial" w:hAnsi="Arial" w:cs="Arial"/>
          <w:sz w:val="22"/>
          <w:szCs w:val="22"/>
          <w:shd w:val="clear" w:color="auto" w:fill="FFFFFF"/>
        </w:rPr>
        <w:t>,</w:t>
      </w:r>
      <w:r w:rsidRPr="00B354FD">
        <w:rPr>
          <w:rFonts w:ascii="Arial" w:hAnsi="Arial" w:cs="Arial"/>
          <w:i/>
          <w:iCs/>
          <w:sz w:val="22"/>
          <w:szCs w:val="22"/>
          <w:shd w:val="clear" w:color="auto" w:fill="FFFFFF"/>
        </w:rPr>
        <w:t xml:space="preserve"> A</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2003</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255</w:t>
      </w:r>
      <w:r w:rsidRPr="00B354FD">
        <w:rPr>
          <w:rFonts w:ascii="Arial" w:hAnsi="Arial" w:cs="Arial"/>
          <w:sz w:val="22"/>
          <w:szCs w:val="22"/>
          <w:shd w:val="clear" w:color="auto" w:fill="FFFFFF"/>
        </w:rPr>
        <w:t>, 355–359. DOI: 10.1016/S0926-860X(03)00597-0</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H. G. Alt, R. W. Baker, M. </w:t>
      </w:r>
      <w:proofErr w:type="spellStart"/>
      <w:r w:rsidRPr="00B354FD">
        <w:rPr>
          <w:rFonts w:ascii="Arial" w:hAnsi="Arial" w:cs="Arial"/>
          <w:sz w:val="22"/>
          <w:szCs w:val="22"/>
          <w:shd w:val="clear" w:color="auto" w:fill="FFFFFF"/>
        </w:rPr>
        <w:t>Dakkak</w:t>
      </w:r>
      <w:proofErr w:type="spellEnd"/>
      <w:r w:rsidRPr="00B354FD">
        <w:rPr>
          <w:rFonts w:ascii="Arial" w:hAnsi="Arial" w:cs="Arial"/>
          <w:sz w:val="22"/>
          <w:szCs w:val="22"/>
          <w:shd w:val="clear" w:color="auto" w:fill="FFFFFF"/>
        </w:rPr>
        <w:t xml:space="preserve">, M. A. </w:t>
      </w:r>
      <w:proofErr w:type="spellStart"/>
      <w:r w:rsidRPr="00B354FD">
        <w:rPr>
          <w:rFonts w:ascii="Arial" w:hAnsi="Arial" w:cs="Arial"/>
          <w:sz w:val="22"/>
          <w:szCs w:val="22"/>
          <w:shd w:val="clear" w:color="auto" w:fill="FFFFFF"/>
        </w:rPr>
        <w:t>Foulkes</w:t>
      </w:r>
      <w:proofErr w:type="spellEnd"/>
      <w:r w:rsidRPr="00B354FD">
        <w:rPr>
          <w:rFonts w:ascii="Arial" w:hAnsi="Arial" w:cs="Arial"/>
          <w:sz w:val="22"/>
          <w:szCs w:val="22"/>
          <w:shd w:val="clear" w:color="auto" w:fill="FFFFFF"/>
        </w:rPr>
        <w:t xml:space="preserve">, M. O. Schilling, P. Turner, </w:t>
      </w:r>
      <w:r w:rsidRPr="00B354FD">
        <w:rPr>
          <w:rFonts w:ascii="Arial" w:hAnsi="Arial" w:cs="Arial"/>
          <w:i/>
          <w:iCs/>
          <w:sz w:val="22"/>
          <w:szCs w:val="22"/>
          <w:shd w:val="clear" w:color="auto" w:fill="FFFFFF"/>
        </w:rPr>
        <w:t xml:space="preserve">J. </w:t>
      </w:r>
      <w:proofErr w:type="spellStart"/>
      <w:r w:rsidRPr="00B354FD">
        <w:rPr>
          <w:rFonts w:ascii="Arial" w:hAnsi="Arial" w:cs="Arial"/>
          <w:i/>
          <w:iCs/>
          <w:sz w:val="22"/>
          <w:szCs w:val="22"/>
          <w:shd w:val="clear" w:color="auto" w:fill="FFFFFF"/>
        </w:rPr>
        <w:t>Organomet</w:t>
      </w:r>
      <w:proofErr w:type="spellEnd"/>
      <w:r w:rsidRPr="00B354FD">
        <w:rPr>
          <w:rFonts w:ascii="Arial" w:hAnsi="Arial" w:cs="Arial"/>
          <w:i/>
          <w:iCs/>
          <w:sz w:val="22"/>
          <w:szCs w:val="22"/>
          <w:shd w:val="clear" w:color="auto" w:fill="FFFFFF"/>
        </w:rPr>
        <w:t>. Chem</w:t>
      </w:r>
      <w:r w:rsidRPr="00B354FD">
        <w:rPr>
          <w:rFonts w:ascii="Arial" w:hAnsi="Arial" w:cs="Arial"/>
          <w:iCs/>
          <w:sz w:val="22"/>
          <w:szCs w:val="22"/>
          <w:shd w:val="clear" w:color="auto" w:fill="FFFFFF"/>
        </w:rPr>
        <w:t>.</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2004</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689</w:t>
      </w:r>
      <w:r w:rsidRPr="00B354FD">
        <w:rPr>
          <w:rFonts w:ascii="Arial" w:hAnsi="Arial" w:cs="Arial"/>
          <w:sz w:val="22"/>
          <w:szCs w:val="22"/>
          <w:shd w:val="clear" w:color="auto" w:fill="FFFFFF"/>
        </w:rPr>
        <w:t>, 1965–1977. DOI: 10.1016/j.jorganchem.2004.03.021</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R. J. </w:t>
      </w:r>
      <w:proofErr w:type="spellStart"/>
      <w:r w:rsidRPr="00B354FD">
        <w:rPr>
          <w:rFonts w:ascii="Arial" w:hAnsi="Arial" w:cs="Arial"/>
          <w:sz w:val="22"/>
          <w:szCs w:val="22"/>
        </w:rPr>
        <w:t>Maldanis</w:t>
      </w:r>
      <w:proofErr w:type="spellEnd"/>
      <w:r w:rsidRPr="00B354FD">
        <w:rPr>
          <w:rFonts w:ascii="Arial" w:hAnsi="Arial" w:cs="Arial"/>
          <w:sz w:val="22"/>
          <w:szCs w:val="22"/>
        </w:rPr>
        <w:t xml:space="preserve">, J. C. W. </w:t>
      </w:r>
      <w:proofErr w:type="spellStart"/>
      <w:r w:rsidRPr="00B354FD">
        <w:rPr>
          <w:rFonts w:ascii="Arial" w:hAnsi="Arial" w:cs="Arial"/>
          <w:sz w:val="22"/>
          <w:szCs w:val="22"/>
        </w:rPr>
        <w:t>Chien</w:t>
      </w:r>
      <w:proofErr w:type="spellEnd"/>
      <w:r w:rsidRPr="00B354FD">
        <w:rPr>
          <w:rFonts w:ascii="Arial" w:hAnsi="Arial" w:cs="Arial"/>
          <w:sz w:val="22"/>
          <w:szCs w:val="22"/>
        </w:rPr>
        <w:t xml:space="preserve">, M. D. Rausch, </w:t>
      </w:r>
      <w:r w:rsidRPr="00B354FD">
        <w:rPr>
          <w:rFonts w:ascii="Arial" w:hAnsi="Arial" w:cs="Arial"/>
          <w:i/>
          <w:iCs/>
          <w:sz w:val="22"/>
          <w:szCs w:val="22"/>
          <w:shd w:val="clear" w:color="auto" w:fill="FFFFFF"/>
        </w:rPr>
        <w:t xml:space="preserve">J. </w:t>
      </w:r>
      <w:proofErr w:type="spellStart"/>
      <w:r w:rsidRPr="00B354FD">
        <w:rPr>
          <w:rFonts w:ascii="Arial" w:hAnsi="Arial" w:cs="Arial"/>
          <w:i/>
          <w:iCs/>
          <w:sz w:val="22"/>
          <w:szCs w:val="22"/>
          <w:shd w:val="clear" w:color="auto" w:fill="FFFFFF"/>
        </w:rPr>
        <w:t>Organomet</w:t>
      </w:r>
      <w:proofErr w:type="spellEnd"/>
      <w:r w:rsidRPr="00B354FD">
        <w:rPr>
          <w:rFonts w:ascii="Arial" w:hAnsi="Arial" w:cs="Arial"/>
          <w:i/>
          <w:iCs/>
          <w:sz w:val="22"/>
          <w:szCs w:val="22"/>
          <w:shd w:val="clear" w:color="auto" w:fill="FFFFFF"/>
        </w:rPr>
        <w:t>. Chem.</w:t>
      </w:r>
      <w:r w:rsidRPr="00B354FD">
        <w:rPr>
          <w:rFonts w:ascii="Arial" w:hAnsi="Arial" w:cs="Arial"/>
          <w:sz w:val="22"/>
          <w:szCs w:val="22"/>
          <w:shd w:val="clear" w:color="auto" w:fill="FFFFFF"/>
        </w:rPr>
        <w:t xml:space="preserve">, </w:t>
      </w:r>
      <w:r w:rsidRPr="00B354FD">
        <w:rPr>
          <w:rFonts w:ascii="Arial" w:hAnsi="Arial" w:cs="Arial"/>
          <w:b/>
          <w:sz w:val="22"/>
          <w:szCs w:val="22"/>
        </w:rPr>
        <w:t>2000</w:t>
      </w:r>
      <w:r w:rsidRPr="00B354FD">
        <w:rPr>
          <w:rFonts w:ascii="Arial" w:hAnsi="Arial" w:cs="Arial"/>
          <w:sz w:val="22"/>
          <w:szCs w:val="22"/>
        </w:rPr>
        <w:t xml:space="preserve">, </w:t>
      </w:r>
      <w:r w:rsidRPr="00B354FD">
        <w:rPr>
          <w:rFonts w:ascii="Arial" w:hAnsi="Arial" w:cs="Arial"/>
          <w:i/>
          <w:sz w:val="22"/>
          <w:szCs w:val="22"/>
        </w:rPr>
        <w:t>599</w:t>
      </w:r>
      <w:r w:rsidRPr="00B354FD">
        <w:rPr>
          <w:rFonts w:ascii="Arial" w:hAnsi="Arial" w:cs="Arial"/>
          <w:sz w:val="22"/>
          <w:szCs w:val="22"/>
        </w:rPr>
        <w:t xml:space="preserve">, 107–111. </w:t>
      </w:r>
      <w:r w:rsidRPr="00B354FD">
        <w:rPr>
          <w:rFonts w:ascii="Arial" w:hAnsi="Arial" w:cs="Arial"/>
          <w:sz w:val="22"/>
          <w:szCs w:val="22"/>
          <w:shd w:val="clear" w:color="auto" w:fill="FFFFFF"/>
        </w:rPr>
        <w:t>DOI: 10.1016/S0022-328X(99)00742-1</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G. P. </w:t>
      </w:r>
      <w:proofErr w:type="spellStart"/>
      <w:r w:rsidRPr="00B354FD">
        <w:rPr>
          <w:rFonts w:ascii="Arial" w:hAnsi="Arial" w:cs="Arial"/>
          <w:sz w:val="22"/>
          <w:szCs w:val="22"/>
        </w:rPr>
        <w:t>Abramo</w:t>
      </w:r>
      <w:proofErr w:type="spellEnd"/>
      <w:r w:rsidRPr="00B354FD">
        <w:rPr>
          <w:rFonts w:ascii="Arial" w:hAnsi="Arial" w:cs="Arial"/>
          <w:sz w:val="22"/>
          <w:szCs w:val="22"/>
        </w:rPr>
        <w:t xml:space="preserve">, J. R. Norton, </w:t>
      </w:r>
      <w:r w:rsidRPr="00B354FD">
        <w:rPr>
          <w:rFonts w:ascii="Arial" w:hAnsi="Arial" w:cs="Arial"/>
          <w:i/>
          <w:sz w:val="22"/>
          <w:szCs w:val="22"/>
        </w:rPr>
        <w:t>Macromolecules</w:t>
      </w:r>
      <w:r w:rsidRPr="00B354FD">
        <w:rPr>
          <w:rFonts w:ascii="Arial" w:hAnsi="Arial" w:cs="Arial"/>
          <w:sz w:val="22"/>
          <w:szCs w:val="22"/>
        </w:rPr>
        <w:t xml:space="preserve">, </w:t>
      </w:r>
      <w:r w:rsidRPr="00B354FD">
        <w:rPr>
          <w:rFonts w:ascii="Arial" w:hAnsi="Arial" w:cs="Arial"/>
          <w:b/>
          <w:sz w:val="22"/>
          <w:szCs w:val="22"/>
        </w:rPr>
        <w:t>2000</w:t>
      </w:r>
      <w:r w:rsidRPr="00B354FD">
        <w:rPr>
          <w:rFonts w:ascii="Arial" w:hAnsi="Arial" w:cs="Arial"/>
          <w:sz w:val="22"/>
          <w:szCs w:val="22"/>
        </w:rPr>
        <w:t xml:space="preserve">, </w:t>
      </w:r>
      <w:r w:rsidRPr="00B354FD">
        <w:rPr>
          <w:rFonts w:ascii="Arial" w:hAnsi="Arial" w:cs="Arial"/>
          <w:i/>
          <w:sz w:val="22"/>
          <w:szCs w:val="22"/>
        </w:rPr>
        <w:t>33</w:t>
      </w:r>
      <w:r w:rsidRPr="00B354FD">
        <w:rPr>
          <w:rFonts w:ascii="Arial" w:hAnsi="Arial" w:cs="Arial"/>
          <w:sz w:val="22"/>
          <w:szCs w:val="22"/>
        </w:rPr>
        <w:t>, 2790</w:t>
      </w:r>
      <w:r w:rsidRPr="00B354FD">
        <w:rPr>
          <w:rFonts w:ascii="Arial" w:hAnsi="Arial" w:cs="Arial"/>
          <w:sz w:val="22"/>
          <w:szCs w:val="22"/>
          <w:shd w:val="clear" w:color="auto" w:fill="FFFFFF"/>
        </w:rPr>
        <w:t>–2792</w:t>
      </w:r>
      <w:r w:rsidRPr="00B354FD">
        <w:rPr>
          <w:rFonts w:ascii="Arial" w:hAnsi="Arial" w:cs="Arial"/>
          <w:sz w:val="22"/>
          <w:szCs w:val="22"/>
        </w:rPr>
        <w:t xml:space="preserve">. </w:t>
      </w:r>
      <w:r w:rsidRPr="00B354FD">
        <w:rPr>
          <w:rFonts w:ascii="Arial" w:hAnsi="Arial" w:cs="Arial"/>
          <w:sz w:val="22"/>
          <w:szCs w:val="22"/>
          <w:shd w:val="clear" w:color="auto" w:fill="FFFFFF"/>
        </w:rPr>
        <w:t>DOI: 10.1021/ma9914523</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DE Patent 4415725 A1 19941110, </w:t>
      </w:r>
      <w:r w:rsidRPr="00B354FD">
        <w:rPr>
          <w:rFonts w:ascii="Arial" w:hAnsi="Arial" w:cs="Arial"/>
          <w:b/>
          <w:sz w:val="22"/>
          <w:szCs w:val="22"/>
        </w:rPr>
        <w:t>2004</w:t>
      </w:r>
      <w:r w:rsidRPr="00B354FD">
        <w:rPr>
          <w:rFonts w:ascii="Arial" w:hAnsi="Arial" w:cs="Arial"/>
          <w:sz w:val="22"/>
          <w:szCs w:val="22"/>
        </w:rPr>
        <w:t>.</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G. R. </w:t>
      </w:r>
      <w:proofErr w:type="spellStart"/>
      <w:r w:rsidRPr="00B354FD">
        <w:rPr>
          <w:rFonts w:ascii="Arial" w:hAnsi="Arial" w:cs="Arial"/>
          <w:sz w:val="22"/>
          <w:szCs w:val="22"/>
          <w:shd w:val="clear" w:color="auto" w:fill="FFFFFF"/>
        </w:rPr>
        <w:t>Arrayás</w:t>
      </w:r>
      <w:proofErr w:type="spellEnd"/>
      <w:r w:rsidRPr="00B354FD">
        <w:rPr>
          <w:rFonts w:ascii="Arial" w:hAnsi="Arial" w:cs="Arial"/>
          <w:sz w:val="22"/>
          <w:szCs w:val="22"/>
          <w:shd w:val="clear" w:color="auto" w:fill="FFFFFF"/>
        </w:rPr>
        <w:t xml:space="preserve">, J. </w:t>
      </w:r>
      <w:proofErr w:type="spellStart"/>
      <w:r w:rsidRPr="00B354FD">
        <w:rPr>
          <w:rFonts w:ascii="Arial" w:hAnsi="Arial" w:cs="Arial"/>
          <w:sz w:val="22"/>
          <w:szCs w:val="22"/>
          <w:shd w:val="clear" w:color="auto" w:fill="FFFFFF"/>
        </w:rPr>
        <w:t>Adrio</w:t>
      </w:r>
      <w:proofErr w:type="spellEnd"/>
      <w:r w:rsidRPr="00B354FD">
        <w:rPr>
          <w:rFonts w:ascii="Arial" w:hAnsi="Arial" w:cs="Arial"/>
          <w:sz w:val="22"/>
          <w:szCs w:val="22"/>
          <w:shd w:val="clear" w:color="auto" w:fill="FFFFFF"/>
        </w:rPr>
        <w:t xml:space="preserve">, J. C. </w:t>
      </w:r>
      <w:proofErr w:type="spellStart"/>
      <w:r w:rsidRPr="00B354FD">
        <w:rPr>
          <w:rFonts w:ascii="Arial" w:hAnsi="Arial" w:cs="Arial"/>
          <w:sz w:val="22"/>
          <w:szCs w:val="22"/>
          <w:shd w:val="clear" w:color="auto" w:fill="FFFFFF"/>
        </w:rPr>
        <w:t>Carretero</w:t>
      </w:r>
      <w:proofErr w:type="spellEnd"/>
      <w:r w:rsidRPr="00B354FD">
        <w:rPr>
          <w:rFonts w:ascii="Arial" w:hAnsi="Arial" w:cs="Arial"/>
          <w:sz w:val="22"/>
          <w:szCs w:val="22"/>
          <w:shd w:val="clear" w:color="auto" w:fill="FFFFFF"/>
        </w:rPr>
        <w:t xml:space="preserve">, </w:t>
      </w:r>
      <w:proofErr w:type="spellStart"/>
      <w:r w:rsidRPr="00B354FD">
        <w:rPr>
          <w:rFonts w:ascii="Arial" w:hAnsi="Arial" w:cs="Arial"/>
          <w:i/>
          <w:iCs/>
          <w:sz w:val="22"/>
          <w:szCs w:val="22"/>
          <w:shd w:val="clear" w:color="auto" w:fill="FFFFFF"/>
        </w:rPr>
        <w:t>Angew</w:t>
      </w:r>
      <w:proofErr w:type="spellEnd"/>
      <w:r w:rsidRPr="00B354FD">
        <w:rPr>
          <w:rFonts w:ascii="Arial" w:hAnsi="Arial" w:cs="Arial"/>
          <w:i/>
          <w:iCs/>
          <w:sz w:val="22"/>
          <w:szCs w:val="22"/>
          <w:shd w:val="clear" w:color="auto" w:fill="FFFFFF"/>
        </w:rPr>
        <w:t>. Chem.</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Int. Ed.</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2006</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45</w:t>
      </w:r>
      <w:r w:rsidRPr="00B354FD">
        <w:rPr>
          <w:rFonts w:ascii="Arial" w:hAnsi="Arial" w:cs="Arial"/>
          <w:sz w:val="22"/>
          <w:szCs w:val="22"/>
          <w:shd w:val="clear" w:color="auto" w:fill="FFFFFF"/>
        </w:rPr>
        <w:t>, 7674–7715. DOI: 10.1002/anie.200602482</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J. C. Ruble, H. A. Latham, G. C. Fu, </w:t>
      </w:r>
      <w:r w:rsidRPr="00B354FD">
        <w:rPr>
          <w:rFonts w:ascii="Arial" w:hAnsi="Arial" w:cs="Arial"/>
          <w:i/>
          <w:iCs/>
          <w:sz w:val="22"/>
          <w:szCs w:val="22"/>
          <w:shd w:val="clear" w:color="auto" w:fill="FFFFFF"/>
        </w:rPr>
        <w:t>J. Am. Chem. Soc.</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1997</w:t>
      </w:r>
      <w:r w:rsidRPr="00B354FD">
        <w:rPr>
          <w:rFonts w:ascii="Arial" w:hAnsi="Arial" w:cs="Arial"/>
          <w:sz w:val="22"/>
          <w:szCs w:val="22"/>
          <w:shd w:val="clear" w:color="auto" w:fill="FFFFFF"/>
        </w:rPr>
        <w:t xml:space="preserve">, </w:t>
      </w:r>
      <w:r w:rsidRPr="00B354FD">
        <w:rPr>
          <w:rFonts w:ascii="Arial" w:hAnsi="Arial" w:cs="Arial"/>
          <w:i/>
          <w:sz w:val="22"/>
          <w:szCs w:val="22"/>
          <w:shd w:val="clear" w:color="auto" w:fill="FFFFFF"/>
        </w:rPr>
        <w:t>119</w:t>
      </w:r>
      <w:r w:rsidRPr="00B354FD">
        <w:rPr>
          <w:rFonts w:ascii="Arial" w:hAnsi="Arial" w:cs="Arial"/>
          <w:sz w:val="22"/>
          <w:szCs w:val="22"/>
          <w:shd w:val="clear" w:color="auto" w:fill="FFFFFF"/>
        </w:rPr>
        <w:t>, 1492–1493. DOI: 10.1021/ja963835b</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A. H. </w:t>
      </w:r>
      <w:proofErr w:type="spellStart"/>
      <w:r w:rsidRPr="00B354FD">
        <w:rPr>
          <w:rFonts w:ascii="Arial" w:hAnsi="Arial" w:cs="Arial"/>
          <w:sz w:val="22"/>
          <w:szCs w:val="22"/>
          <w:shd w:val="clear" w:color="auto" w:fill="FFFFFF"/>
        </w:rPr>
        <w:t>Mermerian</w:t>
      </w:r>
      <w:proofErr w:type="spellEnd"/>
      <w:r w:rsidRPr="00B354FD">
        <w:rPr>
          <w:rFonts w:ascii="Arial" w:hAnsi="Arial" w:cs="Arial"/>
          <w:sz w:val="22"/>
          <w:szCs w:val="22"/>
          <w:shd w:val="clear" w:color="auto" w:fill="FFFFFF"/>
        </w:rPr>
        <w:t xml:space="preserve">, G. C. Fu, </w:t>
      </w:r>
      <w:r w:rsidRPr="00B354FD">
        <w:rPr>
          <w:rFonts w:ascii="Arial" w:hAnsi="Arial" w:cs="Arial"/>
          <w:i/>
          <w:iCs/>
          <w:sz w:val="22"/>
          <w:szCs w:val="22"/>
          <w:shd w:val="clear" w:color="auto" w:fill="FFFFFF"/>
        </w:rPr>
        <w:t>J. Am. Chem. Soc</w:t>
      </w:r>
      <w:r w:rsidRPr="00B354FD">
        <w:rPr>
          <w:rFonts w:ascii="Arial" w:hAnsi="Arial" w:cs="Arial"/>
          <w:iCs/>
          <w:sz w:val="22"/>
          <w:szCs w:val="22"/>
          <w:shd w:val="clear" w:color="auto" w:fill="FFFFFF"/>
        </w:rPr>
        <w:t>.</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2003</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125</w:t>
      </w:r>
      <w:r w:rsidRPr="00B354FD">
        <w:rPr>
          <w:rFonts w:ascii="Arial" w:hAnsi="Arial" w:cs="Arial"/>
          <w:sz w:val="22"/>
          <w:szCs w:val="22"/>
          <w:shd w:val="clear" w:color="auto" w:fill="FFFFFF"/>
        </w:rPr>
        <w:t>, 4050–4051. DOI: 10.1021/ja028554k</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N. </w:t>
      </w:r>
      <w:proofErr w:type="spellStart"/>
      <w:r w:rsidRPr="00B354FD">
        <w:rPr>
          <w:rFonts w:ascii="Arial" w:hAnsi="Arial" w:cs="Arial"/>
          <w:sz w:val="22"/>
          <w:szCs w:val="22"/>
          <w:shd w:val="clear" w:color="auto" w:fill="FFFFFF"/>
        </w:rPr>
        <w:t>Kataoka</w:t>
      </w:r>
      <w:proofErr w:type="spellEnd"/>
      <w:r w:rsidRPr="00B354FD">
        <w:rPr>
          <w:rFonts w:ascii="Arial" w:hAnsi="Arial" w:cs="Arial"/>
          <w:sz w:val="22"/>
          <w:szCs w:val="22"/>
          <w:shd w:val="clear" w:color="auto" w:fill="FFFFFF"/>
        </w:rPr>
        <w:t xml:space="preserve">, Q. Shelby, J. P. </w:t>
      </w:r>
      <w:proofErr w:type="spellStart"/>
      <w:r w:rsidRPr="00B354FD">
        <w:rPr>
          <w:rFonts w:ascii="Arial" w:hAnsi="Arial" w:cs="Arial"/>
          <w:sz w:val="22"/>
          <w:szCs w:val="22"/>
          <w:shd w:val="clear" w:color="auto" w:fill="FFFFFF"/>
        </w:rPr>
        <w:t>Stambuli</w:t>
      </w:r>
      <w:proofErr w:type="spellEnd"/>
      <w:r w:rsidRPr="00B354FD">
        <w:rPr>
          <w:rFonts w:ascii="Arial" w:hAnsi="Arial" w:cs="Arial"/>
          <w:sz w:val="22"/>
          <w:szCs w:val="22"/>
          <w:shd w:val="clear" w:color="auto" w:fill="FFFFFF"/>
        </w:rPr>
        <w:t xml:space="preserve">, J. F. </w:t>
      </w:r>
      <w:proofErr w:type="spellStart"/>
      <w:r w:rsidRPr="00B354FD">
        <w:rPr>
          <w:rFonts w:ascii="Arial" w:hAnsi="Arial" w:cs="Arial"/>
          <w:sz w:val="22"/>
          <w:szCs w:val="22"/>
          <w:shd w:val="clear" w:color="auto" w:fill="FFFFFF"/>
        </w:rPr>
        <w:t>Hartwig</w:t>
      </w:r>
      <w:proofErr w:type="spellEnd"/>
      <w:r w:rsidRPr="00B354FD">
        <w:rPr>
          <w:rFonts w:ascii="Arial" w:hAnsi="Arial" w:cs="Arial"/>
          <w:sz w:val="22"/>
          <w:szCs w:val="22"/>
          <w:shd w:val="clear" w:color="auto" w:fill="FFFFFF"/>
        </w:rPr>
        <w:t>,</w:t>
      </w:r>
      <w:r w:rsidRPr="00B354FD">
        <w:rPr>
          <w:rFonts w:ascii="Arial" w:hAnsi="Arial" w:cs="Arial"/>
          <w:iCs/>
          <w:sz w:val="22"/>
          <w:szCs w:val="22"/>
          <w:shd w:val="clear" w:color="auto" w:fill="FFFFFF"/>
        </w:rPr>
        <w:t xml:space="preserve"> </w:t>
      </w:r>
      <w:r w:rsidRPr="00B354FD">
        <w:rPr>
          <w:rFonts w:ascii="Arial" w:hAnsi="Arial" w:cs="Arial"/>
          <w:i/>
          <w:iCs/>
          <w:sz w:val="22"/>
          <w:szCs w:val="22"/>
          <w:shd w:val="clear" w:color="auto" w:fill="FFFFFF"/>
        </w:rPr>
        <w:t>J. Org. Chem.</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2002</w:t>
      </w:r>
      <w:r w:rsidRPr="00B354FD">
        <w:rPr>
          <w:rFonts w:ascii="Arial" w:hAnsi="Arial" w:cs="Arial"/>
          <w:sz w:val="22"/>
          <w:szCs w:val="22"/>
          <w:shd w:val="clear" w:color="auto" w:fill="FFFFFF"/>
        </w:rPr>
        <w:t xml:space="preserve">, </w:t>
      </w:r>
      <w:r w:rsidRPr="00B354FD">
        <w:rPr>
          <w:rFonts w:ascii="Arial" w:hAnsi="Arial" w:cs="Arial"/>
          <w:i/>
          <w:sz w:val="22"/>
          <w:szCs w:val="22"/>
          <w:shd w:val="clear" w:color="auto" w:fill="FFFFFF"/>
        </w:rPr>
        <w:t>67</w:t>
      </w:r>
      <w:r w:rsidRPr="00B354FD">
        <w:rPr>
          <w:rFonts w:ascii="Arial" w:hAnsi="Arial" w:cs="Arial"/>
          <w:sz w:val="22"/>
          <w:szCs w:val="22"/>
          <w:shd w:val="clear" w:color="auto" w:fill="FFFFFF"/>
        </w:rPr>
        <w:t>, 5553–5566. DOI: 10.1021/jo025732j</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T. Sturm, W. </w:t>
      </w:r>
      <w:proofErr w:type="spellStart"/>
      <w:r w:rsidRPr="00B354FD">
        <w:rPr>
          <w:rFonts w:ascii="Arial" w:hAnsi="Arial" w:cs="Arial"/>
          <w:sz w:val="22"/>
          <w:szCs w:val="22"/>
          <w:shd w:val="clear" w:color="auto" w:fill="FFFFFF"/>
        </w:rPr>
        <w:t>Weissensteiner</w:t>
      </w:r>
      <w:proofErr w:type="spellEnd"/>
      <w:r w:rsidRPr="00B354FD">
        <w:rPr>
          <w:rFonts w:ascii="Arial" w:hAnsi="Arial" w:cs="Arial"/>
          <w:sz w:val="22"/>
          <w:szCs w:val="22"/>
          <w:shd w:val="clear" w:color="auto" w:fill="FFFFFF"/>
        </w:rPr>
        <w:t xml:space="preserve">, F. </w:t>
      </w:r>
      <w:proofErr w:type="spellStart"/>
      <w:r w:rsidRPr="00B354FD">
        <w:rPr>
          <w:rFonts w:ascii="Arial" w:hAnsi="Arial" w:cs="Arial"/>
          <w:sz w:val="22"/>
          <w:szCs w:val="22"/>
          <w:shd w:val="clear" w:color="auto" w:fill="FFFFFF"/>
        </w:rPr>
        <w:t>Spindler</w:t>
      </w:r>
      <w:proofErr w:type="spellEnd"/>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 xml:space="preserve">Adv. </w:t>
      </w:r>
      <w:proofErr w:type="spellStart"/>
      <w:r w:rsidRPr="00B354FD">
        <w:rPr>
          <w:rFonts w:ascii="Arial" w:hAnsi="Arial" w:cs="Arial"/>
          <w:i/>
          <w:iCs/>
          <w:sz w:val="22"/>
          <w:szCs w:val="22"/>
          <w:shd w:val="clear" w:color="auto" w:fill="FFFFFF"/>
        </w:rPr>
        <w:t>Synth</w:t>
      </w:r>
      <w:proofErr w:type="spellEnd"/>
      <w:r w:rsidRPr="00B354FD">
        <w:rPr>
          <w:rFonts w:ascii="Arial" w:hAnsi="Arial" w:cs="Arial"/>
          <w:i/>
          <w:iCs/>
          <w:sz w:val="22"/>
          <w:szCs w:val="22"/>
          <w:shd w:val="clear" w:color="auto" w:fill="FFFFFF"/>
        </w:rPr>
        <w:t xml:space="preserve">. </w:t>
      </w:r>
      <w:proofErr w:type="spellStart"/>
      <w:proofErr w:type="gramStart"/>
      <w:r w:rsidRPr="00B354FD">
        <w:rPr>
          <w:rFonts w:ascii="Arial" w:hAnsi="Arial" w:cs="Arial"/>
          <w:i/>
          <w:iCs/>
          <w:sz w:val="22"/>
          <w:szCs w:val="22"/>
          <w:shd w:val="clear" w:color="auto" w:fill="FFFFFF"/>
        </w:rPr>
        <w:t>Catal</w:t>
      </w:r>
      <w:proofErr w:type="spellEnd"/>
      <w:r w:rsidRPr="00B354FD">
        <w:rPr>
          <w:rFonts w:ascii="Arial" w:hAnsi="Arial" w:cs="Arial"/>
          <w:i/>
          <w:iCs/>
          <w:sz w:val="22"/>
          <w:szCs w:val="22"/>
          <w:shd w:val="clear" w:color="auto" w:fill="FFFFFF"/>
        </w:rPr>
        <w:t>.</w:t>
      </w:r>
      <w:r w:rsidRPr="00B354FD">
        <w:rPr>
          <w:rFonts w:ascii="Arial" w:hAnsi="Arial" w:cs="Arial"/>
          <w:sz w:val="22"/>
          <w:szCs w:val="22"/>
          <w:shd w:val="clear" w:color="auto" w:fill="FFFFFF"/>
        </w:rPr>
        <w:t>,</w:t>
      </w:r>
      <w:proofErr w:type="gramEnd"/>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2003</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345</w:t>
      </w:r>
      <w:r w:rsidRPr="00B354FD">
        <w:rPr>
          <w:rFonts w:ascii="Arial" w:hAnsi="Arial" w:cs="Arial"/>
          <w:sz w:val="22"/>
          <w:szCs w:val="22"/>
          <w:shd w:val="clear" w:color="auto" w:fill="FFFFFF"/>
        </w:rPr>
        <w:t>, 160–164. DOI: 10.1002/adsc.200390003</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V. E. </w:t>
      </w:r>
      <w:proofErr w:type="spellStart"/>
      <w:r w:rsidRPr="00B354FD">
        <w:rPr>
          <w:rFonts w:ascii="Arial" w:hAnsi="Arial" w:cs="Arial"/>
          <w:sz w:val="22"/>
          <w:szCs w:val="22"/>
          <w:shd w:val="clear" w:color="auto" w:fill="FFFFFF"/>
        </w:rPr>
        <w:t>Albrow</w:t>
      </w:r>
      <w:proofErr w:type="spellEnd"/>
      <w:r w:rsidRPr="00B354FD">
        <w:rPr>
          <w:rFonts w:ascii="Arial" w:hAnsi="Arial" w:cs="Arial"/>
          <w:sz w:val="22"/>
          <w:szCs w:val="22"/>
          <w:shd w:val="clear" w:color="auto" w:fill="FFFFFF"/>
        </w:rPr>
        <w:t xml:space="preserve">, A. J. Blake, R. </w:t>
      </w:r>
      <w:proofErr w:type="spellStart"/>
      <w:r w:rsidRPr="00B354FD">
        <w:rPr>
          <w:rFonts w:ascii="Arial" w:hAnsi="Arial" w:cs="Arial"/>
          <w:sz w:val="22"/>
          <w:szCs w:val="22"/>
          <w:shd w:val="clear" w:color="auto" w:fill="FFFFFF"/>
        </w:rPr>
        <w:t>Fryatt</w:t>
      </w:r>
      <w:proofErr w:type="spellEnd"/>
      <w:r w:rsidRPr="00B354FD">
        <w:rPr>
          <w:rFonts w:ascii="Arial" w:hAnsi="Arial" w:cs="Arial"/>
          <w:sz w:val="22"/>
          <w:szCs w:val="22"/>
          <w:shd w:val="clear" w:color="auto" w:fill="FFFFFF"/>
        </w:rPr>
        <w:t xml:space="preserve">, C. Wilson, S. Woodward, </w:t>
      </w:r>
      <w:r w:rsidRPr="00B354FD">
        <w:rPr>
          <w:rFonts w:ascii="Arial" w:hAnsi="Arial" w:cs="Arial"/>
          <w:i/>
          <w:sz w:val="22"/>
          <w:szCs w:val="22"/>
          <w:shd w:val="clear" w:color="auto" w:fill="FFFFFF"/>
        </w:rPr>
        <w:t>Eur. J. Org. Chem</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2006</w:t>
      </w:r>
      <w:r w:rsidRPr="00B354FD">
        <w:rPr>
          <w:rFonts w:ascii="Arial" w:hAnsi="Arial" w:cs="Arial"/>
          <w:sz w:val="22"/>
          <w:szCs w:val="22"/>
          <w:shd w:val="clear" w:color="auto" w:fill="FFFFFF"/>
        </w:rPr>
        <w:t>, 2549–2557. DOI: 10.1002/ejoc.200600071</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A. </w:t>
      </w:r>
      <w:proofErr w:type="spellStart"/>
      <w:r w:rsidRPr="00B354FD">
        <w:rPr>
          <w:rFonts w:ascii="Arial" w:hAnsi="Arial" w:cs="Arial"/>
          <w:sz w:val="22"/>
          <w:szCs w:val="22"/>
        </w:rPr>
        <w:t>Peneau</w:t>
      </w:r>
      <w:proofErr w:type="spellEnd"/>
      <w:r w:rsidRPr="00B354FD">
        <w:rPr>
          <w:rFonts w:ascii="Arial" w:hAnsi="Arial" w:cs="Arial"/>
          <w:sz w:val="22"/>
          <w:szCs w:val="22"/>
        </w:rPr>
        <w:t xml:space="preserve">, C. </w:t>
      </w:r>
      <w:proofErr w:type="spellStart"/>
      <w:r w:rsidRPr="00B354FD">
        <w:rPr>
          <w:rFonts w:ascii="Arial" w:hAnsi="Arial" w:cs="Arial"/>
          <w:sz w:val="22"/>
          <w:szCs w:val="22"/>
        </w:rPr>
        <w:t>Guillou</w:t>
      </w:r>
      <w:proofErr w:type="spellEnd"/>
      <w:r w:rsidRPr="00B354FD">
        <w:rPr>
          <w:rFonts w:ascii="Arial" w:hAnsi="Arial" w:cs="Arial"/>
          <w:sz w:val="22"/>
          <w:szCs w:val="22"/>
        </w:rPr>
        <w:t xml:space="preserve">, L. </w:t>
      </w:r>
      <w:proofErr w:type="spellStart"/>
      <w:r w:rsidRPr="00B354FD">
        <w:rPr>
          <w:rFonts w:ascii="Arial" w:hAnsi="Arial" w:cs="Arial"/>
          <w:sz w:val="22"/>
          <w:szCs w:val="22"/>
        </w:rPr>
        <w:t>Chabaud</w:t>
      </w:r>
      <w:proofErr w:type="spellEnd"/>
      <w:r w:rsidRPr="00B354FD">
        <w:rPr>
          <w:rFonts w:ascii="Arial" w:hAnsi="Arial" w:cs="Arial"/>
          <w:sz w:val="22"/>
          <w:szCs w:val="22"/>
        </w:rPr>
        <w:t xml:space="preserve">, </w:t>
      </w:r>
      <w:r w:rsidRPr="00B354FD">
        <w:rPr>
          <w:rFonts w:ascii="Arial" w:hAnsi="Arial" w:cs="Arial"/>
          <w:i/>
          <w:sz w:val="22"/>
          <w:szCs w:val="22"/>
        </w:rPr>
        <w:t>Eur. J. Org. Chem.</w:t>
      </w:r>
      <w:r w:rsidRPr="00B354FD">
        <w:rPr>
          <w:rFonts w:ascii="Arial" w:hAnsi="Arial" w:cs="Arial"/>
          <w:sz w:val="22"/>
          <w:szCs w:val="22"/>
        </w:rPr>
        <w:t xml:space="preserve">, </w:t>
      </w:r>
      <w:r w:rsidRPr="00B354FD">
        <w:rPr>
          <w:rFonts w:ascii="Arial" w:hAnsi="Arial" w:cs="Arial"/>
          <w:b/>
          <w:sz w:val="22"/>
          <w:szCs w:val="22"/>
        </w:rPr>
        <w:t>2018</w:t>
      </w:r>
      <w:r w:rsidRPr="00B354FD">
        <w:rPr>
          <w:rFonts w:ascii="Arial" w:hAnsi="Arial" w:cs="Arial"/>
          <w:sz w:val="22"/>
          <w:szCs w:val="22"/>
        </w:rPr>
        <w:t>, 5777–5794. DOI: 10.1002/ejoc.201800298</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V. B. </w:t>
      </w:r>
      <w:proofErr w:type="spellStart"/>
      <w:r w:rsidRPr="00B354FD">
        <w:rPr>
          <w:rFonts w:ascii="Arial" w:hAnsi="Arial" w:cs="Arial"/>
          <w:sz w:val="22"/>
          <w:szCs w:val="22"/>
        </w:rPr>
        <w:t>Kharitonov</w:t>
      </w:r>
      <w:proofErr w:type="spellEnd"/>
      <w:r w:rsidRPr="00B354FD">
        <w:rPr>
          <w:rFonts w:ascii="Arial" w:hAnsi="Arial" w:cs="Arial"/>
          <w:sz w:val="22"/>
          <w:szCs w:val="22"/>
        </w:rPr>
        <w:t xml:space="preserve">, D. V. </w:t>
      </w:r>
      <w:proofErr w:type="spellStart"/>
      <w:r w:rsidRPr="00B354FD">
        <w:rPr>
          <w:rFonts w:ascii="Arial" w:hAnsi="Arial" w:cs="Arial"/>
          <w:sz w:val="22"/>
          <w:szCs w:val="22"/>
        </w:rPr>
        <w:t>Muratov</w:t>
      </w:r>
      <w:proofErr w:type="spellEnd"/>
      <w:r w:rsidRPr="00B354FD">
        <w:rPr>
          <w:rFonts w:ascii="Arial" w:hAnsi="Arial" w:cs="Arial"/>
          <w:sz w:val="22"/>
          <w:szCs w:val="22"/>
        </w:rPr>
        <w:t xml:space="preserve">, D. A. </w:t>
      </w:r>
      <w:proofErr w:type="spellStart"/>
      <w:r w:rsidRPr="00B354FD">
        <w:rPr>
          <w:rFonts w:ascii="Arial" w:hAnsi="Arial" w:cs="Arial"/>
          <w:sz w:val="22"/>
          <w:szCs w:val="22"/>
        </w:rPr>
        <w:t>Loginov</w:t>
      </w:r>
      <w:proofErr w:type="spellEnd"/>
      <w:r w:rsidRPr="00B354FD">
        <w:rPr>
          <w:rFonts w:ascii="Arial" w:hAnsi="Arial" w:cs="Arial"/>
          <w:sz w:val="22"/>
          <w:szCs w:val="22"/>
        </w:rPr>
        <w:t xml:space="preserve">, </w:t>
      </w:r>
      <w:proofErr w:type="spellStart"/>
      <w:r w:rsidRPr="00B354FD">
        <w:rPr>
          <w:rFonts w:ascii="Arial" w:hAnsi="Arial" w:cs="Arial"/>
          <w:i/>
          <w:iCs/>
          <w:sz w:val="22"/>
          <w:szCs w:val="22"/>
        </w:rPr>
        <w:t>Coord</w:t>
      </w:r>
      <w:proofErr w:type="spellEnd"/>
      <w:r w:rsidRPr="00B354FD">
        <w:rPr>
          <w:rFonts w:ascii="Arial" w:hAnsi="Arial" w:cs="Arial"/>
          <w:i/>
          <w:iCs/>
          <w:sz w:val="22"/>
          <w:szCs w:val="22"/>
        </w:rPr>
        <w:t>. Chem. Rev.</w:t>
      </w:r>
      <w:r w:rsidRPr="00B354FD">
        <w:rPr>
          <w:rFonts w:ascii="Arial" w:hAnsi="Arial" w:cs="Arial"/>
          <w:sz w:val="22"/>
          <w:szCs w:val="22"/>
        </w:rPr>
        <w:t xml:space="preserve">, </w:t>
      </w:r>
      <w:r w:rsidRPr="00B354FD">
        <w:rPr>
          <w:rFonts w:ascii="Arial" w:hAnsi="Arial" w:cs="Arial"/>
          <w:b/>
          <w:bCs/>
          <w:sz w:val="22"/>
          <w:szCs w:val="22"/>
        </w:rPr>
        <w:t>2022</w:t>
      </w:r>
      <w:r w:rsidRPr="00B354FD">
        <w:rPr>
          <w:rFonts w:ascii="Arial" w:hAnsi="Arial" w:cs="Arial"/>
          <w:sz w:val="22"/>
          <w:szCs w:val="22"/>
        </w:rPr>
        <w:t xml:space="preserve">, </w:t>
      </w:r>
      <w:r w:rsidRPr="00B354FD">
        <w:rPr>
          <w:rFonts w:ascii="Arial" w:hAnsi="Arial" w:cs="Arial"/>
          <w:i/>
          <w:iCs/>
          <w:sz w:val="22"/>
          <w:szCs w:val="22"/>
        </w:rPr>
        <w:t>471</w:t>
      </w:r>
      <w:r w:rsidRPr="00B354FD">
        <w:rPr>
          <w:rFonts w:ascii="Arial" w:hAnsi="Arial" w:cs="Arial"/>
          <w:sz w:val="22"/>
          <w:szCs w:val="22"/>
        </w:rPr>
        <w:t>, 214744. DOI: 10.1016/j.ccr.2022.214744</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M. </w:t>
      </w:r>
      <w:proofErr w:type="spellStart"/>
      <w:r w:rsidRPr="00B354FD">
        <w:rPr>
          <w:rFonts w:ascii="Arial" w:hAnsi="Arial" w:cs="Arial"/>
          <w:sz w:val="22"/>
          <w:szCs w:val="22"/>
          <w:shd w:val="clear" w:color="auto" w:fill="FFFFFF"/>
        </w:rPr>
        <w:t>Peng</w:t>
      </w:r>
      <w:proofErr w:type="spellEnd"/>
      <w:r w:rsidRPr="00B354FD">
        <w:rPr>
          <w:rFonts w:ascii="Arial" w:hAnsi="Arial" w:cs="Arial"/>
          <w:sz w:val="22"/>
          <w:szCs w:val="22"/>
          <w:shd w:val="clear" w:color="auto" w:fill="FFFFFF"/>
        </w:rPr>
        <w:t xml:space="preserve">, C.-S. Wang, P.-P. Chen, T. </w:t>
      </w:r>
      <w:proofErr w:type="spellStart"/>
      <w:r w:rsidRPr="00B354FD">
        <w:rPr>
          <w:rFonts w:ascii="Arial" w:hAnsi="Arial" w:cs="Arial"/>
          <w:sz w:val="22"/>
          <w:szCs w:val="22"/>
          <w:shd w:val="clear" w:color="auto" w:fill="FFFFFF"/>
        </w:rPr>
        <w:t>Roisnel</w:t>
      </w:r>
      <w:proofErr w:type="spellEnd"/>
      <w:r w:rsidRPr="00B354FD">
        <w:rPr>
          <w:rFonts w:ascii="Arial" w:hAnsi="Arial" w:cs="Arial"/>
          <w:sz w:val="22"/>
          <w:szCs w:val="22"/>
          <w:shd w:val="clear" w:color="auto" w:fill="FFFFFF"/>
        </w:rPr>
        <w:t xml:space="preserve">, H. </w:t>
      </w:r>
      <w:proofErr w:type="spellStart"/>
      <w:r w:rsidRPr="00B354FD">
        <w:rPr>
          <w:rFonts w:ascii="Arial" w:hAnsi="Arial" w:cs="Arial"/>
          <w:sz w:val="22"/>
          <w:szCs w:val="22"/>
          <w:shd w:val="clear" w:color="auto" w:fill="FFFFFF"/>
        </w:rPr>
        <w:t>Doucet</w:t>
      </w:r>
      <w:proofErr w:type="spellEnd"/>
      <w:r w:rsidRPr="00B354FD">
        <w:rPr>
          <w:rFonts w:ascii="Arial" w:hAnsi="Arial" w:cs="Arial"/>
          <w:sz w:val="22"/>
          <w:szCs w:val="22"/>
          <w:shd w:val="clear" w:color="auto" w:fill="FFFFFF"/>
        </w:rPr>
        <w:t xml:space="preserve">, K. N. </w:t>
      </w:r>
      <w:proofErr w:type="spellStart"/>
      <w:r w:rsidRPr="00B354FD">
        <w:rPr>
          <w:rFonts w:ascii="Arial" w:hAnsi="Arial" w:cs="Arial"/>
          <w:sz w:val="22"/>
          <w:szCs w:val="22"/>
          <w:shd w:val="clear" w:color="auto" w:fill="FFFFFF"/>
        </w:rPr>
        <w:t>Houk</w:t>
      </w:r>
      <w:proofErr w:type="spellEnd"/>
      <w:r w:rsidRPr="00B354FD">
        <w:rPr>
          <w:rFonts w:ascii="Arial" w:hAnsi="Arial" w:cs="Arial"/>
          <w:sz w:val="22"/>
          <w:szCs w:val="22"/>
          <w:shd w:val="clear" w:color="auto" w:fill="FFFFFF"/>
        </w:rPr>
        <w:t xml:space="preserve">, J.-F. </w:t>
      </w:r>
      <w:proofErr w:type="spellStart"/>
      <w:r w:rsidRPr="00B354FD">
        <w:rPr>
          <w:rFonts w:ascii="Arial" w:hAnsi="Arial" w:cs="Arial"/>
          <w:sz w:val="22"/>
          <w:szCs w:val="22"/>
          <w:shd w:val="clear" w:color="auto" w:fill="FFFFFF"/>
        </w:rPr>
        <w:t>Soulé</w:t>
      </w:r>
      <w:proofErr w:type="spellEnd"/>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J. Am. Chem. Soc</w:t>
      </w:r>
      <w:r w:rsidRPr="00B354FD">
        <w:rPr>
          <w:rFonts w:ascii="Arial" w:hAnsi="Arial" w:cs="Arial"/>
          <w:iCs/>
          <w:sz w:val="22"/>
          <w:szCs w:val="22"/>
          <w:shd w:val="clear" w:color="auto" w:fill="FFFFFF"/>
        </w:rPr>
        <w:t>.</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2023</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145</w:t>
      </w:r>
      <w:r w:rsidRPr="00B354FD">
        <w:rPr>
          <w:rFonts w:ascii="Arial" w:hAnsi="Arial" w:cs="Arial"/>
          <w:sz w:val="22"/>
          <w:szCs w:val="22"/>
          <w:shd w:val="clear" w:color="auto" w:fill="FFFFFF"/>
        </w:rPr>
        <w:t>, 4508–4516. DOI: 10.1021/jacs.2c10932</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lastRenderedPageBreak/>
        <w:t>J.</w:t>
      </w:r>
      <w:r w:rsidRPr="00B354FD">
        <w:rPr>
          <w:rFonts w:ascii="Arial" w:hAnsi="Arial" w:cs="Arial"/>
          <w:sz w:val="22"/>
          <w:szCs w:val="22"/>
        </w:rPr>
        <w:t xml:space="preserve"> </w:t>
      </w:r>
      <w:r w:rsidRPr="00B354FD">
        <w:rPr>
          <w:rFonts w:ascii="Arial" w:hAnsi="Arial" w:cs="Arial"/>
          <w:sz w:val="22"/>
          <w:szCs w:val="22"/>
          <w:shd w:val="clear" w:color="auto" w:fill="FFFFFF"/>
        </w:rPr>
        <w:t xml:space="preserve">Kim, D. Kim, S. Chang, </w:t>
      </w:r>
      <w:r w:rsidRPr="00B354FD">
        <w:rPr>
          <w:rFonts w:ascii="Arial" w:hAnsi="Arial" w:cs="Arial"/>
          <w:i/>
          <w:iCs/>
          <w:sz w:val="22"/>
          <w:szCs w:val="22"/>
          <w:shd w:val="clear" w:color="auto" w:fill="FFFFFF"/>
        </w:rPr>
        <w:t>J. Am. Chem. Soc.</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2020</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142</w:t>
      </w:r>
      <w:r w:rsidRPr="00B354FD">
        <w:rPr>
          <w:rFonts w:ascii="Arial" w:hAnsi="Arial" w:cs="Arial"/>
          <w:sz w:val="22"/>
          <w:szCs w:val="22"/>
          <w:shd w:val="clear" w:color="auto" w:fill="FFFFFF"/>
        </w:rPr>
        <w:t>, 19052–19057. DOI: 10.1021/jacs.0c09982</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S. </w:t>
      </w:r>
      <w:proofErr w:type="spellStart"/>
      <w:r w:rsidRPr="00B354FD">
        <w:rPr>
          <w:rFonts w:ascii="Arial" w:hAnsi="Arial" w:cs="Arial"/>
          <w:sz w:val="22"/>
          <w:szCs w:val="22"/>
          <w:shd w:val="clear" w:color="auto" w:fill="FFFFFF"/>
        </w:rPr>
        <w:t>Ouchi</w:t>
      </w:r>
      <w:proofErr w:type="spellEnd"/>
      <w:r w:rsidRPr="00B354FD">
        <w:rPr>
          <w:rFonts w:ascii="Arial" w:hAnsi="Arial" w:cs="Arial"/>
          <w:sz w:val="22"/>
          <w:szCs w:val="22"/>
          <w:shd w:val="clear" w:color="auto" w:fill="FFFFFF"/>
        </w:rPr>
        <w:t xml:space="preserve">, T. Inoue, J. </w:t>
      </w:r>
      <w:proofErr w:type="spellStart"/>
      <w:r w:rsidRPr="00B354FD">
        <w:rPr>
          <w:rFonts w:ascii="Arial" w:hAnsi="Arial" w:cs="Arial"/>
          <w:sz w:val="22"/>
          <w:szCs w:val="22"/>
          <w:shd w:val="clear" w:color="auto" w:fill="FFFFFF"/>
        </w:rPr>
        <w:t>Nogami</w:t>
      </w:r>
      <w:proofErr w:type="spellEnd"/>
      <w:r w:rsidRPr="00B354FD">
        <w:rPr>
          <w:rFonts w:ascii="Arial" w:hAnsi="Arial" w:cs="Arial"/>
          <w:sz w:val="22"/>
          <w:szCs w:val="22"/>
          <w:shd w:val="clear" w:color="auto" w:fill="FFFFFF"/>
        </w:rPr>
        <w:t xml:space="preserve">, Y. </w:t>
      </w:r>
      <w:proofErr w:type="spellStart"/>
      <w:r w:rsidRPr="00B354FD">
        <w:rPr>
          <w:rFonts w:ascii="Arial" w:hAnsi="Arial" w:cs="Arial"/>
          <w:sz w:val="22"/>
          <w:szCs w:val="22"/>
          <w:shd w:val="clear" w:color="auto" w:fill="FFFFFF"/>
        </w:rPr>
        <w:t>Nagashima</w:t>
      </w:r>
      <w:proofErr w:type="spellEnd"/>
      <w:r w:rsidRPr="00B354FD">
        <w:rPr>
          <w:rFonts w:ascii="Arial" w:hAnsi="Arial" w:cs="Arial"/>
          <w:sz w:val="22"/>
          <w:szCs w:val="22"/>
          <w:shd w:val="clear" w:color="auto" w:fill="FFFFFF"/>
        </w:rPr>
        <w:t xml:space="preserve">, K. Tanaka, </w:t>
      </w:r>
      <w:r w:rsidRPr="00B354FD">
        <w:rPr>
          <w:rFonts w:ascii="Arial" w:hAnsi="Arial" w:cs="Arial"/>
          <w:i/>
          <w:iCs/>
          <w:sz w:val="22"/>
          <w:szCs w:val="22"/>
          <w:shd w:val="clear" w:color="auto" w:fill="FFFFFF"/>
        </w:rPr>
        <w:t xml:space="preserve">Nat. </w:t>
      </w:r>
      <w:proofErr w:type="spellStart"/>
      <w:r w:rsidRPr="00B354FD">
        <w:rPr>
          <w:rFonts w:ascii="Arial" w:hAnsi="Arial" w:cs="Arial"/>
          <w:i/>
          <w:iCs/>
          <w:sz w:val="22"/>
          <w:szCs w:val="22"/>
          <w:shd w:val="clear" w:color="auto" w:fill="FFFFFF"/>
        </w:rPr>
        <w:t>Synth</w:t>
      </w:r>
      <w:proofErr w:type="spellEnd"/>
      <w:r w:rsidRPr="00B354FD">
        <w:rPr>
          <w:rFonts w:ascii="Arial" w:hAnsi="Arial" w:cs="Arial"/>
          <w:i/>
          <w:iCs/>
          <w:sz w:val="22"/>
          <w:szCs w:val="22"/>
          <w:shd w:val="clear" w:color="auto" w:fill="FFFFFF"/>
        </w:rPr>
        <w:t>.</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2023</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2</w:t>
      </w:r>
      <w:r w:rsidRPr="00B354FD">
        <w:rPr>
          <w:rFonts w:ascii="Arial" w:hAnsi="Arial" w:cs="Arial"/>
          <w:sz w:val="22"/>
          <w:szCs w:val="22"/>
          <w:shd w:val="clear" w:color="auto" w:fill="FFFFFF"/>
        </w:rPr>
        <w:t>, 535–547. DOI: 10.1038/s44160-023-00268-9</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Y. </w:t>
      </w:r>
      <w:proofErr w:type="spellStart"/>
      <w:r w:rsidRPr="00B354FD">
        <w:rPr>
          <w:rFonts w:ascii="Arial" w:hAnsi="Arial" w:cs="Arial"/>
          <w:sz w:val="22"/>
          <w:szCs w:val="22"/>
        </w:rPr>
        <w:t>Inai</w:t>
      </w:r>
      <w:proofErr w:type="spellEnd"/>
      <w:r w:rsidRPr="00B354FD">
        <w:rPr>
          <w:rFonts w:ascii="Arial" w:hAnsi="Arial" w:cs="Arial"/>
          <w:sz w:val="22"/>
          <w:szCs w:val="22"/>
        </w:rPr>
        <w:t xml:space="preserve">, Y. </w:t>
      </w:r>
      <w:proofErr w:type="spellStart"/>
      <w:r w:rsidRPr="00B354FD">
        <w:rPr>
          <w:rFonts w:ascii="Arial" w:hAnsi="Arial" w:cs="Arial"/>
          <w:sz w:val="22"/>
          <w:szCs w:val="22"/>
        </w:rPr>
        <w:t>Usuki</w:t>
      </w:r>
      <w:proofErr w:type="spellEnd"/>
      <w:r w:rsidRPr="00B354FD">
        <w:rPr>
          <w:rFonts w:ascii="Arial" w:hAnsi="Arial" w:cs="Arial"/>
          <w:sz w:val="22"/>
          <w:szCs w:val="22"/>
        </w:rPr>
        <w:t xml:space="preserve">, T. Satoh, </w:t>
      </w:r>
      <w:r w:rsidRPr="00B354FD">
        <w:rPr>
          <w:rFonts w:ascii="Arial" w:hAnsi="Arial" w:cs="Arial"/>
          <w:i/>
          <w:sz w:val="22"/>
          <w:szCs w:val="22"/>
        </w:rPr>
        <w:t>Synthesis</w:t>
      </w:r>
      <w:r w:rsidRPr="00B354FD">
        <w:rPr>
          <w:rFonts w:ascii="Arial" w:hAnsi="Arial" w:cs="Arial"/>
          <w:sz w:val="22"/>
          <w:szCs w:val="22"/>
        </w:rPr>
        <w:t xml:space="preserve">, </w:t>
      </w:r>
      <w:r w:rsidRPr="00B354FD">
        <w:rPr>
          <w:rFonts w:ascii="Arial" w:hAnsi="Arial" w:cs="Arial"/>
          <w:b/>
          <w:sz w:val="22"/>
          <w:szCs w:val="22"/>
        </w:rPr>
        <w:t>2021</w:t>
      </w:r>
      <w:r w:rsidRPr="00B354FD">
        <w:rPr>
          <w:rFonts w:ascii="Arial" w:hAnsi="Arial" w:cs="Arial"/>
          <w:sz w:val="22"/>
          <w:szCs w:val="22"/>
        </w:rPr>
        <w:t xml:space="preserve">, </w:t>
      </w:r>
      <w:r w:rsidRPr="00B354FD">
        <w:rPr>
          <w:rFonts w:ascii="Arial" w:hAnsi="Arial" w:cs="Arial"/>
          <w:i/>
          <w:sz w:val="22"/>
          <w:szCs w:val="22"/>
        </w:rPr>
        <w:t>53</w:t>
      </w:r>
      <w:r w:rsidRPr="00B354FD">
        <w:rPr>
          <w:rFonts w:ascii="Arial" w:hAnsi="Arial" w:cs="Arial"/>
          <w:sz w:val="22"/>
          <w:szCs w:val="22"/>
        </w:rPr>
        <w:t>, 3029–3036.</w:t>
      </w:r>
      <w:r w:rsidRPr="00B354FD">
        <w:rPr>
          <w:rFonts w:ascii="Arial" w:hAnsi="Arial" w:cs="Arial"/>
          <w:sz w:val="22"/>
          <w:szCs w:val="22"/>
          <w:shd w:val="clear" w:color="auto" w:fill="FFFFFF"/>
        </w:rPr>
        <w:t xml:space="preserve"> DOI: 10.1055/a-1416-6997</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V. B. </w:t>
      </w:r>
      <w:proofErr w:type="spellStart"/>
      <w:r w:rsidRPr="00B354FD">
        <w:rPr>
          <w:rFonts w:ascii="Arial" w:hAnsi="Arial" w:cs="Arial"/>
          <w:sz w:val="22"/>
          <w:szCs w:val="22"/>
          <w:shd w:val="clear" w:color="auto" w:fill="FFFFFF"/>
        </w:rPr>
        <w:t>Kharitonov</w:t>
      </w:r>
      <w:proofErr w:type="spellEnd"/>
      <w:r w:rsidRPr="00B354FD">
        <w:rPr>
          <w:rFonts w:ascii="Arial" w:hAnsi="Arial" w:cs="Arial"/>
          <w:sz w:val="22"/>
          <w:szCs w:val="22"/>
          <w:shd w:val="clear" w:color="auto" w:fill="FFFFFF"/>
        </w:rPr>
        <w:t xml:space="preserve">, D. V. </w:t>
      </w:r>
      <w:proofErr w:type="spellStart"/>
      <w:r w:rsidRPr="00B354FD">
        <w:rPr>
          <w:rFonts w:ascii="Arial" w:hAnsi="Arial" w:cs="Arial"/>
          <w:sz w:val="22"/>
          <w:szCs w:val="22"/>
          <w:shd w:val="clear" w:color="auto" w:fill="FFFFFF"/>
        </w:rPr>
        <w:t>Muratov</w:t>
      </w:r>
      <w:proofErr w:type="spellEnd"/>
      <w:r w:rsidRPr="00B354FD">
        <w:rPr>
          <w:rFonts w:ascii="Arial" w:hAnsi="Arial" w:cs="Arial"/>
          <w:sz w:val="22"/>
          <w:szCs w:val="22"/>
          <w:shd w:val="clear" w:color="auto" w:fill="FFFFFF"/>
        </w:rPr>
        <w:t xml:space="preserve">, Yu. V. </w:t>
      </w:r>
      <w:proofErr w:type="spellStart"/>
      <w:r w:rsidRPr="00B354FD">
        <w:rPr>
          <w:rFonts w:ascii="Arial" w:hAnsi="Arial" w:cs="Arial"/>
          <w:sz w:val="22"/>
          <w:szCs w:val="22"/>
          <w:shd w:val="clear" w:color="auto" w:fill="FFFFFF"/>
        </w:rPr>
        <w:t>Nelyubina</w:t>
      </w:r>
      <w:proofErr w:type="spellEnd"/>
      <w:r w:rsidRPr="00B354FD">
        <w:rPr>
          <w:rFonts w:ascii="Arial" w:hAnsi="Arial" w:cs="Arial"/>
          <w:sz w:val="22"/>
          <w:szCs w:val="22"/>
          <w:shd w:val="clear" w:color="auto" w:fill="FFFFFF"/>
        </w:rPr>
        <w:t xml:space="preserve">, I. A. </w:t>
      </w:r>
      <w:proofErr w:type="spellStart"/>
      <w:r w:rsidRPr="00B354FD">
        <w:rPr>
          <w:rFonts w:ascii="Arial" w:hAnsi="Arial" w:cs="Arial"/>
          <w:sz w:val="22"/>
          <w:szCs w:val="22"/>
          <w:shd w:val="clear" w:color="auto" w:fill="FFFFFF"/>
        </w:rPr>
        <w:t>Shutkov</w:t>
      </w:r>
      <w:proofErr w:type="spellEnd"/>
      <w:r w:rsidRPr="00B354FD">
        <w:rPr>
          <w:rFonts w:ascii="Arial" w:hAnsi="Arial" w:cs="Arial"/>
          <w:sz w:val="22"/>
          <w:szCs w:val="22"/>
          <w:shd w:val="clear" w:color="auto" w:fill="FFFFFF"/>
        </w:rPr>
        <w:t xml:space="preserve">, A. A. </w:t>
      </w:r>
      <w:proofErr w:type="spellStart"/>
      <w:r w:rsidRPr="00B354FD">
        <w:rPr>
          <w:rFonts w:ascii="Arial" w:hAnsi="Arial" w:cs="Arial"/>
          <w:sz w:val="22"/>
          <w:szCs w:val="22"/>
          <w:shd w:val="clear" w:color="auto" w:fill="FFFFFF"/>
        </w:rPr>
        <w:t>Nazarov</w:t>
      </w:r>
      <w:proofErr w:type="spellEnd"/>
      <w:r w:rsidRPr="00B354FD">
        <w:rPr>
          <w:rFonts w:ascii="Arial" w:hAnsi="Arial" w:cs="Arial"/>
          <w:sz w:val="22"/>
          <w:szCs w:val="22"/>
          <w:shd w:val="clear" w:color="auto" w:fill="FFFFFF"/>
        </w:rPr>
        <w:t xml:space="preserve">, D. A. </w:t>
      </w:r>
      <w:proofErr w:type="spellStart"/>
      <w:r w:rsidRPr="00B354FD">
        <w:rPr>
          <w:rFonts w:ascii="Arial" w:hAnsi="Arial" w:cs="Arial"/>
          <w:sz w:val="22"/>
          <w:szCs w:val="22"/>
          <w:shd w:val="clear" w:color="auto" w:fill="FFFFFF"/>
        </w:rPr>
        <w:t>Loginov</w:t>
      </w:r>
      <w:proofErr w:type="spellEnd"/>
      <w:r w:rsidRPr="00B354FD">
        <w:rPr>
          <w:rFonts w:ascii="Arial" w:hAnsi="Arial" w:cs="Arial"/>
          <w:sz w:val="22"/>
          <w:szCs w:val="22"/>
          <w:shd w:val="clear" w:color="auto" w:fill="FFFFFF"/>
        </w:rPr>
        <w:t>,</w:t>
      </w:r>
      <w:r w:rsidRPr="00B354FD">
        <w:rPr>
          <w:rFonts w:ascii="Arial" w:hAnsi="Arial" w:cs="Arial"/>
          <w:iCs/>
          <w:sz w:val="22"/>
          <w:szCs w:val="22"/>
          <w:shd w:val="clear" w:color="auto" w:fill="FFFFFF"/>
        </w:rPr>
        <w:t xml:space="preserve"> </w:t>
      </w:r>
      <w:r w:rsidRPr="00B354FD">
        <w:rPr>
          <w:rFonts w:ascii="Arial" w:hAnsi="Arial" w:cs="Arial"/>
          <w:i/>
          <w:iCs/>
          <w:sz w:val="22"/>
          <w:szCs w:val="22"/>
          <w:shd w:val="clear" w:color="auto" w:fill="FFFFFF"/>
        </w:rPr>
        <w:t>J. Org. Chem</w:t>
      </w:r>
      <w:r w:rsidRPr="00B354FD">
        <w:rPr>
          <w:rFonts w:ascii="Arial" w:hAnsi="Arial" w:cs="Arial"/>
          <w:iCs/>
          <w:sz w:val="22"/>
          <w:szCs w:val="22"/>
          <w:shd w:val="clear" w:color="auto" w:fill="FFFFFF"/>
        </w:rPr>
        <w:t>.</w:t>
      </w:r>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2023</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88</w:t>
      </w:r>
      <w:r w:rsidRPr="00B354FD">
        <w:rPr>
          <w:rFonts w:ascii="Arial" w:hAnsi="Arial" w:cs="Arial"/>
          <w:sz w:val="22"/>
          <w:szCs w:val="22"/>
          <w:shd w:val="clear" w:color="auto" w:fill="FFFFFF"/>
        </w:rPr>
        <w:t>, 2869–2883. DOI: 10.1021/acs.joc.2c02526</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shd w:val="clear" w:color="auto" w:fill="FFFFFF"/>
        </w:rPr>
        <w:t xml:space="preserve">V. B. </w:t>
      </w:r>
      <w:proofErr w:type="spellStart"/>
      <w:r w:rsidRPr="00B354FD">
        <w:rPr>
          <w:rFonts w:ascii="Arial" w:hAnsi="Arial" w:cs="Arial"/>
          <w:sz w:val="22"/>
          <w:szCs w:val="22"/>
          <w:shd w:val="clear" w:color="auto" w:fill="FFFFFF"/>
        </w:rPr>
        <w:t>Kharitonov</w:t>
      </w:r>
      <w:proofErr w:type="spellEnd"/>
      <w:r w:rsidRPr="00B354FD">
        <w:rPr>
          <w:rFonts w:ascii="Arial" w:hAnsi="Arial" w:cs="Arial"/>
          <w:sz w:val="22"/>
          <w:szCs w:val="22"/>
          <w:shd w:val="clear" w:color="auto" w:fill="FFFFFF"/>
        </w:rPr>
        <w:t xml:space="preserve">, D. V. </w:t>
      </w:r>
      <w:proofErr w:type="spellStart"/>
      <w:r w:rsidRPr="00B354FD">
        <w:rPr>
          <w:rFonts w:ascii="Arial" w:hAnsi="Arial" w:cs="Arial"/>
          <w:sz w:val="22"/>
          <w:szCs w:val="22"/>
          <w:shd w:val="clear" w:color="auto" w:fill="FFFFFF"/>
        </w:rPr>
        <w:t>Muratov</w:t>
      </w:r>
      <w:proofErr w:type="spellEnd"/>
      <w:r w:rsidRPr="00B354FD">
        <w:rPr>
          <w:rFonts w:ascii="Arial" w:hAnsi="Arial" w:cs="Arial"/>
          <w:sz w:val="22"/>
          <w:szCs w:val="22"/>
          <w:shd w:val="clear" w:color="auto" w:fill="FFFFFF"/>
        </w:rPr>
        <w:t xml:space="preserve">, A. N. </w:t>
      </w:r>
      <w:proofErr w:type="spellStart"/>
      <w:r w:rsidRPr="00B354FD">
        <w:rPr>
          <w:rFonts w:ascii="Arial" w:hAnsi="Arial" w:cs="Arial"/>
          <w:sz w:val="22"/>
          <w:szCs w:val="22"/>
          <w:shd w:val="clear" w:color="auto" w:fill="FFFFFF"/>
        </w:rPr>
        <w:t>Rodionov</w:t>
      </w:r>
      <w:proofErr w:type="spellEnd"/>
      <w:r w:rsidRPr="00B354FD">
        <w:rPr>
          <w:rFonts w:ascii="Arial" w:hAnsi="Arial" w:cs="Arial"/>
          <w:sz w:val="22"/>
          <w:szCs w:val="22"/>
          <w:shd w:val="clear" w:color="auto" w:fill="FFFFFF"/>
        </w:rPr>
        <w:t xml:space="preserve">, Yu. V. </w:t>
      </w:r>
      <w:proofErr w:type="spellStart"/>
      <w:r w:rsidRPr="00B354FD">
        <w:rPr>
          <w:rFonts w:ascii="Arial" w:hAnsi="Arial" w:cs="Arial"/>
          <w:sz w:val="22"/>
          <w:szCs w:val="22"/>
          <w:shd w:val="clear" w:color="auto" w:fill="FFFFFF"/>
        </w:rPr>
        <w:t>Nelyubina</w:t>
      </w:r>
      <w:proofErr w:type="spellEnd"/>
      <w:r w:rsidRPr="00B354FD">
        <w:rPr>
          <w:rFonts w:ascii="Arial" w:hAnsi="Arial" w:cs="Arial"/>
          <w:sz w:val="22"/>
          <w:szCs w:val="22"/>
          <w:shd w:val="clear" w:color="auto" w:fill="FFFFFF"/>
        </w:rPr>
        <w:t xml:space="preserve">, M. A. </w:t>
      </w:r>
      <w:proofErr w:type="spellStart"/>
      <w:r w:rsidRPr="00B354FD">
        <w:rPr>
          <w:rFonts w:ascii="Arial" w:hAnsi="Arial" w:cs="Arial"/>
          <w:sz w:val="22"/>
          <w:szCs w:val="22"/>
          <w:shd w:val="clear" w:color="auto" w:fill="FFFFFF"/>
        </w:rPr>
        <w:t>Navasardyan</w:t>
      </w:r>
      <w:proofErr w:type="spellEnd"/>
      <w:r w:rsidRPr="00B354FD">
        <w:rPr>
          <w:rFonts w:ascii="Arial" w:hAnsi="Arial" w:cs="Arial"/>
          <w:sz w:val="22"/>
          <w:szCs w:val="22"/>
          <w:shd w:val="clear" w:color="auto" w:fill="FFFFFF"/>
        </w:rPr>
        <w:t xml:space="preserve">, M. S. </w:t>
      </w:r>
      <w:proofErr w:type="spellStart"/>
      <w:r w:rsidRPr="00B354FD">
        <w:rPr>
          <w:rFonts w:ascii="Arial" w:hAnsi="Arial" w:cs="Arial"/>
          <w:sz w:val="22"/>
          <w:szCs w:val="22"/>
          <w:shd w:val="clear" w:color="auto" w:fill="FFFFFF"/>
        </w:rPr>
        <w:t>Nechaev</w:t>
      </w:r>
      <w:proofErr w:type="spellEnd"/>
      <w:r w:rsidRPr="00B354FD">
        <w:rPr>
          <w:rFonts w:ascii="Arial" w:hAnsi="Arial" w:cs="Arial"/>
          <w:sz w:val="22"/>
          <w:szCs w:val="22"/>
          <w:shd w:val="clear" w:color="auto" w:fill="FFFFFF"/>
        </w:rPr>
        <w:t xml:space="preserve">, D. A. </w:t>
      </w:r>
      <w:proofErr w:type="spellStart"/>
      <w:r w:rsidRPr="00B354FD">
        <w:rPr>
          <w:rFonts w:ascii="Arial" w:hAnsi="Arial" w:cs="Arial"/>
          <w:sz w:val="22"/>
          <w:szCs w:val="22"/>
          <w:shd w:val="clear" w:color="auto" w:fill="FFFFFF"/>
        </w:rPr>
        <w:t>Loginov</w:t>
      </w:r>
      <w:proofErr w:type="spellEnd"/>
      <w:r w:rsidRPr="00B354FD">
        <w:rPr>
          <w:rFonts w:ascii="Arial" w:hAnsi="Arial" w:cs="Arial"/>
          <w:sz w:val="22"/>
          <w:szCs w:val="22"/>
          <w:shd w:val="clear" w:color="auto" w:fill="FFFFFF"/>
        </w:rPr>
        <w:t xml:space="preserve">, </w:t>
      </w:r>
      <w:r w:rsidRPr="00B354FD">
        <w:rPr>
          <w:rFonts w:ascii="Arial" w:hAnsi="Arial" w:cs="Arial"/>
          <w:i/>
          <w:sz w:val="22"/>
          <w:szCs w:val="22"/>
          <w:shd w:val="clear" w:color="auto" w:fill="FFFFFF"/>
        </w:rPr>
        <w:t xml:space="preserve">Adv. </w:t>
      </w:r>
      <w:proofErr w:type="spellStart"/>
      <w:r w:rsidRPr="00B354FD">
        <w:rPr>
          <w:rFonts w:ascii="Arial" w:hAnsi="Arial" w:cs="Arial"/>
          <w:i/>
          <w:sz w:val="22"/>
          <w:szCs w:val="22"/>
          <w:shd w:val="clear" w:color="auto" w:fill="FFFFFF"/>
        </w:rPr>
        <w:t>Synth</w:t>
      </w:r>
      <w:proofErr w:type="spellEnd"/>
      <w:r w:rsidRPr="00B354FD">
        <w:rPr>
          <w:rFonts w:ascii="Arial" w:hAnsi="Arial" w:cs="Arial"/>
          <w:i/>
          <w:sz w:val="22"/>
          <w:szCs w:val="22"/>
          <w:shd w:val="clear" w:color="auto" w:fill="FFFFFF"/>
        </w:rPr>
        <w:t xml:space="preserve">. </w:t>
      </w:r>
      <w:proofErr w:type="spellStart"/>
      <w:proofErr w:type="gramStart"/>
      <w:r w:rsidRPr="00B354FD">
        <w:rPr>
          <w:rFonts w:ascii="Arial" w:hAnsi="Arial" w:cs="Arial"/>
          <w:i/>
          <w:sz w:val="22"/>
          <w:szCs w:val="22"/>
          <w:shd w:val="clear" w:color="auto" w:fill="FFFFFF"/>
        </w:rPr>
        <w:t>Catal</w:t>
      </w:r>
      <w:proofErr w:type="spellEnd"/>
      <w:r w:rsidRPr="00B354FD">
        <w:rPr>
          <w:rFonts w:ascii="Arial" w:hAnsi="Arial" w:cs="Arial"/>
          <w:sz w:val="22"/>
          <w:szCs w:val="22"/>
          <w:shd w:val="clear" w:color="auto" w:fill="FFFFFF"/>
        </w:rPr>
        <w:t>.,</w:t>
      </w:r>
      <w:proofErr w:type="gramEnd"/>
      <w:r w:rsidRPr="00B354FD">
        <w:rPr>
          <w:rFonts w:ascii="Arial" w:hAnsi="Arial" w:cs="Arial"/>
          <w:sz w:val="22"/>
          <w:szCs w:val="22"/>
          <w:shd w:val="clear" w:color="auto" w:fill="FFFFFF"/>
        </w:rPr>
        <w:t xml:space="preserve"> </w:t>
      </w:r>
      <w:r w:rsidRPr="00B354FD">
        <w:rPr>
          <w:rFonts w:ascii="Arial" w:hAnsi="Arial" w:cs="Arial"/>
          <w:b/>
          <w:sz w:val="22"/>
          <w:szCs w:val="22"/>
          <w:shd w:val="clear" w:color="auto" w:fill="FFFFFF"/>
        </w:rPr>
        <w:t>2024</w:t>
      </w:r>
      <w:r w:rsidRPr="00B354FD">
        <w:rPr>
          <w:rFonts w:ascii="Arial" w:hAnsi="Arial" w:cs="Arial"/>
          <w:sz w:val="22"/>
          <w:szCs w:val="22"/>
          <w:shd w:val="clear" w:color="auto" w:fill="FFFFFF"/>
        </w:rPr>
        <w:t xml:space="preserve">, </w:t>
      </w:r>
      <w:r w:rsidRPr="00B354FD">
        <w:rPr>
          <w:rFonts w:ascii="Arial" w:hAnsi="Arial" w:cs="Arial"/>
          <w:i/>
          <w:iCs/>
          <w:sz w:val="22"/>
          <w:szCs w:val="22"/>
          <w:shd w:val="clear" w:color="auto" w:fill="FFFFFF"/>
        </w:rPr>
        <w:t>336</w:t>
      </w:r>
      <w:r w:rsidRPr="00B354FD">
        <w:rPr>
          <w:rFonts w:ascii="Arial" w:hAnsi="Arial" w:cs="Arial"/>
          <w:sz w:val="22"/>
          <w:szCs w:val="22"/>
          <w:shd w:val="clear" w:color="auto" w:fill="FFFFFF"/>
        </w:rPr>
        <w:t>, 4729–4736. DOI: 10.1002/adsc.202400716</w:t>
      </w:r>
    </w:p>
    <w:p w:rsidR="00B354FD" w:rsidRPr="00B354FD" w:rsidRDefault="00B354FD" w:rsidP="00B354FD">
      <w:pPr>
        <w:pStyle w:val="References"/>
        <w:numPr>
          <w:ilvl w:val="0"/>
          <w:numId w:val="12"/>
        </w:numPr>
        <w:spacing w:line="264" w:lineRule="auto"/>
        <w:ind w:left="284" w:hanging="284"/>
        <w:rPr>
          <w:rFonts w:ascii="Arial" w:hAnsi="Arial" w:cs="Arial"/>
          <w:sz w:val="22"/>
          <w:szCs w:val="22"/>
        </w:rPr>
      </w:pPr>
      <w:r w:rsidRPr="00B354FD">
        <w:rPr>
          <w:rFonts w:ascii="Arial" w:hAnsi="Arial" w:cs="Arial"/>
          <w:sz w:val="22"/>
          <w:szCs w:val="22"/>
        </w:rPr>
        <w:t xml:space="preserve">V. B. </w:t>
      </w:r>
      <w:proofErr w:type="spellStart"/>
      <w:r w:rsidRPr="00B354FD">
        <w:rPr>
          <w:rFonts w:ascii="Arial" w:hAnsi="Arial" w:cs="Arial"/>
          <w:sz w:val="22"/>
          <w:szCs w:val="22"/>
        </w:rPr>
        <w:t>Kharitonov</w:t>
      </w:r>
      <w:proofErr w:type="spellEnd"/>
      <w:r w:rsidRPr="00B354FD">
        <w:rPr>
          <w:rFonts w:ascii="Arial" w:hAnsi="Arial" w:cs="Arial"/>
          <w:sz w:val="22"/>
          <w:szCs w:val="22"/>
        </w:rPr>
        <w:t xml:space="preserve">, E. </w:t>
      </w:r>
      <w:proofErr w:type="spellStart"/>
      <w:r w:rsidRPr="00B354FD">
        <w:rPr>
          <w:rFonts w:ascii="Arial" w:hAnsi="Arial" w:cs="Arial"/>
          <w:sz w:val="22"/>
          <w:szCs w:val="22"/>
        </w:rPr>
        <w:t>Podyacheva</w:t>
      </w:r>
      <w:proofErr w:type="spellEnd"/>
      <w:r w:rsidRPr="00B354FD">
        <w:rPr>
          <w:rFonts w:ascii="Arial" w:hAnsi="Arial" w:cs="Arial"/>
          <w:sz w:val="22"/>
          <w:szCs w:val="22"/>
        </w:rPr>
        <w:t xml:space="preserve">, D. </w:t>
      </w:r>
      <w:proofErr w:type="spellStart"/>
      <w:r w:rsidRPr="00B354FD">
        <w:rPr>
          <w:rFonts w:ascii="Arial" w:hAnsi="Arial" w:cs="Arial"/>
          <w:sz w:val="22"/>
          <w:szCs w:val="22"/>
        </w:rPr>
        <w:t>Chusov</w:t>
      </w:r>
      <w:proofErr w:type="spellEnd"/>
      <w:r w:rsidRPr="00B354FD">
        <w:rPr>
          <w:rFonts w:ascii="Arial" w:hAnsi="Arial" w:cs="Arial"/>
          <w:sz w:val="22"/>
          <w:szCs w:val="22"/>
        </w:rPr>
        <w:t xml:space="preserve">, Yu. V. </w:t>
      </w:r>
      <w:proofErr w:type="spellStart"/>
      <w:r w:rsidRPr="00B354FD">
        <w:rPr>
          <w:rFonts w:ascii="Arial" w:hAnsi="Arial" w:cs="Arial"/>
          <w:sz w:val="22"/>
          <w:szCs w:val="22"/>
        </w:rPr>
        <w:t>Nelyubina</w:t>
      </w:r>
      <w:proofErr w:type="spellEnd"/>
      <w:r w:rsidRPr="00B354FD">
        <w:rPr>
          <w:rFonts w:ascii="Arial" w:hAnsi="Arial" w:cs="Arial"/>
          <w:sz w:val="22"/>
          <w:szCs w:val="22"/>
        </w:rPr>
        <w:t xml:space="preserve">, D. V. </w:t>
      </w:r>
      <w:proofErr w:type="spellStart"/>
      <w:r w:rsidRPr="00B354FD">
        <w:rPr>
          <w:rFonts w:ascii="Arial" w:hAnsi="Arial" w:cs="Arial"/>
          <w:sz w:val="22"/>
          <w:szCs w:val="22"/>
        </w:rPr>
        <w:t>Muratov</w:t>
      </w:r>
      <w:proofErr w:type="spellEnd"/>
      <w:r w:rsidRPr="00B354FD">
        <w:rPr>
          <w:rFonts w:ascii="Arial" w:hAnsi="Arial" w:cs="Arial"/>
          <w:sz w:val="22"/>
          <w:szCs w:val="22"/>
        </w:rPr>
        <w:t xml:space="preserve">, D. A. </w:t>
      </w:r>
      <w:proofErr w:type="spellStart"/>
      <w:r w:rsidRPr="00B354FD">
        <w:rPr>
          <w:rFonts w:ascii="Arial" w:hAnsi="Arial" w:cs="Arial"/>
          <w:sz w:val="22"/>
          <w:szCs w:val="22"/>
        </w:rPr>
        <w:t>Loginov</w:t>
      </w:r>
      <w:proofErr w:type="spellEnd"/>
      <w:r w:rsidRPr="00B354FD">
        <w:rPr>
          <w:rFonts w:ascii="Arial" w:hAnsi="Arial" w:cs="Arial"/>
          <w:sz w:val="22"/>
          <w:szCs w:val="22"/>
        </w:rPr>
        <w:t xml:space="preserve">, </w:t>
      </w:r>
      <w:r w:rsidRPr="00B354FD">
        <w:rPr>
          <w:rFonts w:ascii="Arial" w:hAnsi="Arial" w:cs="Arial"/>
          <w:i/>
          <w:sz w:val="22"/>
          <w:szCs w:val="22"/>
        </w:rPr>
        <w:t xml:space="preserve">Org. </w:t>
      </w:r>
      <w:proofErr w:type="spellStart"/>
      <w:proofErr w:type="gramStart"/>
      <w:r w:rsidRPr="00B354FD">
        <w:rPr>
          <w:rFonts w:ascii="Arial" w:hAnsi="Arial" w:cs="Arial"/>
          <w:i/>
          <w:sz w:val="22"/>
          <w:szCs w:val="22"/>
        </w:rPr>
        <w:t>Lett</w:t>
      </w:r>
      <w:proofErr w:type="spellEnd"/>
      <w:r w:rsidRPr="00B354FD">
        <w:rPr>
          <w:rFonts w:ascii="Arial" w:hAnsi="Arial" w:cs="Arial"/>
          <w:i/>
          <w:sz w:val="22"/>
          <w:szCs w:val="22"/>
        </w:rPr>
        <w:t>.</w:t>
      </w:r>
      <w:r w:rsidRPr="00B354FD">
        <w:rPr>
          <w:rFonts w:ascii="Arial" w:hAnsi="Arial" w:cs="Arial"/>
          <w:sz w:val="22"/>
          <w:szCs w:val="22"/>
        </w:rPr>
        <w:t>,</w:t>
      </w:r>
      <w:proofErr w:type="gramEnd"/>
      <w:r w:rsidRPr="00B354FD">
        <w:rPr>
          <w:rFonts w:ascii="Arial" w:hAnsi="Arial" w:cs="Arial"/>
          <w:sz w:val="22"/>
          <w:szCs w:val="22"/>
        </w:rPr>
        <w:t xml:space="preserve"> </w:t>
      </w:r>
      <w:r w:rsidRPr="00B354FD">
        <w:rPr>
          <w:rFonts w:ascii="Arial" w:hAnsi="Arial" w:cs="Arial"/>
          <w:b/>
          <w:sz w:val="22"/>
          <w:szCs w:val="22"/>
        </w:rPr>
        <w:t>2023</w:t>
      </w:r>
      <w:r w:rsidRPr="00B354FD">
        <w:rPr>
          <w:rFonts w:ascii="Arial" w:hAnsi="Arial" w:cs="Arial"/>
          <w:sz w:val="22"/>
          <w:szCs w:val="22"/>
        </w:rPr>
        <w:t xml:space="preserve">, </w:t>
      </w:r>
      <w:r w:rsidRPr="00B354FD">
        <w:rPr>
          <w:rFonts w:ascii="Arial" w:hAnsi="Arial" w:cs="Arial"/>
          <w:i/>
          <w:sz w:val="22"/>
          <w:szCs w:val="22"/>
        </w:rPr>
        <w:t>25</w:t>
      </w:r>
      <w:r w:rsidRPr="00B354FD">
        <w:rPr>
          <w:rFonts w:ascii="Arial" w:hAnsi="Arial" w:cs="Arial"/>
          <w:sz w:val="22"/>
          <w:szCs w:val="22"/>
        </w:rPr>
        <w:t>, 8906</w:t>
      </w:r>
      <w:r w:rsidRPr="00B354FD">
        <w:rPr>
          <w:rFonts w:ascii="Arial" w:hAnsi="Arial" w:cs="Arial"/>
          <w:sz w:val="22"/>
          <w:szCs w:val="22"/>
          <w:shd w:val="clear" w:color="auto" w:fill="FFFFFF"/>
        </w:rPr>
        <w:t>–8911</w:t>
      </w:r>
      <w:r w:rsidRPr="00B354FD">
        <w:rPr>
          <w:rFonts w:ascii="Arial" w:hAnsi="Arial" w:cs="Arial"/>
          <w:sz w:val="22"/>
          <w:szCs w:val="22"/>
        </w:rPr>
        <w:t xml:space="preserve">. </w:t>
      </w:r>
      <w:r w:rsidRPr="00B354FD">
        <w:rPr>
          <w:rFonts w:ascii="Arial" w:hAnsi="Arial" w:cs="Arial"/>
          <w:sz w:val="22"/>
          <w:szCs w:val="22"/>
          <w:shd w:val="clear" w:color="auto" w:fill="FFFFFF"/>
        </w:rPr>
        <w:t>DOI: 10.1021/acs.orglett.3c03726</w:t>
      </w:r>
    </w:p>
    <w:sectPr w:rsidR="00B354FD" w:rsidRPr="00B354FD" w:rsidSect="00565D0F">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F4E" w:rsidRDefault="00224F4E" w:rsidP="00427E5A">
      <w:pPr>
        <w:spacing w:after="0" w:line="240" w:lineRule="auto"/>
      </w:pPr>
      <w:r>
        <w:separator/>
      </w:r>
    </w:p>
    <w:p w:rsidR="00224F4E" w:rsidRDefault="00224F4E"/>
  </w:endnote>
  <w:endnote w:type="continuationSeparator" w:id="0">
    <w:p w:rsidR="00224F4E" w:rsidRDefault="00224F4E" w:rsidP="00427E5A">
      <w:pPr>
        <w:spacing w:after="0" w:line="240" w:lineRule="auto"/>
      </w:pPr>
      <w:r>
        <w:continuationSeparator/>
      </w:r>
    </w:p>
    <w:p w:rsidR="00224F4E" w:rsidRDefault="00224F4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A6442F" w:rsidRDefault="00E5003A" w:rsidP="007A3351">
    <w:pPr>
      <w:pStyle w:val="af"/>
      <w:jc w:val="center"/>
      <w:rPr>
        <w:rStyle w:val="MainText0"/>
        <w:i/>
      </w:rPr>
    </w:pPr>
    <w:r>
      <w:rPr>
        <w:rStyle w:val="MainText0"/>
      </w:rPr>
      <w:t xml:space="preserve">N. O. </w:t>
    </w:r>
    <w:proofErr w:type="spellStart"/>
    <w:r>
      <w:rPr>
        <w:rStyle w:val="MainText0"/>
      </w:rPr>
      <w:t>Dubinets</w:t>
    </w:r>
    <w:proofErr w:type="spellEnd"/>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24</w:t>
    </w:r>
    <w:r w:rsidR="00DF4999" w:rsidRPr="00110678">
      <w:rPr>
        <w:rStyle w:val="MainText0"/>
      </w:rPr>
      <w:t xml:space="preserve">, </w:t>
    </w:r>
    <w:r>
      <w:rPr>
        <w:rStyle w:val="MainText0"/>
        <w:i/>
        <w:iCs/>
      </w:rPr>
      <w:t>7</w:t>
    </w:r>
    <w:r w:rsidR="00DF4999" w:rsidRPr="005C7369">
      <w:rPr>
        <w:rStyle w:val="MainText0"/>
        <w:i/>
        <w:iCs/>
      </w:rPr>
      <w:t xml:space="preserve"> (</w:t>
    </w:r>
    <w:r>
      <w:rPr>
        <w:rStyle w:val="MainText0"/>
        <w:i/>
        <w:iCs/>
      </w:rPr>
      <w:t>6</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F4E" w:rsidRDefault="00224F4E" w:rsidP="00427E5A">
      <w:pPr>
        <w:spacing w:after="0" w:line="240" w:lineRule="auto"/>
      </w:pPr>
      <w:r>
        <w:separator/>
      </w:r>
    </w:p>
    <w:p w:rsidR="00224F4E" w:rsidRDefault="00224F4E"/>
  </w:footnote>
  <w:footnote w:type="continuationSeparator" w:id="0">
    <w:p w:rsidR="00224F4E" w:rsidRDefault="00224F4E" w:rsidP="00427E5A">
      <w:pPr>
        <w:spacing w:after="0" w:line="240" w:lineRule="auto"/>
      </w:pPr>
      <w:r>
        <w:continuationSeparator/>
      </w:r>
    </w:p>
    <w:p w:rsidR="00224F4E" w:rsidRDefault="00224F4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B41C56"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B41C56" w:rsidRPr="001E7945">
          <w:rPr>
            <w:rFonts w:ascii="Times New Roman" w:hAnsi="Times New Roman" w:cs="Times New Roman"/>
            <w:i/>
          </w:rPr>
          <w:fldChar w:fldCharType="separate"/>
        </w:r>
        <w:r w:rsidR="00A66EE2">
          <w:rPr>
            <w:rFonts w:ascii="Times New Roman" w:hAnsi="Times New Roman" w:cs="Times New Roman"/>
            <w:i/>
            <w:noProof/>
            <w:lang w:val="en-US"/>
          </w:rPr>
          <w:t>4</w:t>
        </w:r>
        <w:r w:rsidR="00B41C56"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3">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D0037"/>
    <w:multiLevelType w:val="hybridMultilevel"/>
    <w:tmpl w:val="DC400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8">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1">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2">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0"/>
  </w:num>
  <w:num w:numId="5">
    <w:abstractNumId w:val="11"/>
  </w:num>
  <w:num w:numId="6">
    <w:abstractNumId w:val="12"/>
  </w:num>
  <w:num w:numId="7">
    <w:abstractNumId w:val="1"/>
  </w:num>
  <w:num w:numId="8">
    <w:abstractNumId w:val="7"/>
  </w:num>
  <w:num w:numId="9">
    <w:abstractNumId w:val="9"/>
  </w:num>
  <w:num w:numId="10">
    <w:abstractNumId w:val="2"/>
  </w:num>
  <w:num w:numId="11">
    <w:abstractNumId w:val="0"/>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D9C"/>
    <w:rsid w:val="000510F7"/>
    <w:rsid w:val="00052C07"/>
    <w:rsid w:val="00064622"/>
    <w:rsid w:val="00067EC7"/>
    <w:rsid w:val="00070E50"/>
    <w:rsid w:val="00071D12"/>
    <w:rsid w:val="00080691"/>
    <w:rsid w:val="0008088D"/>
    <w:rsid w:val="0008238E"/>
    <w:rsid w:val="000A0FBD"/>
    <w:rsid w:val="000B0164"/>
    <w:rsid w:val="000B5E27"/>
    <w:rsid w:val="000E1B06"/>
    <w:rsid w:val="0010033A"/>
    <w:rsid w:val="0010088C"/>
    <w:rsid w:val="001405F2"/>
    <w:rsid w:val="00150D6A"/>
    <w:rsid w:val="00156A07"/>
    <w:rsid w:val="00161894"/>
    <w:rsid w:val="00166162"/>
    <w:rsid w:val="00176C59"/>
    <w:rsid w:val="00194288"/>
    <w:rsid w:val="001A28BF"/>
    <w:rsid w:val="001B0919"/>
    <w:rsid w:val="001B6750"/>
    <w:rsid w:val="001C0B33"/>
    <w:rsid w:val="001C1CCE"/>
    <w:rsid w:val="001C706F"/>
    <w:rsid w:val="001E7945"/>
    <w:rsid w:val="0021589A"/>
    <w:rsid w:val="0022057B"/>
    <w:rsid w:val="002235A5"/>
    <w:rsid w:val="00224F4E"/>
    <w:rsid w:val="00227BCD"/>
    <w:rsid w:val="00247ECE"/>
    <w:rsid w:val="002500A5"/>
    <w:rsid w:val="00263CDC"/>
    <w:rsid w:val="00285F5A"/>
    <w:rsid w:val="00297AA7"/>
    <w:rsid w:val="002A0BC1"/>
    <w:rsid w:val="002B5D6A"/>
    <w:rsid w:val="002B7F69"/>
    <w:rsid w:val="002C295A"/>
    <w:rsid w:val="002C3AF3"/>
    <w:rsid w:val="002C64E7"/>
    <w:rsid w:val="002D3769"/>
    <w:rsid w:val="002D6411"/>
    <w:rsid w:val="002F424B"/>
    <w:rsid w:val="0031578F"/>
    <w:rsid w:val="00315C19"/>
    <w:rsid w:val="00321C31"/>
    <w:rsid w:val="00335163"/>
    <w:rsid w:val="00346ED7"/>
    <w:rsid w:val="00362760"/>
    <w:rsid w:val="003A5611"/>
    <w:rsid w:val="003B067D"/>
    <w:rsid w:val="003D2A22"/>
    <w:rsid w:val="003E2893"/>
    <w:rsid w:val="003E6BD0"/>
    <w:rsid w:val="004279D0"/>
    <w:rsid w:val="00427E5A"/>
    <w:rsid w:val="0043078B"/>
    <w:rsid w:val="00436D4B"/>
    <w:rsid w:val="00440577"/>
    <w:rsid w:val="00456125"/>
    <w:rsid w:val="00460F8A"/>
    <w:rsid w:val="00463737"/>
    <w:rsid w:val="00473AC6"/>
    <w:rsid w:val="004A44BC"/>
    <w:rsid w:val="004A51C9"/>
    <w:rsid w:val="004A5676"/>
    <w:rsid w:val="004C0411"/>
    <w:rsid w:val="004C5EA0"/>
    <w:rsid w:val="004D0021"/>
    <w:rsid w:val="004E4B36"/>
    <w:rsid w:val="004F3EB8"/>
    <w:rsid w:val="004F7D17"/>
    <w:rsid w:val="00502985"/>
    <w:rsid w:val="0052362C"/>
    <w:rsid w:val="00524995"/>
    <w:rsid w:val="00533D73"/>
    <w:rsid w:val="00534762"/>
    <w:rsid w:val="00551A9B"/>
    <w:rsid w:val="00565D0F"/>
    <w:rsid w:val="00566E1F"/>
    <w:rsid w:val="00571D62"/>
    <w:rsid w:val="00574E8C"/>
    <w:rsid w:val="00592A1A"/>
    <w:rsid w:val="005C7369"/>
    <w:rsid w:val="005D5E3B"/>
    <w:rsid w:val="005E76C3"/>
    <w:rsid w:val="005F5908"/>
    <w:rsid w:val="00605F7B"/>
    <w:rsid w:val="00607EA3"/>
    <w:rsid w:val="00615AB2"/>
    <w:rsid w:val="00622DF1"/>
    <w:rsid w:val="006416C1"/>
    <w:rsid w:val="0064267C"/>
    <w:rsid w:val="0065245B"/>
    <w:rsid w:val="0066642B"/>
    <w:rsid w:val="00676DA8"/>
    <w:rsid w:val="00683408"/>
    <w:rsid w:val="006A366E"/>
    <w:rsid w:val="006A515C"/>
    <w:rsid w:val="006B7ED3"/>
    <w:rsid w:val="006D0F0C"/>
    <w:rsid w:val="006D7CF9"/>
    <w:rsid w:val="006E0C73"/>
    <w:rsid w:val="006E2344"/>
    <w:rsid w:val="00706F05"/>
    <w:rsid w:val="0072037E"/>
    <w:rsid w:val="00736EEC"/>
    <w:rsid w:val="007516EA"/>
    <w:rsid w:val="007762ED"/>
    <w:rsid w:val="00790C2E"/>
    <w:rsid w:val="00793C84"/>
    <w:rsid w:val="00795BDC"/>
    <w:rsid w:val="007A3351"/>
    <w:rsid w:val="007A5771"/>
    <w:rsid w:val="007B67DA"/>
    <w:rsid w:val="007D23E1"/>
    <w:rsid w:val="007D3F5F"/>
    <w:rsid w:val="007E04CF"/>
    <w:rsid w:val="008114FB"/>
    <w:rsid w:val="00820A77"/>
    <w:rsid w:val="00823733"/>
    <w:rsid w:val="008257A1"/>
    <w:rsid w:val="008276AE"/>
    <w:rsid w:val="008354BA"/>
    <w:rsid w:val="00842E5C"/>
    <w:rsid w:val="008444DA"/>
    <w:rsid w:val="008451A3"/>
    <w:rsid w:val="008453AB"/>
    <w:rsid w:val="0085553A"/>
    <w:rsid w:val="008622A1"/>
    <w:rsid w:val="00863A30"/>
    <w:rsid w:val="0087284A"/>
    <w:rsid w:val="0087300D"/>
    <w:rsid w:val="00875175"/>
    <w:rsid w:val="00890614"/>
    <w:rsid w:val="00890BCA"/>
    <w:rsid w:val="0089304F"/>
    <w:rsid w:val="00894EE2"/>
    <w:rsid w:val="008A02BF"/>
    <w:rsid w:val="008A6A35"/>
    <w:rsid w:val="008B1966"/>
    <w:rsid w:val="008B6FF6"/>
    <w:rsid w:val="008C6630"/>
    <w:rsid w:val="008C68C0"/>
    <w:rsid w:val="008D2BCF"/>
    <w:rsid w:val="008E062B"/>
    <w:rsid w:val="008E392F"/>
    <w:rsid w:val="008E65E4"/>
    <w:rsid w:val="009018B1"/>
    <w:rsid w:val="00903EC7"/>
    <w:rsid w:val="00904B7F"/>
    <w:rsid w:val="0091038C"/>
    <w:rsid w:val="00916E1F"/>
    <w:rsid w:val="00922AD7"/>
    <w:rsid w:val="00930DA8"/>
    <w:rsid w:val="00961CE4"/>
    <w:rsid w:val="009667F3"/>
    <w:rsid w:val="009A6DAE"/>
    <w:rsid w:val="009B17A7"/>
    <w:rsid w:val="009B1ECD"/>
    <w:rsid w:val="009B5B8E"/>
    <w:rsid w:val="009D3902"/>
    <w:rsid w:val="009E0172"/>
    <w:rsid w:val="009E3720"/>
    <w:rsid w:val="009F226B"/>
    <w:rsid w:val="00A05076"/>
    <w:rsid w:val="00A231BA"/>
    <w:rsid w:val="00A263EF"/>
    <w:rsid w:val="00A33939"/>
    <w:rsid w:val="00A6442F"/>
    <w:rsid w:val="00A66EE2"/>
    <w:rsid w:val="00A76F33"/>
    <w:rsid w:val="00AC3F69"/>
    <w:rsid w:val="00AC4C4E"/>
    <w:rsid w:val="00AE376B"/>
    <w:rsid w:val="00AE4947"/>
    <w:rsid w:val="00B02B82"/>
    <w:rsid w:val="00B23601"/>
    <w:rsid w:val="00B354FD"/>
    <w:rsid w:val="00B3671D"/>
    <w:rsid w:val="00B41C56"/>
    <w:rsid w:val="00B5202A"/>
    <w:rsid w:val="00B73FF6"/>
    <w:rsid w:val="00B83D1D"/>
    <w:rsid w:val="00BB1D07"/>
    <w:rsid w:val="00BE4FEF"/>
    <w:rsid w:val="00C25E43"/>
    <w:rsid w:val="00C3565E"/>
    <w:rsid w:val="00C3671B"/>
    <w:rsid w:val="00C57C43"/>
    <w:rsid w:val="00C75351"/>
    <w:rsid w:val="00C927EB"/>
    <w:rsid w:val="00CA605E"/>
    <w:rsid w:val="00CB0173"/>
    <w:rsid w:val="00CD128C"/>
    <w:rsid w:val="00CD6FAC"/>
    <w:rsid w:val="00CF22D5"/>
    <w:rsid w:val="00D12AFB"/>
    <w:rsid w:val="00D27A8E"/>
    <w:rsid w:val="00D33D37"/>
    <w:rsid w:val="00D36C9F"/>
    <w:rsid w:val="00D71473"/>
    <w:rsid w:val="00DA0A72"/>
    <w:rsid w:val="00DA3AF4"/>
    <w:rsid w:val="00DA3C85"/>
    <w:rsid w:val="00DB33FB"/>
    <w:rsid w:val="00DD10FA"/>
    <w:rsid w:val="00DF1FCB"/>
    <w:rsid w:val="00DF4999"/>
    <w:rsid w:val="00E32CFF"/>
    <w:rsid w:val="00E5003A"/>
    <w:rsid w:val="00E502D9"/>
    <w:rsid w:val="00E60451"/>
    <w:rsid w:val="00E76E65"/>
    <w:rsid w:val="00E81EDE"/>
    <w:rsid w:val="00E92E67"/>
    <w:rsid w:val="00E95346"/>
    <w:rsid w:val="00E95888"/>
    <w:rsid w:val="00EA6C3B"/>
    <w:rsid w:val="00EB2FCC"/>
    <w:rsid w:val="00EB6228"/>
    <w:rsid w:val="00EE0429"/>
    <w:rsid w:val="00EE4066"/>
    <w:rsid w:val="00EE5CC8"/>
    <w:rsid w:val="00EF625A"/>
    <w:rsid w:val="00F01C7B"/>
    <w:rsid w:val="00F279E2"/>
    <w:rsid w:val="00F376FB"/>
    <w:rsid w:val="00F44BBC"/>
    <w:rsid w:val="00F46F0E"/>
    <w:rsid w:val="00F6796A"/>
    <w:rsid w:val="00F86864"/>
    <w:rsid w:val="00F94740"/>
    <w:rsid w:val="00F95280"/>
    <w:rsid w:val="00FA0CD1"/>
    <w:rsid w:val="00FA707E"/>
    <w:rsid w:val="00FB4DBE"/>
    <w:rsid w:val="00FB689E"/>
    <w:rsid w:val="00FD2F8B"/>
    <w:rsid w:val="00FE45D6"/>
    <w:rsid w:val="00FF1493"/>
    <w:rsid w:val="00FF34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No Spacing"/>
    <w:uiPriority w:val="1"/>
    <w:qFormat/>
    <w:rsid w:val="004F7D17"/>
    <w:pPr>
      <w:spacing w:after="0" w:line="240" w:lineRule="auto"/>
    </w:pPr>
  </w:style>
  <w:style w:type="table" w:customStyle="1" w:styleId="13">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F9AC-B71B-4696-B2B0-8ED9BEDA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1758</Words>
  <Characters>10022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148</cp:revision>
  <dcterms:created xsi:type="dcterms:W3CDTF">2018-09-10T13:23:00Z</dcterms:created>
  <dcterms:modified xsi:type="dcterms:W3CDTF">2025-04-20T21:43:00Z</dcterms:modified>
</cp:coreProperties>
</file>