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7"/>
        <w:gridCol w:w="2514"/>
        <w:gridCol w:w="4672"/>
      </w:tblGrid>
      <w:tr w:rsidR="008622A1" w:rsidRPr="004B6683" w:rsidTr="00226BC7">
        <w:trPr>
          <w:trHeight w:val="516"/>
        </w:trPr>
        <w:tc>
          <w:tcPr>
            <w:tcW w:w="1242" w:type="dxa"/>
          </w:tcPr>
          <w:p w:rsidR="008622A1" w:rsidRPr="00D71473" w:rsidRDefault="001B0919" w:rsidP="000A0C2B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226BC7" w:rsidP="00226BC7">
            <w:pPr>
              <w:pStyle w:val="11"/>
            </w:pPr>
            <w:r>
              <w:t>supramolecular nanocontainer with</w:t>
            </w:r>
            <w:r w:rsidR="00F72699">
              <w:br/>
            </w:r>
            <w:r w:rsidR="009439B1">
              <w:t>the</w:t>
            </w:r>
            <w:r>
              <w:t xml:space="preserve"> mithochondria-targeting function</w:t>
            </w:r>
            <w:r w:rsidR="00F72699">
              <w:br/>
            </w:r>
            <w:r>
              <w:t xml:space="preserve">based on </w:t>
            </w:r>
            <w:r w:rsidR="009B2593">
              <w:t xml:space="preserve">a </w:t>
            </w:r>
            <w:r>
              <w:t>Calixresorcine cavitand</w:t>
            </w:r>
          </w:p>
        </w:tc>
      </w:tr>
      <w:tr w:rsidR="00D71473" w:rsidRPr="004B6683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226BC7" w:rsidRPr="00B10D04">
              <w:rPr>
                <w:b/>
              </w:rPr>
              <w:t>25</w:t>
            </w:r>
            <w:r w:rsidRPr="00941F8C">
              <w:t xml:space="preserve">, </w:t>
            </w:r>
            <w:r w:rsidR="00226BC7" w:rsidRPr="00B10D04">
              <w:rPr>
                <w:i/>
                <w:iCs/>
              </w:rPr>
              <w:t>8</w:t>
            </w:r>
            <w:r w:rsidRPr="00226BC7">
              <w:rPr>
                <w:i/>
                <w:iCs/>
              </w:rPr>
              <w:t xml:space="preserve"> (</w:t>
            </w:r>
            <w:r w:rsidR="00226BC7" w:rsidRPr="00B10D0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A4628" w:rsidRDefault="00D71473" w:rsidP="007516EA">
            <w:pPr>
              <w:pStyle w:val="MainText"/>
              <w:ind w:firstLine="0"/>
              <w:rPr>
                <w:i/>
                <w:szCs w:val="14"/>
                <w:highlight w:val="green"/>
              </w:rPr>
            </w:pPr>
            <w:r w:rsidRPr="00DA4628">
              <w:rPr>
                <w:i/>
                <w:szCs w:val="14"/>
                <w:highlight w:val="green"/>
              </w:rPr>
              <w:t xml:space="preserve">Received </w:t>
            </w:r>
            <w:r w:rsidR="008E062B" w:rsidRPr="00DA4628">
              <w:rPr>
                <w:i/>
                <w:szCs w:val="14"/>
                <w:highlight w:val="green"/>
              </w:rPr>
              <w:t>XX</w:t>
            </w:r>
            <w:r w:rsidRPr="00DA4628">
              <w:rPr>
                <w:i/>
                <w:szCs w:val="14"/>
                <w:highlight w:val="green"/>
              </w:rPr>
              <w:t xml:space="preserve"> </w:t>
            </w:r>
            <w:r w:rsidR="008E062B" w:rsidRPr="00DA4628">
              <w:rPr>
                <w:i/>
                <w:szCs w:val="14"/>
                <w:highlight w:val="green"/>
              </w:rPr>
              <w:t>Month</w:t>
            </w:r>
            <w:r w:rsidRPr="00DA4628">
              <w:rPr>
                <w:i/>
                <w:szCs w:val="14"/>
                <w:highlight w:val="green"/>
              </w:rPr>
              <w:t xml:space="preserve"> 2</w:t>
            </w:r>
            <w:r w:rsidR="008E062B" w:rsidRPr="00DA4628">
              <w:rPr>
                <w:i/>
                <w:szCs w:val="14"/>
                <w:highlight w:val="green"/>
              </w:rPr>
              <w:t>0XX</w:t>
            </w:r>
            <w:r w:rsidRPr="00DA4628">
              <w:rPr>
                <w:i/>
                <w:szCs w:val="14"/>
                <w:highlight w:val="green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61055A">
              <w:rPr>
                <w:i/>
                <w:szCs w:val="14"/>
              </w:rPr>
              <w:t xml:space="preserve">Accepted </w:t>
            </w:r>
            <w:r w:rsidR="0061055A" w:rsidRPr="0061055A">
              <w:rPr>
                <w:i/>
                <w:szCs w:val="14"/>
              </w:rPr>
              <w:t xml:space="preserve">2 November </w:t>
            </w:r>
            <w:r w:rsidR="008E062B" w:rsidRPr="0061055A">
              <w:rPr>
                <w:i/>
                <w:szCs w:val="14"/>
              </w:rPr>
              <w:t>20</w:t>
            </w:r>
            <w:r w:rsidR="0061055A" w:rsidRPr="0061055A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226BC7" w:rsidRDefault="00226BC7" w:rsidP="007516EA">
            <w:pPr>
              <w:pStyle w:val="AuthorNames"/>
              <w:ind w:left="0"/>
              <w:contextualSpacing w:val="0"/>
              <w:rPr>
                <w:iCs/>
              </w:rPr>
            </w:pPr>
            <w:r>
              <w:t>Y. E. Morozova,*</w:t>
            </w:r>
            <w:r w:rsidRPr="00F31932">
              <w:rPr>
                <w:i/>
                <w:vertAlign w:val="superscript"/>
              </w:rPr>
              <w:t>a</w:t>
            </w:r>
            <w:r>
              <w:t xml:space="preserve"> </w:t>
            </w:r>
            <w:r>
              <w:rPr>
                <w:rFonts w:cs="Arial"/>
                <w:szCs w:val="24"/>
              </w:rPr>
              <w:t>A. M.</w:t>
            </w:r>
            <w:r w:rsidRPr="004F1543">
              <w:rPr>
                <w:rFonts w:cs="Arial"/>
                <w:szCs w:val="24"/>
              </w:rPr>
              <w:t xml:space="preserve"> Shumatbaeva,</w:t>
            </w:r>
            <w:r w:rsidRPr="00F31932">
              <w:rPr>
                <w:rFonts w:cs="Arial"/>
                <w:i/>
                <w:szCs w:val="24"/>
                <w:vertAlign w:val="superscript"/>
              </w:rPr>
              <w:t>b</w:t>
            </w:r>
            <w:r w:rsidRPr="004F154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Z. R. Gilmullina,</w:t>
            </w:r>
            <w:r w:rsidRPr="00F31932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</w:t>
            </w:r>
            <w:r w:rsidRPr="004F1543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. P.</w:t>
            </w:r>
            <w:r w:rsidRPr="004F1543">
              <w:rPr>
                <w:rFonts w:cs="Arial"/>
                <w:szCs w:val="24"/>
              </w:rPr>
              <w:t xml:space="preserve"> Lyubina,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 w:rsidR="008675C6">
              <w:rPr>
                <w:rFonts w:cs="Arial"/>
                <w:i/>
                <w:szCs w:val="24"/>
                <w:vertAlign w:val="superscript"/>
              </w:rPr>
              <w:br/>
            </w:r>
            <w:r>
              <w:rPr>
                <w:rFonts w:cs="Arial"/>
                <w:szCs w:val="24"/>
              </w:rPr>
              <w:t>S. K. Amerhanova</w:t>
            </w:r>
            <w:r w:rsidRPr="004F1543">
              <w:rPr>
                <w:rFonts w:cs="Arial"/>
                <w:szCs w:val="24"/>
              </w:rPr>
              <w:t>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 w:rsidRPr="004F154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A.</w:t>
            </w:r>
            <w:r w:rsidRPr="00226BC7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D. Voloshina,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V. V.</w:t>
            </w:r>
            <w:r w:rsidRPr="004F1543">
              <w:rPr>
                <w:rFonts w:cs="Arial"/>
                <w:szCs w:val="24"/>
              </w:rPr>
              <w:t xml:space="preserve"> Syakaev</w:t>
            </w:r>
            <w:r>
              <w:rPr>
                <w:rFonts w:cs="Arial"/>
                <w:szCs w:val="24"/>
              </w:rPr>
              <w:t>,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a</w:t>
            </w:r>
            <w:r>
              <w:rPr>
                <w:rFonts w:cs="Arial"/>
                <w:szCs w:val="24"/>
              </w:rPr>
              <w:t xml:space="preserve"> and I. S.</w:t>
            </w:r>
            <w:r w:rsidRPr="004F1543">
              <w:rPr>
                <w:rFonts w:cs="Arial"/>
                <w:szCs w:val="24"/>
              </w:rPr>
              <w:t xml:space="preserve"> Antipin</w:t>
            </w:r>
            <w:r w:rsidRPr="00FB0898">
              <w:rPr>
                <w:rFonts w:cs="Arial"/>
                <w:i/>
                <w:szCs w:val="24"/>
                <w:vertAlign w:val="superscript"/>
              </w:rPr>
              <w:t>b</w:t>
            </w:r>
          </w:p>
        </w:tc>
      </w:tr>
      <w:tr w:rsidR="00D71473" w:rsidRPr="004B6683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226BC7" w:rsidRPr="00FB0898" w:rsidRDefault="00226BC7" w:rsidP="00226BC7">
            <w:pPr>
              <w:pStyle w:val="Affiliations"/>
              <w:spacing w:before="120"/>
              <w:ind w:left="0"/>
              <w:rPr>
                <w:lang w:val="en-US"/>
              </w:rPr>
            </w:pPr>
            <w:r w:rsidRPr="00FB0898">
              <w:rPr>
                <w:vertAlign w:val="superscript"/>
                <w:lang w:val="en-US"/>
              </w:rPr>
              <w:t>a</w:t>
            </w:r>
            <w:r w:rsidRPr="00FB0898">
              <w:rPr>
                <w:lang w:val="en-US"/>
              </w:rPr>
              <w:t xml:space="preserve"> Arbuzov Institute of Organic and Physical Chemistry, FRC Kazan Scientific Center of </w:t>
            </w:r>
            <w:r w:rsidR="008A15A4">
              <w:rPr>
                <w:lang w:val="en-US"/>
              </w:rPr>
              <w:t>the Russian Academy of Sciences</w:t>
            </w:r>
            <w:r w:rsidRPr="00FB089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FB0898">
              <w:rPr>
                <w:lang w:val="en-US"/>
              </w:rPr>
              <w:t>Arbuzov</w:t>
            </w:r>
            <w:r w:rsidR="008675C6">
              <w:rPr>
                <w:lang w:val="en-US"/>
              </w:rPr>
              <w:t>a</w:t>
            </w:r>
            <w:proofErr w:type="spellEnd"/>
            <w:r w:rsidRPr="00FB0898">
              <w:rPr>
                <w:lang w:val="en-US"/>
              </w:rPr>
              <w:t xml:space="preserve"> 8, </w:t>
            </w:r>
            <w:r>
              <w:rPr>
                <w:lang w:val="en-US"/>
              </w:rPr>
              <w:t xml:space="preserve">Kazan, </w:t>
            </w:r>
            <w:r w:rsidRPr="00FB0898">
              <w:rPr>
                <w:lang w:val="en-US"/>
              </w:rPr>
              <w:t>420088 Russia</w:t>
            </w:r>
          </w:p>
          <w:p w:rsidR="00D71473" w:rsidRDefault="00226BC7" w:rsidP="00226BC7">
            <w:pPr>
              <w:pStyle w:val="Affiliations"/>
              <w:ind w:left="0"/>
            </w:pPr>
            <w:r w:rsidRPr="00FB0898">
              <w:rPr>
                <w:vertAlign w:val="superscript"/>
                <w:lang w:val="en-US"/>
              </w:rPr>
              <w:t>b</w:t>
            </w:r>
            <w:r w:rsidRPr="00FB0898">
              <w:rPr>
                <w:lang w:val="en-US"/>
              </w:rPr>
              <w:t xml:space="preserve"> Kazan Federal University, 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FB0898">
              <w:rPr>
                <w:lang w:val="en-US"/>
              </w:rPr>
              <w:t>Kremlevskaya</w:t>
            </w:r>
            <w:proofErr w:type="spellEnd"/>
            <w:r w:rsidRPr="00FB0898">
              <w:rPr>
                <w:lang w:val="en-US"/>
              </w:rPr>
              <w:t xml:space="preserve"> 18, </w:t>
            </w:r>
            <w:r>
              <w:rPr>
                <w:lang w:val="en-US"/>
              </w:rPr>
              <w:t xml:space="preserve">Kazan, </w:t>
            </w:r>
            <w:r w:rsidRPr="00FB0898">
              <w:rPr>
                <w:lang w:val="en-US"/>
              </w:rPr>
              <w:t>420008 Russia</w:t>
            </w:r>
          </w:p>
        </w:tc>
      </w:tr>
      <w:tr w:rsidR="00CD6FAC" w:rsidRPr="00226BC7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6F2009" w:rsidP="006F2009">
            <w:pPr>
              <w:pStyle w:val="MainText"/>
              <w:ind w:firstLine="284"/>
            </w:pPr>
            <w:r w:rsidRPr="00615C83">
              <w:t>To create a mitochondria-target</w:t>
            </w:r>
            <w:r w:rsidR="00F72699">
              <w:t>ed</w:t>
            </w:r>
            <w:r w:rsidRPr="00615C83">
              <w:t xml:space="preserve"> drug delivery system (MT DDS)</w:t>
            </w:r>
            <w:r>
              <w:t>,</w:t>
            </w:r>
            <w:r w:rsidRPr="00615C83">
              <w:t xml:space="preserve"> </w:t>
            </w:r>
            <w:r w:rsidR="00C72FC0">
              <w:t xml:space="preserve">a </w:t>
            </w:r>
            <w:proofErr w:type="spellStart"/>
            <w:r w:rsidRPr="007714D0">
              <w:t>calixresorcine</w:t>
            </w:r>
            <w:proofErr w:type="spellEnd"/>
            <w:r w:rsidRPr="007714D0">
              <w:t xml:space="preserve"> </w:t>
            </w:r>
            <w:proofErr w:type="spellStart"/>
            <w:r w:rsidRPr="007714D0">
              <w:t>cavitand</w:t>
            </w:r>
            <w:proofErr w:type="spellEnd"/>
            <w:r w:rsidRPr="00615C83">
              <w:t xml:space="preserve"> modifi</w:t>
            </w:r>
            <w:r>
              <w:t>ed</w:t>
            </w:r>
            <w:r w:rsidRPr="00615C83">
              <w:t xml:space="preserve"> </w:t>
            </w:r>
            <w:r>
              <w:t xml:space="preserve">with </w:t>
            </w:r>
            <w:proofErr w:type="spellStart"/>
            <w:r>
              <w:t>t</w:t>
            </w:r>
            <w:r w:rsidRPr="00615C83">
              <w:t>riphenylphosphonium</w:t>
            </w:r>
            <w:proofErr w:type="spellEnd"/>
            <w:r w:rsidRPr="00615C83">
              <w:t xml:space="preserve"> </w:t>
            </w:r>
            <w:r>
              <w:t>units</w:t>
            </w:r>
            <w:r w:rsidRPr="00615C83">
              <w:t xml:space="preserve"> (C</w:t>
            </w:r>
            <w:r w:rsidRPr="007661E9">
              <w:rPr>
                <w:vertAlign w:val="subscript"/>
              </w:rPr>
              <w:t>11</w:t>
            </w:r>
            <w:r w:rsidRPr="00615C83">
              <w:t>-TPP) and its polymer complex with polyacrylic acid (PAA) w</w:t>
            </w:r>
            <w:r w:rsidR="00C72FC0">
              <w:t>ere synthesized</w:t>
            </w:r>
            <w:r w:rsidRPr="00615C83">
              <w:t xml:space="preserve">. </w:t>
            </w:r>
            <w:r>
              <w:t>An</w:t>
            </w:r>
            <w:r w:rsidRPr="00615C83">
              <w:t xml:space="preserve"> optimal composition of </w:t>
            </w:r>
            <w:r>
              <w:t xml:space="preserve">the </w:t>
            </w:r>
            <w:r w:rsidRPr="00615C83">
              <w:t>polymer complex and its parameters were found. It was shown that PAA reduced the hemotoxicity of C</w:t>
            </w:r>
            <w:r w:rsidRPr="007661E9">
              <w:rPr>
                <w:vertAlign w:val="subscript"/>
              </w:rPr>
              <w:t>11</w:t>
            </w:r>
            <w:r w:rsidRPr="00615C83">
              <w:t>-TPP and its toxicity to normal cells (Chang liver). However, the toxicity of C</w:t>
            </w:r>
            <w:r w:rsidRPr="007661E9">
              <w:rPr>
                <w:vertAlign w:val="subscript"/>
              </w:rPr>
              <w:t>11</w:t>
            </w:r>
            <w:r>
              <w:t>-TPP</w:t>
            </w:r>
            <w:r w:rsidR="00C72FC0" w:rsidRPr="00D74BB8">
              <w:t>+</w:t>
            </w:r>
            <w:r w:rsidRPr="00D74BB8">
              <w:t xml:space="preserve">PAA complex against tumor cells (M-HeLa) was higher than that of the cavitand. </w:t>
            </w:r>
            <w:r w:rsidR="007714D0" w:rsidRPr="00D74BB8">
              <w:t>Moreover,</w:t>
            </w:r>
            <w:r w:rsidRPr="00D74BB8">
              <w:t xml:space="preserve"> the mitochondria-dependent apoptotic pathway of M-HeLa cells was found in the presence of C</w:t>
            </w:r>
            <w:r w:rsidRPr="00D74BB8">
              <w:rPr>
                <w:vertAlign w:val="subscript"/>
              </w:rPr>
              <w:t>11</w:t>
            </w:r>
            <w:r w:rsidRPr="00D74BB8">
              <w:t>-TPP+PAA</w:t>
            </w:r>
            <w:r w:rsidRPr="00615C83">
              <w:t xml:space="preserve"> complex, indicating its potential as MT DDS</w:t>
            </w:r>
            <w:r>
              <w:t>.</w:t>
            </w:r>
          </w:p>
        </w:tc>
        <w:tc>
          <w:tcPr>
            <w:tcW w:w="4677" w:type="dxa"/>
            <w:vAlign w:val="center"/>
          </w:tcPr>
          <w:p w:rsidR="00CD6FAC" w:rsidRDefault="00885D6B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35624" cy="1018864"/>
                  <wp:effectExtent l="0" t="0" r="0" b="0"/>
                  <wp:docPr id="4" name="Рисунок 4" descr="E:\Julia\2024\конференция ИНЭОС\статья\Gr 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Julia\2024\конференция ИНЭОС\статья\Gr 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82" cy="102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4B6683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885D6B">
              <w:t>calixresorcine</w:t>
            </w:r>
            <w:proofErr w:type="spellEnd"/>
            <w:r w:rsidR="00885D6B">
              <w:t>,</w:t>
            </w:r>
            <w:r w:rsidR="00885D6B" w:rsidRPr="00FB0898">
              <w:t xml:space="preserve"> </w:t>
            </w:r>
            <w:r w:rsidR="00885D6B" w:rsidRPr="00C72FC0">
              <w:rPr>
                <w:highlight w:val="green"/>
              </w:rPr>
              <w:t>mitochondria-target</w:t>
            </w:r>
            <w:r w:rsidR="004C794D">
              <w:rPr>
                <w:highlight w:val="green"/>
              </w:rPr>
              <w:t>ed</w:t>
            </w:r>
            <w:r w:rsidR="00C72FC0" w:rsidRPr="00C72FC0">
              <w:rPr>
                <w:highlight w:val="green"/>
              </w:rPr>
              <w:t xml:space="preserve"> drug delivery system</w:t>
            </w:r>
            <w:r w:rsidR="00885D6B">
              <w:t xml:space="preserve">, </w:t>
            </w:r>
            <w:r w:rsidR="00885D6B" w:rsidRPr="00FB0898">
              <w:t>polymer complex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Pr="000A0C2B" w:rsidRDefault="00166162" w:rsidP="00427E5A">
      <w:pPr>
        <w:rPr>
          <w:sz w:val="20"/>
          <w:szCs w:val="20"/>
          <w:lang w:val="en-US"/>
        </w:rPr>
        <w:sectPr w:rsidR="00166162" w:rsidRPr="000A0C2B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885D6B">
      <w:pPr>
        <w:spacing w:after="240"/>
        <w:rPr>
          <w:rFonts w:ascii="Arial" w:hAnsi="Arial" w:cs="Arial"/>
          <w:b/>
          <w:lang w:val="en-US"/>
        </w:rPr>
      </w:pPr>
      <w:r w:rsidRPr="00601125">
        <w:rPr>
          <w:rFonts w:ascii="Arial" w:hAnsi="Arial" w:cs="Arial"/>
          <w:b/>
          <w:highlight w:val="green"/>
          <w:lang w:val="en-US"/>
        </w:rPr>
        <w:lastRenderedPageBreak/>
        <w:t>Introduction</w:t>
      </w:r>
    </w:p>
    <w:p w:rsidR="00262B30" w:rsidRPr="000A0C2B" w:rsidRDefault="00885D6B" w:rsidP="00885D6B">
      <w:pPr>
        <w:pStyle w:val="MainText"/>
        <w:ind w:firstLine="284"/>
      </w:pPr>
      <w:r w:rsidRPr="00885D6B">
        <w:t>As is known, drug delivery systems (DDS</w:t>
      </w:r>
      <w:r w:rsidR="00AE4E29">
        <w:t>s</w:t>
      </w:r>
      <w:r w:rsidRPr="00885D6B">
        <w:t>) are a valuable tool for improving patient treatment and reducing the risk of adverse effects [1]. At the same time, the development of DDS</w:t>
      </w:r>
      <w:r w:rsidR="00B57455">
        <w:t>s</w:t>
      </w:r>
      <w:r w:rsidRPr="00885D6B">
        <w:t xml:space="preserve"> </w:t>
      </w:r>
      <w:r w:rsidR="00B57455">
        <w:t>which can</w:t>
      </w:r>
      <w:r w:rsidRPr="00885D6B">
        <w:t xml:space="preserve"> carry target ligands to enhance the specificity of delivery has bec</w:t>
      </w:r>
      <w:r w:rsidR="00262B30">
        <w:t>ome increasingly important [2].</w:t>
      </w:r>
    </w:p>
    <w:p w:rsidR="00262B30" w:rsidRPr="000A0C2B" w:rsidRDefault="00885D6B" w:rsidP="00885D6B">
      <w:pPr>
        <w:pStyle w:val="MainText"/>
        <w:ind w:firstLine="284"/>
      </w:pPr>
      <w:r w:rsidRPr="00885D6B">
        <w:t xml:space="preserve">Among them, </w:t>
      </w:r>
      <w:r w:rsidR="00B57455">
        <w:t xml:space="preserve">the </w:t>
      </w:r>
      <w:r w:rsidRPr="00885D6B">
        <w:t>DDS</w:t>
      </w:r>
      <w:r w:rsidR="00B57455">
        <w:t>s</w:t>
      </w:r>
      <w:r w:rsidRPr="00885D6B">
        <w:t xml:space="preserve"> oriented towards intracellular specificity, such as DDS</w:t>
      </w:r>
      <w:r w:rsidR="00B57455">
        <w:t>s</w:t>
      </w:r>
      <w:r w:rsidRPr="00885D6B">
        <w:t xml:space="preserve"> bearing mitochondria-target</w:t>
      </w:r>
      <w:r w:rsidR="004C794D">
        <w:t>ed</w:t>
      </w:r>
      <w:r w:rsidRPr="00885D6B">
        <w:t xml:space="preserve"> (MT) ligands, </w:t>
      </w:r>
      <w:r w:rsidR="00B57455">
        <w:t>hold great promise</w:t>
      </w:r>
      <w:r w:rsidRPr="00885D6B">
        <w:t xml:space="preserve">. Their action is based on the highly negative charge of the mitochondria membrane in cancer cells, which can provide the effectiveness of the MT DDS [3]. For example, </w:t>
      </w:r>
      <w:proofErr w:type="spellStart"/>
      <w:r w:rsidRPr="00885D6B">
        <w:t>triphenylphosphonium</w:t>
      </w:r>
      <w:proofErr w:type="spellEnd"/>
      <w:r w:rsidRPr="00885D6B">
        <w:t xml:space="preserve"> (ТРР) derivatives </w:t>
      </w:r>
      <w:r w:rsidR="00B57455">
        <w:t xml:space="preserve">can </w:t>
      </w:r>
      <w:r w:rsidRPr="00885D6B">
        <w:t>target mitochondria due to their delocalized ch</w:t>
      </w:r>
      <w:r w:rsidR="00262B30">
        <w:t xml:space="preserve">arge and </w:t>
      </w:r>
      <w:proofErr w:type="spellStart"/>
      <w:r w:rsidR="00262B30">
        <w:t>lipophilic</w:t>
      </w:r>
      <w:proofErr w:type="spellEnd"/>
      <w:r w:rsidR="00262B30">
        <w:t xml:space="preserve"> nature [4].</w:t>
      </w:r>
    </w:p>
    <w:p w:rsidR="008151D7" w:rsidRDefault="00885D6B" w:rsidP="00262B30">
      <w:pPr>
        <w:pStyle w:val="MainText"/>
        <w:ind w:firstLine="284"/>
      </w:pPr>
      <w:r w:rsidRPr="00885D6B">
        <w:t xml:space="preserve">One of the ways to obtain effective and inexpensive DDS is the use of amphiphilic molecules that can self-organize, such as </w:t>
      </w:r>
      <w:proofErr w:type="spellStart"/>
      <w:r w:rsidRPr="00885D6B">
        <w:t>amphiphilic</w:t>
      </w:r>
      <w:proofErr w:type="spellEnd"/>
      <w:r w:rsidRPr="00885D6B">
        <w:t xml:space="preserve"> </w:t>
      </w:r>
      <w:proofErr w:type="spellStart"/>
      <w:r w:rsidRPr="00885D6B">
        <w:t>calixresorcine</w:t>
      </w:r>
      <w:proofErr w:type="spellEnd"/>
      <w:r w:rsidRPr="00885D6B">
        <w:t xml:space="preserve"> </w:t>
      </w:r>
      <w:proofErr w:type="spellStart"/>
      <w:r w:rsidRPr="00885D6B">
        <w:t>cavitands</w:t>
      </w:r>
      <w:proofErr w:type="spellEnd"/>
      <w:r w:rsidRPr="00885D6B">
        <w:t xml:space="preserve">. </w:t>
      </w:r>
      <w:proofErr w:type="spellStart"/>
      <w:r w:rsidRPr="00885D6B">
        <w:t>Calixresorcines</w:t>
      </w:r>
      <w:proofErr w:type="spellEnd"/>
      <w:r w:rsidRPr="00885D6B">
        <w:t xml:space="preserve"> and their </w:t>
      </w:r>
      <w:proofErr w:type="spellStart"/>
      <w:r w:rsidRPr="00885D6B">
        <w:t>cavitands</w:t>
      </w:r>
      <w:proofErr w:type="spellEnd"/>
      <w:r w:rsidRPr="00885D6B">
        <w:t xml:space="preserve"> are receptor molecules that </w:t>
      </w:r>
      <w:r w:rsidR="00B57455">
        <w:t>can be</w:t>
      </w:r>
      <w:r w:rsidRPr="00885D6B">
        <w:t xml:space="preserve"> easily functionalized [5]. </w:t>
      </w:r>
    </w:p>
    <w:p w:rsidR="008151D7" w:rsidRDefault="00885D6B" w:rsidP="008151D7">
      <w:pPr>
        <w:pStyle w:val="MainText"/>
        <w:ind w:firstLine="284"/>
      </w:pPr>
      <w:r w:rsidRPr="00885D6B">
        <w:t xml:space="preserve">In order to obtain MT DDS, we modified </w:t>
      </w:r>
      <w:r w:rsidR="004C794D">
        <w:t>a</w:t>
      </w:r>
      <w:r w:rsidRPr="00885D6B">
        <w:t xml:space="preserve"> </w:t>
      </w:r>
      <w:proofErr w:type="spellStart"/>
      <w:r w:rsidRPr="00885D6B">
        <w:t>calixresorcine</w:t>
      </w:r>
      <w:proofErr w:type="spellEnd"/>
      <w:r w:rsidRPr="00885D6B">
        <w:t xml:space="preserve"> </w:t>
      </w:r>
      <w:proofErr w:type="spellStart"/>
      <w:r w:rsidRPr="00885D6B">
        <w:t>cavitand</w:t>
      </w:r>
      <w:proofErr w:type="spellEnd"/>
      <w:r w:rsidRPr="00885D6B">
        <w:t xml:space="preserve"> </w:t>
      </w:r>
      <w:r w:rsidR="00B57455">
        <w:t>with</w:t>
      </w:r>
      <w:r w:rsidRPr="00885D6B">
        <w:t xml:space="preserve"> TPP </w:t>
      </w:r>
      <w:r w:rsidR="00B57455">
        <w:t>units</w:t>
      </w:r>
      <w:r w:rsidRPr="00885D6B">
        <w:t xml:space="preserve"> and then obtained a supramolecular polymer</w:t>
      </w:r>
      <w:r w:rsidR="00B57455">
        <w:t>–</w:t>
      </w:r>
      <w:r w:rsidRPr="00885D6B">
        <w:t xml:space="preserve">cavitand complex. </w:t>
      </w:r>
      <w:r w:rsidR="00B57455">
        <w:t xml:space="preserve">The production of </w:t>
      </w:r>
      <w:r w:rsidRPr="00885D6B">
        <w:t xml:space="preserve">these complexes is one of the ways to optimize the sizes of DDS [6] in order to meet the requirements of the </w:t>
      </w:r>
      <w:r w:rsidRPr="00B57455">
        <w:rPr>
          <w:highlight w:val="green"/>
        </w:rPr>
        <w:t>EPR</w:t>
      </w:r>
      <w:r w:rsidRPr="00885D6B">
        <w:t xml:space="preserve"> effect [7]. Thus, our goal was to synthesize </w:t>
      </w:r>
      <w:r w:rsidR="00B57455">
        <w:t xml:space="preserve">a </w:t>
      </w:r>
      <w:r w:rsidRPr="00885D6B">
        <w:t xml:space="preserve">cavitand bearing TPP </w:t>
      </w:r>
      <w:r w:rsidR="00B57455">
        <w:t>unit</w:t>
      </w:r>
      <w:r w:rsidRPr="00885D6B">
        <w:t>s</w:t>
      </w:r>
      <w:r w:rsidR="00B57455">
        <w:t xml:space="preserve"> and</w:t>
      </w:r>
      <w:r w:rsidRPr="00885D6B">
        <w:t xml:space="preserve"> </w:t>
      </w:r>
      <w:r w:rsidR="00B57455">
        <w:t xml:space="preserve">to </w:t>
      </w:r>
      <w:r w:rsidRPr="00885D6B">
        <w:t>create a nanoscale polymer complex, a</w:t>
      </w:r>
      <w:r w:rsidR="00B57455">
        <w:t xml:space="preserve">s well as to </w:t>
      </w:r>
      <w:r w:rsidRPr="00885D6B">
        <w:t xml:space="preserve">investigate </w:t>
      </w:r>
      <w:proofErr w:type="spellStart"/>
      <w:r w:rsidRPr="00885D6B">
        <w:t>their</w:t>
      </w:r>
      <w:proofErr w:type="spellEnd"/>
      <w:r w:rsidRPr="00885D6B">
        <w:t xml:space="preserve"> </w:t>
      </w:r>
      <w:r w:rsidRPr="00B57455">
        <w:rPr>
          <w:i/>
          <w:iCs/>
        </w:rPr>
        <w:t>in vitro</w:t>
      </w:r>
      <w:r w:rsidR="008151D7">
        <w:t xml:space="preserve"> toxicity.</w:t>
      </w:r>
    </w:p>
    <w:p w:rsidR="00262B30" w:rsidRDefault="00885D6B" w:rsidP="008151D7">
      <w:pPr>
        <w:pStyle w:val="MainText"/>
        <w:ind w:firstLine="284"/>
      </w:pPr>
      <w:r w:rsidRPr="00885D6B">
        <w:t xml:space="preserve">Some </w:t>
      </w:r>
      <w:r w:rsidRPr="00885D6B">
        <w:rPr>
          <w:rStyle w:val="rynqvb"/>
        </w:rPr>
        <w:t>inspiring examples of</w:t>
      </w:r>
      <w:r w:rsidRPr="00885D6B">
        <w:t xml:space="preserve"> mitochondria-targeted systems based on cucurbiturils and cyclodextrins </w:t>
      </w:r>
      <w:r w:rsidR="00B57455">
        <w:t xml:space="preserve">are presented </w:t>
      </w:r>
      <w:r w:rsidRPr="00885D6B">
        <w:t xml:space="preserve">in </w:t>
      </w:r>
      <w:r w:rsidR="00B57455">
        <w:t>the Electronic Supplementary Information</w:t>
      </w:r>
      <w:r w:rsidR="00262B30">
        <w:t xml:space="preserve"> </w:t>
      </w:r>
      <w:r w:rsidR="00B57455">
        <w:t>(</w:t>
      </w:r>
      <w:r w:rsidRPr="00885D6B">
        <w:t>ESI</w:t>
      </w:r>
      <w:r w:rsidR="00B57455">
        <w:t>)</w:t>
      </w:r>
      <w:r w:rsidRPr="00885D6B">
        <w:t>.</w:t>
      </w:r>
    </w:p>
    <w:p w:rsidR="00875175" w:rsidRPr="00262B30" w:rsidRDefault="00262B30" w:rsidP="004B6683">
      <w:pPr>
        <w:pStyle w:val="MainText"/>
        <w:spacing w:after="240"/>
        <w:ind w:firstLine="0"/>
        <w:rPr>
          <w:rFonts w:ascii="Arial" w:hAnsi="Arial" w:cs="Arial"/>
        </w:rPr>
      </w:pPr>
      <w:r>
        <w:br w:type="column"/>
      </w:r>
      <w:r w:rsidR="00875175" w:rsidRPr="00262B30">
        <w:rPr>
          <w:rFonts w:ascii="Arial" w:hAnsi="Arial" w:cs="Arial"/>
          <w:b/>
          <w:sz w:val="22"/>
          <w:highlight w:val="green"/>
        </w:rPr>
        <w:lastRenderedPageBreak/>
        <w:t>Results and discussion</w:t>
      </w:r>
    </w:p>
    <w:p w:rsidR="00885D6B" w:rsidRPr="00885D6B" w:rsidRDefault="00885D6B" w:rsidP="008A15A4">
      <w:pPr>
        <w:pStyle w:val="MainText"/>
        <w:widowControl w:val="0"/>
        <w:ind w:firstLine="284"/>
      </w:pPr>
      <w:r w:rsidRPr="00885D6B">
        <w:t xml:space="preserve">A new </w:t>
      </w:r>
      <w:proofErr w:type="spellStart"/>
      <w:r w:rsidRPr="00885D6B">
        <w:t>tetraundecylcalixresorcine</w:t>
      </w:r>
      <w:proofErr w:type="spellEnd"/>
      <w:r w:rsidRPr="00885D6B">
        <w:t xml:space="preserve"> </w:t>
      </w:r>
      <w:proofErr w:type="spellStart"/>
      <w:r w:rsidRPr="00885D6B">
        <w:t>cavitand</w:t>
      </w:r>
      <w:proofErr w:type="spellEnd"/>
      <w:r w:rsidRPr="00885D6B">
        <w:t xml:space="preserve"> bearing TPP </w:t>
      </w:r>
      <w:r w:rsidR="004C794D">
        <w:t>unit</w:t>
      </w:r>
      <w:r w:rsidRPr="00885D6B">
        <w:t xml:space="preserve">s (Fig. 1) was synthesized from </w:t>
      </w:r>
      <w:proofErr w:type="spellStart"/>
      <w:r w:rsidRPr="00885D6B">
        <w:t>methylhydroxo</w:t>
      </w:r>
      <w:proofErr w:type="spellEnd"/>
      <w:r w:rsidR="004C794D">
        <w:t xml:space="preserve">-substituted </w:t>
      </w:r>
      <w:proofErr w:type="spellStart"/>
      <w:r w:rsidRPr="00885D6B">
        <w:t>cavitand</w:t>
      </w:r>
      <w:proofErr w:type="spellEnd"/>
      <w:r w:rsidRPr="00885D6B">
        <w:t xml:space="preserve"> and 3-(</w:t>
      </w:r>
      <w:proofErr w:type="spellStart"/>
      <w:r w:rsidRPr="00885D6B">
        <w:t>carboxypropyl</w:t>
      </w:r>
      <w:proofErr w:type="spellEnd"/>
      <w:proofErr w:type="gramStart"/>
      <w:r w:rsidRPr="00885D6B">
        <w:t>)</w:t>
      </w:r>
      <w:proofErr w:type="spellStart"/>
      <w:r w:rsidRPr="00885D6B">
        <w:t>triphenylphosphonium</w:t>
      </w:r>
      <w:proofErr w:type="spellEnd"/>
      <w:proofErr w:type="gramEnd"/>
      <w:r w:rsidRPr="00885D6B">
        <w:t xml:space="preserve"> bromide</w:t>
      </w:r>
      <w:r w:rsidR="004C794D" w:rsidRPr="004C794D">
        <w:t xml:space="preserve"> </w:t>
      </w:r>
      <w:r w:rsidR="004C794D" w:rsidRPr="00885D6B">
        <w:t>by the Steglich esterification</w:t>
      </w:r>
      <w:r w:rsidRPr="00885D6B">
        <w:t xml:space="preserve">. The synthetic procedure is </w:t>
      </w:r>
      <w:r w:rsidR="004C794D">
        <w:t xml:space="preserve">described </w:t>
      </w:r>
      <w:r w:rsidRPr="00885D6B">
        <w:t xml:space="preserve">in </w:t>
      </w:r>
      <w:r w:rsidR="004C794D">
        <w:t xml:space="preserve">the </w:t>
      </w:r>
      <w:r w:rsidRPr="00885D6B">
        <w:t>ESI. The structure of С</w:t>
      </w:r>
      <w:r w:rsidRPr="00885D6B">
        <w:rPr>
          <w:vertAlign w:val="subscript"/>
        </w:rPr>
        <w:t>11</w:t>
      </w:r>
      <w:r w:rsidRPr="00885D6B">
        <w:t>-ТРР was confirmed by</w:t>
      </w:r>
      <w:r w:rsidR="004C794D">
        <w:t xml:space="preserve"> the</w:t>
      </w:r>
      <w:r w:rsidRPr="00885D6B">
        <w:t xml:space="preserve"> </w:t>
      </w:r>
      <w:r w:rsidRPr="00885D6B">
        <w:rPr>
          <w:vertAlign w:val="superscript"/>
        </w:rPr>
        <w:t>1</w:t>
      </w:r>
      <w:r w:rsidRPr="00885D6B">
        <w:t xml:space="preserve">Н and </w:t>
      </w:r>
      <w:r w:rsidRPr="00885D6B">
        <w:rPr>
          <w:vertAlign w:val="superscript"/>
        </w:rPr>
        <w:t>13</w:t>
      </w:r>
      <w:r w:rsidRPr="00885D6B">
        <w:t>С NMR spectr</w:t>
      </w:r>
      <w:r w:rsidR="004C794D">
        <w:t>a</w:t>
      </w:r>
      <w:r w:rsidRPr="00885D6B">
        <w:t>, IR spectrum (Figs. S1</w:t>
      </w:r>
      <w:r w:rsidR="004C794D">
        <w:t>–</w:t>
      </w:r>
      <w:r w:rsidRPr="00885D6B">
        <w:t>S3</w:t>
      </w:r>
      <w:r w:rsidR="004C794D">
        <w:t xml:space="preserve"> in the ESI</w:t>
      </w:r>
      <w:r w:rsidRPr="00885D6B">
        <w:t>) and elemental analysis data.</w:t>
      </w:r>
    </w:p>
    <w:p w:rsidR="004B6683" w:rsidRDefault="00885D6B" w:rsidP="00885D6B">
      <w:pPr>
        <w:pStyle w:val="MainText"/>
        <w:ind w:firstLine="284"/>
      </w:pPr>
      <w:r w:rsidRPr="00885D6B">
        <w:t>The investigation of C</w:t>
      </w:r>
      <w:r w:rsidRPr="00885D6B">
        <w:rPr>
          <w:vertAlign w:val="subscript"/>
        </w:rPr>
        <w:t>11</w:t>
      </w:r>
      <w:r w:rsidRPr="00885D6B">
        <w:t>-TPP+PAA polymer complex formation was started with the determination of the optimal C</w:t>
      </w:r>
      <w:r w:rsidRPr="00885D6B">
        <w:rPr>
          <w:vertAlign w:val="subscript"/>
        </w:rPr>
        <w:t>11</w:t>
      </w:r>
      <w:r w:rsidRPr="00885D6B">
        <w:t>-TPP/PAA molar ratio using the continuous variations method (Job</w:t>
      </w:r>
      <w:r w:rsidR="004C794D">
        <w:t>'</w:t>
      </w:r>
      <w:r w:rsidRPr="00885D6B">
        <w:t>s plot method) by the variation of molar fraction (</w:t>
      </w:r>
      <w:r w:rsidR="004C794D" w:rsidRPr="004C794D">
        <w:t>χ</w:t>
      </w:r>
      <w:r w:rsidRPr="00885D6B">
        <w:t>) of the components from 0 to 1 in a solution with a constant concentration of 1 mM (in a solution of H</w:t>
      </w:r>
      <w:r w:rsidRPr="00885D6B">
        <w:rPr>
          <w:vertAlign w:val="subscript"/>
        </w:rPr>
        <w:t>2</w:t>
      </w:r>
      <w:r w:rsidRPr="00885D6B">
        <w:t>O</w:t>
      </w:r>
      <w:r w:rsidR="004C794D">
        <w:t>–</w:t>
      </w:r>
      <w:r w:rsidRPr="00885D6B">
        <w:t xml:space="preserve">DMSO 95/5 </w:t>
      </w:r>
      <w:r w:rsidR="004C794D">
        <w:t>(</w:t>
      </w:r>
      <w:r w:rsidRPr="00885D6B">
        <w:t>v/v</w:t>
      </w:r>
      <w:r w:rsidR="004C794D">
        <w:t>);</w:t>
      </w:r>
      <w:r w:rsidRPr="00885D6B">
        <w:t xml:space="preserve"> </w:t>
      </w:r>
      <w:r w:rsidR="004C794D" w:rsidRPr="00885D6B">
        <w:t>for details</w:t>
      </w:r>
      <w:r w:rsidR="004C794D">
        <w:t>,</w:t>
      </w:r>
      <w:r w:rsidR="004C794D" w:rsidRPr="00885D6B">
        <w:t xml:space="preserve"> </w:t>
      </w:r>
      <w:r w:rsidRPr="00885D6B">
        <w:t xml:space="preserve">see </w:t>
      </w:r>
      <w:r w:rsidR="004C794D">
        <w:t xml:space="preserve">the </w:t>
      </w:r>
      <w:r w:rsidR="004C794D" w:rsidRPr="00885D6B">
        <w:t xml:space="preserve">ESI </w:t>
      </w:r>
      <w:r w:rsidR="004C794D">
        <w:t xml:space="preserve">and </w:t>
      </w:r>
      <w:r w:rsidR="004C794D" w:rsidRPr="00885D6B">
        <w:t>Table S1</w:t>
      </w:r>
      <w:r w:rsidRPr="00885D6B">
        <w:t>). The size (</w:t>
      </w:r>
      <w:r w:rsidRPr="004C794D">
        <w:t>d</w:t>
      </w:r>
      <w:r w:rsidRPr="00885D6B">
        <w:rPr>
          <w:vertAlign w:val="subscript"/>
        </w:rPr>
        <w:t>h</w:t>
      </w:r>
      <w:r w:rsidRPr="00885D6B">
        <w:t xml:space="preserve">) and electrokinetic potential </w:t>
      </w:r>
      <w:r w:rsidR="004C794D">
        <w:t>(</w:t>
      </w:r>
      <w:r w:rsidR="004C794D" w:rsidRPr="004C794D">
        <w:t>ξ</w:t>
      </w:r>
      <w:r w:rsidR="004C794D">
        <w:t xml:space="preserve">) </w:t>
      </w:r>
      <w:r w:rsidRPr="00885D6B">
        <w:t xml:space="preserve">of the solutions were analyzed (Figs. </w:t>
      </w:r>
      <w:proofErr w:type="gramStart"/>
      <w:r w:rsidRPr="00885D6B">
        <w:t>S4</w:t>
      </w:r>
      <w:r w:rsidR="00887097">
        <w:t>–</w:t>
      </w:r>
      <w:r w:rsidRPr="00885D6B">
        <w:t>S6</w:t>
      </w:r>
      <w:r w:rsidR="00887097">
        <w:t xml:space="preserve"> in the ESI</w:t>
      </w:r>
      <w:r w:rsidRPr="00885D6B">
        <w:t>).</w:t>
      </w:r>
      <w:proofErr w:type="gramEnd"/>
      <w:r w:rsidRPr="00885D6B">
        <w:t xml:space="preserve"> </w:t>
      </w:r>
    </w:p>
    <w:p w:rsidR="004B6683" w:rsidRPr="00885D6B" w:rsidRDefault="004B6683" w:rsidP="004B6683">
      <w:pPr>
        <w:pStyle w:val="MainText"/>
        <w:spacing w:before="200" w:after="120"/>
        <w:ind w:firstLine="0"/>
        <w:jc w:val="center"/>
      </w:pPr>
      <w:r>
        <w:object w:dxaOrig="5088" w:dyaOrig="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05pt;height:126.15pt" o:ole="">
            <v:imagedata r:id="rId12" o:title=""/>
          </v:shape>
          <o:OLEObject Type="Embed" ProgID="ChemDraw.Document.6.0" ShapeID="_x0000_i1025" DrawAspect="Content" ObjectID="_1806261524" r:id="rId13"/>
        </w:object>
      </w:r>
    </w:p>
    <w:p w:rsidR="004B6683" w:rsidRPr="00885D6B" w:rsidRDefault="004B6683" w:rsidP="004B6683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885D6B">
        <w:rPr>
          <w:sz w:val="16"/>
          <w:szCs w:val="16"/>
        </w:rPr>
        <w:t>Figure 1.</w:t>
      </w:r>
      <w:proofErr w:type="gramEnd"/>
      <w:r w:rsidRPr="00885D6B">
        <w:rPr>
          <w:b w:val="0"/>
          <w:sz w:val="16"/>
          <w:szCs w:val="16"/>
        </w:rPr>
        <w:t xml:space="preserve"> </w:t>
      </w:r>
      <w:proofErr w:type="gramStart"/>
      <w:r w:rsidRPr="00885D6B">
        <w:rPr>
          <w:b w:val="0"/>
          <w:sz w:val="16"/>
          <w:szCs w:val="16"/>
        </w:rPr>
        <w:t>Structure of С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-ТРР.</w:t>
      </w:r>
      <w:proofErr w:type="gramEnd"/>
    </w:p>
    <w:p w:rsidR="00885D6B" w:rsidRPr="00885D6B" w:rsidRDefault="00885D6B" w:rsidP="00885D6B">
      <w:pPr>
        <w:pStyle w:val="MainText"/>
        <w:ind w:firstLine="284"/>
      </w:pPr>
      <w:r w:rsidRPr="00885D6B">
        <w:lastRenderedPageBreak/>
        <w:t xml:space="preserve">In PAA individual solution, the particles with </w:t>
      </w:r>
      <w:proofErr w:type="gramStart"/>
      <w:r w:rsidRPr="00885D6B">
        <w:t>d</w:t>
      </w:r>
      <w:r w:rsidRPr="00885D6B">
        <w:rPr>
          <w:vertAlign w:val="subscript"/>
        </w:rPr>
        <w:t>h</w:t>
      </w:r>
      <w:proofErr w:type="gramEnd"/>
      <w:r w:rsidRPr="00885D6B">
        <w:t xml:space="preserve"> of 342 nm (PDI 0.366) and </w:t>
      </w:r>
      <w:r w:rsidRPr="00885D6B">
        <w:rPr>
          <w:rFonts w:ascii="Symbol" w:hAnsi="Symbol"/>
        </w:rPr>
        <w:t></w:t>
      </w:r>
      <w:r w:rsidRPr="00885D6B">
        <w:t xml:space="preserve"> of </w:t>
      </w:r>
      <w:r w:rsidR="00887097">
        <w:t>–</w:t>
      </w:r>
      <w:r w:rsidRPr="00885D6B">
        <w:t>34.2 mV were observed. The largest size of C</w:t>
      </w:r>
      <w:r w:rsidRPr="00885D6B">
        <w:rPr>
          <w:vertAlign w:val="subscript"/>
        </w:rPr>
        <w:t>11</w:t>
      </w:r>
      <w:r w:rsidRPr="00885D6B">
        <w:t xml:space="preserve">-TPP+PAA particles was observed at </w:t>
      </w:r>
      <w:r w:rsidR="00887097" w:rsidRPr="004C794D">
        <w:t>χ</w:t>
      </w:r>
      <w:r w:rsidR="00887097">
        <w:t>(</w:t>
      </w:r>
      <w:r w:rsidRPr="00885D6B">
        <w:t>C</w:t>
      </w:r>
      <w:r w:rsidRPr="00885D6B">
        <w:rPr>
          <w:vertAlign w:val="subscript"/>
        </w:rPr>
        <w:t>11</w:t>
      </w:r>
      <w:r w:rsidRPr="00885D6B">
        <w:t xml:space="preserve">-TPP) = 0.1 due to the charge compensation (1484 nm, +10 mV). </w:t>
      </w:r>
      <w:r w:rsidR="00887097">
        <w:t>An</w:t>
      </w:r>
      <w:r w:rsidRPr="00885D6B">
        <w:t xml:space="preserve"> increase </w:t>
      </w:r>
      <w:r w:rsidR="00887097">
        <w:t xml:space="preserve">in </w:t>
      </w:r>
      <w:r w:rsidRPr="00885D6B">
        <w:t>the C</w:t>
      </w:r>
      <w:r w:rsidRPr="00885D6B">
        <w:rPr>
          <w:vertAlign w:val="subscript"/>
        </w:rPr>
        <w:t>11</w:t>
      </w:r>
      <w:r w:rsidRPr="00885D6B">
        <w:t>-TPP fraction led to a decrease in the size and a gradual increase in the value</w:t>
      </w:r>
      <w:r w:rsidR="00887097">
        <w:t xml:space="preserve"> of</w:t>
      </w:r>
      <w:r w:rsidRPr="00885D6B">
        <w:t xml:space="preserve"> </w:t>
      </w:r>
      <w:r w:rsidR="00887097">
        <w:t>ξ</w:t>
      </w:r>
      <w:r w:rsidR="00887097" w:rsidRPr="00885D6B">
        <w:t xml:space="preserve"> </w:t>
      </w:r>
      <w:r w:rsidRPr="00885D6B">
        <w:t>(Fig. S6</w:t>
      </w:r>
      <w:r w:rsidR="00887097">
        <w:t xml:space="preserve"> in the ESI</w:t>
      </w:r>
      <w:r w:rsidRPr="00885D6B">
        <w:t>). As a result, a 0.5/0.5 molar ratio was chosen. The d</w:t>
      </w:r>
      <w:r w:rsidRPr="00885D6B">
        <w:rPr>
          <w:vertAlign w:val="subscript"/>
        </w:rPr>
        <w:t>h</w:t>
      </w:r>
      <w:r w:rsidRPr="00885D6B">
        <w:t xml:space="preserve"> value of С</w:t>
      </w:r>
      <w:r w:rsidRPr="00885D6B">
        <w:rPr>
          <w:vertAlign w:val="subscript"/>
        </w:rPr>
        <w:t>11</w:t>
      </w:r>
      <w:r w:rsidRPr="00885D6B">
        <w:t>-ТРР/PAA 0.5/0.5 particles in PB solution (pH 7.4) was 295 nm (PDI 0.214, Fig.</w:t>
      </w:r>
      <w:r w:rsidR="00887097">
        <w:t xml:space="preserve"> </w:t>
      </w:r>
      <w:r w:rsidRPr="00885D6B">
        <w:t>2).</w:t>
      </w:r>
    </w:p>
    <w:p w:rsidR="00885D6B" w:rsidRPr="00885D6B" w:rsidRDefault="00885D6B" w:rsidP="00885D6B">
      <w:pPr>
        <w:pStyle w:val="MainText"/>
      </w:pPr>
      <w:r w:rsidRPr="00885D6B">
        <w:t>The macrocycle</w:t>
      </w:r>
      <w:r w:rsidR="00887097">
        <w:t>–</w:t>
      </w:r>
      <w:r w:rsidRPr="00885D6B">
        <w:t>polymer complex can be formed primarily due to electrostatic interaction [6]. To confirm PAA–С</w:t>
      </w:r>
      <w:r w:rsidRPr="00885D6B">
        <w:rPr>
          <w:vertAlign w:val="subscript"/>
        </w:rPr>
        <w:t>11</w:t>
      </w:r>
      <w:r w:rsidRPr="00885D6B">
        <w:t>-ТРР association, IR spectroscopy, fluorimetry</w:t>
      </w:r>
      <w:r w:rsidR="00887097">
        <w:t>,</w:t>
      </w:r>
      <w:r w:rsidRPr="00885D6B">
        <w:t xml:space="preserve"> and conductometry were used. </w:t>
      </w:r>
      <w:r w:rsidR="00887097">
        <w:t>In the</w:t>
      </w:r>
      <w:r w:rsidRPr="00885D6B">
        <w:t xml:space="preserve"> IR spectrum,</w:t>
      </w:r>
      <w:r w:rsidR="00887097">
        <w:t xml:space="preserve"> the</w:t>
      </w:r>
      <w:r w:rsidRPr="00885D6B">
        <w:t xml:space="preserve"> C=O </w:t>
      </w:r>
      <w:r w:rsidR="00887097">
        <w:t>absorption</w:t>
      </w:r>
      <w:r w:rsidRPr="00885D6B">
        <w:t xml:space="preserve"> bands of PAA and the cavitand are overlapped, and only minor shifts of С=О and С</w:t>
      </w:r>
      <w:r w:rsidR="00887097">
        <w:t>–</w:t>
      </w:r>
      <w:r w:rsidRPr="00885D6B">
        <w:t>О</w:t>
      </w:r>
      <w:r w:rsidR="00887097">
        <w:t>–</w:t>
      </w:r>
      <w:r w:rsidRPr="00885D6B">
        <w:t>С bands of C</w:t>
      </w:r>
      <w:r w:rsidRPr="00885D6B">
        <w:rPr>
          <w:vertAlign w:val="subscript"/>
        </w:rPr>
        <w:t>11</w:t>
      </w:r>
      <w:r w:rsidRPr="00885D6B">
        <w:t xml:space="preserve">-TPP are observed, which might indicate the formation of </w:t>
      </w:r>
      <w:r w:rsidR="00887097">
        <w:t xml:space="preserve">hydrogen </w:t>
      </w:r>
      <w:r w:rsidRPr="00885D6B">
        <w:t>bonds with COOH groups of PAA or with water molecules (Fig. S3</w:t>
      </w:r>
      <w:r w:rsidR="00F44D15">
        <w:t xml:space="preserve"> in the ESI</w:t>
      </w:r>
      <w:r w:rsidRPr="00885D6B">
        <w:t>).</w:t>
      </w:r>
      <w:r w:rsidR="00F44D15">
        <w:t xml:space="preserve"> According to the results of </w:t>
      </w:r>
      <w:r w:rsidR="00B10D04">
        <w:t xml:space="preserve">the </w:t>
      </w:r>
      <w:r w:rsidR="00F44D15" w:rsidRPr="00885D6B">
        <w:t>fluorometr</w:t>
      </w:r>
      <w:r w:rsidR="00F44D15">
        <w:t>ic analysis</w:t>
      </w:r>
      <w:r w:rsidRPr="00885D6B">
        <w:t>, in the presence of PAA, the critical association concentration (</w:t>
      </w:r>
      <w:proofErr w:type="spellStart"/>
      <w:r w:rsidRPr="00885D6B">
        <w:rPr>
          <w:i/>
        </w:rPr>
        <w:t>cac</w:t>
      </w:r>
      <w:proofErr w:type="spellEnd"/>
      <w:r w:rsidRPr="00885D6B">
        <w:t>) value of С</w:t>
      </w:r>
      <w:r w:rsidRPr="00885D6B">
        <w:rPr>
          <w:vertAlign w:val="subscript"/>
        </w:rPr>
        <w:t>11</w:t>
      </w:r>
      <w:r w:rsidRPr="00885D6B">
        <w:t>-ТРР shifts from 0.095 to 0.05</w:t>
      </w:r>
      <w:r w:rsidR="00AF6A70">
        <w:t>0</w:t>
      </w:r>
      <w:r w:rsidRPr="00885D6B">
        <w:t xml:space="preserve"> mM (Figs. S7 and S8</w:t>
      </w:r>
      <w:r w:rsidR="00F44D15">
        <w:t xml:space="preserve"> in the ESI</w:t>
      </w:r>
      <w:r w:rsidRPr="00885D6B">
        <w:t>), which can be explained by the formation of С</w:t>
      </w:r>
      <w:r w:rsidRPr="00885D6B">
        <w:rPr>
          <w:vertAlign w:val="subscript"/>
        </w:rPr>
        <w:t>11</w:t>
      </w:r>
      <w:r w:rsidRPr="00885D6B">
        <w:t xml:space="preserve">-ТРР+PAA complex. The data of conductivity isotherms </w:t>
      </w:r>
      <w:r w:rsidR="00F44D15">
        <w:t>are</w:t>
      </w:r>
      <w:r w:rsidRPr="00885D6B">
        <w:t xml:space="preserve"> more </w:t>
      </w:r>
      <w:r w:rsidRPr="00885D6B">
        <w:rPr>
          <w:rStyle w:val="rynqvb"/>
        </w:rPr>
        <w:t>informative</w:t>
      </w:r>
      <w:r w:rsidRPr="00885D6B">
        <w:t xml:space="preserve"> (Fig. S9</w:t>
      </w:r>
      <w:r w:rsidR="00AF6A70">
        <w:t xml:space="preserve"> in the ESI</w:t>
      </w:r>
      <w:r w:rsidRPr="00885D6B">
        <w:t xml:space="preserve">) and demonstrate that PAA increases </w:t>
      </w:r>
      <w:r w:rsidR="00F44D15">
        <w:t xml:space="preserve">the </w:t>
      </w:r>
      <w:proofErr w:type="spellStart"/>
      <w:r w:rsidR="00F44D15" w:rsidRPr="00885D6B">
        <w:rPr>
          <w:i/>
        </w:rPr>
        <w:t>cac</w:t>
      </w:r>
      <w:proofErr w:type="spellEnd"/>
      <w:r w:rsidR="00F44D15" w:rsidRPr="00885D6B">
        <w:t xml:space="preserve"> value </w:t>
      </w:r>
      <w:r w:rsidR="00F44D15">
        <w:t xml:space="preserve">of </w:t>
      </w:r>
      <w:r w:rsidRPr="00885D6B">
        <w:t>C</w:t>
      </w:r>
      <w:r w:rsidRPr="00885D6B">
        <w:rPr>
          <w:vertAlign w:val="subscript"/>
        </w:rPr>
        <w:t>11</w:t>
      </w:r>
      <w:r w:rsidRPr="00885D6B">
        <w:t>-TPP (from 0.12</w:t>
      </w:r>
      <w:r w:rsidR="00F44D15">
        <w:t>0</w:t>
      </w:r>
      <w:r w:rsidRPr="00885D6B">
        <w:t xml:space="preserve"> to 0.153 mM), indicating a strong affinity of </w:t>
      </w:r>
      <w:r w:rsidR="00F44D15">
        <w:t xml:space="preserve">the </w:t>
      </w:r>
      <w:r w:rsidRPr="00885D6B">
        <w:t xml:space="preserve">cavitand molecules </w:t>
      </w:r>
      <w:r w:rsidR="00F44D15">
        <w:t>to</w:t>
      </w:r>
      <w:r w:rsidRPr="00885D6B">
        <w:t xml:space="preserve"> the PAA surface. According to these data, it can be proposed that at 0.5/0.5 С</w:t>
      </w:r>
      <w:r w:rsidRPr="00885D6B">
        <w:rPr>
          <w:vertAlign w:val="subscript"/>
        </w:rPr>
        <w:t>11</w:t>
      </w:r>
      <w:r w:rsidRPr="00885D6B">
        <w:t>-ТРР/РАА molar ratio</w:t>
      </w:r>
      <w:r w:rsidR="00F44D15">
        <w:t>, the</w:t>
      </w:r>
      <w:r w:rsidRPr="00885D6B">
        <w:t xml:space="preserve"> cavitand self-associates absorb on PAA molecules (Fig. 2b). The encapsulation and release ability of the complex were studied using optical probe fluorescein (Fl) (for details, see </w:t>
      </w:r>
      <w:r w:rsidR="00F44D15">
        <w:t xml:space="preserve">the </w:t>
      </w:r>
      <w:r w:rsidRPr="00885D6B">
        <w:t xml:space="preserve">ESI). A slow rate of </w:t>
      </w:r>
      <w:r w:rsidR="00F44D15">
        <w:t xml:space="preserve">the FI </w:t>
      </w:r>
      <w:r w:rsidRPr="00885D6B">
        <w:t>release was observed</w:t>
      </w:r>
      <w:r w:rsidR="00F44D15">
        <w:t>,</w:t>
      </w:r>
      <w:r w:rsidRPr="00885D6B">
        <w:t xml:space="preserve"> with 24% released Fl </w:t>
      </w:r>
      <w:r w:rsidR="00F44D15">
        <w:t>in</w:t>
      </w:r>
      <w:r w:rsidRPr="00885D6B">
        <w:t xml:space="preserve"> 8 h (Fig. S10</w:t>
      </w:r>
      <w:r w:rsidR="00F44D15">
        <w:t xml:space="preserve"> in the ESI</w:t>
      </w:r>
      <w:r w:rsidRPr="00885D6B">
        <w:t xml:space="preserve">). </w:t>
      </w:r>
      <w:r w:rsidRPr="00885D6B">
        <w:rPr>
          <w:rStyle w:val="h9rpj5gkjhrwbrml3kdi"/>
        </w:rPr>
        <w:t>Therefore</w:t>
      </w:r>
      <w:r w:rsidRPr="00885D6B">
        <w:t xml:space="preserve">, passive diffusion of </w:t>
      </w:r>
      <w:r w:rsidRPr="00885D6B">
        <w:rPr>
          <w:rStyle w:val="h9rpj5gkjhrwbrml3kdi"/>
        </w:rPr>
        <w:t>the</w:t>
      </w:r>
      <w:r w:rsidRPr="00885D6B">
        <w:t xml:space="preserve"> drug from the studied complex </w:t>
      </w:r>
      <w:r w:rsidRPr="00885D6B">
        <w:rPr>
          <w:rStyle w:val="h9rpj5gkjhrwbrml3kdi"/>
        </w:rPr>
        <w:t>may</w:t>
      </w:r>
      <w:r w:rsidRPr="00885D6B">
        <w:t xml:space="preserve"> be </w:t>
      </w:r>
      <w:r w:rsidRPr="00885D6B">
        <w:rPr>
          <w:rStyle w:val="h9rpj5gkjhrwbrml3kdi"/>
        </w:rPr>
        <w:t>considered</w:t>
      </w:r>
      <w:r w:rsidRPr="00885D6B">
        <w:t>.</w:t>
      </w:r>
    </w:p>
    <w:p w:rsidR="00885D6B" w:rsidRDefault="00F44D15" w:rsidP="00885D6B">
      <w:pPr>
        <w:pStyle w:val="MainText"/>
      </w:pPr>
      <w:r>
        <w:rPr>
          <w:rStyle w:val="rynqvb"/>
        </w:rPr>
        <w:t>The</w:t>
      </w:r>
      <w:r w:rsidR="00885D6B" w:rsidRPr="00885D6B">
        <w:t xml:space="preserve"> </w:t>
      </w:r>
      <w:r w:rsidR="00885D6B" w:rsidRPr="00F44D15">
        <w:rPr>
          <w:i/>
          <w:iCs/>
        </w:rPr>
        <w:t>in vitro</w:t>
      </w:r>
      <w:r w:rsidR="00885D6B" w:rsidRPr="00885D6B">
        <w:t xml:space="preserve"> toxicity of C</w:t>
      </w:r>
      <w:r w:rsidR="00885D6B" w:rsidRPr="00885D6B">
        <w:rPr>
          <w:vertAlign w:val="subscript"/>
        </w:rPr>
        <w:t>11</w:t>
      </w:r>
      <w:r w:rsidR="00885D6B" w:rsidRPr="00885D6B">
        <w:t>-TPP, PAA, and the complex were studied (Table 1). PAA was found to be low</w:t>
      </w:r>
      <w:r>
        <w:t xml:space="preserve"> </w:t>
      </w:r>
      <w:r w:rsidR="00885D6B" w:rsidRPr="00885D6B">
        <w:t xml:space="preserve">toxic. The toxicity of the cavitand in </w:t>
      </w:r>
      <w:r>
        <w:t xml:space="preserve">the </w:t>
      </w:r>
      <w:r w:rsidR="00885D6B" w:rsidRPr="00885D6B">
        <w:t xml:space="preserve">complex against erythrocytes and normal cells reduced, while the toxicity against tumor cells increased. The ability of the cavitand and the complex to </w:t>
      </w:r>
      <w:r w:rsidR="00A82E8D">
        <w:t>decrease</w:t>
      </w:r>
      <w:r w:rsidR="00885D6B" w:rsidRPr="00885D6B">
        <w:t xml:space="preserve"> the mitochondrial potential (</w:t>
      </w:r>
      <w:proofErr w:type="spellStart"/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proofErr w:type="spellEnd"/>
      <w:r w:rsidR="00885D6B" w:rsidRPr="00885D6B">
        <w:t>) of M-</w:t>
      </w:r>
      <w:proofErr w:type="spellStart"/>
      <w:r w:rsidR="00885D6B" w:rsidRPr="00885D6B">
        <w:t>HeLa</w:t>
      </w:r>
      <w:proofErr w:type="spellEnd"/>
      <w:r w:rsidR="00885D6B" w:rsidRPr="00885D6B">
        <w:t xml:space="preserve"> cells and to induce their apoptosis through the intrinsic mitochondrial pathway was investigated by flow cytometry using JC-10 dye. In normal cells with a high </w:t>
      </w:r>
      <w:proofErr w:type="spellStart"/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proofErr w:type="spellEnd"/>
      <w:r w:rsidR="00885D6B" w:rsidRPr="00F44D15">
        <w:rPr>
          <w:rStyle w:val="hgkelc"/>
        </w:rPr>
        <w:t xml:space="preserve"> </w:t>
      </w:r>
      <w:r w:rsidR="00885D6B" w:rsidRPr="00885D6B">
        <w:rPr>
          <w:rStyle w:val="hgkelc"/>
        </w:rPr>
        <w:t>value</w:t>
      </w:r>
      <w:r w:rsidR="00885D6B" w:rsidRPr="00885D6B">
        <w:t xml:space="preserve">, JC-10 forms aggregates with red fluorescence. When </w:t>
      </w:r>
      <w:proofErr w:type="spellStart"/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proofErr w:type="spellEnd"/>
      <w:r w:rsidR="00885D6B" w:rsidRPr="00885D6B">
        <w:t xml:space="preserve"> decreases due to apoptosis, JC-10 becomes uniformly distributed throughout the cell in a monomeric form with green fluorescence. The analysis of the red/green fluorescence ratio allows </w:t>
      </w:r>
      <w:proofErr w:type="gramStart"/>
      <w:r w:rsidR="00885D6B" w:rsidRPr="00885D6B">
        <w:t>to detect</w:t>
      </w:r>
      <w:proofErr w:type="gramEnd"/>
      <w:r w:rsidR="00885D6B" w:rsidRPr="00885D6B">
        <w:t xml:space="preserve"> apoptosis onset. The results </w:t>
      </w:r>
      <w:r w:rsidRPr="00885D6B">
        <w:t xml:space="preserve">obtained </w:t>
      </w:r>
      <w:r w:rsidR="00885D6B" w:rsidRPr="00885D6B">
        <w:t>suggest that C</w:t>
      </w:r>
      <w:r w:rsidR="00885D6B" w:rsidRPr="00885D6B">
        <w:rPr>
          <w:vertAlign w:val="subscript"/>
        </w:rPr>
        <w:t>11</w:t>
      </w:r>
      <w:r w:rsidR="00885D6B" w:rsidRPr="00885D6B">
        <w:t xml:space="preserve">-TPP </w:t>
      </w:r>
      <w:r>
        <w:t>is able</w:t>
      </w:r>
      <w:r w:rsidR="00885D6B" w:rsidRPr="00885D6B">
        <w:t xml:space="preserve"> to reduce </w:t>
      </w:r>
      <w:proofErr w:type="spellStart"/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proofErr w:type="spellEnd"/>
      <w:r w:rsidR="00885D6B" w:rsidRPr="00885D6B">
        <w:t xml:space="preserve"> and maintain this effect in the complex (Fig. S11</w:t>
      </w:r>
      <w:r>
        <w:t xml:space="preserve"> in the ESI</w:t>
      </w:r>
      <w:r w:rsidR="00885D6B" w:rsidRPr="00885D6B">
        <w:t xml:space="preserve">). The most significant decrease in </w:t>
      </w:r>
      <w:r>
        <w:t xml:space="preserve">the </w:t>
      </w:r>
      <w:r w:rsidRPr="00885D6B">
        <w:t>value</w:t>
      </w:r>
      <w:r>
        <w:t xml:space="preserve"> of</w:t>
      </w:r>
      <w:r w:rsidRPr="00885D6B">
        <w:rPr>
          <w:rStyle w:val="hgkelc"/>
        </w:rPr>
        <w:t xml:space="preserve"> </w:t>
      </w:r>
      <w:proofErr w:type="spellStart"/>
      <w:r w:rsidR="00885D6B" w:rsidRPr="00885D6B">
        <w:rPr>
          <w:rStyle w:val="hgkelc"/>
        </w:rPr>
        <w:t>ΔΨ</w:t>
      </w:r>
      <w:r w:rsidR="00885D6B" w:rsidRPr="00885D6B">
        <w:rPr>
          <w:rStyle w:val="hgkelc"/>
          <w:vertAlign w:val="subscript"/>
        </w:rPr>
        <w:t>m</w:t>
      </w:r>
      <w:proofErr w:type="spellEnd"/>
      <w:r w:rsidR="00885D6B" w:rsidRPr="00885D6B">
        <w:t xml:space="preserve"> </w:t>
      </w:r>
      <w:r>
        <w:t>in</w:t>
      </w:r>
      <w:r w:rsidR="00885D6B" w:rsidRPr="00885D6B">
        <w:t xml:space="preserve"> M-</w:t>
      </w:r>
      <w:proofErr w:type="spellStart"/>
      <w:r w:rsidR="00885D6B" w:rsidRPr="00885D6B">
        <w:t>HeLa</w:t>
      </w:r>
      <w:proofErr w:type="spellEnd"/>
      <w:r w:rsidR="00885D6B" w:rsidRPr="00885D6B">
        <w:t xml:space="preserve"> cells was observed </w:t>
      </w:r>
      <w:r w:rsidR="00C37113">
        <w:t>for</w:t>
      </w:r>
      <w:r w:rsidR="00885D6B" w:rsidRPr="00885D6B">
        <w:t xml:space="preserve"> C</w:t>
      </w:r>
      <w:r w:rsidR="00885D6B" w:rsidRPr="00885D6B">
        <w:rPr>
          <w:vertAlign w:val="subscript"/>
        </w:rPr>
        <w:t>11</w:t>
      </w:r>
      <w:r w:rsidR="00885D6B" w:rsidRPr="00885D6B">
        <w:t xml:space="preserve">-TPP+PAA complex at 8 </w:t>
      </w:r>
      <w:proofErr w:type="spellStart"/>
      <w:r w:rsidR="00885D6B" w:rsidRPr="00885D6B">
        <w:t>μM</w:t>
      </w:r>
      <w:proofErr w:type="spellEnd"/>
      <w:r w:rsidR="00885D6B" w:rsidRPr="00885D6B">
        <w:t xml:space="preserve"> (Fig. 3).</w:t>
      </w:r>
    </w:p>
    <w:p w:rsidR="00885D6B" w:rsidRPr="00885D6B" w:rsidRDefault="00885D6B" w:rsidP="007714D0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proofErr w:type="gramStart"/>
      <w:r w:rsidRPr="00885D6B">
        <w:rPr>
          <w:sz w:val="16"/>
          <w:szCs w:val="16"/>
        </w:rPr>
        <w:t>Table 1.</w:t>
      </w:r>
      <w:proofErr w:type="gramEnd"/>
      <w:r w:rsidRPr="00885D6B">
        <w:rPr>
          <w:sz w:val="16"/>
          <w:szCs w:val="16"/>
        </w:rPr>
        <w:t xml:space="preserve"> </w:t>
      </w:r>
      <w:r w:rsidR="00F44D15">
        <w:rPr>
          <w:b w:val="0"/>
          <w:sz w:val="16"/>
          <w:szCs w:val="16"/>
        </w:rPr>
        <w:t>H</w:t>
      </w:r>
      <w:r w:rsidRPr="00885D6B">
        <w:rPr>
          <w:b w:val="0"/>
          <w:sz w:val="16"/>
          <w:szCs w:val="16"/>
        </w:rPr>
        <w:t>emolytic activity and cytotoxicity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-TPP, PAA</w:t>
      </w:r>
      <w:r w:rsidR="00F44D15">
        <w:rPr>
          <w:b w:val="0"/>
          <w:sz w:val="16"/>
          <w:szCs w:val="16"/>
        </w:rPr>
        <w:t>,</w:t>
      </w:r>
      <w:r w:rsidRPr="00885D6B">
        <w:rPr>
          <w:b w:val="0"/>
          <w:sz w:val="16"/>
          <w:szCs w:val="16"/>
        </w:rPr>
        <w:t xml:space="preserve"> and the </w:t>
      </w:r>
      <w:r w:rsidR="00F44D15">
        <w:rPr>
          <w:b w:val="0"/>
          <w:sz w:val="16"/>
          <w:szCs w:val="16"/>
        </w:rPr>
        <w:t xml:space="preserve">resulting </w:t>
      </w:r>
      <w:r w:rsidRPr="00885D6B">
        <w:rPr>
          <w:b w:val="0"/>
          <w:sz w:val="16"/>
          <w:szCs w:val="16"/>
        </w:rPr>
        <w:t>complex</w:t>
      </w:r>
    </w:p>
    <w:tbl>
      <w:tblPr>
        <w:tblW w:w="4597" w:type="dxa"/>
        <w:jc w:val="center"/>
        <w:tblLook w:val="00A0"/>
      </w:tblPr>
      <w:tblGrid>
        <w:gridCol w:w="849"/>
        <w:gridCol w:w="1355"/>
        <w:gridCol w:w="1158"/>
        <w:gridCol w:w="1235"/>
      </w:tblGrid>
      <w:tr w:rsidR="00885D6B" w:rsidRPr="00885D6B" w:rsidTr="004B6683">
        <w:trPr>
          <w:cantSplit/>
          <w:trHeight w:val="227"/>
          <w:jc w:val="center"/>
        </w:trPr>
        <w:tc>
          <w:tcPr>
            <w:tcW w:w="849" w:type="dxa"/>
            <w:vMerge w:val="restart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55" w:type="dxa"/>
            <w:vMerge w:val="restart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50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6D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23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50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6D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</w:p>
        </w:tc>
      </w:tr>
      <w:tr w:rsidR="00885D6B" w:rsidRPr="00885D6B" w:rsidTr="004B6683">
        <w:trPr>
          <w:cantSplit/>
          <w:trHeight w:val="227"/>
          <w:jc w:val="center"/>
        </w:trPr>
        <w:tc>
          <w:tcPr>
            <w:tcW w:w="849" w:type="dxa"/>
            <w:vMerge/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5" w:type="dxa"/>
            <w:vMerge/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Chang liver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M-HeLa</w:t>
            </w:r>
          </w:p>
        </w:tc>
      </w:tr>
      <w:tr w:rsidR="00885D6B" w:rsidRPr="00885D6B" w:rsidTr="00F44D15">
        <w:trPr>
          <w:cantSplit/>
          <w:trHeight w:val="227"/>
          <w:jc w:val="center"/>
        </w:trPr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11</w:t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-TPP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30.1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12.6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1.1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18.4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1.7</w:t>
            </w:r>
          </w:p>
        </w:tc>
      </w:tr>
      <w:tr w:rsidR="00885D6B" w:rsidRPr="00885D6B" w:rsidTr="00F44D15">
        <w:trPr>
          <w:cantSplit/>
          <w:trHeight w:val="227"/>
          <w:jc w:val="center"/>
        </w:trPr>
        <w:tc>
          <w:tcPr>
            <w:tcW w:w="849" w:type="dxa"/>
            <w:vAlign w:val="center"/>
          </w:tcPr>
          <w:p w:rsidR="00885D6B" w:rsidRPr="00885D6B" w:rsidRDefault="00885D6B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PAA</w:t>
            </w:r>
          </w:p>
        </w:tc>
        <w:tc>
          <w:tcPr>
            <w:tcW w:w="1355" w:type="dxa"/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&gt;300</w:t>
            </w:r>
          </w:p>
        </w:tc>
        <w:tc>
          <w:tcPr>
            <w:tcW w:w="1158" w:type="dxa"/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121.2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2.5</w:t>
            </w:r>
          </w:p>
        </w:tc>
        <w:tc>
          <w:tcPr>
            <w:tcW w:w="1235" w:type="dxa"/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  <w:r w:rsidR="00F44D1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1.2</w:t>
            </w:r>
          </w:p>
        </w:tc>
      </w:tr>
      <w:tr w:rsidR="00885D6B" w:rsidRPr="00885D6B" w:rsidTr="00F44D15">
        <w:trPr>
          <w:cantSplit/>
          <w:trHeight w:val="227"/>
          <w:jc w:val="center"/>
        </w:trPr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885D6B" w:rsidRPr="00885D6B" w:rsidRDefault="00F44D15" w:rsidP="00F44D1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885D6B"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omplex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35.8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2.8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14.2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2.1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85D6B" w:rsidRPr="00885D6B" w:rsidRDefault="00885D6B" w:rsidP="007714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5D6B">
              <w:rPr>
                <w:rFonts w:ascii="Times New Roman" w:hAnsi="Times New Roman" w:cs="Times New Roman"/>
                <w:sz w:val="16"/>
                <w:szCs w:val="16"/>
              </w:rPr>
              <w:t xml:space="preserve">8.0 </w:t>
            </w:r>
            <w:r w:rsidRPr="00885D6B">
              <w:rPr>
                <w:rFonts w:ascii="Times New Roman" w:hAnsi="Times New Roman" w:cs="Times New Roman"/>
                <w:sz w:val="16"/>
                <w:szCs w:val="16"/>
              </w:rPr>
              <w:sym w:font="Symbol" w:char="F0B1"/>
            </w:r>
            <w:r w:rsidRPr="00885D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0.6</w:t>
            </w:r>
          </w:p>
        </w:tc>
      </w:tr>
    </w:tbl>
    <w:p w:rsidR="004970C9" w:rsidRDefault="004970C9" w:rsidP="004970C9">
      <w:pPr>
        <w:pStyle w:val="Captions"/>
        <w:spacing w:after="120" w:line="276" w:lineRule="auto"/>
        <w:ind w:firstLine="0"/>
        <w:jc w:val="center"/>
        <w:rPr>
          <w:sz w:val="16"/>
          <w:szCs w:val="16"/>
        </w:rPr>
      </w:pPr>
      <w:r w:rsidRPr="00885D6B">
        <w:rPr>
          <w:noProof/>
          <w:lang w:val="ru-RU" w:eastAsia="ru-RU"/>
        </w:rPr>
        <w:lastRenderedPageBreak/>
        <w:drawing>
          <wp:inline distT="0" distB="0" distL="0" distR="0">
            <wp:extent cx="2935656" cy="988926"/>
            <wp:effectExtent l="19050" t="0" r="0" b="0"/>
            <wp:docPr id="5" name="Рисунок 6" descr="E:\Julia\2024\конференция ИНЭОС\статья\Fig 3-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ulia\2024\конференция ИНЭОС\статья\Fig 3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56" cy="9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C9" w:rsidRPr="00885D6B" w:rsidRDefault="004970C9" w:rsidP="004970C9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proofErr w:type="gramStart"/>
      <w:r w:rsidRPr="00885D6B">
        <w:rPr>
          <w:sz w:val="16"/>
          <w:szCs w:val="16"/>
        </w:rPr>
        <w:t>Figure 2.</w:t>
      </w:r>
      <w:proofErr w:type="gramEnd"/>
      <w:r w:rsidRPr="00885D6B">
        <w:rPr>
          <w:b w:val="0"/>
          <w:sz w:val="16"/>
          <w:szCs w:val="16"/>
        </w:rPr>
        <w:t xml:space="preserve"> </w:t>
      </w:r>
      <w:proofErr w:type="gramStart"/>
      <w:r w:rsidRPr="00885D6B">
        <w:rPr>
          <w:b w:val="0"/>
          <w:sz w:val="16"/>
          <w:szCs w:val="16"/>
        </w:rPr>
        <w:t xml:space="preserve">Intensity </w:t>
      </w:r>
      <w:r>
        <w:rPr>
          <w:b w:val="0"/>
          <w:sz w:val="16"/>
          <w:szCs w:val="16"/>
        </w:rPr>
        <w:t xml:space="preserve">of </w:t>
      </w:r>
      <w:r w:rsidRPr="00885D6B">
        <w:rPr>
          <w:b w:val="0"/>
          <w:sz w:val="16"/>
          <w:szCs w:val="16"/>
        </w:rPr>
        <w:t>particle size distribution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-TPP+PAA (0.5/0.5) in PB</w:t>
      </w:r>
      <w:r>
        <w:rPr>
          <w:b w:val="0"/>
          <w:sz w:val="16"/>
          <w:szCs w:val="16"/>
        </w:rPr>
        <w:t>–</w:t>
      </w:r>
      <w:r w:rsidRPr="00885D6B">
        <w:rPr>
          <w:b w:val="0"/>
          <w:sz w:val="16"/>
          <w:szCs w:val="16"/>
        </w:rPr>
        <w:t>DMSO solution (95/5 v/v), pH 7.4</w:t>
      </w:r>
      <w:r>
        <w:rPr>
          <w:b w:val="0"/>
          <w:sz w:val="16"/>
          <w:szCs w:val="16"/>
        </w:rPr>
        <w:t xml:space="preserve"> (</w:t>
      </w:r>
      <w:r w:rsidRPr="00887097">
        <w:rPr>
          <w:bCs/>
          <w:i/>
          <w:iCs/>
          <w:sz w:val="16"/>
          <w:szCs w:val="16"/>
        </w:rPr>
        <w:t>a</w:t>
      </w:r>
      <w:r>
        <w:rPr>
          <w:b w:val="0"/>
          <w:sz w:val="16"/>
          <w:szCs w:val="16"/>
        </w:rPr>
        <w:t>)</w:t>
      </w:r>
      <w:r w:rsidRPr="00885D6B">
        <w:rPr>
          <w:b w:val="0"/>
          <w:sz w:val="16"/>
          <w:szCs w:val="16"/>
        </w:rPr>
        <w:t xml:space="preserve">; </w:t>
      </w:r>
      <w:r>
        <w:rPr>
          <w:b w:val="0"/>
          <w:sz w:val="16"/>
          <w:szCs w:val="16"/>
        </w:rPr>
        <w:t>the</w:t>
      </w:r>
      <w:r w:rsidRPr="00885D6B">
        <w:rPr>
          <w:b w:val="0"/>
          <w:sz w:val="16"/>
          <w:szCs w:val="16"/>
        </w:rPr>
        <w:t xml:space="preserve"> proposed scheme of C</w:t>
      </w:r>
      <w:r w:rsidRPr="00885D6B">
        <w:rPr>
          <w:b w:val="0"/>
          <w:sz w:val="16"/>
          <w:szCs w:val="16"/>
          <w:vertAlign w:val="subscript"/>
        </w:rPr>
        <w:t>11</w:t>
      </w:r>
      <w:r w:rsidRPr="00885D6B">
        <w:rPr>
          <w:b w:val="0"/>
          <w:sz w:val="16"/>
          <w:szCs w:val="16"/>
        </w:rPr>
        <w:t>-TPP+PAA complex formation</w:t>
      </w:r>
      <w:r>
        <w:rPr>
          <w:b w:val="0"/>
          <w:sz w:val="16"/>
          <w:szCs w:val="16"/>
        </w:rPr>
        <w:t xml:space="preserve"> (</w:t>
      </w:r>
      <w:r w:rsidRPr="00887097">
        <w:rPr>
          <w:bCs/>
          <w:i/>
          <w:iCs/>
          <w:sz w:val="16"/>
          <w:szCs w:val="16"/>
        </w:rPr>
        <w:t>b</w:t>
      </w:r>
      <w:r>
        <w:rPr>
          <w:b w:val="0"/>
          <w:sz w:val="16"/>
          <w:szCs w:val="16"/>
        </w:rPr>
        <w:t>)</w:t>
      </w:r>
      <w:r w:rsidRPr="00885D6B">
        <w:rPr>
          <w:b w:val="0"/>
          <w:sz w:val="16"/>
          <w:szCs w:val="16"/>
        </w:rPr>
        <w:t>.</w:t>
      </w:r>
      <w:proofErr w:type="gramEnd"/>
    </w:p>
    <w:p w:rsidR="00885D6B" w:rsidRPr="00885D6B" w:rsidRDefault="00885D6B" w:rsidP="007714D0">
      <w:pPr>
        <w:pStyle w:val="Captions"/>
        <w:spacing w:after="120" w:line="276" w:lineRule="auto"/>
        <w:ind w:firstLine="0"/>
        <w:jc w:val="center"/>
      </w:pPr>
      <w:r w:rsidRPr="00885D6B">
        <w:rPr>
          <w:noProof/>
          <w:lang w:val="ru-RU" w:eastAsia="ru-RU"/>
        </w:rPr>
        <w:drawing>
          <wp:inline distT="0" distB="0" distL="0" distR="0">
            <wp:extent cx="1793013" cy="1104595"/>
            <wp:effectExtent l="19050" t="0" r="0" b="0"/>
            <wp:docPr id="1" name="Рисунок 1" descr="E:\Julia\2024\конференция ИНЭОС\статья\Fi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ulia\2024\конференция ИНЭОС\статья\Fig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33" cy="11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6B" w:rsidRPr="00730A93" w:rsidRDefault="00885D6B" w:rsidP="007714D0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885D6B">
        <w:rPr>
          <w:sz w:val="16"/>
          <w:szCs w:val="16"/>
        </w:rPr>
        <w:t>Figure 3.</w:t>
      </w:r>
      <w:proofErr w:type="gramEnd"/>
      <w:r w:rsidRPr="00885D6B">
        <w:rPr>
          <w:b w:val="0"/>
          <w:sz w:val="16"/>
          <w:szCs w:val="16"/>
        </w:rPr>
        <w:t xml:space="preserve"> </w:t>
      </w:r>
      <w:r w:rsidR="00F44D15">
        <w:rPr>
          <w:b w:val="0"/>
          <w:sz w:val="16"/>
          <w:szCs w:val="16"/>
        </w:rPr>
        <w:t>Percentage o</w:t>
      </w:r>
      <w:r w:rsidRPr="00885D6B">
        <w:rPr>
          <w:b w:val="0"/>
          <w:sz w:val="16"/>
          <w:szCs w:val="16"/>
        </w:rPr>
        <w:t xml:space="preserve">f cells with green fluorescence of JC-10 after treatment of M-HeLa cells with the samples. The values are presented as the mean ± </w:t>
      </w:r>
      <w:r w:rsidR="00C37113">
        <w:rPr>
          <w:b w:val="0"/>
          <w:sz w:val="16"/>
          <w:szCs w:val="16"/>
        </w:rPr>
        <w:t>SD (standard deviation)</w:t>
      </w:r>
      <w:r w:rsidRPr="00885D6B">
        <w:rPr>
          <w:b w:val="0"/>
          <w:sz w:val="16"/>
          <w:szCs w:val="16"/>
        </w:rPr>
        <w:t>. The experiment</w:t>
      </w:r>
      <w:r w:rsidR="0007024E">
        <w:rPr>
          <w:b w:val="0"/>
          <w:sz w:val="16"/>
          <w:szCs w:val="16"/>
        </w:rPr>
        <w:t>s</w:t>
      </w:r>
      <w:r w:rsidRPr="00885D6B">
        <w:rPr>
          <w:b w:val="0"/>
          <w:sz w:val="16"/>
          <w:szCs w:val="16"/>
        </w:rPr>
        <w:t xml:space="preserve"> w</w:t>
      </w:r>
      <w:r w:rsidR="0007024E">
        <w:rPr>
          <w:b w:val="0"/>
          <w:sz w:val="16"/>
          <w:szCs w:val="16"/>
        </w:rPr>
        <w:t>ere performed in triplicate</w:t>
      </w:r>
      <w:r w:rsidRPr="00885D6B">
        <w:rPr>
          <w:b w:val="0"/>
          <w:sz w:val="16"/>
          <w:szCs w:val="16"/>
        </w:rPr>
        <w:t xml:space="preserve">. </w:t>
      </w:r>
      <w:r w:rsidRPr="00C37113">
        <w:rPr>
          <w:b w:val="0"/>
          <w:i/>
          <w:iCs/>
          <w:sz w:val="16"/>
          <w:szCs w:val="16"/>
        </w:rPr>
        <w:t>P</w:t>
      </w:r>
      <w:r w:rsidRPr="00885D6B">
        <w:rPr>
          <w:b w:val="0"/>
          <w:sz w:val="16"/>
          <w:szCs w:val="16"/>
        </w:rPr>
        <w:t xml:space="preserve"> &lt; 0.01 compared to </w:t>
      </w:r>
      <w:r w:rsidR="0007024E">
        <w:rPr>
          <w:b w:val="0"/>
          <w:sz w:val="16"/>
          <w:szCs w:val="16"/>
        </w:rPr>
        <w:t xml:space="preserve">the </w:t>
      </w:r>
      <w:r w:rsidRPr="00885D6B">
        <w:rPr>
          <w:b w:val="0"/>
          <w:sz w:val="16"/>
          <w:szCs w:val="16"/>
        </w:rPr>
        <w:t>control.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601125">
        <w:rPr>
          <w:rFonts w:ascii="Arial" w:hAnsi="Arial" w:cs="Arial"/>
          <w:b/>
          <w:highlight w:val="green"/>
          <w:lang w:val="en-US"/>
        </w:rPr>
        <w:t>Conclusions</w:t>
      </w:r>
    </w:p>
    <w:p w:rsidR="00F94740" w:rsidRPr="008C3F87" w:rsidRDefault="0007024E" w:rsidP="00A231BA">
      <w:pPr>
        <w:spacing w:after="0"/>
        <w:ind w:firstLine="284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, the cavitand 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bearing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TPP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unit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s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</w:t>
      </w:r>
      <w:r w:rsidR="006A50A9">
        <w:rPr>
          <w:rFonts w:ascii="Times New Roman" w:hAnsi="Times New Roman" w:cs="Times New Roman"/>
          <w:sz w:val="18"/>
          <w:szCs w:val="18"/>
          <w:lang w:val="en-US"/>
        </w:rPr>
        <w:t>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synthesized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that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 xml:space="preserve"> exhibit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toxicity against M-HeLa cancer cells </w:t>
      </w:r>
      <w:r w:rsidR="00885D6B" w:rsidRPr="004825B0">
        <w:rPr>
          <w:rFonts w:ascii="Times New Roman" w:hAnsi="Times New Roman" w:cs="Times New Roman"/>
          <w:i/>
          <w:iCs/>
          <w:sz w:val="18"/>
          <w:szCs w:val="18"/>
          <w:lang w:val="en-US"/>
        </w:rPr>
        <w:t>via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apoptosis through the intrinsic mitochondrial pathway. It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shown that it forms a complex with PAA, which, at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C</w:t>
      </w:r>
      <w:r w:rsidR="00885D6B" w:rsidRPr="0040168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>-TPP/PAA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 xml:space="preserve"> molar ratio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of 1/1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has a size of 295 n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m (PDI 0.214) in PB pH 7.4 and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zeta potential of +36.2 mV, and can serve as a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 xml:space="preserve"> nanocontainer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for cargo delivery. It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also demonstrated that C</w:t>
      </w:r>
      <w:r w:rsidR="00885D6B" w:rsidRPr="0040168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-TPP+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PAA complex has lower toxicity towards red blood cells and normal liver cells compared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to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 xml:space="preserve"> the cavitand. However, the toxicity of the complex towards M-HeLa is </w:t>
      </w:r>
      <w:r w:rsidR="004825B0">
        <w:rPr>
          <w:rFonts w:ascii="Times New Roman" w:hAnsi="Times New Roman" w:cs="Times New Roman"/>
          <w:sz w:val="18"/>
          <w:szCs w:val="18"/>
          <w:lang w:val="en-US"/>
        </w:rPr>
        <w:t>higher</w:t>
      </w:r>
      <w:r w:rsidR="006A50A9">
        <w:rPr>
          <w:rFonts w:ascii="Times New Roman" w:hAnsi="Times New Roman" w:cs="Times New Roman"/>
          <w:sz w:val="18"/>
          <w:szCs w:val="18"/>
          <w:lang w:val="en-US"/>
        </w:rPr>
        <w:t xml:space="preserve"> than that of the cavitand</w:t>
      </w:r>
      <w:r w:rsidR="00885D6B" w:rsidRPr="00401683">
        <w:rPr>
          <w:rFonts w:ascii="Times New Roman" w:hAnsi="Times New Roman" w:cs="Times New Roman"/>
          <w:sz w:val="18"/>
          <w:szCs w:val="18"/>
          <w:lang w:val="en-US"/>
        </w:rPr>
        <w:t>, indicating its potential to serve as MT DDS</w:t>
      </w:r>
      <w:r w:rsidR="00885D6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885D6B" w:rsidP="00F94740">
      <w:pPr>
        <w:pStyle w:val="MainText"/>
        <w:ind w:firstLine="284"/>
      </w:pPr>
      <w:r w:rsidRPr="00217BF6">
        <w:t xml:space="preserve">This work was </w:t>
      </w:r>
      <w:r w:rsidR="004825B0">
        <w:t xml:space="preserve">performed within </w:t>
      </w:r>
      <w:r w:rsidRPr="00217BF6">
        <w:t>the government assignment for</w:t>
      </w:r>
      <w:r w:rsidR="006A50A9">
        <w:t xml:space="preserve"> the</w:t>
      </w:r>
      <w:r w:rsidRPr="00217BF6">
        <w:t xml:space="preserve"> FRC Kazan Scientific Center of </w:t>
      </w:r>
      <w:r w:rsidR="004825B0">
        <w:t xml:space="preserve">the </w:t>
      </w:r>
      <w:r w:rsidRPr="00217BF6">
        <w:t>R</w:t>
      </w:r>
      <w:r w:rsidR="004825B0">
        <w:t>ussian Academy of Sciences</w:t>
      </w:r>
      <w:r w:rsidRPr="00217BF6">
        <w:t>.</w:t>
      </w:r>
      <w:r w:rsidR="006A50A9">
        <w:t xml:space="preserve"> </w:t>
      </w:r>
      <w:r w:rsidRPr="00217BF6">
        <w:t xml:space="preserve">The authors </w:t>
      </w:r>
      <w:r w:rsidR="004825B0">
        <w:t>are g</w:t>
      </w:r>
      <w:r w:rsidRPr="00217BF6">
        <w:t>rateful</w:t>
      </w:r>
      <w:r w:rsidR="004825B0">
        <w:t xml:space="preserve"> to the</w:t>
      </w:r>
      <w:r w:rsidRPr="00217BF6">
        <w:t xml:space="preserve"> Assigned Spectral-Analytical Center of </w:t>
      </w:r>
      <w:r w:rsidR="006A50A9">
        <w:t xml:space="preserve">the </w:t>
      </w:r>
      <w:r w:rsidRPr="00217BF6">
        <w:t xml:space="preserve">FRC Kazan Scientific Center of </w:t>
      </w:r>
      <w:r w:rsidR="004825B0">
        <w:t>the Russian Academy of Sciences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885D6B" w:rsidRPr="00F86864">
        <w:t xml:space="preserve">E-mail: </w:t>
      </w:r>
      <w:r w:rsidR="00885D6B" w:rsidRPr="00FB0898">
        <w:t>moroz@iopc.ru</w:t>
      </w:r>
      <w:r w:rsidR="00885D6B">
        <w:t xml:space="preserve"> (Y. E. Morozova).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885D6B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17BF6">
        <w:rPr>
          <w:rFonts w:ascii="Times New Roman" w:hAnsi="Times New Roman" w:cs="Times New Roman"/>
          <w:b w:val="0"/>
          <w:sz w:val="18"/>
          <w:szCs w:val="18"/>
        </w:rPr>
        <w:t>Electronic supplementary information (ESI) available online: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the synthesis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-TPP, 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C NMR spectra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-TPP, IR spectra of C</w:t>
      </w:r>
      <w:r w:rsidRPr="00B96E2E">
        <w:rPr>
          <w:rFonts w:ascii="Times New Roman" w:hAnsi="Times New Roman" w:cs="Times New Roman"/>
          <w:b w:val="0"/>
          <w:sz w:val="18"/>
          <w:szCs w:val="18"/>
          <w:vertAlign w:val="subscript"/>
        </w:rPr>
        <w:t>11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-TPP, PAA and </w:t>
      </w:r>
      <w:r w:rsidR="00B96E2E" w:rsidRPr="00B96E2E">
        <w:rPr>
          <w:rFonts w:ascii="Times New Roman" w:hAnsi="Times New Roman" w:cs="Times New Roman"/>
          <w:b w:val="0"/>
          <w:sz w:val="18"/>
          <w:szCs w:val="18"/>
        </w:rPr>
        <w:t xml:space="preserve">the resulting 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complex, DLS, fluorescence and conductivity data, the data of Fl release, the </w:t>
      </w:r>
      <w:r w:rsidRPr="00B96E2E">
        <w:rPr>
          <w:rFonts w:ascii="Times New Roman" w:hAnsi="Times New Roman" w:cs="Times New Roman"/>
          <w:b w:val="0"/>
          <w:i/>
          <w:iCs/>
          <w:sz w:val="18"/>
          <w:szCs w:val="18"/>
        </w:rPr>
        <w:t>in vitro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 xml:space="preserve"> toxicity and flow cytometry data. For ESI, see DOI: 10.32931/</w:t>
      </w:r>
      <w:proofErr w:type="spellStart"/>
      <w:r w:rsidRPr="00B96E2E">
        <w:rPr>
          <w:rFonts w:ascii="Times New Roman" w:hAnsi="Times New Roman" w:cs="Times New Roman"/>
          <w:b w:val="0"/>
          <w:sz w:val="18"/>
          <w:szCs w:val="18"/>
        </w:rPr>
        <w:t>ioXX</w:t>
      </w:r>
      <w:r w:rsidR="004825B0" w:rsidRPr="00B96E2E">
        <w:rPr>
          <w:rFonts w:ascii="Times New Roman" w:hAnsi="Times New Roman" w:cs="Times New Roman"/>
          <w:b w:val="0"/>
          <w:sz w:val="18"/>
          <w:szCs w:val="18"/>
        </w:rPr>
        <w:t>X</w:t>
      </w:r>
      <w:r w:rsidRPr="00B96E2E">
        <w:rPr>
          <w:rFonts w:ascii="Times New Roman" w:hAnsi="Times New Roman" w:cs="Times New Roman"/>
          <w:b w:val="0"/>
          <w:sz w:val="18"/>
          <w:szCs w:val="18"/>
        </w:rPr>
        <w:t>Xx</w:t>
      </w:r>
      <w:proofErr w:type="spellEnd"/>
      <w:r w:rsidRPr="00B96E2E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B96E2E" w:rsidRDefault="00F94740" w:rsidP="00161894">
      <w:pPr>
        <w:pStyle w:val="Header1"/>
        <w:spacing w:before="240" w:after="240"/>
      </w:pPr>
      <w:r w:rsidRPr="00A9603E">
        <w:lastRenderedPageBreak/>
        <w:t>References</w:t>
      </w:r>
    </w:p>
    <w:p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1F44AC">
        <w:rPr>
          <w:sz w:val="16"/>
          <w:szCs w:val="16"/>
        </w:rPr>
        <w:t>1</w:t>
      </w:r>
      <w:r>
        <w:rPr>
          <w:sz w:val="16"/>
          <w:szCs w:val="16"/>
        </w:rPr>
        <w:t>.</w:t>
      </w:r>
      <w:r w:rsidRPr="001F44AC">
        <w:rPr>
          <w:sz w:val="16"/>
          <w:szCs w:val="16"/>
        </w:rPr>
        <w:tab/>
        <w:t xml:space="preserve">B. Akash, S. Ravindranath, </w:t>
      </w:r>
      <w:r w:rsidRPr="001F44AC">
        <w:rPr>
          <w:i/>
          <w:sz w:val="16"/>
          <w:szCs w:val="16"/>
        </w:rPr>
        <w:t>J</w:t>
      </w:r>
      <w:r w:rsidR="00C150CC">
        <w:rPr>
          <w:i/>
          <w:sz w:val="16"/>
          <w:szCs w:val="16"/>
        </w:rPr>
        <w:t xml:space="preserve">. </w:t>
      </w:r>
      <w:r w:rsidRPr="001F44AC">
        <w:rPr>
          <w:i/>
          <w:sz w:val="16"/>
          <w:szCs w:val="16"/>
        </w:rPr>
        <w:t>D</w:t>
      </w:r>
      <w:r w:rsidR="00C150CC">
        <w:rPr>
          <w:i/>
          <w:sz w:val="16"/>
          <w:szCs w:val="16"/>
        </w:rPr>
        <w:t xml:space="preserve">rug </w:t>
      </w:r>
      <w:r w:rsidRPr="001F44AC">
        <w:rPr>
          <w:i/>
          <w:sz w:val="16"/>
          <w:szCs w:val="16"/>
        </w:rPr>
        <w:t>D</w:t>
      </w:r>
      <w:r w:rsidR="00C150CC">
        <w:rPr>
          <w:i/>
          <w:sz w:val="16"/>
          <w:szCs w:val="16"/>
        </w:rPr>
        <w:t xml:space="preserve">elivery </w:t>
      </w:r>
      <w:r w:rsidRPr="001F44AC">
        <w:rPr>
          <w:i/>
          <w:sz w:val="16"/>
          <w:szCs w:val="16"/>
        </w:rPr>
        <w:t>T</w:t>
      </w:r>
      <w:r w:rsidR="00C150CC">
        <w:rPr>
          <w:i/>
          <w:sz w:val="16"/>
          <w:szCs w:val="16"/>
        </w:rPr>
        <w:t>her.</w:t>
      </w:r>
      <w:r w:rsidRPr="00C150CC">
        <w:rPr>
          <w:iCs/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2019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9</w:t>
      </w:r>
      <w:r w:rsidRPr="001F44AC">
        <w:rPr>
          <w:sz w:val="16"/>
          <w:szCs w:val="16"/>
        </w:rPr>
        <w:t>, 517</w:t>
      </w:r>
      <w:r w:rsidR="001E7727">
        <w:rPr>
          <w:sz w:val="16"/>
          <w:szCs w:val="16"/>
        </w:rPr>
        <w:t>–</w:t>
      </w:r>
      <w:r w:rsidRPr="001F44AC">
        <w:rPr>
          <w:sz w:val="16"/>
          <w:szCs w:val="16"/>
        </w:rPr>
        <w:t>521. DOI: 10.22270/jddt.v9i3.2610</w:t>
      </w:r>
    </w:p>
    <w:p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1F44AC">
        <w:rPr>
          <w:sz w:val="16"/>
          <w:szCs w:val="16"/>
        </w:rPr>
        <w:t>A. Prajapati, S. Rangra, R. Patil, N. Desai, V.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>G.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>S.</w:t>
      </w:r>
      <w:r w:rsidR="001E7727">
        <w:rPr>
          <w:sz w:val="16"/>
          <w:szCs w:val="16"/>
        </w:rPr>
        <w:t xml:space="preserve"> </w:t>
      </w:r>
      <w:r w:rsidRPr="001F44AC">
        <w:rPr>
          <w:sz w:val="16"/>
          <w:szCs w:val="16"/>
        </w:rPr>
        <w:t xml:space="preserve">S. Jyothi, S. </w:t>
      </w:r>
      <w:proofErr w:type="spellStart"/>
      <w:r w:rsidRPr="001F44AC">
        <w:rPr>
          <w:sz w:val="16"/>
          <w:szCs w:val="16"/>
        </w:rPr>
        <w:t>Salave</w:t>
      </w:r>
      <w:proofErr w:type="spellEnd"/>
      <w:r w:rsidRPr="001F44AC">
        <w:rPr>
          <w:sz w:val="16"/>
          <w:szCs w:val="16"/>
        </w:rPr>
        <w:t xml:space="preserve">, P. Amate, D. </w:t>
      </w:r>
      <w:proofErr w:type="spellStart"/>
      <w:r w:rsidRPr="001F44AC">
        <w:rPr>
          <w:sz w:val="16"/>
          <w:szCs w:val="16"/>
        </w:rPr>
        <w:t>Benival</w:t>
      </w:r>
      <w:proofErr w:type="spellEnd"/>
      <w:r w:rsidRPr="001F44AC">
        <w:rPr>
          <w:sz w:val="16"/>
          <w:szCs w:val="16"/>
        </w:rPr>
        <w:t xml:space="preserve">, N. Kommineni, </w:t>
      </w:r>
      <w:r w:rsidRPr="001F44AC">
        <w:rPr>
          <w:i/>
          <w:sz w:val="16"/>
          <w:szCs w:val="16"/>
        </w:rPr>
        <w:t>Receptors</w:t>
      </w:r>
      <w:r w:rsidRPr="001F44AC">
        <w:rPr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2024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3</w:t>
      </w:r>
      <w:r w:rsidRPr="001F44AC">
        <w:rPr>
          <w:sz w:val="16"/>
          <w:szCs w:val="16"/>
        </w:rPr>
        <w:t>, 323</w:t>
      </w:r>
      <w:r w:rsidR="005F0753">
        <w:rPr>
          <w:sz w:val="16"/>
          <w:szCs w:val="16"/>
        </w:rPr>
        <w:t>–</w:t>
      </w:r>
      <w:r w:rsidRPr="001F44AC">
        <w:rPr>
          <w:sz w:val="16"/>
          <w:szCs w:val="16"/>
        </w:rPr>
        <w:t>361. DOI: 10.3390/receptors3030016</w:t>
      </w:r>
    </w:p>
    <w:p w:rsidR="001F44AC" w:rsidRPr="001F44AC" w:rsidRDefault="001F44AC" w:rsidP="001F44AC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Pr="001F44AC">
        <w:rPr>
          <w:sz w:val="16"/>
          <w:szCs w:val="16"/>
        </w:rPr>
        <w:t xml:space="preserve">D. Singh, </w:t>
      </w:r>
      <w:r w:rsidRPr="001F44AC">
        <w:rPr>
          <w:i/>
          <w:sz w:val="16"/>
          <w:szCs w:val="16"/>
        </w:rPr>
        <w:t>Mitochondrion</w:t>
      </w:r>
      <w:r w:rsidRPr="001F44AC">
        <w:rPr>
          <w:sz w:val="16"/>
          <w:szCs w:val="16"/>
        </w:rPr>
        <w:t xml:space="preserve">, </w:t>
      </w:r>
      <w:r w:rsidRPr="001F44AC">
        <w:rPr>
          <w:b/>
          <w:sz w:val="16"/>
          <w:szCs w:val="16"/>
        </w:rPr>
        <w:t>2024</w:t>
      </w:r>
      <w:r w:rsidRPr="001F44AC">
        <w:rPr>
          <w:sz w:val="16"/>
          <w:szCs w:val="16"/>
        </w:rPr>
        <w:t xml:space="preserve">, </w:t>
      </w:r>
      <w:r w:rsidRPr="001F44AC">
        <w:rPr>
          <w:i/>
          <w:sz w:val="16"/>
          <w:szCs w:val="16"/>
        </w:rPr>
        <w:t>74</w:t>
      </w:r>
      <w:r w:rsidRPr="001F44AC">
        <w:rPr>
          <w:sz w:val="16"/>
          <w:szCs w:val="16"/>
        </w:rPr>
        <w:t>, 101826. DOI: 10.1016/j.mito.2023.101826</w:t>
      </w:r>
    </w:p>
    <w:p w:rsidR="001F44AC" w:rsidRPr="001F44AC" w:rsidRDefault="001F44AC" w:rsidP="001F44AC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4.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S. Batheja, S. Gupta, K. K.</w:t>
      </w:r>
      <w:r w:rsidR="00CD289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F44AC">
        <w:rPr>
          <w:rFonts w:ascii="Times New Roman" w:hAnsi="Times New Roman" w:cs="Times New Roman"/>
          <w:sz w:val="16"/>
          <w:szCs w:val="16"/>
          <w:lang w:val="en-US"/>
        </w:rPr>
        <w:t>Tejavath</w:t>
      </w:r>
      <w:proofErr w:type="spellEnd"/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U. Gupta,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Drug Discov</w:t>
      </w:r>
      <w:r w:rsidR="00CD2894">
        <w:rPr>
          <w:rFonts w:ascii="Times New Roman" w:hAnsi="Times New Roman" w:cs="Times New Roman"/>
          <w:i/>
          <w:sz w:val="16"/>
          <w:szCs w:val="16"/>
          <w:lang w:val="en-US"/>
        </w:rPr>
        <w:t>ery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Today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2024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29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103983. DOI: 10.1016/j.drudis.2024.103983</w:t>
      </w:r>
    </w:p>
    <w:p w:rsidR="001F44AC" w:rsidRPr="001F44AC" w:rsidRDefault="001F44AC" w:rsidP="001F44AC">
      <w:pPr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J.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A. Gajjar, R.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H. </w:t>
      </w:r>
      <w:proofErr w:type="spellStart"/>
      <w:r w:rsidRPr="001F44AC">
        <w:rPr>
          <w:rFonts w:ascii="Times New Roman" w:hAnsi="Times New Roman" w:cs="Times New Roman"/>
          <w:sz w:val="16"/>
          <w:szCs w:val="16"/>
          <w:lang w:val="en-US"/>
        </w:rPr>
        <w:t>Vekariya</w:t>
      </w:r>
      <w:proofErr w:type="spellEnd"/>
      <w:r w:rsidRPr="001F44AC">
        <w:rPr>
          <w:rFonts w:ascii="Times New Roman" w:hAnsi="Times New Roman" w:cs="Times New Roman"/>
          <w:sz w:val="16"/>
          <w:szCs w:val="16"/>
          <w:lang w:val="en-US"/>
        </w:rPr>
        <w:t>, H.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M. Parekh,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Synth. Commun.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50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2545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2571. DOI: 10.1080/00397911.2020.1766080</w:t>
      </w:r>
    </w:p>
    <w:p w:rsidR="001F44AC" w:rsidRPr="001F44AC" w:rsidRDefault="001F44AC" w:rsidP="001F44AC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Ju.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E. Morozova, A.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M. </w:t>
      </w:r>
      <w:proofErr w:type="spellStart"/>
      <w:r w:rsidRPr="001F44AC">
        <w:rPr>
          <w:rFonts w:ascii="Times New Roman" w:hAnsi="Times New Roman" w:cs="Times New Roman"/>
          <w:sz w:val="16"/>
          <w:szCs w:val="16"/>
          <w:lang w:val="en-US"/>
        </w:rPr>
        <w:t>Shumatbaeva</w:t>
      </w:r>
      <w:proofErr w:type="spellEnd"/>
      <w:r w:rsidRPr="001F44AC">
        <w:rPr>
          <w:rFonts w:ascii="Times New Roman" w:hAnsi="Times New Roman" w:cs="Times New Roman"/>
          <w:sz w:val="16"/>
          <w:szCs w:val="16"/>
          <w:lang w:val="en-US"/>
        </w:rPr>
        <w:t>, I.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S. Antipin,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Colloid J.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2022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84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530</w:t>
      </w:r>
      <w:r w:rsidR="0097200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545. DOI: 10.1134/S1061933X2270003X</w:t>
      </w:r>
    </w:p>
    <w:p w:rsidR="00166162" w:rsidRPr="001F44AC" w:rsidRDefault="001F44AC" w:rsidP="001F44AC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J. Wu,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J. Pers. Med.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F44AC">
        <w:rPr>
          <w:rFonts w:ascii="Times New Roman" w:hAnsi="Times New Roman" w:cs="Times New Roman"/>
          <w:i/>
          <w:sz w:val="16"/>
          <w:szCs w:val="16"/>
          <w:lang w:val="en-US"/>
        </w:rPr>
        <w:t>11</w:t>
      </w:r>
      <w:r w:rsidRPr="001F44AC">
        <w:rPr>
          <w:rFonts w:ascii="Times New Roman" w:hAnsi="Times New Roman" w:cs="Times New Roman"/>
          <w:sz w:val="16"/>
          <w:szCs w:val="16"/>
          <w:lang w:val="en-US"/>
        </w:rPr>
        <w:t>, 771. DO: 10.3390/jpm11080771</w:t>
      </w:r>
    </w:p>
    <w:sectPr w:rsidR="00166162" w:rsidRPr="001F44AC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FFE" w:rsidRDefault="00202FFE" w:rsidP="00427E5A">
      <w:pPr>
        <w:spacing w:after="0" w:line="240" w:lineRule="auto"/>
      </w:pPr>
      <w:r>
        <w:separator/>
      </w:r>
    </w:p>
    <w:p w:rsidR="00202FFE" w:rsidRDefault="00202FFE"/>
  </w:endnote>
  <w:endnote w:type="continuationSeparator" w:id="0">
    <w:p w:rsidR="00202FFE" w:rsidRDefault="00202FFE" w:rsidP="00427E5A">
      <w:pPr>
        <w:spacing w:after="0" w:line="240" w:lineRule="auto"/>
      </w:pPr>
      <w:r>
        <w:continuationSeparator/>
      </w:r>
    </w:p>
    <w:p w:rsidR="00202FFE" w:rsidRDefault="00202FF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885D6B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Y. E. Morozova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FFE" w:rsidRDefault="00202FFE" w:rsidP="00427E5A">
      <w:pPr>
        <w:spacing w:after="0" w:line="240" w:lineRule="auto"/>
      </w:pPr>
      <w:r>
        <w:separator/>
      </w:r>
    </w:p>
    <w:p w:rsidR="00202FFE" w:rsidRDefault="00202FFE"/>
  </w:footnote>
  <w:footnote w:type="continuationSeparator" w:id="0">
    <w:p w:rsidR="00202FFE" w:rsidRDefault="00202FFE" w:rsidP="00427E5A">
      <w:pPr>
        <w:spacing w:after="0" w:line="240" w:lineRule="auto"/>
      </w:pPr>
      <w:r>
        <w:continuationSeparator/>
      </w:r>
    </w:p>
    <w:p w:rsidR="00202FFE" w:rsidRDefault="00202FF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383446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383446" w:rsidRPr="001E7945">
          <w:rPr>
            <w:rFonts w:ascii="Times New Roman" w:hAnsi="Times New Roman" w:cs="Times New Roman"/>
            <w:i/>
          </w:rPr>
          <w:fldChar w:fldCharType="separate"/>
        </w:r>
        <w:r w:rsidR="001050AD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383446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024E"/>
    <w:rsid w:val="00071D12"/>
    <w:rsid w:val="00080691"/>
    <w:rsid w:val="0008088D"/>
    <w:rsid w:val="000A0C2B"/>
    <w:rsid w:val="000B5E27"/>
    <w:rsid w:val="000D20E7"/>
    <w:rsid w:val="000E1B06"/>
    <w:rsid w:val="001050AD"/>
    <w:rsid w:val="00161894"/>
    <w:rsid w:val="00166162"/>
    <w:rsid w:val="0019329E"/>
    <w:rsid w:val="001B0919"/>
    <w:rsid w:val="001B6750"/>
    <w:rsid w:val="001E7727"/>
    <w:rsid w:val="001E7945"/>
    <w:rsid w:val="001F44AC"/>
    <w:rsid w:val="00202FFE"/>
    <w:rsid w:val="00226BC7"/>
    <w:rsid w:val="002500A5"/>
    <w:rsid w:val="00262B30"/>
    <w:rsid w:val="002D6411"/>
    <w:rsid w:val="0031578F"/>
    <w:rsid w:val="00321C31"/>
    <w:rsid w:val="00383446"/>
    <w:rsid w:val="003B067D"/>
    <w:rsid w:val="003E2893"/>
    <w:rsid w:val="00427E5A"/>
    <w:rsid w:val="00436D4B"/>
    <w:rsid w:val="00440577"/>
    <w:rsid w:val="00442096"/>
    <w:rsid w:val="00463737"/>
    <w:rsid w:val="004825B0"/>
    <w:rsid w:val="004970C9"/>
    <w:rsid w:val="004A44BC"/>
    <w:rsid w:val="004A5676"/>
    <w:rsid w:val="004B6683"/>
    <w:rsid w:val="004C0411"/>
    <w:rsid w:val="004C2109"/>
    <w:rsid w:val="004C794D"/>
    <w:rsid w:val="004D1096"/>
    <w:rsid w:val="00502985"/>
    <w:rsid w:val="00524995"/>
    <w:rsid w:val="00533D73"/>
    <w:rsid w:val="00534762"/>
    <w:rsid w:val="005C7369"/>
    <w:rsid w:val="005E76C3"/>
    <w:rsid w:val="005F0753"/>
    <w:rsid w:val="00601125"/>
    <w:rsid w:val="0061055A"/>
    <w:rsid w:val="00622182"/>
    <w:rsid w:val="00622DF1"/>
    <w:rsid w:val="0065245B"/>
    <w:rsid w:val="00683408"/>
    <w:rsid w:val="006A50A9"/>
    <w:rsid w:val="006E0C73"/>
    <w:rsid w:val="006F2009"/>
    <w:rsid w:val="00706F05"/>
    <w:rsid w:val="0072037E"/>
    <w:rsid w:val="007516EA"/>
    <w:rsid w:val="007714D0"/>
    <w:rsid w:val="007A3351"/>
    <w:rsid w:val="007D3F5F"/>
    <w:rsid w:val="007E2E20"/>
    <w:rsid w:val="008114FB"/>
    <w:rsid w:val="008151D7"/>
    <w:rsid w:val="00820A77"/>
    <w:rsid w:val="00842E5C"/>
    <w:rsid w:val="008622A1"/>
    <w:rsid w:val="00863A30"/>
    <w:rsid w:val="008675C6"/>
    <w:rsid w:val="00875175"/>
    <w:rsid w:val="00885D6B"/>
    <w:rsid w:val="00887097"/>
    <w:rsid w:val="0089304F"/>
    <w:rsid w:val="00894EE2"/>
    <w:rsid w:val="008A02BF"/>
    <w:rsid w:val="008A15A4"/>
    <w:rsid w:val="008A6A35"/>
    <w:rsid w:val="008C6630"/>
    <w:rsid w:val="008C68C0"/>
    <w:rsid w:val="008D2BCF"/>
    <w:rsid w:val="008D50BE"/>
    <w:rsid w:val="008E062B"/>
    <w:rsid w:val="00904B7F"/>
    <w:rsid w:val="009105F7"/>
    <w:rsid w:val="00916E1F"/>
    <w:rsid w:val="00930DA8"/>
    <w:rsid w:val="009439B1"/>
    <w:rsid w:val="00960393"/>
    <w:rsid w:val="009667F3"/>
    <w:rsid w:val="00972006"/>
    <w:rsid w:val="009878B1"/>
    <w:rsid w:val="009A6DAE"/>
    <w:rsid w:val="009B1ECD"/>
    <w:rsid w:val="009B2593"/>
    <w:rsid w:val="00A231BA"/>
    <w:rsid w:val="00A26555"/>
    <w:rsid w:val="00A561D5"/>
    <w:rsid w:val="00A57B2A"/>
    <w:rsid w:val="00A6442F"/>
    <w:rsid w:val="00A76F33"/>
    <w:rsid w:val="00A82E8D"/>
    <w:rsid w:val="00A9603E"/>
    <w:rsid w:val="00AA364F"/>
    <w:rsid w:val="00AE4E29"/>
    <w:rsid w:val="00AF6A70"/>
    <w:rsid w:val="00B10D04"/>
    <w:rsid w:val="00B23601"/>
    <w:rsid w:val="00B46CDB"/>
    <w:rsid w:val="00B5202A"/>
    <w:rsid w:val="00B57455"/>
    <w:rsid w:val="00B82B69"/>
    <w:rsid w:val="00B96E2E"/>
    <w:rsid w:val="00BB1D07"/>
    <w:rsid w:val="00BC0EAE"/>
    <w:rsid w:val="00BE4FEF"/>
    <w:rsid w:val="00C150CC"/>
    <w:rsid w:val="00C25E43"/>
    <w:rsid w:val="00C34EDD"/>
    <w:rsid w:val="00C37113"/>
    <w:rsid w:val="00C72FC0"/>
    <w:rsid w:val="00C73D51"/>
    <w:rsid w:val="00CA605E"/>
    <w:rsid w:val="00CD128C"/>
    <w:rsid w:val="00CD2894"/>
    <w:rsid w:val="00CD6FAC"/>
    <w:rsid w:val="00D33D37"/>
    <w:rsid w:val="00D36C9F"/>
    <w:rsid w:val="00D57DDC"/>
    <w:rsid w:val="00D60675"/>
    <w:rsid w:val="00D709CC"/>
    <w:rsid w:val="00D71473"/>
    <w:rsid w:val="00D74BB8"/>
    <w:rsid w:val="00DA0A72"/>
    <w:rsid w:val="00DA4628"/>
    <w:rsid w:val="00DF06DB"/>
    <w:rsid w:val="00DF1FCB"/>
    <w:rsid w:val="00DF4999"/>
    <w:rsid w:val="00E60451"/>
    <w:rsid w:val="00E76E65"/>
    <w:rsid w:val="00E81EDE"/>
    <w:rsid w:val="00E95346"/>
    <w:rsid w:val="00EA6C3B"/>
    <w:rsid w:val="00EB2FCC"/>
    <w:rsid w:val="00EE0429"/>
    <w:rsid w:val="00EE4066"/>
    <w:rsid w:val="00EF625A"/>
    <w:rsid w:val="00F105A3"/>
    <w:rsid w:val="00F376FB"/>
    <w:rsid w:val="00F44BBC"/>
    <w:rsid w:val="00F44D15"/>
    <w:rsid w:val="00F65E3B"/>
    <w:rsid w:val="00F6796A"/>
    <w:rsid w:val="00F72699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885D6B"/>
  </w:style>
  <w:style w:type="character" w:customStyle="1" w:styleId="h9rpj5gkjhrwbrml3kdi">
    <w:name w:val="h9rpj5gkjhrwbrml3kdi"/>
    <w:basedOn w:val="a0"/>
    <w:rsid w:val="00885D6B"/>
  </w:style>
  <w:style w:type="character" w:customStyle="1" w:styleId="hgkelc">
    <w:name w:val="hgkelc"/>
    <w:basedOn w:val="a0"/>
    <w:rsid w:val="00885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8B4F2-0007-4A71-A3DA-84B813DB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56</cp:revision>
  <dcterms:created xsi:type="dcterms:W3CDTF">2018-09-10T13:23:00Z</dcterms:created>
  <dcterms:modified xsi:type="dcterms:W3CDTF">2025-04-15T19:31:00Z</dcterms:modified>
</cp:coreProperties>
</file>