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5FA" w14:textId="237B8A50" w:rsidR="005217F7" w:rsidRPr="00D864C5" w:rsidRDefault="00D864C5" w:rsidP="00D864C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A0492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59524DAE" w14:textId="77777777" w:rsidR="00D864C5" w:rsidRP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1850E175" w14:textId="325490E4" w:rsidR="00D864C5" w:rsidRPr="00CA0492" w:rsidRDefault="00CA0492" w:rsidP="00D864C5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proofErr w:type="spellStart"/>
      <w:r w:rsidRPr="00CA0492">
        <w:rPr>
          <w:rFonts w:ascii="Arial" w:hAnsi="Arial" w:cs="Arial"/>
          <w:b/>
          <w:bCs/>
          <w:sz w:val="28"/>
          <w:szCs w:val="28"/>
          <w:lang w:val="en-US"/>
        </w:rPr>
        <w:t>CuPt</w:t>
      </w:r>
      <w:proofErr w:type="spellEnd"/>
      <w:r w:rsidRPr="00CA0492">
        <w:rPr>
          <w:rFonts w:ascii="Arial" w:hAnsi="Arial" w:cs="Arial"/>
          <w:b/>
          <w:bCs/>
          <w:sz w:val="28"/>
          <w:szCs w:val="28"/>
          <w:lang w:val="en-US"/>
        </w:rPr>
        <w:t>/MFI CATALYSTS</w:t>
      </w:r>
      <w:r w:rsidRPr="00CA0492">
        <w:rPr>
          <w:rFonts w:ascii="Arial" w:hAnsi="Arial" w:cs="Arial"/>
          <w:b/>
          <w:bCs/>
          <w:sz w:val="28"/>
          <w:szCs w:val="28"/>
          <w:lang w:val="en-US"/>
        </w:rPr>
        <w:br/>
        <w:t>FOR PROPANE DEHYDROGENATION</w:t>
      </w:r>
    </w:p>
    <w:p w14:paraId="54A6A77D" w14:textId="77777777" w:rsidR="00D864C5" w:rsidRPr="00CA0492" w:rsidRDefault="00D864C5" w:rsidP="00D864C5">
      <w:pPr>
        <w:jc w:val="center"/>
        <w:rPr>
          <w:rFonts w:cs="Times New Roman"/>
          <w:sz w:val="22"/>
          <w:lang w:val="en-US"/>
        </w:rPr>
      </w:pPr>
    </w:p>
    <w:p w14:paraId="3D7E782F" w14:textId="14E5D7C5" w:rsidR="00D864C5" w:rsidRPr="00CA0492" w:rsidRDefault="00CA0492" w:rsidP="00D864C5">
      <w:pPr>
        <w:jc w:val="center"/>
        <w:rPr>
          <w:sz w:val="22"/>
          <w:lang w:val="en-US"/>
        </w:rPr>
      </w:pPr>
      <w:r w:rsidRPr="00CA0492">
        <w:rPr>
          <w:sz w:val="22"/>
          <w:lang w:val="en-US"/>
        </w:rPr>
        <w:t xml:space="preserve">M. A. </w:t>
      </w:r>
      <w:proofErr w:type="spellStart"/>
      <w:r w:rsidRPr="00CA0492">
        <w:rPr>
          <w:sz w:val="22"/>
          <w:lang w:val="en-US"/>
        </w:rPr>
        <w:t>Kashkina</w:t>
      </w:r>
      <w:proofErr w:type="spellEnd"/>
      <w:r w:rsidRPr="00CA0492">
        <w:rPr>
          <w:sz w:val="22"/>
          <w:lang w:val="en-US"/>
        </w:rPr>
        <w:t>,*</w:t>
      </w:r>
      <w:proofErr w:type="spellStart"/>
      <w:r w:rsidRPr="00CA0492">
        <w:rPr>
          <w:i/>
          <w:iCs/>
          <w:sz w:val="22"/>
          <w:vertAlign w:val="superscript"/>
          <w:lang w:val="en-US"/>
        </w:rPr>
        <w:t>a,b</w:t>
      </w:r>
      <w:proofErr w:type="spellEnd"/>
      <w:r w:rsidRPr="00CA0492">
        <w:rPr>
          <w:sz w:val="22"/>
          <w:lang w:val="en-US"/>
        </w:rPr>
        <w:t xml:space="preserve"> A. B. </w:t>
      </w:r>
      <w:proofErr w:type="spellStart"/>
      <w:r w:rsidRPr="00CA0492">
        <w:rPr>
          <w:sz w:val="22"/>
          <w:lang w:val="en-US"/>
        </w:rPr>
        <w:t>Ponomaryov,</w:t>
      </w:r>
      <w:r w:rsidRPr="00CA0492">
        <w:rPr>
          <w:i/>
          <w:iCs/>
          <w:sz w:val="22"/>
          <w:vertAlign w:val="superscript"/>
          <w:lang w:val="en-US"/>
        </w:rPr>
        <w:t>a</w:t>
      </w:r>
      <w:proofErr w:type="spellEnd"/>
      <w:r w:rsidRPr="00CA0492">
        <w:rPr>
          <w:sz w:val="22"/>
          <w:lang w:val="en-US"/>
        </w:rPr>
        <w:t xml:space="preserve"> A. V. </w:t>
      </w:r>
      <w:proofErr w:type="spellStart"/>
      <w:r w:rsidRPr="00CA0492">
        <w:rPr>
          <w:sz w:val="22"/>
          <w:lang w:val="en-US"/>
        </w:rPr>
        <w:t>Smirnov,</w:t>
      </w:r>
      <w:r w:rsidRPr="00CA0492">
        <w:rPr>
          <w:i/>
          <w:iCs/>
          <w:sz w:val="22"/>
          <w:vertAlign w:val="superscript"/>
          <w:lang w:val="en-US"/>
        </w:rPr>
        <w:t>b</w:t>
      </w:r>
      <w:proofErr w:type="spellEnd"/>
      <w:r w:rsidRPr="00CA0492">
        <w:rPr>
          <w:sz w:val="22"/>
          <w:lang w:val="en-US"/>
        </w:rPr>
        <w:t xml:space="preserve"> E. V. </w:t>
      </w:r>
      <w:proofErr w:type="spellStart"/>
      <w:r w:rsidRPr="00CA0492">
        <w:rPr>
          <w:sz w:val="22"/>
          <w:lang w:val="en-US"/>
        </w:rPr>
        <w:t>Pisarenko</w:t>
      </w:r>
      <w:proofErr w:type="spellEnd"/>
      <w:r w:rsidRPr="00CA0492">
        <w:rPr>
          <w:sz w:val="22"/>
          <w:lang w:val="en-US"/>
        </w:rPr>
        <w:t>,</w:t>
      </w:r>
      <w:r w:rsidRPr="00CA0492">
        <w:rPr>
          <w:i/>
          <w:iCs/>
          <w:sz w:val="22"/>
          <w:vertAlign w:val="superscript"/>
        </w:rPr>
        <w:t>с</w:t>
      </w:r>
      <w:r w:rsidRPr="00CA0492">
        <w:rPr>
          <w:sz w:val="22"/>
          <w:lang w:val="en-US"/>
        </w:rPr>
        <w:br/>
      </w:r>
      <w:r w:rsidRPr="00CA0492">
        <w:rPr>
          <w:sz w:val="22"/>
          <w:lang w:val="en-US"/>
        </w:rPr>
        <w:t xml:space="preserve">and M. V. </w:t>
      </w:r>
      <w:proofErr w:type="spellStart"/>
      <w:r w:rsidRPr="00CA0492">
        <w:rPr>
          <w:sz w:val="22"/>
          <w:lang w:val="en-US"/>
        </w:rPr>
        <w:t>Shostakovsky</w:t>
      </w:r>
      <w:r w:rsidRPr="00CA0492">
        <w:rPr>
          <w:i/>
          <w:iCs/>
          <w:sz w:val="22"/>
          <w:vertAlign w:val="superscript"/>
          <w:lang w:val="en-US"/>
        </w:rPr>
        <w:t>a</w:t>
      </w:r>
      <w:proofErr w:type="spellEnd"/>
    </w:p>
    <w:p w14:paraId="14EFC592" w14:textId="77777777" w:rsidR="00D864C5" w:rsidRPr="00CA0492" w:rsidRDefault="00D864C5" w:rsidP="00D864C5">
      <w:pPr>
        <w:jc w:val="center"/>
        <w:rPr>
          <w:sz w:val="22"/>
          <w:lang w:val="en-US"/>
        </w:rPr>
      </w:pPr>
    </w:p>
    <w:p w14:paraId="5E627925" w14:textId="034C6C07" w:rsidR="00CA0492" w:rsidRPr="00C24EAF" w:rsidRDefault="00CA0492" w:rsidP="00CA0492">
      <w:pPr>
        <w:pStyle w:val="af0"/>
        <w:jc w:val="center"/>
        <w:rPr>
          <w:rFonts w:ascii="Times New Roman" w:hAnsi="Times New Roman" w:cs="Times New Roman"/>
          <w:w w:val="105"/>
          <w:sz w:val="20"/>
          <w:szCs w:val="20"/>
        </w:rPr>
      </w:pPr>
      <w:r w:rsidRPr="00491E3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a</w:t>
      </w:r>
      <w:r w:rsidRPr="00491E3E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24EAF">
        <w:rPr>
          <w:rFonts w:ascii="Times New Roman" w:hAnsi="Times New Roman" w:cs="Times New Roman"/>
          <w:i/>
          <w:sz w:val="20"/>
          <w:szCs w:val="20"/>
        </w:rPr>
        <w:t>Nesmeyanov Institute of Organoelement Compounds, Russian Academy of Sciences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>
        <w:rPr>
          <w:rFonts w:ascii="Times New Roman" w:hAnsi="Times New Roman" w:cs="Times New Roman"/>
          <w:i/>
          <w:sz w:val="20"/>
          <w:szCs w:val="20"/>
        </w:rPr>
        <w:br/>
      </w:r>
      <w:r>
        <w:rPr>
          <w:rFonts w:ascii="Times New Roman" w:hAnsi="Times New Roman" w:cs="Times New Roman"/>
          <w:i/>
          <w:sz w:val="20"/>
          <w:szCs w:val="20"/>
        </w:rPr>
        <w:t>ul.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 Vavilova 28, </w:t>
      </w:r>
      <w:r>
        <w:rPr>
          <w:rFonts w:ascii="Times New Roman" w:hAnsi="Times New Roman" w:cs="Times New Roman"/>
          <w:i/>
          <w:sz w:val="20"/>
          <w:szCs w:val="20"/>
        </w:rPr>
        <w:t xml:space="preserve">str. 1, 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Moscow, </w:t>
      </w:r>
      <w:r>
        <w:rPr>
          <w:rFonts w:ascii="Times New Roman" w:hAnsi="Times New Roman" w:cs="Times New Roman"/>
          <w:i/>
          <w:sz w:val="20"/>
          <w:szCs w:val="20"/>
        </w:rPr>
        <w:t xml:space="preserve">119334 </w:t>
      </w:r>
      <w:r w:rsidRPr="00C24EAF">
        <w:rPr>
          <w:rFonts w:ascii="Times New Roman" w:hAnsi="Times New Roman" w:cs="Times New Roman"/>
          <w:i/>
          <w:sz w:val="20"/>
          <w:szCs w:val="20"/>
        </w:rPr>
        <w:t>Russia</w:t>
      </w:r>
    </w:p>
    <w:p w14:paraId="02CE5723" w14:textId="77777777" w:rsidR="00CA0492" w:rsidRPr="00C24EAF" w:rsidRDefault="00CA0492" w:rsidP="00CA0492">
      <w:pPr>
        <w:pStyle w:val="af0"/>
        <w:suppressOverlap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491E3E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b</w:t>
      </w:r>
      <w:r>
        <w:rPr>
          <w:rFonts w:ascii="Times New Roman" w:hAnsi="Times New Roman" w:cs="Times New Roman"/>
          <w:i/>
          <w:sz w:val="20"/>
          <w:szCs w:val="20"/>
        </w:rPr>
        <w:t xml:space="preserve"> D</w:t>
      </w:r>
      <w:r w:rsidRPr="00C24EAF">
        <w:rPr>
          <w:rFonts w:ascii="Times New Roman" w:hAnsi="Times New Roman" w:cs="Times New Roman"/>
          <w:i/>
          <w:sz w:val="20"/>
          <w:szCs w:val="20"/>
        </w:rPr>
        <w:t>epartment of Chemistry, Lomonosov Moscow State University,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Leninskie Gory 1, </w:t>
      </w:r>
      <w:r>
        <w:rPr>
          <w:rFonts w:ascii="Times New Roman" w:hAnsi="Times New Roman" w:cs="Times New Roman"/>
          <w:i/>
          <w:sz w:val="20"/>
          <w:szCs w:val="20"/>
        </w:rPr>
        <w:t xml:space="preserve">str. </w:t>
      </w:r>
      <w:r w:rsidRPr="00C24EAF">
        <w:rPr>
          <w:rFonts w:ascii="Times New Roman" w:hAnsi="Times New Roman" w:cs="Times New Roman"/>
          <w:i/>
          <w:sz w:val="20"/>
          <w:szCs w:val="20"/>
        </w:rPr>
        <w:t xml:space="preserve">3, </w:t>
      </w:r>
      <w:r>
        <w:rPr>
          <w:rFonts w:ascii="Times New Roman" w:hAnsi="Times New Roman" w:cs="Times New Roman"/>
          <w:i/>
          <w:sz w:val="20"/>
          <w:szCs w:val="20"/>
        </w:rPr>
        <w:t xml:space="preserve">Moscow, </w:t>
      </w:r>
      <w:r w:rsidRPr="00C24EAF">
        <w:rPr>
          <w:rFonts w:ascii="Times New Roman" w:hAnsi="Times New Roman" w:cs="Times New Roman"/>
          <w:i/>
          <w:sz w:val="20"/>
          <w:szCs w:val="20"/>
        </w:rPr>
        <w:t>119991 Russia</w:t>
      </w:r>
    </w:p>
    <w:p w14:paraId="5CFFDA31" w14:textId="40F19343" w:rsidR="00CA0492" w:rsidRPr="00CA0492" w:rsidRDefault="00CA0492" w:rsidP="00CA0492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CA0492">
        <w:rPr>
          <w:rFonts w:cs="Times New Roman"/>
          <w:i/>
          <w:iCs/>
          <w:sz w:val="20"/>
          <w:szCs w:val="20"/>
          <w:vertAlign w:val="superscript"/>
        </w:rPr>
        <w:t>с</w:t>
      </w:r>
      <w:r w:rsidRPr="00CA0492">
        <w:rPr>
          <w:rFonts w:cs="Times New Roman"/>
          <w:i/>
          <w:iCs/>
          <w:sz w:val="20"/>
          <w:szCs w:val="20"/>
          <w:lang w:val="en-US"/>
        </w:rPr>
        <w:t xml:space="preserve"> Department of Cybernetics of Chemical Technological Processes,</w:t>
      </w:r>
      <w:r w:rsidRPr="00CA0492">
        <w:rPr>
          <w:rFonts w:cs="Times New Roman"/>
          <w:i/>
          <w:iCs/>
          <w:sz w:val="20"/>
          <w:szCs w:val="20"/>
          <w:lang w:val="en-US"/>
        </w:rPr>
        <w:br/>
        <w:t>Mendeleev University of Chemical Technology of Russia,</w:t>
      </w:r>
      <w:r w:rsidRPr="00CA0492">
        <w:rPr>
          <w:rFonts w:cs="Times New Roman"/>
          <w:i/>
          <w:iCs/>
          <w:sz w:val="20"/>
          <w:szCs w:val="20"/>
          <w:lang w:val="en-US"/>
        </w:rPr>
        <w:br/>
      </w:r>
      <w:proofErr w:type="spellStart"/>
      <w:r w:rsidRPr="00CA0492">
        <w:rPr>
          <w:rFonts w:cs="Times New Roman"/>
          <w:i/>
          <w:iCs/>
          <w:sz w:val="20"/>
          <w:szCs w:val="20"/>
          <w:lang w:val="en-US"/>
        </w:rPr>
        <w:t>Miusskaya</w:t>
      </w:r>
      <w:proofErr w:type="spellEnd"/>
      <w:r w:rsidRPr="00CA0492">
        <w:rPr>
          <w:rFonts w:cs="Times New Roman"/>
          <w:i/>
          <w:iCs/>
          <w:sz w:val="20"/>
          <w:szCs w:val="20"/>
          <w:lang w:val="en-US"/>
        </w:rPr>
        <w:t xml:space="preserve"> pl. 9, Moscow, 125047 Russia</w:t>
      </w:r>
    </w:p>
    <w:p w14:paraId="79ABBCE4" w14:textId="77777777" w:rsidR="00D864C5" w:rsidRDefault="00D864C5" w:rsidP="00D864C5">
      <w:pPr>
        <w:jc w:val="center"/>
        <w:rPr>
          <w:rFonts w:cs="Times New Roman"/>
          <w:szCs w:val="24"/>
          <w:lang w:val="en-US"/>
        </w:rPr>
      </w:pPr>
    </w:p>
    <w:p w14:paraId="328A8FA0" w14:textId="77777777" w:rsidR="00E07A13" w:rsidRDefault="00E07A13" w:rsidP="00D864C5">
      <w:pPr>
        <w:jc w:val="center"/>
        <w:rPr>
          <w:rFonts w:cs="Times New Roman"/>
          <w:szCs w:val="24"/>
          <w:lang w:val="en-US"/>
        </w:rPr>
      </w:pPr>
    </w:p>
    <w:p w14:paraId="19366F6F" w14:textId="77777777" w:rsidR="00E07A13" w:rsidRPr="00D864C5" w:rsidRDefault="00E07A13" w:rsidP="00D864C5">
      <w:pPr>
        <w:jc w:val="center"/>
        <w:rPr>
          <w:rFonts w:cs="Times New Roman"/>
          <w:szCs w:val="24"/>
          <w:lang w:val="en-US"/>
        </w:rPr>
      </w:pPr>
    </w:p>
    <w:p w14:paraId="112F7FEA" w14:textId="04CDD257" w:rsidR="00D864C5" w:rsidRPr="00E07A13" w:rsidRDefault="00050661" w:rsidP="00DA2175">
      <w:pPr>
        <w:spacing w:line="276" w:lineRule="auto"/>
        <w:jc w:val="center"/>
        <w:rPr>
          <w:b/>
          <w:bCs/>
          <w:sz w:val="22"/>
          <w:lang w:val="en-US"/>
        </w:rPr>
      </w:pPr>
      <w:r w:rsidRPr="00E07A13">
        <w:rPr>
          <w:b/>
          <w:bCs/>
          <w:sz w:val="22"/>
          <w:lang w:val="en-US"/>
        </w:rPr>
        <w:t>Table of contents</w:t>
      </w:r>
    </w:p>
    <w:p w14:paraId="2E8E519E" w14:textId="77777777" w:rsidR="00050661" w:rsidRDefault="00050661" w:rsidP="00E07A13">
      <w:pPr>
        <w:rPr>
          <w:sz w:val="22"/>
          <w:lang w:val="en-US"/>
        </w:rPr>
      </w:pPr>
    </w:p>
    <w:tbl>
      <w:tblPr>
        <w:tblStyle w:val="af2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10"/>
      </w:tblGrid>
      <w:tr w:rsidR="00E07A13" w:rsidRPr="00E07A13" w14:paraId="4AFD602A" w14:textId="77777777" w:rsidTr="00E07A13">
        <w:tc>
          <w:tcPr>
            <w:tcW w:w="8642" w:type="dxa"/>
          </w:tcPr>
          <w:p w14:paraId="5C41EA38" w14:textId="17E0A469" w:rsidR="00E07A13" w:rsidRPr="00E07A13" w:rsidRDefault="00E07A13" w:rsidP="00DA217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Experimental section</w:t>
            </w:r>
          </w:p>
        </w:tc>
        <w:tc>
          <w:tcPr>
            <w:tcW w:w="710" w:type="dxa"/>
          </w:tcPr>
          <w:p w14:paraId="67C350BD" w14:textId="436A9A8D" w:rsidR="00E07A13" w:rsidRPr="00E07A13" w:rsidRDefault="00E07A13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S2</w:t>
            </w:r>
          </w:p>
        </w:tc>
      </w:tr>
      <w:tr w:rsidR="00E07A13" w:rsidRPr="00E07A13" w14:paraId="23C88AB2" w14:textId="77777777" w:rsidTr="00E07A13">
        <w:tc>
          <w:tcPr>
            <w:tcW w:w="8642" w:type="dxa"/>
          </w:tcPr>
          <w:p w14:paraId="755F0E9C" w14:textId="74B62D40" w:rsidR="00E07A13" w:rsidRPr="00E07A13" w:rsidRDefault="00E07A13" w:rsidP="00DA21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Figure S1.</w:t>
            </w:r>
            <w:r w:rsidRPr="00E07A13">
              <w:rPr>
                <w:rFonts w:ascii="Times New Roman" w:hAnsi="Times New Roman" w:cs="Times New Roman"/>
              </w:rPr>
              <w:t xml:space="preserve"> XRD patterns of some ICW catalysts</w:t>
            </w:r>
          </w:p>
        </w:tc>
        <w:tc>
          <w:tcPr>
            <w:tcW w:w="710" w:type="dxa"/>
          </w:tcPr>
          <w:p w14:paraId="5AC07154" w14:textId="0C9FFC29" w:rsidR="00E07A13" w:rsidRPr="00E07A13" w:rsidRDefault="00E07A13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A2175">
              <w:rPr>
                <w:rFonts w:ascii="Times New Roman" w:hAnsi="Times New Roman" w:cs="Times New Roman"/>
              </w:rPr>
              <w:t>5</w:t>
            </w:r>
          </w:p>
        </w:tc>
      </w:tr>
      <w:tr w:rsidR="00E07A13" w:rsidRPr="00E07A13" w14:paraId="0C178A79" w14:textId="77777777" w:rsidTr="00E07A13">
        <w:tc>
          <w:tcPr>
            <w:tcW w:w="8642" w:type="dxa"/>
          </w:tcPr>
          <w:p w14:paraId="5F7D86B5" w14:textId="63D0FE47" w:rsidR="00E07A13" w:rsidRPr="00E07A13" w:rsidRDefault="00E07A13" w:rsidP="0054174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Figure S2.</w:t>
            </w:r>
            <w:r w:rsidRPr="00E07A13">
              <w:rPr>
                <w:rFonts w:ascii="Times New Roman" w:hAnsi="Times New Roman" w:cs="Times New Roman"/>
              </w:rPr>
              <w:t xml:space="preserve"> Specific activity for MFI-80(3Na)400w150(0.3Cu0.1Pt) catalyst. </w:t>
            </w:r>
            <w:r w:rsidR="00541740">
              <w:rPr>
                <w:rFonts w:ascii="Times New Roman" w:hAnsi="Times New Roman" w:cs="Times New Roman"/>
              </w:rPr>
              <w:t xml:space="preserve">The </w:t>
            </w:r>
            <w:r w:rsidRPr="00E07A13">
              <w:rPr>
                <w:rFonts w:ascii="Times New Roman" w:hAnsi="Times New Roman" w:cs="Times New Roman"/>
              </w:rPr>
              <w:t>PDH reaction conditions: 570 °C, 0.1 MPa, 28 h</w:t>
            </w:r>
            <w:r w:rsidRPr="00541740">
              <w:rPr>
                <w:rFonts w:ascii="Times New Roman" w:hAnsi="Times New Roman" w:cs="Times New Roman"/>
                <w:vertAlign w:val="superscript"/>
              </w:rPr>
              <w:t>–1</w:t>
            </w:r>
          </w:p>
        </w:tc>
        <w:tc>
          <w:tcPr>
            <w:tcW w:w="710" w:type="dxa"/>
          </w:tcPr>
          <w:p w14:paraId="6DA5C8DC" w14:textId="495E6EA8" w:rsidR="00E07A13" w:rsidRPr="00E07A13" w:rsidRDefault="00DA2175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S6</w:t>
            </w:r>
          </w:p>
        </w:tc>
      </w:tr>
      <w:tr w:rsidR="00E07A13" w:rsidRPr="00E07A13" w14:paraId="2582A58F" w14:textId="77777777" w:rsidTr="00E07A13">
        <w:tc>
          <w:tcPr>
            <w:tcW w:w="8642" w:type="dxa"/>
          </w:tcPr>
          <w:p w14:paraId="7E2802D2" w14:textId="788247EE" w:rsidR="00E07A13" w:rsidRPr="00E07A13" w:rsidRDefault="00E07A13" w:rsidP="00DA217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07A13">
              <w:rPr>
                <w:rFonts w:ascii="Times New Roman" w:hAnsi="Times New Roman" w:cs="Times New Roman"/>
                <w:b/>
                <w:bCs/>
              </w:rPr>
              <w:t>References</w:t>
            </w:r>
          </w:p>
        </w:tc>
        <w:tc>
          <w:tcPr>
            <w:tcW w:w="710" w:type="dxa"/>
          </w:tcPr>
          <w:p w14:paraId="60011B56" w14:textId="7FE997F1" w:rsidR="00E07A13" w:rsidRPr="00E07A13" w:rsidRDefault="00DA2175" w:rsidP="00E07A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S6</w:t>
            </w:r>
          </w:p>
        </w:tc>
      </w:tr>
    </w:tbl>
    <w:p w14:paraId="76445395" w14:textId="77777777" w:rsidR="00E07A13" w:rsidRPr="00E07A13" w:rsidRDefault="00E07A13" w:rsidP="00E07A13">
      <w:pPr>
        <w:rPr>
          <w:sz w:val="22"/>
          <w:lang w:val="en-US"/>
        </w:rPr>
      </w:pPr>
    </w:p>
    <w:p w14:paraId="12A16C58" w14:textId="77777777" w:rsidR="00050661" w:rsidRDefault="00050661" w:rsidP="00050661">
      <w:pPr>
        <w:pStyle w:val="1"/>
        <w:rPr>
          <w:rFonts w:ascii="Times New Roman" w:eastAsia="TimesNewRomanPSMT" w:hAnsi="Times New Roman" w:cs="Times New Roman"/>
          <w:color w:val="000000" w:themeColor="text1"/>
          <w:sz w:val="24"/>
          <w:lang w:val="en-US"/>
        </w:rPr>
        <w:sectPr w:rsidR="00050661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Toc181615949"/>
    </w:p>
    <w:bookmarkEnd w:id="0"/>
    <w:p w14:paraId="643F4CF5" w14:textId="6B783B60" w:rsidR="000F7C06" w:rsidRDefault="000F7C06" w:rsidP="00DA2175">
      <w:pPr>
        <w:spacing w:before="120" w:after="120" w:line="276" w:lineRule="auto"/>
        <w:jc w:val="both"/>
        <w:rPr>
          <w:rFonts w:eastAsia="TimesNewRomanPSMT" w:cs="Times New Roman"/>
          <w:b/>
          <w:bCs/>
          <w:sz w:val="22"/>
          <w:lang w:val="en-US"/>
        </w:rPr>
      </w:pPr>
      <w:r w:rsidRPr="00601799">
        <w:rPr>
          <w:rFonts w:eastAsia="TimesNewRomanPSMT" w:cs="Times New Roman"/>
          <w:b/>
          <w:bCs/>
          <w:color w:val="000000" w:themeColor="text1"/>
          <w:sz w:val="22"/>
          <w:lang w:val="en-US"/>
        </w:rPr>
        <w:t>Experimental section</w:t>
      </w:r>
    </w:p>
    <w:p w14:paraId="545B93D7" w14:textId="20AB3C91" w:rsidR="00DA2175" w:rsidRDefault="00050661" w:rsidP="00DA2175">
      <w:pPr>
        <w:spacing w:before="120" w:after="120" w:line="276" w:lineRule="auto"/>
        <w:jc w:val="both"/>
        <w:rPr>
          <w:rFonts w:eastAsia="TimesNewRomanPSMT" w:cs="Times New Roman"/>
          <w:b/>
          <w:bCs/>
          <w:sz w:val="22"/>
          <w:lang w:val="en-US"/>
        </w:rPr>
      </w:pPr>
      <w:r w:rsidRPr="00601799">
        <w:rPr>
          <w:rFonts w:eastAsia="TimesNewRomanPSMT" w:cs="Times New Roman"/>
          <w:b/>
          <w:bCs/>
          <w:sz w:val="22"/>
          <w:lang w:val="en-US"/>
        </w:rPr>
        <w:t>Reagents and catalysts</w:t>
      </w:r>
    </w:p>
    <w:p w14:paraId="0720DF1D" w14:textId="0F9A4189" w:rsidR="00050661" w:rsidRPr="00601799" w:rsidRDefault="00050661" w:rsidP="00DA2175">
      <w:pPr>
        <w:spacing w:line="276" w:lineRule="auto"/>
        <w:ind w:firstLine="567"/>
        <w:jc w:val="both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A series of MFI-type zeolites with </w:t>
      </w:r>
      <w:r w:rsidR="00E452DF">
        <w:rPr>
          <w:rFonts w:eastAsia="TimesNewRomanPSMT" w:cs="Times New Roman"/>
          <w:sz w:val="22"/>
          <w:lang w:val="en-US"/>
        </w:rPr>
        <w:t xml:space="preserve">the </w:t>
      </w:r>
      <w:r w:rsidRPr="00601799">
        <w:rPr>
          <w:rFonts w:eastAsia="TimesNewRomanPSMT" w:cs="Times New Roman"/>
          <w:sz w:val="22"/>
          <w:lang w:val="en-US"/>
        </w:rPr>
        <w:t>nominal SiO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/Al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 xml:space="preserve"> molar ratios of 80, 280, and 716 (</w:t>
      </w:r>
      <w:proofErr w:type="spellStart"/>
      <w:r w:rsidRPr="00601799">
        <w:rPr>
          <w:rFonts w:eastAsia="TimesNewRomanPSMT" w:cs="Times New Roman"/>
          <w:sz w:val="22"/>
          <w:lang w:val="en-US"/>
        </w:rPr>
        <w:t>Zeolyst</w:t>
      </w:r>
      <w:proofErr w:type="spellEnd"/>
      <w:r w:rsidRPr="00601799">
        <w:rPr>
          <w:rFonts w:eastAsia="TimesNewRomanPSMT" w:cs="Times New Roman"/>
          <w:sz w:val="22"/>
          <w:lang w:val="en-US"/>
        </w:rPr>
        <w:t xml:space="preserve"> Int</w:t>
      </w:r>
      <w:r w:rsidR="00E452DF">
        <w:rPr>
          <w:rFonts w:eastAsia="TimesNewRomanPSMT" w:cs="Times New Roman"/>
          <w:sz w:val="22"/>
          <w:lang w:val="en-US"/>
        </w:rPr>
        <w:t>.</w:t>
      </w:r>
      <w:r w:rsidRPr="00601799">
        <w:rPr>
          <w:rFonts w:eastAsia="TimesNewRomanPSMT" w:cs="Times New Roman"/>
          <w:sz w:val="22"/>
          <w:lang w:val="en-US"/>
        </w:rPr>
        <w:t xml:space="preserve">) were used in </w:t>
      </w:r>
      <w:r w:rsidR="00E452DF">
        <w:rPr>
          <w:rFonts w:eastAsia="TimesNewRomanPSMT" w:cs="Times New Roman"/>
          <w:sz w:val="22"/>
          <w:lang w:val="en-US"/>
        </w:rPr>
        <w:t xml:space="preserve">the </w:t>
      </w:r>
      <w:r w:rsidRPr="00601799">
        <w:rPr>
          <w:rFonts w:eastAsia="TimesNewRomanPSMT" w:cs="Times New Roman"/>
          <w:sz w:val="22"/>
          <w:lang w:val="en-US"/>
        </w:rPr>
        <w:t>H-form after calcination at 600 °C. AR-grade NaCl, Cu(NO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>)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·3H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O, and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PtCl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6</w:t>
      </w:r>
      <w:r w:rsidRPr="00601799">
        <w:rPr>
          <w:rFonts w:eastAsia="TimesNewRomanPSMT" w:cs="Times New Roman"/>
          <w:sz w:val="22"/>
          <w:lang w:val="en-US"/>
        </w:rPr>
        <w:t>·6H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 xml:space="preserve">O were used for </w:t>
      </w:r>
      <w:r w:rsidR="00E452DF">
        <w:rPr>
          <w:rFonts w:eastAsia="TimesNewRomanPSMT" w:cs="Times New Roman"/>
          <w:sz w:val="22"/>
          <w:lang w:val="en-US"/>
        </w:rPr>
        <w:t xml:space="preserve">the </w:t>
      </w:r>
      <w:r w:rsidRPr="00601799">
        <w:rPr>
          <w:rFonts w:eastAsia="TimesNewRomanPSMT" w:cs="Times New Roman"/>
          <w:sz w:val="22"/>
          <w:lang w:val="en-US"/>
        </w:rPr>
        <w:t xml:space="preserve">catalyst preparation. Propane (99.92%) was purchased from BK Group, Russia. The physicochemical properties of the initial zeolites are described in </w:t>
      </w:r>
      <w:r w:rsidR="00E452DF">
        <w:rPr>
          <w:rFonts w:eastAsia="TimesNewRomanPSMT" w:cs="Times New Roman"/>
          <w:sz w:val="22"/>
          <w:lang w:val="en-US"/>
        </w:rPr>
        <w:t>Ref. [1]</w:t>
      </w:r>
      <w:r w:rsidRPr="00601799">
        <w:rPr>
          <w:rFonts w:eastAsia="TimesNewRomanPSMT" w:cs="Times New Roman"/>
          <w:sz w:val="22"/>
          <w:lang w:val="en-US"/>
        </w:rPr>
        <w:t>.</w:t>
      </w:r>
    </w:p>
    <w:p w14:paraId="131C111D" w14:textId="339416FD" w:rsidR="00050661" w:rsidRPr="00601799" w:rsidRDefault="00050661" w:rsidP="00DA2175">
      <w:pPr>
        <w:spacing w:before="120" w:after="120" w:line="276" w:lineRule="auto"/>
        <w:jc w:val="both"/>
        <w:rPr>
          <w:rFonts w:eastAsia="TimesNewRomanPSMT" w:cs="Times New Roman"/>
          <w:b/>
          <w:bCs/>
          <w:sz w:val="22"/>
          <w:lang w:val="en-US"/>
        </w:rPr>
      </w:pPr>
      <w:r w:rsidRPr="00601799">
        <w:rPr>
          <w:rFonts w:eastAsia="TimesNewRomanPSMT" w:cs="Times New Roman"/>
          <w:b/>
          <w:bCs/>
          <w:sz w:val="22"/>
          <w:lang w:val="en-US"/>
        </w:rPr>
        <w:t xml:space="preserve">Preparation of </w:t>
      </w:r>
      <w:r w:rsidR="00E452DF">
        <w:rPr>
          <w:rFonts w:eastAsia="TimesNewRomanPSMT" w:cs="Times New Roman"/>
          <w:b/>
          <w:bCs/>
          <w:sz w:val="22"/>
          <w:lang w:val="en-US"/>
        </w:rPr>
        <w:t xml:space="preserve">the </w:t>
      </w:r>
      <w:r w:rsidRPr="00601799">
        <w:rPr>
          <w:rFonts w:eastAsia="TimesNewRomanPSMT" w:cs="Times New Roman"/>
          <w:b/>
          <w:bCs/>
          <w:sz w:val="22"/>
          <w:lang w:val="en-US"/>
        </w:rPr>
        <w:t>catalysts</w:t>
      </w:r>
    </w:p>
    <w:p w14:paraId="5FE2222B" w14:textId="13DAEEBA" w:rsidR="00050661" w:rsidRPr="00601799" w:rsidRDefault="00050661" w:rsidP="00DA2175">
      <w:pPr>
        <w:spacing w:line="276" w:lineRule="auto"/>
        <w:ind w:firstLine="567"/>
        <w:jc w:val="both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b/>
          <w:sz w:val="22"/>
          <w:lang w:val="en-US"/>
        </w:rPr>
        <w:t>Example</w:t>
      </w:r>
      <w:r w:rsidRPr="00601799">
        <w:rPr>
          <w:rFonts w:eastAsia="TimesNewRomanPSMT" w:cs="Times New Roman"/>
          <w:sz w:val="22"/>
          <w:lang w:val="en-US"/>
        </w:rPr>
        <w:t xml:space="preserve"> </w:t>
      </w:r>
      <w:r w:rsidRPr="00E452DF">
        <w:rPr>
          <w:rFonts w:eastAsia="TimesNewRomanPSMT" w:cs="Times New Roman"/>
          <w:b/>
          <w:bCs/>
          <w:sz w:val="22"/>
          <w:lang w:val="en-US"/>
        </w:rPr>
        <w:t>of the MFI-80(3Na)400w150(0.17Cu0.5Pt) catalyst preparation procedure (atomic ratio Cu/Pt=1).</w:t>
      </w:r>
      <w:r w:rsidR="00DA2175">
        <w:rPr>
          <w:rFonts w:eastAsia="TimesNewRomanPSMT" w:cs="Times New Roman"/>
          <w:sz w:val="22"/>
          <w:lang w:val="en-US"/>
        </w:rPr>
        <w:t xml:space="preserve"> </w:t>
      </w:r>
      <w:r w:rsidRPr="00601799">
        <w:rPr>
          <w:rFonts w:eastAsia="TimesNewRomanPSMT" w:cs="Times New Roman"/>
          <w:sz w:val="22"/>
          <w:lang w:val="en-US"/>
        </w:rPr>
        <w:t>An impregnating solution was prepared by dissolving 0.38 g of NaCl in 3 mL of distilled water. The result</w:t>
      </w:r>
      <w:r w:rsidR="00E452DF">
        <w:rPr>
          <w:rFonts w:eastAsia="TimesNewRomanPSMT" w:cs="Times New Roman"/>
          <w:sz w:val="22"/>
          <w:lang w:val="en-US"/>
        </w:rPr>
        <w:t>ing</w:t>
      </w:r>
      <w:r w:rsidRPr="00601799">
        <w:rPr>
          <w:rFonts w:eastAsia="TimesNewRomanPSMT" w:cs="Times New Roman"/>
          <w:sz w:val="22"/>
          <w:lang w:val="en-US"/>
        </w:rPr>
        <w:t xml:space="preserve"> solution and 5 g of a zeolite powder were preheated separately in a water bath to 70</w:t>
      </w:r>
      <w:r w:rsidR="00E452DF">
        <w:rPr>
          <w:rFonts w:eastAsia="TimesNewRomanPSMT" w:cs="Times New Roman"/>
          <w:sz w:val="22"/>
          <w:lang w:val="en-US"/>
        </w:rPr>
        <w:t> </w:t>
      </w:r>
      <w:r w:rsidRPr="00601799">
        <w:rPr>
          <w:rFonts w:eastAsia="TimesNewRomanPSMT" w:cs="Times New Roman"/>
          <w:sz w:val="22"/>
          <w:lang w:val="en-US"/>
        </w:rPr>
        <w:t xml:space="preserve">°C. The solution and zeolite were then mixed and held for 1 h under </w:t>
      </w:r>
      <w:r w:rsidR="00F534D9">
        <w:rPr>
          <w:rFonts w:eastAsia="TimesNewRomanPSMT" w:cs="Times New Roman"/>
          <w:sz w:val="22"/>
          <w:lang w:val="en-US"/>
        </w:rPr>
        <w:t>periodical</w:t>
      </w:r>
      <w:r w:rsidRPr="00601799">
        <w:rPr>
          <w:rFonts w:eastAsia="TimesNewRomanPSMT" w:cs="Times New Roman"/>
          <w:sz w:val="22"/>
          <w:lang w:val="en-US"/>
        </w:rPr>
        <w:t xml:space="preserve"> stirring at 70 °C. The mixture was dried at 150 °C for 1 h and calcined in air in a muffle furnace at 400 °C. The powder </w:t>
      </w:r>
      <w:r w:rsidR="00F534D9" w:rsidRPr="00601799">
        <w:rPr>
          <w:rFonts w:eastAsia="TimesNewRomanPSMT" w:cs="Times New Roman"/>
          <w:sz w:val="22"/>
          <w:lang w:val="en-US"/>
        </w:rPr>
        <w:t>obtained</w:t>
      </w:r>
      <w:r w:rsidR="00F534D9" w:rsidRPr="00601799">
        <w:rPr>
          <w:rFonts w:eastAsia="TimesNewRomanPSMT" w:cs="Times New Roman"/>
          <w:sz w:val="22"/>
          <w:lang w:val="en-US"/>
        </w:rPr>
        <w:t xml:space="preserve"> </w:t>
      </w:r>
      <w:r w:rsidRPr="00601799">
        <w:rPr>
          <w:rFonts w:eastAsia="TimesNewRomanPSMT" w:cs="Times New Roman"/>
          <w:sz w:val="22"/>
          <w:lang w:val="en-US"/>
        </w:rPr>
        <w:t>was mixed with 25 mL of distilled water using a magnetic stirrer at 80 °C for 0.5 h. The product was filtered</w:t>
      </w:r>
      <w:r w:rsidR="00DE10B6">
        <w:rPr>
          <w:rFonts w:eastAsia="TimesNewRomanPSMT" w:cs="Times New Roman"/>
          <w:sz w:val="22"/>
          <w:lang w:val="en-US"/>
        </w:rPr>
        <w:t xml:space="preserve"> off</w:t>
      </w:r>
      <w:r w:rsidRPr="00601799">
        <w:rPr>
          <w:rFonts w:eastAsia="TimesNewRomanPSMT" w:cs="Times New Roman"/>
          <w:sz w:val="22"/>
          <w:lang w:val="en-US"/>
        </w:rPr>
        <w:t xml:space="preserve"> without additional washing and dried at 150 °C for 1 h. The sample (4.8 g) was further impregnated with a mixture of 0.03 g of Cu(NO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>)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·3H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O, 1.38 g of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PtCl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6</w:t>
      </w:r>
      <w:r w:rsidRPr="00601799">
        <w:rPr>
          <w:rFonts w:eastAsia="TimesNewRomanPSMT" w:cs="Times New Roman"/>
          <w:sz w:val="22"/>
          <w:lang w:val="en-US"/>
        </w:rPr>
        <w:t xml:space="preserve"> solution (18.0 g Pt /L), and 1.55 g of water. After drying at 150 °C for 1 h, the sample was calcined again at 500 °C. The calcination involved heating at a rate of 10 °C/min to 500 °C and </w:t>
      </w:r>
      <w:r w:rsidR="00DE10B6">
        <w:rPr>
          <w:rFonts w:eastAsia="TimesNewRomanPSMT" w:cs="Times New Roman"/>
          <w:sz w:val="22"/>
          <w:lang w:val="en-US"/>
        </w:rPr>
        <w:t>keeping</w:t>
      </w:r>
      <w:r w:rsidRPr="00601799">
        <w:rPr>
          <w:rFonts w:eastAsia="TimesNewRomanPSMT" w:cs="Times New Roman"/>
          <w:sz w:val="22"/>
          <w:lang w:val="en-US"/>
        </w:rPr>
        <w:t xml:space="preserve"> at this temperature for 1 h.</w:t>
      </w:r>
    </w:p>
    <w:p w14:paraId="0145A457" w14:textId="0EBC0AF4" w:rsidR="00050661" w:rsidRPr="00601799" w:rsidRDefault="00050661" w:rsidP="00DA2175">
      <w:pPr>
        <w:spacing w:before="120" w:after="120" w:line="276" w:lineRule="auto"/>
        <w:jc w:val="both"/>
        <w:rPr>
          <w:rFonts w:cs="Times New Roman"/>
          <w:b/>
          <w:bCs/>
          <w:sz w:val="22"/>
          <w:lang w:val="en-US"/>
        </w:rPr>
      </w:pPr>
      <w:r w:rsidRPr="00601799">
        <w:rPr>
          <w:rFonts w:cs="Times New Roman"/>
          <w:b/>
          <w:bCs/>
          <w:sz w:val="22"/>
          <w:lang w:val="en-US"/>
        </w:rPr>
        <w:t>Characterization of catalysts</w:t>
      </w:r>
    </w:p>
    <w:p w14:paraId="67BE537A" w14:textId="0F575CE6" w:rsidR="00050661" w:rsidRPr="00601799" w:rsidRDefault="00DE10B6" w:rsidP="00DA2175">
      <w:pPr>
        <w:spacing w:line="276" w:lineRule="auto"/>
        <w:ind w:firstLine="567"/>
        <w:jc w:val="both"/>
        <w:rPr>
          <w:rFonts w:eastAsia="TimesNewRomanPSMT" w:cs="Times New Roman"/>
          <w:sz w:val="22"/>
          <w:lang w:val="en-US"/>
        </w:rPr>
      </w:pPr>
      <w:r>
        <w:rPr>
          <w:rFonts w:eastAsia="TimesNewRomanPSMT" w:cs="Times New Roman"/>
          <w:sz w:val="22"/>
          <w:lang w:val="en-US"/>
        </w:rPr>
        <w:t>The q</w:t>
      </w:r>
      <w:r w:rsidR="00050661" w:rsidRPr="00601799">
        <w:rPr>
          <w:rFonts w:eastAsia="TimesNewRomanPSMT" w:cs="Times New Roman"/>
          <w:sz w:val="22"/>
          <w:lang w:val="en-US"/>
        </w:rPr>
        <w:t xml:space="preserve">uantitative elemental analysis was performed by energy dispersive X-ray fluorescence spectroscopy (ED-XRF) using a </w:t>
      </w:r>
      <w:proofErr w:type="spellStart"/>
      <w:r w:rsidR="00050661" w:rsidRPr="00601799">
        <w:rPr>
          <w:rFonts w:eastAsia="TimesNewRomanPSMT" w:cs="Times New Roman"/>
          <w:sz w:val="22"/>
          <w:lang w:val="en-US"/>
        </w:rPr>
        <w:t>ThermoScientific</w:t>
      </w:r>
      <w:proofErr w:type="spellEnd"/>
      <w:r w:rsidR="00050661" w:rsidRPr="00601799">
        <w:rPr>
          <w:rFonts w:eastAsia="TimesNewRomanPSMT" w:cs="Times New Roman"/>
          <w:sz w:val="22"/>
          <w:lang w:val="en-US"/>
        </w:rPr>
        <w:t xml:space="preserve"> ARL </w:t>
      </w:r>
      <w:proofErr w:type="spellStart"/>
      <w:r w:rsidR="00050661" w:rsidRPr="00601799">
        <w:rPr>
          <w:rFonts w:eastAsia="TimesNewRomanPSMT" w:cs="Times New Roman"/>
          <w:sz w:val="22"/>
          <w:lang w:val="en-US"/>
        </w:rPr>
        <w:t>Perform'x</w:t>
      </w:r>
      <w:proofErr w:type="spellEnd"/>
      <w:r w:rsidR="00050661" w:rsidRPr="00601799">
        <w:rPr>
          <w:rFonts w:eastAsia="TimesNewRomanPSMT" w:cs="Times New Roman"/>
          <w:sz w:val="22"/>
          <w:lang w:val="en-US"/>
        </w:rPr>
        <w:t xml:space="preserve"> instrument. The results are presented in Table </w:t>
      </w:r>
      <w:r>
        <w:rPr>
          <w:rFonts w:eastAsia="TimesNewRomanPSMT" w:cs="Times New Roman"/>
          <w:sz w:val="22"/>
          <w:lang w:val="en-US"/>
        </w:rPr>
        <w:t>S</w:t>
      </w:r>
      <w:r w:rsidR="00050661" w:rsidRPr="00601799">
        <w:rPr>
          <w:rFonts w:eastAsia="TimesNewRomanPSMT" w:cs="Times New Roman"/>
          <w:sz w:val="22"/>
          <w:lang w:val="en-US"/>
        </w:rPr>
        <w:t>1.</w:t>
      </w:r>
    </w:p>
    <w:p w14:paraId="0B95602B" w14:textId="6CE2D58B" w:rsidR="00050661" w:rsidRPr="00601799" w:rsidRDefault="00050661" w:rsidP="00DA2175">
      <w:pPr>
        <w:spacing w:line="276" w:lineRule="auto"/>
        <w:ind w:firstLine="567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The phase composition of the samples was identified by powder X-ray diffraction analysis (XRD) on a TongDaTD-3700 diffractometer with </w:t>
      </w:r>
      <w:proofErr w:type="spellStart"/>
      <w:r w:rsidRPr="00601799">
        <w:rPr>
          <w:rFonts w:eastAsia="TimesNewRomanPSMT" w:cs="Times New Roman"/>
          <w:sz w:val="22"/>
          <w:lang w:val="en-US"/>
        </w:rPr>
        <w:t>Cu</w:t>
      </w:r>
      <w:r w:rsidRPr="00601799">
        <w:rPr>
          <w:rFonts w:eastAsia="TimesNewRomanPSMT" w:cs="Times New Roman"/>
          <w:i/>
          <w:iCs/>
          <w:sz w:val="22"/>
          <w:lang w:val="en-US"/>
        </w:rPr>
        <w:t>K</w:t>
      </w:r>
      <w:proofErr w:type="spellEnd"/>
      <w:r w:rsidRPr="00601799">
        <w:rPr>
          <w:rFonts w:eastAsia="TimesNewRomanPSMT" w:cs="Times New Roman"/>
          <w:sz w:val="22"/>
        </w:rPr>
        <w:t>α</w:t>
      </w:r>
      <w:r w:rsidRPr="00601799">
        <w:rPr>
          <w:rFonts w:eastAsia="TimesNewRomanPSMT" w:cs="Times New Roman"/>
          <w:sz w:val="22"/>
          <w:lang w:val="en-US"/>
        </w:rPr>
        <w:t xml:space="preserve"> irradiation.</w:t>
      </w:r>
    </w:p>
    <w:p w14:paraId="7C96FF53" w14:textId="38FE5829" w:rsidR="00050661" w:rsidRPr="00D4632C" w:rsidRDefault="00050661" w:rsidP="00D4632C">
      <w:pPr>
        <w:spacing w:after="120" w:line="276" w:lineRule="auto"/>
        <w:ind w:firstLine="567"/>
        <w:jc w:val="both"/>
        <w:rPr>
          <w:rFonts w:eastAsia="Times New Roman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>The Pt dispersion was measured by CO pulse chemisorption using a USGA-101 analyzer. About 200 mg of a sample was placed in a quartz microreactor 4 mm in inner diameter (ID). The sample was heated to 200 °C at a rate of 10 °C/min in a helium flow (10 mL/min) and</w:t>
      </w:r>
      <w:r w:rsidR="00716162">
        <w:rPr>
          <w:rFonts w:eastAsia="TimesNewRomanPSMT" w:cs="Times New Roman"/>
          <w:sz w:val="22"/>
          <w:lang w:val="en-US"/>
        </w:rPr>
        <w:t xml:space="preserve"> held</w:t>
      </w:r>
      <w:r w:rsidRPr="00601799">
        <w:rPr>
          <w:rFonts w:eastAsia="TimesNewRomanPSMT" w:cs="Times New Roman"/>
          <w:sz w:val="22"/>
          <w:lang w:val="en-US"/>
        </w:rPr>
        <w:t xml:space="preserve"> at 200 °C for 0.5 h. The gas flow was switched from He to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, and the sample was heated in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 xml:space="preserve"> at 10 °C/min to 540 °C, followed by </w:t>
      </w:r>
      <w:r w:rsidR="00716162">
        <w:rPr>
          <w:rFonts w:eastAsia="TimesNewRomanPSMT" w:cs="Times New Roman"/>
          <w:sz w:val="22"/>
          <w:lang w:val="en-US"/>
        </w:rPr>
        <w:t>keeping</w:t>
      </w:r>
      <w:r w:rsidRPr="00601799">
        <w:rPr>
          <w:rFonts w:eastAsia="TimesNewRomanPSMT" w:cs="Times New Roman"/>
          <w:sz w:val="22"/>
          <w:lang w:val="en-US"/>
        </w:rPr>
        <w:t xml:space="preserve"> at this temperature for another 30 min. The reactor was cooled in H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 xml:space="preserve"> to 200 °C, purged with </w:t>
      </w:r>
      <w:proofErr w:type="spellStart"/>
      <w:r w:rsidRPr="00601799">
        <w:rPr>
          <w:rFonts w:eastAsia="TimesNewRomanPSMT" w:cs="Times New Roman"/>
          <w:sz w:val="22"/>
          <w:lang w:val="en-US"/>
        </w:rPr>
        <w:t>He at</w:t>
      </w:r>
      <w:proofErr w:type="spellEnd"/>
      <w:r w:rsidRPr="00601799">
        <w:rPr>
          <w:rFonts w:eastAsia="TimesNewRomanPSMT" w:cs="Times New Roman"/>
          <w:sz w:val="22"/>
          <w:lang w:val="en-US"/>
        </w:rPr>
        <w:t xml:space="preserve"> 200 °C for 0.5 h, and finally cooled to room temperature in a continuous He flow. For the chemisorption analysis, 0.25 mL pulses of carbon monoxide (CO) diluted to 9.7% in He were injected into </w:t>
      </w:r>
      <w:r w:rsidR="00716162">
        <w:rPr>
          <w:rFonts w:eastAsia="TimesNewRomanPSMT" w:cs="Times New Roman"/>
          <w:sz w:val="22"/>
          <w:lang w:val="en-US"/>
        </w:rPr>
        <w:t>a</w:t>
      </w:r>
      <w:r w:rsidRPr="00601799">
        <w:rPr>
          <w:rFonts w:eastAsia="TimesNewRomanPSMT" w:cs="Times New Roman"/>
          <w:sz w:val="22"/>
          <w:lang w:val="en-US"/>
        </w:rPr>
        <w:t xml:space="preserve"> helium flow at 3-min intervals. This was continued until the chemisorption sites reached saturation. The CO concentration at the reactor outlet was monitored by a thermal conductivity detector (TCD). The amount of chemisorbed CO was derived from the TCD signal areas. </w:t>
      </w:r>
      <w:r w:rsidRPr="00601799">
        <w:rPr>
          <w:rFonts w:eastAsia="TimesNewRomanPSMT" w:cs="Times New Roman"/>
          <w:sz w:val="22"/>
        </w:rPr>
        <w:t xml:space="preserve">The </w:t>
      </w:r>
      <w:proofErr w:type="spellStart"/>
      <w:r w:rsidRPr="00601799">
        <w:rPr>
          <w:rFonts w:eastAsia="TimesNewRomanPSMT" w:cs="Times New Roman"/>
          <w:sz w:val="22"/>
        </w:rPr>
        <w:t>Pt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dispersion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was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calculated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by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the</w:t>
      </w:r>
      <w:proofErr w:type="spellEnd"/>
      <w:r w:rsidRPr="00601799">
        <w:rPr>
          <w:rFonts w:eastAsia="TimesNewRomanPSMT" w:cs="Times New Roman"/>
          <w:sz w:val="22"/>
        </w:rPr>
        <w:t xml:space="preserve"> </w:t>
      </w:r>
      <w:proofErr w:type="spellStart"/>
      <w:r w:rsidRPr="00601799">
        <w:rPr>
          <w:rFonts w:eastAsia="TimesNewRomanPSMT" w:cs="Times New Roman"/>
          <w:sz w:val="22"/>
        </w:rPr>
        <w:t>equation</w:t>
      </w:r>
      <w:proofErr w:type="spellEnd"/>
      <w:r w:rsidRPr="00601799">
        <w:rPr>
          <w:rFonts w:eastAsia="TimesNewRomanPSMT" w:cs="Times New Roman"/>
          <w:sz w:val="22"/>
        </w:rPr>
        <w:t>:</w:t>
      </w:r>
    </w:p>
    <w:p w14:paraId="47CE0BB6" w14:textId="77777777" w:rsidR="00050661" w:rsidRPr="00601799" w:rsidRDefault="00050661" w:rsidP="00601799">
      <w:pPr>
        <w:jc w:val="center"/>
        <w:rPr>
          <w:rFonts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V∙AW∙SF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W∙24400</m:t>
              </m:r>
            </m:den>
          </m:f>
          <m:r>
            <w:rPr>
              <w:rFonts w:ascii="Cambria Math" w:hAnsi="Cambria Math" w:cs="Times New Roman"/>
              <w:sz w:val="22"/>
            </w:rPr>
            <m:t>∙100%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,</m:t>
          </m:r>
        </m:oMath>
      </m:oMathPara>
    </w:p>
    <w:p w14:paraId="46A428FF" w14:textId="1EF46084" w:rsidR="00050661" w:rsidRPr="00601799" w:rsidRDefault="00050661" w:rsidP="00D4632C">
      <w:pPr>
        <w:spacing w:before="120" w:line="276" w:lineRule="auto"/>
        <w:jc w:val="both"/>
        <w:rPr>
          <w:rFonts w:eastAsia="Times New Roman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where </w:t>
      </w:r>
      <w:r w:rsidR="00716162" w:rsidRPr="00716162">
        <w:rPr>
          <w:rFonts w:eastAsia="TimesNewRomanPSMT" w:cs="Times New Roman"/>
          <w:i/>
          <w:iCs/>
          <w:sz w:val="22"/>
          <w:lang w:val="en-US"/>
        </w:rPr>
        <w:t>V</w:t>
      </w:r>
      <w:r w:rsidRPr="00601799">
        <w:rPr>
          <w:rFonts w:eastAsia="TimesNewRomanPSMT" w:cs="Times New Roman"/>
          <w:i/>
          <w:iCs/>
          <w:sz w:val="22"/>
          <w:lang w:val="en-US"/>
        </w:rPr>
        <w:t xml:space="preserve"> </w:t>
      </w:r>
      <w:r w:rsidRPr="00601799">
        <w:rPr>
          <w:rFonts w:eastAsia="TimesNewRomanPSMT" w:cs="Times New Roman"/>
          <w:sz w:val="22"/>
          <w:lang w:val="en-US"/>
        </w:rPr>
        <w:t xml:space="preserve">is the volume of the adsorbed CO (mL); </w:t>
      </w:r>
      <w:r w:rsidR="00716162" w:rsidRPr="00716162">
        <w:rPr>
          <w:rFonts w:eastAsia="TimesNewRomanPSMT" w:cs="Times New Roman"/>
          <w:i/>
          <w:iCs/>
          <w:sz w:val="22"/>
          <w:lang w:val="en-US"/>
        </w:rPr>
        <w:t>AW</w:t>
      </w:r>
      <w:r w:rsidR="00716162">
        <w:rPr>
          <w:rFonts w:eastAsia="TimesNewRomanPSMT" w:cs="Times New Roman"/>
          <w:sz w:val="22"/>
          <w:lang w:val="en-US"/>
        </w:rPr>
        <w:t xml:space="preserve"> is</w:t>
      </w:r>
      <w:r w:rsidRPr="00601799">
        <w:rPr>
          <w:rFonts w:eastAsia="TimesNewRomanPSMT" w:cs="Times New Roman"/>
          <w:sz w:val="22"/>
          <w:lang w:val="en-US"/>
        </w:rPr>
        <w:t xml:space="preserve"> the atomic weight of Pt (g/mol); </w:t>
      </w:r>
      <w:r w:rsidR="00716162" w:rsidRPr="00716162">
        <w:rPr>
          <w:rFonts w:eastAsia="TimesNewRomanPSMT" w:cs="Times New Roman"/>
          <w:i/>
          <w:iCs/>
          <w:sz w:val="22"/>
          <w:lang w:val="en-US"/>
        </w:rPr>
        <w:t>SF</w:t>
      </w:r>
      <w:r w:rsidRPr="00601799">
        <w:rPr>
          <w:rFonts w:eastAsia="TimesNewRomanPSMT" w:cs="Times New Roman"/>
          <w:sz w:val="22"/>
          <w:lang w:val="en-US"/>
        </w:rPr>
        <w:t xml:space="preserve"> is the stoichiometric factor (assumed to be equal to 1); and </w:t>
      </w:r>
      <w:r w:rsidR="00471ABE" w:rsidRPr="00471ABE">
        <w:rPr>
          <w:rFonts w:eastAsia="TimesNewRomanPSMT" w:cs="Times New Roman"/>
          <w:i/>
          <w:iCs/>
          <w:sz w:val="22"/>
          <w:lang w:val="en-US"/>
        </w:rPr>
        <w:t xml:space="preserve">W </w:t>
      </w:r>
      <w:r w:rsidRPr="00601799">
        <w:rPr>
          <w:rFonts w:eastAsia="TimesNewRomanPSMT" w:cs="Times New Roman"/>
          <w:sz w:val="22"/>
          <w:lang w:val="en-US"/>
        </w:rPr>
        <w:t>is the Pt weight in the sample (g).</w:t>
      </w:r>
    </w:p>
    <w:p w14:paraId="22C59D59" w14:textId="24BD6DCB" w:rsidR="00050661" w:rsidRPr="00601799" w:rsidRDefault="00DA2175" w:rsidP="00DE10B6">
      <w:pPr>
        <w:spacing w:before="240" w:after="120" w:line="276" w:lineRule="auto"/>
        <w:jc w:val="center"/>
        <w:rPr>
          <w:rFonts w:eastAsia="TimesNewRomanPSMT" w:cs="Times New Roman"/>
          <w:sz w:val="22"/>
          <w:lang w:val="en-US"/>
        </w:rPr>
      </w:pPr>
      <w:bookmarkStart w:id="1" w:name="_Toc181378040"/>
      <w:r w:rsidRPr="00DE10B6">
        <w:rPr>
          <w:rFonts w:eastAsia="TimesNewRomanPSMT" w:cs="Times New Roman"/>
          <w:b/>
          <w:bCs/>
          <w:sz w:val="22"/>
          <w:lang w:val="en-US"/>
        </w:rPr>
        <w:t>T</w:t>
      </w:r>
      <w:r w:rsidR="00DE10B6" w:rsidRPr="00DE10B6">
        <w:rPr>
          <w:rFonts w:eastAsia="TimesNewRomanPSMT" w:cs="Times New Roman"/>
          <w:b/>
          <w:bCs/>
          <w:sz w:val="22"/>
          <w:lang w:val="en-US"/>
        </w:rPr>
        <w:t xml:space="preserve">able S1. </w:t>
      </w:r>
      <w:r w:rsidR="00DE10B6">
        <w:rPr>
          <w:rFonts w:eastAsia="TimesNewRomanPSMT" w:cs="Times New Roman"/>
          <w:sz w:val="22"/>
          <w:lang w:val="en-US"/>
        </w:rPr>
        <w:t>E</w:t>
      </w:r>
      <w:r w:rsidR="00050661" w:rsidRPr="00601799">
        <w:rPr>
          <w:rFonts w:eastAsia="TimesNewRomanPSMT" w:cs="Times New Roman"/>
          <w:sz w:val="22"/>
          <w:lang w:val="en-US"/>
        </w:rPr>
        <w:t>lemental analys</w:t>
      </w:r>
      <w:r>
        <w:rPr>
          <w:rFonts w:eastAsia="TimesNewRomanPSMT" w:cs="Times New Roman"/>
          <w:sz w:val="22"/>
          <w:lang w:val="en-US"/>
        </w:rPr>
        <w:t>e</w:t>
      </w:r>
      <w:r w:rsidR="00050661" w:rsidRPr="00601799">
        <w:rPr>
          <w:rFonts w:eastAsia="TimesNewRomanPSMT" w:cs="Times New Roman"/>
          <w:sz w:val="22"/>
          <w:lang w:val="en-US"/>
        </w:rPr>
        <w:t xml:space="preserve">s of </w:t>
      </w:r>
      <w:r w:rsidR="00471ABE">
        <w:rPr>
          <w:rFonts w:eastAsia="TimesNewRomanPSMT" w:cs="Times New Roman"/>
          <w:sz w:val="22"/>
          <w:lang w:val="en-US"/>
        </w:rPr>
        <w:t xml:space="preserve">the prepared </w:t>
      </w:r>
      <w:r w:rsidR="00050661" w:rsidRPr="00601799">
        <w:rPr>
          <w:rFonts w:eastAsia="TimesNewRomanPSMT" w:cs="Times New Roman"/>
          <w:sz w:val="22"/>
          <w:lang w:val="en-US"/>
        </w:rPr>
        <w:t>samples (</w:t>
      </w:r>
      <w:proofErr w:type="spellStart"/>
      <w:r w:rsidR="00050661" w:rsidRPr="00601799">
        <w:rPr>
          <w:rFonts w:eastAsia="TimesNewRomanPSMT" w:cs="Times New Roman"/>
          <w:sz w:val="22"/>
          <w:lang w:val="en-US"/>
        </w:rPr>
        <w:t>XRFl</w:t>
      </w:r>
      <w:proofErr w:type="spellEnd"/>
      <w:r w:rsidR="00050661" w:rsidRPr="00601799">
        <w:rPr>
          <w:rFonts w:eastAsia="TimesNewRomanPSMT" w:cs="Times New Roman"/>
          <w:sz w:val="22"/>
          <w:lang w:val="en-US"/>
        </w:rPr>
        <w:t>)</w:t>
      </w:r>
      <w:bookmarkEnd w:id="1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2"/>
        <w:gridCol w:w="912"/>
        <w:gridCol w:w="902"/>
        <w:gridCol w:w="902"/>
        <w:gridCol w:w="902"/>
        <w:gridCol w:w="902"/>
        <w:gridCol w:w="903"/>
      </w:tblGrid>
      <w:tr w:rsidR="00050661" w:rsidRPr="00601799" w14:paraId="6B3D5BE6" w14:textId="77777777" w:rsidTr="00DA2175">
        <w:trPr>
          <w:trHeight w:val="397"/>
          <w:jc w:val="center"/>
        </w:trPr>
        <w:tc>
          <w:tcPr>
            <w:tcW w:w="39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322997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Sample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72398F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Si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16E32A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Al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58F48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Na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26B2DF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Cl (%)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8D64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Pt (%)</w:t>
            </w:r>
          </w:p>
        </w:tc>
        <w:tc>
          <w:tcPr>
            <w:tcW w:w="9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311D4A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eastAsia="Times New Roman" w:hAnsi="Times New Roman" w:cs="Times New Roman"/>
              </w:rPr>
              <w:t>Cu (%)</w:t>
            </w:r>
          </w:p>
        </w:tc>
      </w:tr>
      <w:tr w:rsidR="00050661" w:rsidRPr="00601799" w14:paraId="164F061C" w14:textId="77777777" w:rsidTr="00DA2175">
        <w:trPr>
          <w:trHeight w:val="397"/>
          <w:jc w:val="center"/>
        </w:trPr>
        <w:tc>
          <w:tcPr>
            <w:tcW w:w="3991" w:type="dxa"/>
            <w:tcBorders>
              <w:top w:val="single" w:sz="4" w:space="0" w:color="auto"/>
            </w:tcBorders>
            <w:vAlign w:val="center"/>
          </w:tcPr>
          <w:p w14:paraId="2BFB735A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MFI-80(0.5Pt)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688513A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45.69</w:t>
            </w: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544F738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0.80</w:t>
            </w: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070F48E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706B7C82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6" w:type="dxa"/>
            <w:tcBorders>
              <w:top w:val="single" w:sz="4" w:space="0" w:color="auto"/>
            </w:tcBorders>
            <w:vAlign w:val="center"/>
          </w:tcPr>
          <w:p w14:paraId="66947DD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0.59</w:t>
            </w:r>
          </w:p>
        </w:tc>
        <w:tc>
          <w:tcPr>
            <w:tcW w:w="927" w:type="dxa"/>
            <w:tcBorders>
              <w:top w:val="single" w:sz="4" w:space="0" w:color="auto"/>
            </w:tcBorders>
            <w:vAlign w:val="center"/>
          </w:tcPr>
          <w:p w14:paraId="69AC6942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0661" w:rsidRPr="00601799" w14:paraId="019B8CA6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70AA20AF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MFI-80(3Na)400w150(0.5Pt)</w:t>
            </w:r>
          </w:p>
        </w:tc>
        <w:tc>
          <w:tcPr>
            <w:tcW w:w="928" w:type="dxa"/>
            <w:vAlign w:val="center"/>
          </w:tcPr>
          <w:p w14:paraId="49B4C27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44.94</w:t>
            </w:r>
          </w:p>
        </w:tc>
        <w:tc>
          <w:tcPr>
            <w:tcW w:w="926" w:type="dxa"/>
            <w:vAlign w:val="center"/>
          </w:tcPr>
          <w:p w14:paraId="3695813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26" w:type="dxa"/>
            <w:vAlign w:val="center"/>
          </w:tcPr>
          <w:p w14:paraId="2089D12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926" w:type="dxa"/>
            <w:vAlign w:val="center"/>
          </w:tcPr>
          <w:p w14:paraId="6228856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926" w:type="dxa"/>
            <w:vAlign w:val="center"/>
          </w:tcPr>
          <w:p w14:paraId="4793876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927" w:type="dxa"/>
            <w:vAlign w:val="center"/>
          </w:tcPr>
          <w:p w14:paraId="01BE6E5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50661" w:rsidRPr="00601799" w14:paraId="014D38EF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76F60A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MFI-80(3Na)400w150(0.5Cu0.5Pt)</w:t>
            </w:r>
          </w:p>
        </w:tc>
        <w:tc>
          <w:tcPr>
            <w:tcW w:w="928" w:type="dxa"/>
            <w:vAlign w:val="center"/>
          </w:tcPr>
          <w:p w14:paraId="16DB8E7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44.65</w:t>
            </w:r>
          </w:p>
        </w:tc>
        <w:tc>
          <w:tcPr>
            <w:tcW w:w="926" w:type="dxa"/>
            <w:vAlign w:val="center"/>
          </w:tcPr>
          <w:p w14:paraId="7FF4A9D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26" w:type="dxa"/>
            <w:vAlign w:val="center"/>
          </w:tcPr>
          <w:p w14:paraId="6823A12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926" w:type="dxa"/>
            <w:vAlign w:val="center"/>
          </w:tcPr>
          <w:p w14:paraId="39EB04B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926" w:type="dxa"/>
            <w:vAlign w:val="center"/>
          </w:tcPr>
          <w:p w14:paraId="0820409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927" w:type="dxa"/>
            <w:vAlign w:val="center"/>
          </w:tcPr>
          <w:p w14:paraId="58599F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0.51</w:t>
            </w:r>
          </w:p>
        </w:tc>
      </w:tr>
      <w:tr w:rsidR="00050661" w:rsidRPr="00601799" w14:paraId="1FEDF2AF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A8DD5B6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MFI-280(2Na)400w150(0.5Cu0.5Pt)</w:t>
            </w:r>
          </w:p>
        </w:tc>
        <w:tc>
          <w:tcPr>
            <w:tcW w:w="928" w:type="dxa"/>
            <w:vAlign w:val="center"/>
          </w:tcPr>
          <w:p w14:paraId="7E4C530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45.57</w:t>
            </w:r>
          </w:p>
        </w:tc>
        <w:tc>
          <w:tcPr>
            <w:tcW w:w="926" w:type="dxa"/>
            <w:vAlign w:val="center"/>
          </w:tcPr>
          <w:p w14:paraId="511A037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926" w:type="dxa"/>
            <w:vAlign w:val="center"/>
          </w:tcPr>
          <w:p w14:paraId="6E035B85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6" w:type="dxa"/>
            <w:vAlign w:val="center"/>
          </w:tcPr>
          <w:p w14:paraId="11DAEA1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26" w:type="dxa"/>
            <w:vAlign w:val="center"/>
          </w:tcPr>
          <w:p w14:paraId="16542A7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927" w:type="dxa"/>
            <w:vAlign w:val="center"/>
          </w:tcPr>
          <w:p w14:paraId="35EEA99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0.57</w:t>
            </w:r>
          </w:p>
        </w:tc>
      </w:tr>
      <w:tr w:rsidR="00050661" w:rsidRPr="00601799" w14:paraId="756A0166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683E6B7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MFI-716(0.6Na)400w150(0.5Cu0.5Pt)</w:t>
            </w:r>
          </w:p>
        </w:tc>
        <w:tc>
          <w:tcPr>
            <w:tcW w:w="928" w:type="dxa"/>
            <w:vAlign w:val="center"/>
          </w:tcPr>
          <w:p w14:paraId="0D36A45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45.83</w:t>
            </w:r>
          </w:p>
        </w:tc>
        <w:tc>
          <w:tcPr>
            <w:tcW w:w="926" w:type="dxa"/>
            <w:vAlign w:val="center"/>
          </w:tcPr>
          <w:p w14:paraId="044C723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926" w:type="dxa"/>
            <w:vAlign w:val="center"/>
          </w:tcPr>
          <w:p w14:paraId="03C7113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926" w:type="dxa"/>
            <w:vAlign w:val="center"/>
          </w:tcPr>
          <w:p w14:paraId="06ECEF6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926" w:type="dxa"/>
            <w:vAlign w:val="center"/>
          </w:tcPr>
          <w:p w14:paraId="4AAA377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27" w:type="dxa"/>
            <w:vAlign w:val="center"/>
          </w:tcPr>
          <w:p w14:paraId="7F1F78C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0.57</w:t>
            </w:r>
          </w:p>
        </w:tc>
      </w:tr>
      <w:tr w:rsidR="00050661" w:rsidRPr="00601799" w14:paraId="4601DD26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7EC4976B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MFI-80(3Na)150w150(0.8Cu0.3Pt)</w:t>
            </w:r>
          </w:p>
        </w:tc>
        <w:tc>
          <w:tcPr>
            <w:tcW w:w="928" w:type="dxa"/>
            <w:vAlign w:val="center"/>
          </w:tcPr>
          <w:p w14:paraId="56F1DD5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44.46</w:t>
            </w:r>
          </w:p>
        </w:tc>
        <w:tc>
          <w:tcPr>
            <w:tcW w:w="926" w:type="dxa"/>
            <w:vAlign w:val="center"/>
          </w:tcPr>
          <w:p w14:paraId="17C4CA4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0.94</w:t>
            </w:r>
          </w:p>
        </w:tc>
        <w:tc>
          <w:tcPr>
            <w:tcW w:w="926" w:type="dxa"/>
            <w:vAlign w:val="center"/>
          </w:tcPr>
          <w:p w14:paraId="73914C8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926" w:type="dxa"/>
            <w:vAlign w:val="center"/>
          </w:tcPr>
          <w:p w14:paraId="2830BF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926" w:type="dxa"/>
            <w:vAlign w:val="center"/>
          </w:tcPr>
          <w:p w14:paraId="7133C04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927" w:type="dxa"/>
            <w:vAlign w:val="center"/>
          </w:tcPr>
          <w:p w14:paraId="6964404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0.79</w:t>
            </w:r>
          </w:p>
        </w:tc>
      </w:tr>
      <w:tr w:rsidR="00050661" w:rsidRPr="00601799" w14:paraId="31E55D03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508DC4FC" w14:textId="77777777" w:rsidR="00050661" w:rsidRPr="00601799" w:rsidRDefault="00050661" w:rsidP="00DA2175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MFI-80(3Na)300w300(0.8Cu0.3Pt)</w:t>
            </w:r>
          </w:p>
        </w:tc>
        <w:tc>
          <w:tcPr>
            <w:tcW w:w="928" w:type="dxa"/>
            <w:vAlign w:val="center"/>
          </w:tcPr>
          <w:p w14:paraId="69CACAA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44.05</w:t>
            </w:r>
          </w:p>
        </w:tc>
        <w:tc>
          <w:tcPr>
            <w:tcW w:w="926" w:type="dxa"/>
            <w:vAlign w:val="center"/>
          </w:tcPr>
          <w:p w14:paraId="23CCE04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1.09</w:t>
            </w:r>
          </w:p>
        </w:tc>
        <w:tc>
          <w:tcPr>
            <w:tcW w:w="926" w:type="dxa"/>
            <w:vAlign w:val="center"/>
          </w:tcPr>
          <w:p w14:paraId="05C4D07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1.29</w:t>
            </w:r>
          </w:p>
        </w:tc>
        <w:tc>
          <w:tcPr>
            <w:tcW w:w="926" w:type="dxa"/>
            <w:vAlign w:val="center"/>
          </w:tcPr>
          <w:p w14:paraId="6A7D784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926" w:type="dxa"/>
            <w:vAlign w:val="center"/>
          </w:tcPr>
          <w:p w14:paraId="6A7C5E4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927" w:type="dxa"/>
            <w:vAlign w:val="center"/>
          </w:tcPr>
          <w:p w14:paraId="403AFC1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0.81</w:t>
            </w:r>
          </w:p>
        </w:tc>
      </w:tr>
      <w:tr w:rsidR="00050661" w:rsidRPr="00601799" w14:paraId="00D0303E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72E1C7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MFI-80(3Na)400w400(0.8Cu0.3Pt)</w:t>
            </w:r>
          </w:p>
        </w:tc>
        <w:tc>
          <w:tcPr>
            <w:tcW w:w="928" w:type="dxa"/>
            <w:vAlign w:val="center"/>
          </w:tcPr>
          <w:p w14:paraId="4F0631E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44.11</w:t>
            </w:r>
          </w:p>
        </w:tc>
        <w:tc>
          <w:tcPr>
            <w:tcW w:w="926" w:type="dxa"/>
            <w:vAlign w:val="center"/>
          </w:tcPr>
          <w:p w14:paraId="3BB4773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926" w:type="dxa"/>
            <w:vAlign w:val="center"/>
          </w:tcPr>
          <w:p w14:paraId="154EDAE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926" w:type="dxa"/>
            <w:vAlign w:val="center"/>
          </w:tcPr>
          <w:p w14:paraId="0D30291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926" w:type="dxa"/>
            <w:vAlign w:val="center"/>
          </w:tcPr>
          <w:p w14:paraId="0BA5C73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27" w:type="dxa"/>
            <w:vAlign w:val="center"/>
          </w:tcPr>
          <w:p w14:paraId="71D7D9E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0.87</w:t>
            </w:r>
          </w:p>
        </w:tc>
      </w:tr>
      <w:tr w:rsidR="00050661" w:rsidRPr="00601799" w14:paraId="0482A641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DD7779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MFI-80(3Na)500w500(0.8Cu0.3Pt)</w:t>
            </w:r>
          </w:p>
        </w:tc>
        <w:tc>
          <w:tcPr>
            <w:tcW w:w="928" w:type="dxa"/>
            <w:vAlign w:val="center"/>
          </w:tcPr>
          <w:p w14:paraId="5E13B71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43.93</w:t>
            </w:r>
          </w:p>
        </w:tc>
        <w:tc>
          <w:tcPr>
            <w:tcW w:w="926" w:type="dxa"/>
            <w:vAlign w:val="center"/>
          </w:tcPr>
          <w:p w14:paraId="3564E85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1.04</w:t>
            </w:r>
          </w:p>
        </w:tc>
        <w:tc>
          <w:tcPr>
            <w:tcW w:w="926" w:type="dxa"/>
            <w:vAlign w:val="center"/>
          </w:tcPr>
          <w:p w14:paraId="7B3247C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926" w:type="dxa"/>
            <w:vAlign w:val="center"/>
          </w:tcPr>
          <w:p w14:paraId="52F8153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0.52</w:t>
            </w:r>
          </w:p>
        </w:tc>
        <w:tc>
          <w:tcPr>
            <w:tcW w:w="926" w:type="dxa"/>
            <w:vAlign w:val="center"/>
          </w:tcPr>
          <w:p w14:paraId="12522E0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27" w:type="dxa"/>
            <w:vAlign w:val="center"/>
          </w:tcPr>
          <w:p w14:paraId="75BD917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0.82</w:t>
            </w:r>
          </w:p>
        </w:tc>
      </w:tr>
      <w:tr w:rsidR="00050661" w:rsidRPr="00601799" w14:paraId="74483497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2330B04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MFI-80(3Na)400w150(0.3Pt)</w:t>
            </w:r>
          </w:p>
        </w:tc>
        <w:tc>
          <w:tcPr>
            <w:tcW w:w="928" w:type="dxa"/>
            <w:vAlign w:val="center"/>
          </w:tcPr>
          <w:p w14:paraId="1DE680A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44.83</w:t>
            </w:r>
          </w:p>
        </w:tc>
        <w:tc>
          <w:tcPr>
            <w:tcW w:w="926" w:type="dxa"/>
            <w:vAlign w:val="center"/>
          </w:tcPr>
          <w:p w14:paraId="2EE1AA95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926" w:type="dxa"/>
            <w:vAlign w:val="center"/>
          </w:tcPr>
          <w:p w14:paraId="2259E6E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1.05</w:t>
            </w:r>
          </w:p>
        </w:tc>
        <w:tc>
          <w:tcPr>
            <w:tcW w:w="926" w:type="dxa"/>
            <w:vAlign w:val="center"/>
          </w:tcPr>
          <w:p w14:paraId="6DFBFE6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926" w:type="dxa"/>
            <w:vAlign w:val="center"/>
          </w:tcPr>
          <w:p w14:paraId="775C01D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927" w:type="dxa"/>
            <w:vAlign w:val="center"/>
          </w:tcPr>
          <w:p w14:paraId="1FBEC2E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0661" w:rsidRPr="00601799" w14:paraId="2791B368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11167DC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MFI-80(3Na)400w150(0.4Cu0.3Pt)</w:t>
            </w:r>
          </w:p>
        </w:tc>
        <w:tc>
          <w:tcPr>
            <w:tcW w:w="928" w:type="dxa"/>
            <w:vAlign w:val="center"/>
          </w:tcPr>
          <w:p w14:paraId="26E48ED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44.50</w:t>
            </w:r>
          </w:p>
        </w:tc>
        <w:tc>
          <w:tcPr>
            <w:tcW w:w="926" w:type="dxa"/>
            <w:vAlign w:val="center"/>
          </w:tcPr>
          <w:p w14:paraId="2947B90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1.03</w:t>
            </w:r>
          </w:p>
        </w:tc>
        <w:tc>
          <w:tcPr>
            <w:tcW w:w="926" w:type="dxa"/>
            <w:vAlign w:val="center"/>
          </w:tcPr>
          <w:p w14:paraId="3F90FD0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926" w:type="dxa"/>
            <w:vAlign w:val="center"/>
          </w:tcPr>
          <w:p w14:paraId="3846FE8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926" w:type="dxa"/>
            <w:vAlign w:val="center"/>
          </w:tcPr>
          <w:p w14:paraId="16A07CB5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0.37</w:t>
            </w:r>
          </w:p>
        </w:tc>
        <w:tc>
          <w:tcPr>
            <w:tcW w:w="927" w:type="dxa"/>
            <w:vAlign w:val="center"/>
          </w:tcPr>
          <w:p w14:paraId="25DCED8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0.40</w:t>
            </w:r>
          </w:p>
        </w:tc>
      </w:tr>
      <w:tr w:rsidR="00050661" w:rsidRPr="00601799" w14:paraId="3748EB4A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1B9C625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MFI-80(3Na)400w150(0.8Cu0.3Pt)</w:t>
            </w:r>
          </w:p>
        </w:tc>
        <w:tc>
          <w:tcPr>
            <w:tcW w:w="928" w:type="dxa"/>
            <w:vAlign w:val="center"/>
          </w:tcPr>
          <w:p w14:paraId="5974867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44.28</w:t>
            </w:r>
          </w:p>
        </w:tc>
        <w:tc>
          <w:tcPr>
            <w:tcW w:w="926" w:type="dxa"/>
            <w:vAlign w:val="center"/>
          </w:tcPr>
          <w:p w14:paraId="6657FA5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26" w:type="dxa"/>
            <w:vAlign w:val="center"/>
          </w:tcPr>
          <w:p w14:paraId="582BDDC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926" w:type="dxa"/>
            <w:vAlign w:val="center"/>
          </w:tcPr>
          <w:p w14:paraId="25E7228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926" w:type="dxa"/>
            <w:vAlign w:val="center"/>
          </w:tcPr>
          <w:p w14:paraId="2F23B68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7" w:type="dxa"/>
            <w:vAlign w:val="center"/>
          </w:tcPr>
          <w:p w14:paraId="081F63E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0.80</w:t>
            </w:r>
          </w:p>
        </w:tc>
      </w:tr>
      <w:tr w:rsidR="00050661" w:rsidRPr="00601799" w14:paraId="7A9A006C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377433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MFI-80(3Na)400w150(1Cu0.3Pt)</w:t>
            </w:r>
          </w:p>
        </w:tc>
        <w:tc>
          <w:tcPr>
            <w:tcW w:w="928" w:type="dxa"/>
            <w:vAlign w:val="center"/>
          </w:tcPr>
          <w:p w14:paraId="115A337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44.23</w:t>
            </w:r>
          </w:p>
        </w:tc>
        <w:tc>
          <w:tcPr>
            <w:tcW w:w="926" w:type="dxa"/>
            <w:vAlign w:val="center"/>
          </w:tcPr>
          <w:p w14:paraId="4C75A66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1.01</w:t>
            </w:r>
          </w:p>
        </w:tc>
        <w:tc>
          <w:tcPr>
            <w:tcW w:w="926" w:type="dxa"/>
            <w:vAlign w:val="center"/>
          </w:tcPr>
          <w:p w14:paraId="587D005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926" w:type="dxa"/>
            <w:vAlign w:val="center"/>
          </w:tcPr>
          <w:p w14:paraId="4E83551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926" w:type="dxa"/>
            <w:vAlign w:val="center"/>
          </w:tcPr>
          <w:p w14:paraId="1F64F9E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7" w:type="dxa"/>
            <w:vAlign w:val="center"/>
          </w:tcPr>
          <w:p w14:paraId="7FD3C784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1.05</w:t>
            </w:r>
          </w:p>
        </w:tc>
      </w:tr>
      <w:tr w:rsidR="00050661" w:rsidRPr="00601799" w14:paraId="7B8F4BA7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010F17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MFI-80(3Na)400w150(1.6Cu0.3Pt)</w:t>
            </w:r>
          </w:p>
        </w:tc>
        <w:tc>
          <w:tcPr>
            <w:tcW w:w="928" w:type="dxa"/>
            <w:vAlign w:val="center"/>
          </w:tcPr>
          <w:p w14:paraId="3B09968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43.84</w:t>
            </w:r>
          </w:p>
        </w:tc>
        <w:tc>
          <w:tcPr>
            <w:tcW w:w="926" w:type="dxa"/>
            <w:vAlign w:val="center"/>
          </w:tcPr>
          <w:p w14:paraId="79E1D27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926" w:type="dxa"/>
            <w:vAlign w:val="center"/>
          </w:tcPr>
          <w:p w14:paraId="67537DA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1.06</w:t>
            </w:r>
          </w:p>
        </w:tc>
        <w:tc>
          <w:tcPr>
            <w:tcW w:w="926" w:type="dxa"/>
            <w:vAlign w:val="center"/>
          </w:tcPr>
          <w:p w14:paraId="0908AE3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926" w:type="dxa"/>
            <w:vAlign w:val="center"/>
          </w:tcPr>
          <w:p w14:paraId="2D102416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927" w:type="dxa"/>
            <w:vAlign w:val="center"/>
          </w:tcPr>
          <w:p w14:paraId="5F452AF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1.59</w:t>
            </w:r>
          </w:p>
        </w:tc>
      </w:tr>
      <w:tr w:rsidR="00050661" w:rsidRPr="00601799" w14:paraId="553DA3B4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43564FC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MFI-80(3Na)400w150(2.2Cu0.3Pt)</w:t>
            </w:r>
          </w:p>
        </w:tc>
        <w:tc>
          <w:tcPr>
            <w:tcW w:w="928" w:type="dxa"/>
            <w:vAlign w:val="center"/>
          </w:tcPr>
          <w:p w14:paraId="613EBCB0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43.40</w:t>
            </w:r>
          </w:p>
        </w:tc>
        <w:tc>
          <w:tcPr>
            <w:tcW w:w="926" w:type="dxa"/>
            <w:vAlign w:val="center"/>
          </w:tcPr>
          <w:p w14:paraId="3ED9856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1.07</w:t>
            </w:r>
          </w:p>
        </w:tc>
        <w:tc>
          <w:tcPr>
            <w:tcW w:w="926" w:type="dxa"/>
            <w:vAlign w:val="center"/>
          </w:tcPr>
          <w:p w14:paraId="39DF959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926" w:type="dxa"/>
            <w:vAlign w:val="center"/>
          </w:tcPr>
          <w:p w14:paraId="517B6FA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926" w:type="dxa"/>
            <w:vAlign w:val="center"/>
          </w:tcPr>
          <w:p w14:paraId="0777BF7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927" w:type="dxa"/>
            <w:vAlign w:val="center"/>
          </w:tcPr>
          <w:p w14:paraId="17F9625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2.24</w:t>
            </w:r>
          </w:p>
        </w:tc>
      </w:tr>
      <w:tr w:rsidR="00050661" w:rsidRPr="00601799" w14:paraId="2D8AF75E" w14:textId="77777777" w:rsidTr="00DA2175">
        <w:trPr>
          <w:trHeight w:val="397"/>
          <w:jc w:val="center"/>
        </w:trPr>
        <w:tc>
          <w:tcPr>
            <w:tcW w:w="3991" w:type="dxa"/>
            <w:vAlign w:val="center"/>
          </w:tcPr>
          <w:p w14:paraId="38BE07E8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MFI-80(3Na)400w150(0.17Cu0.5Pt)</w:t>
            </w:r>
          </w:p>
        </w:tc>
        <w:tc>
          <w:tcPr>
            <w:tcW w:w="928" w:type="dxa"/>
            <w:vAlign w:val="center"/>
          </w:tcPr>
          <w:p w14:paraId="6D422F1D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44.97</w:t>
            </w:r>
          </w:p>
        </w:tc>
        <w:tc>
          <w:tcPr>
            <w:tcW w:w="926" w:type="dxa"/>
            <w:vAlign w:val="center"/>
          </w:tcPr>
          <w:p w14:paraId="1F165197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926" w:type="dxa"/>
            <w:vAlign w:val="center"/>
          </w:tcPr>
          <w:p w14:paraId="3644D09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0.71</w:t>
            </w:r>
          </w:p>
        </w:tc>
        <w:tc>
          <w:tcPr>
            <w:tcW w:w="926" w:type="dxa"/>
            <w:vAlign w:val="center"/>
          </w:tcPr>
          <w:p w14:paraId="0904112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926" w:type="dxa"/>
            <w:vAlign w:val="center"/>
          </w:tcPr>
          <w:p w14:paraId="7C137B4E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927" w:type="dxa"/>
            <w:vAlign w:val="center"/>
          </w:tcPr>
          <w:p w14:paraId="126E53A1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0.17</w:t>
            </w:r>
          </w:p>
        </w:tc>
      </w:tr>
      <w:tr w:rsidR="00050661" w:rsidRPr="00601799" w14:paraId="4A33BF40" w14:textId="77777777" w:rsidTr="00DA2175">
        <w:trPr>
          <w:trHeight w:val="397"/>
          <w:jc w:val="center"/>
        </w:trPr>
        <w:tc>
          <w:tcPr>
            <w:tcW w:w="3991" w:type="dxa"/>
            <w:tcBorders>
              <w:bottom w:val="single" w:sz="4" w:space="0" w:color="auto"/>
            </w:tcBorders>
            <w:vAlign w:val="center"/>
          </w:tcPr>
          <w:p w14:paraId="4740AD9C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MFI-80(3Na)400w150(0.3Cu0.1Pt)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751190F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44.80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1D3B10B2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7DFC31A3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1.02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4F09242A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vAlign w:val="center"/>
          </w:tcPr>
          <w:p w14:paraId="2CBD331B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vAlign w:val="center"/>
          </w:tcPr>
          <w:p w14:paraId="715E5019" w14:textId="77777777" w:rsidR="00050661" w:rsidRPr="00601799" w:rsidRDefault="00050661" w:rsidP="00DA2175">
            <w:pPr>
              <w:jc w:val="center"/>
              <w:rPr>
                <w:rFonts w:ascii="Times New Roman" w:hAnsi="Times New Roman" w:cs="Times New Roman"/>
              </w:rPr>
            </w:pPr>
            <w:r w:rsidRPr="00601799">
              <w:rPr>
                <w:rFonts w:ascii="Times New Roman" w:hAnsi="Times New Roman" w:cs="Times New Roman"/>
              </w:rPr>
              <w:t>0.25</w:t>
            </w:r>
          </w:p>
        </w:tc>
      </w:tr>
    </w:tbl>
    <w:p w14:paraId="3E288D76" w14:textId="009A8D02" w:rsidR="00050661" w:rsidRPr="00601799" w:rsidRDefault="00471ABE" w:rsidP="00471ABE">
      <w:pPr>
        <w:spacing w:before="240" w:line="276" w:lineRule="auto"/>
        <w:ind w:right="-40" w:firstLine="567"/>
        <w:jc w:val="both"/>
        <w:rPr>
          <w:rFonts w:cs="Times New Roman"/>
          <w:sz w:val="22"/>
          <w:lang w:val="en-US"/>
        </w:rPr>
      </w:pPr>
      <w:r>
        <w:rPr>
          <w:rFonts w:cs="Times New Roman"/>
          <w:b/>
          <w:sz w:val="22"/>
          <w:lang w:val="en-US"/>
        </w:rPr>
        <w:t>The c</w:t>
      </w:r>
      <w:r w:rsidR="00050661" w:rsidRPr="00601799">
        <w:rPr>
          <w:rFonts w:cs="Times New Roman"/>
          <w:b/>
          <w:sz w:val="22"/>
          <w:lang w:val="en-US"/>
        </w:rPr>
        <w:t>atalytic tests</w:t>
      </w:r>
      <w:r w:rsidR="00050661" w:rsidRPr="00601799">
        <w:rPr>
          <w:rFonts w:cs="Times New Roman"/>
          <w:sz w:val="22"/>
          <w:lang w:val="en-US"/>
        </w:rPr>
        <w:t xml:space="preserve"> were carried out in a 4-mm ID tubular quartz reactor at 540 °C or 570 °C, 0.1 MPa. 0.05 g of the catalyst was loaded into the reactor, heated in nitrogen to 300 °C at 15 mL/min, then in H</w:t>
      </w:r>
      <w:r w:rsidR="00050661" w:rsidRPr="00601799">
        <w:rPr>
          <w:rFonts w:cs="Times New Roman"/>
          <w:sz w:val="22"/>
          <w:vertAlign w:val="subscript"/>
          <w:lang w:val="en-US"/>
        </w:rPr>
        <w:t>2</w:t>
      </w:r>
      <w:r w:rsidR="00050661" w:rsidRPr="00601799">
        <w:rPr>
          <w:rFonts w:cs="Times New Roman"/>
          <w:sz w:val="22"/>
          <w:lang w:val="en-US"/>
        </w:rPr>
        <w:t xml:space="preserve"> at 10 mL/min to the same temperature at which the reaction should be carried out, and held at 540 °C or 570 °C for 0.5 h. The flow was then switched from H</w:t>
      </w:r>
      <w:r w:rsidR="00050661" w:rsidRPr="00601799">
        <w:rPr>
          <w:rFonts w:cs="Times New Roman"/>
          <w:sz w:val="22"/>
          <w:vertAlign w:val="subscript"/>
          <w:lang w:val="en-US"/>
        </w:rPr>
        <w:t>2</w:t>
      </w:r>
      <w:r w:rsidR="00050661" w:rsidRPr="00601799">
        <w:rPr>
          <w:rFonts w:cs="Times New Roman"/>
          <w:sz w:val="22"/>
          <w:lang w:val="en-US"/>
        </w:rPr>
        <w:t xml:space="preserve"> to propane with a flow rate of 13 mL/min which corresponds to weight hourly space velo</w:t>
      </w:r>
      <w:r w:rsidR="00050661" w:rsidRPr="00601799">
        <w:rPr>
          <w:rFonts w:cs="Times New Roman"/>
          <w:sz w:val="22"/>
        </w:rPr>
        <w:t>с</w:t>
      </w:r>
      <w:proofErr w:type="spellStart"/>
      <w:r w:rsidR="00050661" w:rsidRPr="00601799">
        <w:rPr>
          <w:rFonts w:cs="Times New Roman"/>
          <w:sz w:val="22"/>
          <w:lang w:val="en-US"/>
        </w:rPr>
        <w:t>ity</w:t>
      </w:r>
      <w:proofErr w:type="spellEnd"/>
      <w:r w:rsidR="00050661" w:rsidRPr="00601799">
        <w:rPr>
          <w:rFonts w:cs="Times New Roman"/>
          <w:sz w:val="22"/>
          <w:lang w:val="en-US"/>
        </w:rPr>
        <w:t xml:space="preserve"> (WHSV) of 28 h</w:t>
      </w:r>
      <w:r w:rsidR="00050661" w:rsidRPr="00601799">
        <w:rPr>
          <w:rFonts w:cs="Times New Roman"/>
          <w:sz w:val="22"/>
          <w:vertAlign w:val="superscript"/>
          <w:lang w:val="en-US"/>
        </w:rPr>
        <w:t>–1</w:t>
      </w:r>
      <w:r w:rsidR="00050661" w:rsidRPr="00601799">
        <w:rPr>
          <w:rFonts w:cs="Times New Roman"/>
          <w:sz w:val="22"/>
          <w:lang w:val="en-US"/>
        </w:rPr>
        <w:t>.</w:t>
      </w:r>
    </w:p>
    <w:p w14:paraId="34C7AE87" w14:textId="77777777" w:rsidR="00050661" w:rsidRPr="00601799" w:rsidRDefault="00050661" w:rsidP="00471ABE">
      <w:pPr>
        <w:spacing w:before="3" w:line="276" w:lineRule="auto"/>
        <w:ind w:right="-39" w:firstLine="567"/>
        <w:jc w:val="both"/>
        <w:rPr>
          <w:rFonts w:eastAsia="TimesNewRomanPSMT" w:cs="Times New Roman"/>
          <w:sz w:val="22"/>
          <w:lang w:val="en-US"/>
        </w:rPr>
      </w:pPr>
      <w:r w:rsidRPr="00601799">
        <w:rPr>
          <w:rFonts w:eastAsia="TimesNewRomanPSMT" w:cs="Times New Roman"/>
          <w:sz w:val="22"/>
          <w:lang w:val="en-US"/>
        </w:rPr>
        <w:t xml:space="preserve">The PDH reaction was conducted using pure propane without hydrogen or an inert gas. The reaction products were analyzed online on a </w:t>
      </w:r>
      <w:proofErr w:type="spellStart"/>
      <w:r w:rsidRPr="00601799">
        <w:rPr>
          <w:rFonts w:eastAsia="TimesNewRomanPSMT" w:cs="Times New Roman"/>
          <w:i/>
          <w:iCs/>
          <w:sz w:val="22"/>
          <w:lang w:val="en-US"/>
        </w:rPr>
        <w:t>Chromatec</w:t>
      </w:r>
      <w:proofErr w:type="spellEnd"/>
      <w:r w:rsidRPr="00601799">
        <w:rPr>
          <w:rFonts w:eastAsia="TimesNewRomanPSMT" w:cs="Times New Roman"/>
          <w:i/>
          <w:iCs/>
          <w:sz w:val="22"/>
          <w:lang w:val="en-US"/>
        </w:rPr>
        <w:t xml:space="preserve"> Crystal 5000 </w:t>
      </w:r>
      <w:r w:rsidRPr="00601799">
        <w:rPr>
          <w:rFonts w:eastAsia="TimesNewRomanPSMT" w:cs="Times New Roman"/>
          <w:sz w:val="22"/>
          <w:lang w:val="en-US"/>
        </w:rPr>
        <w:t>gas chromatograph equipped with a 25-m KCl-Al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2</w:t>
      </w:r>
      <w:r w:rsidRPr="00601799">
        <w:rPr>
          <w:rFonts w:eastAsia="TimesNewRomanPSMT" w:cs="Times New Roman"/>
          <w:sz w:val="22"/>
          <w:lang w:val="en-US"/>
        </w:rPr>
        <w:t>O</w:t>
      </w:r>
      <w:r w:rsidRPr="00601799">
        <w:rPr>
          <w:rFonts w:eastAsia="TimesNewRomanPSMT" w:cs="Times New Roman"/>
          <w:sz w:val="22"/>
          <w:vertAlign w:val="subscript"/>
          <w:lang w:val="en-US"/>
        </w:rPr>
        <w:t>3</w:t>
      </w:r>
      <w:r w:rsidRPr="00601799">
        <w:rPr>
          <w:rFonts w:eastAsia="TimesNewRomanPSMT" w:cs="Times New Roman"/>
          <w:sz w:val="22"/>
          <w:lang w:val="en-US"/>
        </w:rPr>
        <w:t xml:space="preserve"> capillary column and a flame ionization detector (FID).</w:t>
      </w:r>
    </w:p>
    <w:p w14:paraId="6B7F2F88" w14:textId="3D6F500F" w:rsidR="00050661" w:rsidRPr="00601799" w:rsidRDefault="00050661" w:rsidP="00DA2175">
      <w:pPr>
        <w:spacing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>The propane conversion, reaction product selectivity</w:t>
      </w:r>
      <w:r w:rsidR="00B83636">
        <w:rPr>
          <w:rFonts w:cs="Times New Roman"/>
          <w:sz w:val="22"/>
          <w:lang w:val="en-US"/>
        </w:rPr>
        <w:t xml:space="preserve">, </w:t>
      </w:r>
      <w:r w:rsidRPr="00601799">
        <w:rPr>
          <w:rFonts w:cs="Times New Roman"/>
          <w:sz w:val="22"/>
          <w:lang w:val="en-US"/>
        </w:rPr>
        <w:t>and product yields were determined using the following equations:</w:t>
      </w:r>
    </w:p>
    <w:p w14:paraId="094F60FB" w14:textId="77777777" w:rsidR="00050661" w:rsidRPr="00601799" w:rsidRDefault="00050661" w:rsidP="00DA2175">
      <w:pPr>
        <w:spacing w:after="120" w:line="276" w:lineRule="auto"/>
        <w:ind w:firstLine="567"/>
        <w:jc w:val="both"/>
        <w:rPr>
          <w:rFonts w:cs="Times New Roman"/>
          <w:sz w:val="22"/>
        </w:rPr>
      </w:pPr>
      <w:proofErr w:type="spellStart"/>
      <w:r w:rsidRPr="00601799">
        <w:rPr>
          <w:rFonts w:cs="Times New Roman"/>
          <w:sz w:val="22"/>
        </w:rPr>
        <w:t>Propane</w:t>
      </w:r>
      <w:proofErr w:type="spellEnd"/>
      <w:r w:rsidRPr="00601799">
        <w:rPr>
          <w:rFonts w:cs="Times New Roman"/>
          <w:sz w:val="22"/>
        </w:rPr>
        <w:t xml:space="preserve"> </w:t>
      </w:r>
      <w:proofErr w:type="spellStart"/>
      <w:r w:rsidRPr="00601799">
        <w:rPr>
          <w:rFonts w:cs="Times New Roman"/>
          <w:sz w:val="22"/>
        </w:rPr>
        <w:t>conversion</w:t>
      </w:r>
      <w:proofErr w:type="spellEnd"/>
      <w:r w:rsidRPr="00601799">
        <w:rPr>
          <w:rFonts w:cs="Times New Roman"/>
          <w:sz w:val="22"/>
        </w:rPr>
        <w:t>:</w:t>
      </w:r>
    </w:p>
    <w:p w14:paraId="4548384D" w14:textId="77777777" w:rsidR="00050661" w:rsidRPr="00601799" w:rsidRDefault="00050661" w:rsidP="00601799">
      <w:pPr>
        <w:jc w:val="center"/>
        <w:rPr>
          <w:rFonts w:eastAsiaTheme="minorEastAsia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X(%)=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8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8</m:t>
                          </m:r>
                        </m:sub>
                      </m:sSub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2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∙100,</m:t>
          </m:r>
        </m:oMath>
      </m:oMathPara>
    </w:p>
    <w:p w14:paraId="7EA4C7DF" w14:textId="32993156" w:rsidR="00050661" w:rsidRPr="00601799" w:rsidRDefault="00684A57" w:rsidP="00DA2175">
      <w:pPr>
        <w:autoSpaceDE w:val="0"/>
        <w:autoSpaceDN w:val="0"/>
        <w:adjustRightInd w:val="0"/>
        <w:spacing w:before="120" w:line="276" w:lineRule="auto"/>
        <w:jc w:val="both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t>w</w:t>
      </w:r>
      <w:r w:rsidR="00050661" w:rsidRPr="00601799">
        <w:rPr>
          <w:rFonts w:cs="Times New Roman"/>
          <w:color w:val="000000"/>
          <w:sz w:val="22"/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8</m:t>
                </m:r>
              </m:sub>
            </m:sSub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peak area of propane (</w:t>
      </w:r>
      <w:proofErr w:type="spellStart"/>
      <w:r w:rsidR="00050661" w:rsidRPr="00601799">
        <w:rPr>
          <w:rFonts w:eastAsiaTheme="minorEastAsia" w:cs="Times New Roman"/>
          <w:color w:val="000000"/>
          <w:sz w:val="22"/>
          <w:lang w:val="en-US"/>
        </w:rPr>
        <w:t>mV</w:t>
      </w:r>
      <w:r w:rsidR="00050661" w:rsidRPr="00601799">
        <w:rPr>
          <w:rFonts w:ascii="Calibri" w:eastAsiaTheme="minorEastAsia" w:hAnsi="Calibri" w:cs="Calibri"/>
          <w:color w:val="000000"/>
          <w:sz w:val="22"/>
          <w:lang w:val="en-US"/>
        </w:rPr>
        <w:t>·</w:t>
      </w:r>
      <w:r w:rsidR="00050661" w:rsidRPr="00601799">
        <w:rPr>
          <w:rFonts w:eastAsiaTheme="minorEastAsia" w:cs="Times New Roman"/>
          <w:color w:val="000000"/>
          <w:sz w:val="22"/>
          <w:lang w:val="en-US"/>
        </w:rPr>
        <w:t>min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peak area of product </w:t>
      </w:r>
      <w:proofErr w:type="spellStart"/>
      <w:r w:rsidR="00050661" w:rsidRPr="00601799">
        <w:rPr>
          <w:rFonts w:eastAsiaTheme="minorEastAsia" w:cs="Times New Roman"/>
          <w:i/>
          <w:color w:val="000000"/>
          <w:sz w:val="22"/>
          <w:lang w:val="en-US"/>
        </w:rPr>
        <w:t>i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(</w:t>
      </w:r>
      <w:proofErr w:type="spellStart"/>
      <w:r w:rsidR="00050661" w:rsidRPr="00601799">
        <w:rPr>
          <w:rFonts w:eastAsiaTheme="minorEastAsia" w:cs="Times New Roman"/>
          <w:color w:val="000000"/>
          <w:sz w:val="22"/>
          <w:lang w:val="en-US"/>
        </w:rPr>
        <w:t>mV</w:t>
      </w:r>
      <w:r w:rsidR="00050661" w:rsidRPr="00601799">
        <w:rPr>
          <w:rFonts w:ascii="Calibri" w:eastAsiaTheme="minorEastAsia" w:hAnsi="Calibri" w:cs="Calibri"/>
          <w:color w:val="000000"/>
          <w:sz w:val="22"/>
          <w:lang w:val="en-US"/>
        </w:rPr>
        <w:t>·</w:t>
      </w:r>
      <w:r w:rsidR="00050661" w:rsidRPr="00601799">
        <w:rPr>
          <w:rFonts w:eastAsiaTheme="minorEastAsia" w:cs="Times New Roman"/>
          <w:color w:val="000000"/>
          <w:sz w:val="22"/>
          <w:lang w:val="en-US"/>
        </w:rPr>
        <w:t>min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);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2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2"/>
                    <w:lang w:val="en-US"/>
                  </w:rPr>
                  <m:t>8</m:t>
                </m:r>
              </m:sub>
            </m:sSub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weight coefficient of propane; and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2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2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2"/>
              </w:rPr>
              <m:t>i</m:t>
            </m:r>
          </m:sub>
        </m:sSub>
      </m:oMath>
      <w:r w:rsidR="00050661" w:rsidRPr="00601799">
        <w:rPr>
          <w:rFonts w:eastAsiaTheme="minorEastAsia" w:cs="Times New Roman"/>
          <w:color w:val="000000"/>
          <w:sz w:val="22"/>
          <w:lang w:val="en-US"/>
        </w:rPr>
        <w:t xml:space="preserve"> is the weight coefficient of product </w:t>
      </w:r>
      <w:proofErr w:type="spellStart"/>
      <w:r w:rsidR="00050661" w:rsidRPr="00601799">
        <w:rPr>
          <w:rFonts w:eastAsiaTheme="minorEastAsia" w:cs="Times New Roman"/>
          <w:i/>
          <w:color w:val="000000"/>
          <w:sz w:val="22"/>
          <w:lang w:val="en-US"/>
        </w:rPr>
        <w:t>i</w:t>
      </w:r>
      <w:proofErr w:type="spellEnd"/>
      <w:r w:rsidR="00050661" w:rsidRPr="00601799">
        <w:rPr>
          <w:rFonts w:eastAsiaTheme="minorEastAsia" w:cs="Times New Roman"/>
          <w:color w:val="000000"/>
          <w:sz w:val="22"/>
          <w:lang w:val="en-US"/>
        </w:rPr>
        <w:t>.</w:t>
      </w:r>
    </w:p>
    <w:p w14:paraId="1294B76A" w14:textId="77777777" w:rsidR="00050661" w:rsidRPr="00601799" w:rsidRDefault="00050661" w:rsidP="00684A57">
      <w:pPr>
        <w:spacing w:after="120" w:line="276" w:lineRule="auto"/>
        <w:ind w:firstLine="567"/>
        <w:jc w:val="both"/>
        <w:rPr>
          <w:rFonts w:cs="Times New Roman"/>
          <w:sz w:val="22"/>
        </w:rPr>
      </w:pPr>
      <w:r w:rsidRPr="00601799">
        <w:rPr>
          <w:rFonts w:cs="Times New Roman"/>
          <w:sz w:val="22"/>
        </w:rPr>
        <w:t xml:space="preserve">Product </w:t>
      </w:r>
      <w:proofErr w:type="spellStart"/>
      <w:r w:rsidRPr="00601799">
        <w:rPr>
          <w:rFonts w:cs="Times New Roman"/>
          <w:sz w:val="22"/>
        </w:rPr>
        <w:t>selectivity</w:t>
      </w:r>
      <w:proofErr w:type="spellEnd"/>
      <w:r w:rsidRPr="00601799">
        <w:rPr>
          <w:rFonts w:cs="Times New Roman"/>
          <w:sz w:val="22"/>
        </w:rPr>
        <w:t>:</w:t>
      </w:r>
    </w:p>
    <w:p w14:paraId="6E4D2BA8" w14:textId="77777777" w:rsidR="00050661" w:rsidRPr="00601799" w:rsidRDefault="00050661" w:rsidP="00601799">
      <w:pPr>
        <w:jc w:val="center"/>
        <w:rPr>
          <w:rFonts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(%)=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2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2"/>
            </w:rPr>
            <m:t>∙100</m:t>
          </m:r>
          <m:r>
            <w:rPr>
              <w:rFonts w:ascii="Cambria Math" w:eastAsiaTheme="minorEastAsia" w:hAnsi="Cambria Math" w:cs="Times New Roman"/>
              <w:sz w:val="22"/>
            </w:rPr>
            <m:t>;</m:t>
          </m:r>
        </m:oMath>
      </m:oMathPara>
    </w:p>
    <w:p w14:paraId="2190B72E" w14:textId="77777777" w:rsidR="00050661" w:rsidRPr="00601799" w:rsidRDefault="00050661" w:rsidP="00684A57">
      <w:pPr>
        <w:spacing w:before="120" w:after="120" w:line="276" w:lineRule="auto"/>
        <w:ind w:firstLine="567"/>
        <w:jc w:val="both"/>
        <w:rPr>
          <w:rFonts w:cs="Times New Roman"/>
          <w:sz w:val="22"/>
        </w:rPr>
      </w:pPr>
      <w:r w:rsidRPr="00601799">
        <w:rPr>
          <w:rFonts w:cs="Times New Roman"/>
          <w:sz w:val="22"/>
        </w:rPr>
        <w:t xml:space="preserve">Product </w:t>
      </w:r>
      <w:proofErr w:type="spellStart"/>
      <w:r w:rsidRPr="00601799">
        <w:rPr>
          <w:rFonts w:cs="Times New Roman"/>
          <w:sz w:val="22"/>
        </w:rPr>
        <w:t>yield</w:t>
      </w:r>
      <w:proofErr w:type="spellEnd"/>
      <w:r w:rsidRPr="00601799">
        <w:rPr>
          <w:rFonts w:cs="Times New Roman"/>
          <w:sz w:val="22"/>
        </w:rPr>
        <w:t>:</w:t>
      </w:r>
    </w:p>
    <w:p w14:paraId="47D02FF6" w14:textId="77777777" w:rsidR="00050661" w:rsidRPr="00601799" w:rsidRDefault="00050661" w:rsidP="00601799">
      <w:pPr>
        <w:jc w:val="center"/>
        <w:rPr>
          <w:rFonts w:cs="Times New Roman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(%)=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X∙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2"/>
            </w:rPr>
            <m:t>.</m:t>
          </m:r>
        </m:oMath>
      </m:oMathPara>
    </w:p>
    <w:p w14:paraId="18CCB873" w14:textId="4BDB8534" w:rsidR="00050661" w:rsidRPr="00B83636" w:rsidRDefault="00050661" w:rsidP="00601799">
      <w:pPr>
        <w:spacing w:before="120" w:after="120"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 xml:space="preserve">The definition of </w:t>
      </w:r>
      <w:r w:rsidR="00B83636">
        <w:rPr>
          <w:rFonts w:cs="Times New Roman"/>
          <w:sz w:val="22"/>
          <w:lang w:val="en-US"/>
        </w:rPr>
        <w:t xml:space="preserve">the </w:t>
      </w:r>
      <w:r w:rsidRPr="00601799">
        <w:rPr>
          <w:rFonts w:cs="Times New Roman"/>
          <w:sz w:val="22"/>
          <w:lang w:val="en-US"/>
        </w:rPr>
        <w:t>specific activity (</w:t>
      </w:r>
      <w:r w:rsidRPr="00601799">
        <w:rPr>
          <w:rFonts w:cs="Times New Roman"/>
          <w:i/>
          <w:sz w:val="22"/>
          <w:lang w:val="en-US"/>
        </w:rPr>
        <w:t>SA</w:t>
      </w:r>
      <w:r w:rsidRPr="00601799">
        <w:rPr>
          <w:rFonts w:cs="Times New Roman"/>
          <w:sz w:val="22"/>
          <w:lang w:val="en-US"/>
        </w:rPr>
        <w:t xml:space="preserve">) </w:t>
      </w:r>
      <w:r w:rsidR="00B83636">
        <w:rPr>
          <w:rFonts w:cs="Times New Roman"/>
          <w:sz w:val="22"/>
          <w:lang w:val="en-US"/>
        </w:rPr>
        <w:t>is</w:t>
      </w:r>
      <w:r w:rsidRPr="00601799">
        <w:rPr>
          <w:rFonts w:cs="Times New Roman"/>
          <w:sz w:val="22"/>
          <w:lang w:val="en-US"/>
        </w:rPr>
        <w:t xml:space="preserve"> as </w:t>
      </w:r>
      <w:bookmarkStart w:id="2" w:name="_Hlk154322271"/>
      <w:r w:rsidRPr="00601799">
        <w:rPr>
          <w:rFonts w:cs="Times New Roman"/>
          <w:sz w:val="22"/>
          <w:lang w:val="en-US"/>
        </w:rPr>
        <w:t>follows: the amount of propylene produced, measured in moles, per mole of Pt atoms per second.</w:t>
      </w:r>
      <w:bookmarkEnd w:id="2"/>
      <w:r w:rsidRPr="00601799">
        <w:rPr>
          <w:rFonts w:cs="Times New Roman"/>
          <w:sz w:val="22"/>
          <w:lang w:val="en-US"/>
        </w:rPr>
        <w:t xml:space="preserve"> </w:t>
      </w:r>
      <w:r w:rsidRPr="00B83636">
        <w:rPr>
          <w:rFonts w:cs="Times New Roman"/>
          <w:i/>
          <w:sz w:val="22"/>
          <w:lang w:val="en-US"/>
        </w:rPr>
        <w:t>SA</w:t>
      </w:r>
      <w:r w:rsidRPr="00B83636">
        <w:rPr>
          <w:rFonts w:cs="Times New Roman"/>
          <w:sz w:val="22"/>
          <w:lang w:val="en-US"/>
        </w:rPr>
        <w:t xml:space="preserve"> was calculated by the following equation:</w:t>
      </w:r>
    </w:p>
    <w:p w14:paraId="00CCE395" w14:textId="77777777" w:rsidR="00050661" w:rsidRPr="00601799" w:rsidRDefault="00050661" w:rsidP="00601799">
      <w:pPr>
        <w:jc w:val="center"/>
        <w:rPr>
          <w:rFonts w:eastAsiaTheme="minorEastAsia" w:cs="Times New Roman"/>
          <w:i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SA=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60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2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propylene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2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2"/>
                        </w:rPr>
                        <m:t>Pt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noProof/>
                      <w:sz w:val="22"/>
                    </w:rPr>
                    <m:t>195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2"/>
            </w:rPr>
            <m:t>,</m:t>
          </m:r>
        </m:oMath>
      </m:oMathPara>
    </w:p>
    <w:p w14:paraId="4F436966" w14:textId="510DF0AD" w:rsidR="00050661" w:rsidRPr="00601799" w:rsidRDefault="00601799" w:rsidP="00601799">
      <w:pPr>
        <w:spacing w:before="120" w:line="276" w:lineRule="auto"/>
        <w:jc w:val="both"/>
        <w:rPr>
          <w:rFonts w:cs="Times New Roman"/>
          <w:sz w:val="22"/>
          <w:lang w:val="en-US"/>
        </w:rPr>
      </w:pPr>
      <w:r>
        <w:rPr>
          <w:rFonts w:eastAsia="Times New Roman" w:cs="Times New Roman"/>
          <w:sz w:val="22"/>
          <w:lang w:val="en-US"/>
        </w:rPr>
        <w:t>w</w:t>
      </w:r>
      <w:r w:rsidR="00050661" w:rsidRPr="00601799">
        <w:rPr>
          <w:rFonts w:eastAsia="Times New Roman" w:cs="Times New Roman"/>
          <w:sz w:val="22"/>
          <w:lang w:val="en-US"/>
        </w:rPr>
        <w:t xml:space="preserve">here </w:t>
      </w:r>
      <w:r w:rsidR="00050661" w:rsidRPr="00601799">
        <w:rPr>
          <w:rFonts w:eastAsia="Times New Roman" w:cs="Times New Roman"/>
          <w:i/>
          <w:sz w:val="22"/>
          <w:lang w:val="en-US"/>
        </w:rPr>
        <w:t>F</w:t>
      </w:r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propane flow rate (mL/min);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m</m:t>
            </m:r>
          </m:sub>
        </m:sSub>
      </m:oMath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molar volume of gas (mL/mol); </w:t>
      </w:r>
      <w:r w:rsidR="00050661" w:rsidRPr="00601799">
        <w:rPr>
          <w:rFonts w:eastAsia="Times New Roman" w:cs="Times New Roman"/>
          <w:i/>
          <w:sz w:val="22"/>
          <w:lang w:val="en-US"/>
        </w:rPr>
        <w:t>m</w:t>
      </w:r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mass of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 xml:space="preserve">catalyst (g);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ω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Pt</m:t>
            </m:r>
          </m:sub>
        </m:sSub>
      </m:oMath>
      <w:r w:rsidR="00050661" w:rsidRPr="00601799">
        <w:rPr>
          <w:rFonts w:eastAsia="Times New Roman" w:cs="Times New Roman"/>
          <w:sz w:val="22"/>
          <w:lang w:val="en-US"/>
        </w:rPr>
        <w:t xml:space="preserve"> is </w:t>
      </w:r>
      <w:r w:rsidR="00B83636">
        <w:rPr>
          <w:rFonts w:eastAsia="Times New Roman" w:cs="Times New Roman"/>
          <w:sz w:val="22"/>
          <w:lang w:val="en-US"/>
        </w:rPr>
        <w:t xml:space="preserve">the </w:t>
      </w:r>
      <w:r w:rsidR="00050661" w:rsidRPr="00601799">
        <w:rPr>
          <w:rFonts w:eastAsia="Times New Roman" w:cs="Times New Roman"/>
          <w:sz w:val="22"/>
          <w:lang w:val="en-US"/>
        </w:rPr>
        <w:t>percentage mass content of Pt in the catalyst.</w:t>
      </w:r>
    </w:p>
    <w:p w14:paraId="682F5694" w14:textId="77777777" w:rsidR="00050661" w:rsidRPr="00601799" w:rsidRDefault="00050661" w:rsidP="00601799">
      <w:pPr>
        <w:spacing w:after="120"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>The deactivation constants were calculated using the</w:t>
      </w:r>
      <w:r w:rsidRPr="00601799">
        <w:rPr>
          <w:sz w:val="22"/>
          <w:lang w:val="en-US"/>
        </w:rPr>
        <w:t xml:space="preserve"> </w:t>
      </w:r>
      <w:r w:rsidRPr="00601799">
        <w:rPr>
          <w:rFonts w:cs="Times New Roman"/>
          <w:sz w:val="22"/>
          <w:lang w:val="en-US"/>
        </w:rPr>
        <w:t>following equation:</w:t>
      </w:r>
    </w:p>
    <w:p w14:paraId="7B195FFA" w14:textId="77777777" w:rsidR="00050661" w:rsidRPr="00601799" w:rsidRDefault="00050661" w:rsidP="00601799">
      <w:pPr>
        <w:spacing w:before="3"/>
        <w:ind w:right="-39" w:firstLine="720"/>
        <w:jc w:val="both"/>
        <w:rPr>
          <w:rFonts w:eastAsia="TimesNewRomanPSMT" w:cs="Times New Roman"/>
          <w:sz w:val="22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2"/>
                </w:rPr>
                <m:t>K</m:t>
              </m:r>
            </m:e>
            <m:sub>
              <m:r>
                <w:rPr>
                  <w:rFonts w:ascii="Cambria Math" w:eastAsia="TimesNewRomanPSMT" w:hAnsi="Cambria Math" w:cs="Times New Roman"/>
                  <w:sz w:val="22"/>
                </w:rPr>
                <m:t>d</m:t>
              </m:r>
            </m:sub>
          </m:sSub>
          <m:r>
            <w:rPr>
              <w:rFonts w:ascii="Cambria Math" w:eastAsia="TimesNewRomanPSMT" w:hAnsi="Cambria Math" w:cs="Times New Roman"/>
              <w:sz w:val="22"/>
            </w:rPr>
            <m:t>=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eastAsia="TimesNewRomanPSMT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MT" w:hAnsi="Cambria Math" w:cs="Times New Roman"/>
                      <w:sz w:val="22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 w:cs="Times New Roman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f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eastAsia="TimesNewRomanPSMT" w:hAnsi="Cambria Math" w:cs="Times New Roman"/>
                  <w:sz w:val="22"/>
                </w:rPr>
                <m:t>-</m:t>
              </m:r>
              <m:func>
                <m:funcPr>
                  <m:ctrlPr>
                    <w:rPr>
                      <w:rFonts w:ascii="Cambria Math" w:eastAsia="TimesNewRomanPSMT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NewRomanPSMT" w:hAnsi="Cambria Math" w:cs="Times New Roman"/>
                      <w:sz w:val="22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TimesNewRomanPSMT" w:hAnsi="Cambria Math" w:cs="Times New Roman"/>
                          <w:sz w:val="22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2"/>
                            </w:rPr>
                            <m:t>in</m:t>
                          </m:r>
                        </m:sub>
                      </m:sSub>
                    </m:den>
                  </m:f>
                </m:e>
              </m:func>
            </m:e>
          </m:d>
          <m:r>
            <w:rPr>
              <w:rFonts w:ascii="Cambria Math" w:eastAsia="TimesNewRomanPSMT" w:hAnsi="Cambria Math" w:cs="Times New Roman"/>
              <w:sz w:val="22"/>
            </w:rPr>
            <m:t>∙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2"/>
                </w:rPr>
                <m:t>t</m:t>
              </m:r>
            </m:e>
            <m:sup>
              <m:r>
                <w:rPr>
                  <w:rFonts w:ascii="Cambria Math" w:eastAsia="TimesNewRomanPSMT" w:hAnsi="Cambria Math" w:cs="Times New Roman"/>
                  <w:sz w:val="22"/>
                </w:rPr>
                <m:t>-1</m:t>
              </m:r>
            </m:sup>
          </m:sSup>
          <m:r>
            <w:rPr>
              <w:rFonts w:ascii="Cambria Math" w:eastAsia="TimesNewRomanPSMT" w:hAnsi="Cambria Math" w:cs="Times New Roman"/>
              <w:sz w:val="22"/>
            </w:rPr>
            <m:t>,</m:t>
          </m:r>
        </m:oMath>
      </m:oMathPara>
    </w:p>
    <w:p w14:paraId="1783EF76" w14:textId="08457D9F" w:rsidR="00050661" w:rsidRPr="00601799" w:rsidRDefault="00601799" w:rsidP="00601799">
      <w:pPr>
        <w:spacing w:before="120" w:line="276" w:lineRule="auto"/>
        <w:jc w:val="both"/>
        <w:rPr>
          <w:rFonts w:eastAsia="TimesNewRomanPSMT" w:cs="Times New Roman"/>
          <w:sz w:val="22"/>
          <w:lang w:val="en-US"/>
        </w:rPr>
      </w:pPr>
      <w:r>
        <w:rPr>
          <w:rFonts w:eastAsia="TimesNewRomanPSMT" w:cs="Times New Roman"/>
          <w:sz w:val="22"/>
          <w:lang w:val="en-US"/>
        </w:rPr>
        <w:t>w</w:t>
      </w:r>
      <w:r w:rsidR="00050661" w:rsidRPr="00601799">
        <w:rPr>
          <w:rFonts w:eastAsia="TimesNewRomanPSMT" w:cs="Times New Roman"/>
          <w:sz w:val="22"/>
          <w:lang w:val="en-US"/>
        </w:rPr>
        <w:t xml:space="preserve">here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2"/>
              </w:rPr>
              <m:t>in</m:t>
            </m:r>
          </m:sub>
        </m:sSub>
      </m:oMath>
      <w:r w:rsidR="00050661" w:rsidRPr="00601799">
        <w:rPr>
          <w:rFonts w:eastAsia="TimesNewRomanPSMT" w:cs="Times New Roman"/>
          <w:sz w:val="22"/>
          <w:lang w:val="en-US"/>
        </w:rPr>
        <w:t xml:space="preserve"> is the propane conversion after 1 h on stream;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2"/>
              </w:rPr>
              <m:t>X</m:t>
            </m:r>
          </m:e>
          <m:sub>
            <m:r>
              <w:rPr>
                <w:rFonts w:ascii="Cambria Math" w:eastAsia="TimesNewRomanPSMT" w:hAnsi="Cambria Math" w:cs="Times New Roman"/>
                <w:sz w:val="22"/>
              </w:rPr>
              <m:t>f</m:t>
            </m:r>
          </m:sub>
        </m:sSub>
      </m:oMath>
      <w:r w:rsidR="00050661" w:rsidRPr="00601799">
        <w:rPr>
          <w:rFonts w:eastAsia="TimesNewRomanPSMT" w:cs="Times New Roman"/>
          <w:sz w:val="22"/>
          <w:lang w:val="en-US"/>
        </w:rPr>
        <w:t xml:space="preserve"> is </w:t>
      </w:r>
      <w:r w:rsidR="00B83636">
        <w:rPr>
          <w:rFonts w:eastAsia="TimesNewRomanPSMT" w:cs="Times New Roman"/>
          <w:sz w:val="22"/>
          <w:lang w:val="en-US"/>
        </w:rPr>
        <w:t xml:space="preserve">the </w:t>
      </w:r>
      <w:r w:rsidR="00050661" w:rsidRPr="00601799">
        <w:rPr>
          <w:rFonts w:eastAsia="TimesNewRomanPSMT" w:cs="Times New Roman"/>
          <w:sz w:val="22"/>
          <w:lang w:val="en-US"/>
        </w:rPr>
        <w:t xml:space="preserve">propane conversion after </w:t>
      </w:r>
      <w:r w:rsidR="00050661" w:rsidRPr="00601799">
        <w:rPr>
          <w:rFonts w:asciiTheme="majorHAnsi" w:eastAsia="TimesNewRomanPSMT" w:hAnsiTheme="majorHAnsi" w:cs="Times New Roman"/>
          <w:i/>
          <w:sz w:val="22"/>
          <w:lang w:val="en-US"/>
        </w:rPr>
        <w:t>t</w:t>
      </w:r>
      <w:r w:rsidR="00050661" w:rsidRPr="00601799">
        <w:rPr>
          <w:rFonts w:eastAsia="TimesNewRomanPSMT" w:cs="Times New Roman"/>
          <w:sz w:val="22"/>
          <w:lang w:val="en-US"/>
        </w:rPr>
        <w:t xml:space="preserve"> h on stream; and </w:t>
      </w:r>
      <w:r w:rsidR="00050661" w:rsidRPr="00601799">
        <w:rPr>
          <w:rFonts w:asciiTheme="majorHAnsi" w:eastAsia="TimesNewRomanPSMT" w:hAnsiTheme="majorHAnsi" w:cs="Times New Roman"/>
          <w:i/>
          <w:sz w:val="22"/>
          <w:lang w:val="en-US"/>
        </w:rPr>
        <w:t>t</w:t>
      </w:r>
      <w:r w:rsidR="00050661" w:rsidRPr="00601799">
        <w:rPr>
          <w:rFonts w:eastAsia="TimesNewRomanPSMT" w:cs="Times New Roman"/>
          <w:sz w:val="22"/>
          <w:lang w:val="en-US"/>
        </w:rPr>
        <w:t xml:space="preserve"> is </w:t>
      </w:r>
      <w:r w:rsidR="00B83636">
        <w:rPr>
          <w:rFonts w:eastAsia="TimesNewRomanPSMT" w:cs="Times New Roman"/>
          <w:sz w:val="22"/>
          <w:lang w:val="en-US"/>
        </w:rPr>
        <w:t xml:space="preserve">the </w:t>
      </w:r>
      <w:r w:rsidR="00050661" w:rsidRPr="00601799">
        <w:rPr>
          <w:rFonts w:eastAsia="TimesNewRomanPSMT" w:cs="Times New Roman"/>
          <w:sz w:val="22"/>
          <w:lang w:val="en-US"/>
        </w:rPr>
        <w:t>time on stream (h).</w:t>
      </w:r>
    </w:p>
    <w:p w14:paraId="3B863C3D" w14:textId="7C485624" w:rsidR="00050661" w:rsidRPr="00601799" w:rsidRDefault="00050661" w:rsidP="00601799">
      <w:pPr>
        <w:spacing w:after="120" w:line="276" w:lineRule="auto"/>
        <w:ind w:firstLine="567"/>
        <w:jc w:val="both"/>
        <w:rPr>
          <w:rFonts w:cs="Times New Roman"/>
          <w:sz w:val="22"/>
          <w:lang w:val="en-US"/>
        </w:rPr>
      </w:pPr>
      <w:r w:rsidRPr="00601799">
        <w:rPr>
          <w:rFonts w:cs="Times New Roman"/>
          <w:sz w:val="22"/>
          <w:lang w:val="en-US"/>
        </w:rPr>
        <w:t>The catalyst index of productivity (</w:t>
      </w:r>
      <w:r w:rsidR="00B83636" w:rsidRPr="00B83636">
        <w:rPr>
          <w:rFonts w:cs="Times New Roman"/>
          <w:i/>
          <w:iCs/>
          <w:sz w:val="22"/>
          <w:lang w:val="en-US"/>
        </w:rPr>
        <w:t>IP</w:t>
      </w:r>
      <w:r w:rsidRPr="00601799">
        <w:rPr>
          <w:rFonts w:cs="Times New Roman"/>
          <w:sz w:val="22"/>
          <w:lang w:val="en-US"/>
        </w:rPr>
        <w:t>) was used as a benchmark for comparison</w:t>
      </w:r>
      <w:r w:rsidR="00B83636">
        <w:rPr>
          <w:rFonts w:cs="Times New Roman"/>
          <w:sz w:val="22"/>
          <w:lang w:val="en-US"/>
        </w:rPr>
        <w:t xml:space="preserve"> [2]</w:t>
      </w:r>
      <w:r w:rsidRPr="00601799">
        <w:rPr>
          <w:rFonts w:cs="Times New Roman"/>
          <w:sz w:val="22"/>
          <w:lang w:val="en-US"/>
        </w:rPr>
        <w:t>, which is calculated as follows:</w:t>
      </w:r>
    </w:p>
    <w:p w14:paraId="27C1B6BF" w14:textId="77777777" w:rsidR="00050661" w:rsidRPr="00601799" w:rsidRDefault="00050661" w:rsidP="00601799">
      <w:pPr>
        <w:jc w:val="center"/>
        <w:rPr>
          <w:rFonts w:eastAsia="TimesNewRomanPSMT" w:cs="Times New Roman"/>
          <w:sz w:val="22"/>
          <w:lang w:val="en-US"/>
        </w:rPr>
      </w:pPr>
      <m:oMathPara>
        <m:oMath>
          <m:r>
            <w:rPr>
              <w:rFonts w:ascii="Cambria Math" w:eastAsia="TimesNewRomanPSMT" w:hAnsi="Cambria Math" w:cs="Times New Roman"/>
              <w:sz w:val="22"/>
            </w:rPr>
            <m:t>IP=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2"/>
                </w:rPr>
                <m:t>SA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2"/>
                    </w:rPr>
                    <m:t>d</m:t>
                  </m:r>
                </m:sub>
              </m:sSub>
            </m:den>
          </m:f>
        </m:oMath>
      </m:oMathPara>
    </w:p>
    <w:p w14:paraId="22C8993A" w14:textId="2DF7E440" w:rsidR="00E07A13" w:rsidRDefault="00E07A13" w:rsidP="00E07A13">
      <w:pPr>
        <w:spacing w:before="3" w:line="276" w:lineRule="auto"/>
        <w:jc w:val="both"/>
        <w:rPr>
          <w:rFonts w:eastAsia="TimesNewRomanPSMT" w:cs="Times New Roman"/>
          <w:szCs w:val="24"/>
          <w:lang w:val="en-US"/>
        </w:rPr>
      </w:pPr>
      <w:r>
        <w:rPr>
          <w:rFonts w:eastAsia="TimesNewRomanPSMT" w:cs="Times New Roman"/>
          <w:szCs w:val="24"/>
          <w:lang w:val="en-US"/>
        </w:rPr>
        <w:br w:type="page"/>
      </w:r>
    </w:p>
    <w:p w14:paraId="5EA02AF2" w14:textId="6896BE04" w:rsidR="00E07A13" w:rsidRDefault="00E07A13" w:rsidP="00E07A13">
      <w:pPr>
        <w:jc w:val="center"/>
        <w:rPr>
          <w:rFonts w:cs="Times New Roman"/>
          <w:color w:val="000000" w:themeColor="text1"/>
          <w:szCs w:val="24"/>
          <w:lang w:val="en-US"/>
        </w:rPr>
      </w:pPr>
      <w:r w:rsidRPr="00E07A13">
        <w:rPr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049011" wp14:editId="267815F3">
                <wp:simplePos x="0" y="0"/>
                <wp:positionH relativeFrom="column">
                  <wp:posOffset>3180927</wp:posOffset>
                </wp:positionH>
                <wp:positionV relativeFrom="paragraph">
                  <wp:posOffset>1537335</wp:posOffset>
                </wp:positionV>
                <wp:extent cx="3120339" cy="3498888"/>
                <wp:effectExtent l="0" t="0" r="0" b="6350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0339" cy="3498888"/>
                          <a:chOff x="0" y="0"/>
                          <a:chExt cx="3120339" cy="3498888"/>
                        </a:xfrm>
                      </wpg:grpSpPr>
                      <wps:wsp>
                        <wps:cNvPr id="18" name="Надпись 18"/>
                        <wps:cNvSpPr txBox="1"/>
                        <wps:spPr>
                          <a:xfrm>
                            <a:off x="702860" y="3091218"/>
                            <a:ext cx="2160270" cy="40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61828D" w14:textId="77777777" w:rsidR="00E07A13" w:rsidRPr="00412422" w:rsidRDefault="00E07A13" w:rsidP="00E07A13">
                              <w:pPr>
                                <w:rPr>
                                  <w:color w:val="4472C4" w:themeColor="accent1"/>
                                </w:rPr>
                              </w:pPr>
                              <w:r w:rsidRPr="00412422">
                                <w:rPr>
                                  <w:rFonts w:cs="Times New Roman"/>
                                  <w:color w:val="4472C4" w:themeColor="accent1"/>
                                  <w:szCs w:val="24"/>
                                </w:rPr>
                                <w:t>MFI-80(0.5Pt)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68239" y="2340591"/>
                            <a:ext cx="2160779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DA18E3" w14:textId="77777777" w:rsidR="00E07A13" w:rsidRPr="001972CA" w:rsidRDefault="00E07A13" w:rsidP="00E07A13">
                              <w:pPr>
                                <w:rPr>
                                  <w:color w:val="ED7D31" w:themeColor="accent2"/>
                                </w:rPr>
                              </w:pPr>
                              <w:r w:rsidRPr="001972CA">
                                <w:rPr>
                                  <w:rFonts w:cs="Times New Roman"/>
                                  <w:color w:val="ED7D31" w:themeColor="accent2"/>
                                  <w:szCs w:val="24"/>
                                </w:rPr>
                                <w:t>MFI-80(3Na)400w150(0.5Pt)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0" y="1555845"/>
                            <a:ext cx="2393748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9A91C" w14:textId="77777777" w:rsidR="00E07A13" w:rsidRPr="00050661" w:rsidRDefault="00E07A13" w:rsidP="00E07A13">
                              <w:pPr>
                                <w:rPr>
                                  <w:color w:val="00B050"/>
                                  <w:lang w:val="en-US"/>
                                </w:rPr>
                              </w:pPr>
                              <w:r w:rsidRPr="00050661">
                                <w:rPr>
                                  <w:rFonts w:cs="Times New Roman"/>
                                  <w:color w:val="00B050"/>
                                  <w:szCs w:val="24"/>
                                  <w:lang w:val="en-US"/>
                                </w:rPr>
                                <w:t>MFI-80(3Na)400w150(0.5Cu0.5Pt)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150125" y="777922"/>
                            <a:ext cx="2772321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D97F8B" w14:textId="77777777" w:rsidR="00E07A13" w:rsidRPr="00050661" w:rsidRDefault="00E07A13" w:rsidP="00E07A13">
                              <w:pPr>
                                <w:rPr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50661">
                                <w:rPr>
                                  <w:rFonts w:cs="Times New Roman"/>
                                  <w:color w:val="808080" w:themeColor="background1" w:themeShade="80"/>
                                  <w:szCs w:val="24"/>
                                  <w:lang w:val="en-US"/>
                                </w:rPr>
                                <w:t>MFI-280(2Na)400w150(0.5Cu0.5Pt)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48018" y="0"/>
                            <a:ext cx="2772321" cy="4076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FEF8AB" w14:textId="77777777" w:rsidR="00E07A13" w:rsidRPr="00050661" w:rsidRDefault="00E07A13" w:rsidP="00E07A13">
                              <w:pPr>
                                <w:rPr>
                                  <w:color w:val="7030A0"/>
                                  <w:lang w:val="en-US"/>
                                </w:rPr>
                              </w:pPr>
                              <w:r w:rsidRPr="00050661">
                                <w:rPr>
                                  <w:rFonts w:cs="Times New Roman"/>
                                  <w:color w:val="7030A0"/>
                                  <w:szCs w:val="24"/>
                                  <w:lang w:val="en-US"/>
                                </w:rPr>
                                <w:t>MFI-716(0.6Na)400w150(0.5Cu0.5Pt)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049011" id="Группа 57" o:spid="_x0000_s1026" style="position:absolute;left:0;text-align:left;margin-left:250.45pt;margin-top:121.05pt;width:245.7pt;height:275.5pt;z-index:251659264;mso-width-relative:margin;mso-height-relative:margin" coordsize="31203,3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27" type="#_x0000_t202" style="position:absolute;left:7028;top:30912;width:21603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E61828D" w14:textId="77777777" w:rsidR="00E07A13" w:rsidRPr="00412422" w:rsidRDefault="00E07A13" w:rsidP="00E07A13">
                        <w:pPr>
                          <w:rPr>
                            <w:color w:val="4472C4" w:themeColor="accent1"/>
                          </w:rPr>
                        </w:pPr>
                        <w:r w:rsidRPr="00412422">
                          <w:rPr>
                            <w:rFonts w:cs="Times New Roman"/>
                            <w:color w:val="4472C4" w:themeColor="accent1"/>
                            <w:szCs w:val="24"/>
                          </w:rPr>
                          <w:t>MFI-80(0.5Pt)</w:t>
                        </w:r>
                      </w:p>
                    </w:txbxContent>
                  </v:textbox>
                </v:shape>
                <v:shape id="Надпись 20" o:spid="_x0000_s1028" type="#_x0000_t202" style="position:absolute;left:682;top:23405;width:21608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DDA18E3" w14:textId="77777777" w:rsidR="00E07A13" w:rsidRPr="001972CA" w:rsidRDefault="00E07A13" w:rsidP="00E07A13">
                        <w:pPr>
                          <w:rPr>
                            <w:color w:val="ED7D31" w:themeColor="accent2"/>
                          </w:rPr>
                        </w:pPr>
                        <w:r w:rsidRPr="001972CA">
                          <w:rPr>
                            <w:rFonts w:cs="Times New Roman"/>
                            <w:color w:val="ED7D31" w:themeColor="accent2"/>
                            <w:szCs w:val="24"/>
                          </w:rPr>
                          <w:t>MFI-80(3Na)400w150(0.5Pt)</w:t>
                        </w:r>
                      </w:p>
                    </w:txbxContent>
                  </v:textbox>
                </v:shape>
                <v:shape id="Надпись 21" o:spid="_x0000_s1029" type="#_x0000_t202" style="position:absolute;top:15558;width:23937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2F9A91C" w14:textId="77777777" w:rsidR="00E07A13" w:rsidRPr="00050661" w:rsidRDefault="00E07A13" w:rsidP="00E07A13">
                        <w:pPr>
                          <w:rPr>
                            <w:color w:val="00B050"/>
                            <w:lang w:val="en-US"/>
                          </w:rPr>
                        </w:pPr>
                        <w:r w:rsidRPr="00050661">
                          <w:rPr>
                            <w:rFonts w:cs="Times New Roman"/>
                            <w:color w:val="00B050"/>
                            <w:szCs w:val="24"/>
                            <w:lang w:val="en-US"/>
                          </w:rPr>
                          <w:t>MFI-80(3Na)400w150(0.5Cu0.5Pt)</w:t>
                        </w:r>
                      </w:p>
                    </w:txbxContent>
                  </v:textbox>
                </v:shape>
                <v:shape id="Надпись 22" o:spid="_x0000_s1030" type="#_x0000_t202" style="position:absolute;left:1501;top:7779;width:27723;height:4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7ED97F8B" w14:textId="77777777" w:rsidR="00E07A13" w:rsidRPr="00050661" w:rsidRDefault="00E07A13" w:rsidP="00E07A13">
                        <w:pPr>
                          <w:rPr>
                            <w:color w:val="808080" w:themeColor="background1" w:themeShade="80"/>
                            <w:lang w:val="en-US"/>
                          </w:rPr>
                        </w:pPr>
                        <w:r w:rsidRPr="00050661">
                          <w:rPr>
                            <w:rFonts w:cs="Times New Roman"/>
                            <w:color w:val="808080" w:themeColor="background1" w:themeShade="80"/>
                            <w:szCs w:val="24"/>
                            <w:lang w:val="en-US"/>
                          </w:rPr>
                          <w:t>MFI-280(2Na)400w150(0.5Cu0.5Pt)</w:t>
                        </w:r>
                      </w:p>
                    </w:txbxContent>
                  </v:textbox>
                </v:shape>
                <v:shape id="Надпись 23" o:spid="_x0000_s1031" type="#_x0000_t202" style="position:absolute;left:3480;width:27723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8FEF8AB" w14:textId="77777777" w:rsidR="00E07A13" w:rsidRPr="00050661" w:rsidRDefault="00E07A13" w:rsidP="00E07A13">
                        <w:pPr>
                          <w:rPr>
                            <w:color w:val="7030A0"/>
                            <w:lang w:val="en-US"/>
                          </w:rPr>
                        </w:pPr>
                        <w:r w:rsidRPr="00050661">
                          <w:rPr>
                            <w:rFonts w:cs="Times New Roman"/>
                            <w:color w:val="7030A0"/>
                            <w:szCs w:val="24"/>
                            <w:lang w:val="en-US"/>
                          </w:rPr>
                          <w:t>MFI-716(0.6Na)400w150(0.5Cu0.5Pt)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0661" w:rsidRPr="00412422">
        <w:rPr>
          <w:noProof/>
        </w:rPr>
        <w:drawing>
          <wp:inline distT="0" distB="0" distL="0" distR="0" wp14:anchorId="3350CA42" wp14:editId="3D6C22D0">
            <wp:extent cx="6082724" cy="539728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9" b="1855"/>
                    <a:stretch/>
                  </pic:blipFill>
                  <pic:spPr bwMode="auto">
                    <a:xfrm>
                      <a:off x="0" y="0"/>
                      <a:ext cx="6083300" cy="539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DD8FA" w14:textId="4356AA9D" w:rsidR="00050661" w:rsidRPr="00E07A13" w:rsidRDefault="00E07A13" w:rsidP="00E07A13">
      <w:pPr>
        <w:jc w:val="center"/>
        <w:rPr>
          <w:rFonts w:cs="Times New Roman"/>
          <w:color w:val="000000" w:themeColor="text1"/>
          <w:sz w:val="22"/>
          <w:lang w:val="en-US"/>
        </w:rPr>
      </w:pPr>
      <w:bookmarkStart w:id="3" w:name="_Toc181615950"/>
      <w:r w:rsidRPr="00E07A13">
        <w:rPr>
          <w:rFonts w:cs="Times New Roman"/>
          <w:b/>
          <w:bCs/>
          <w:color w:val="000000" w:themeColor="text1"/>
          <w:sz w:val="22"/>
          <w:lang w:val="en-US"/>
        </w:rPr>
        <w:t>Figure S1.</w:t>
      </w:r>
      <w:r w:rsidRPr="00E07A13">
        <w:rPr>
          <w:rFonts w:cs="Times New Roman"/>
          <w:color w:val="000000" w:themeColor="text1"/>
          <w:sz w:val="22"/>
          <w:lang w:val="en-US"/>
        </w:rPr>
        <w:t xml:space="preserve"> XRD patterns of some ICW catalysts</w:t>
      </w:r>
      <w:bookmarkEnd w:id="3"/>
      <w:r>
        <w:rPr>
          <w:rFonts w:cs="Times New Roman"/>
          <w:color w:val="000000" w:themeColor="text1"/>
          <w:sz w:val="22"/>
          <w:lang w:val="en-US"/>
        </w:rPr>
        <w:t>.</w:t>
      </w:r>
    </w:p>
    <w:p w14:paraId="3129A97E" w14:textId="77777777" w:rsidR="00050661" w:rsidRPr="00050661" w:rsidRDefault="00050661" w:rsidP="00050661">
      <w:pPr>
        <w:rPr>
          <w:rFonts w:cs="Times New Roman"/>
          <w:szCs w:val="24"/>
          <w:lang w:val="en-US"/>
        </w:rPr>
      </w:pPr>
      <w:r w:rsidRPr="00050661">
        <w:rPr>
          <w:rFonts w:cs="Times New Roman"/>
          <w:szCs w:val="24"/>
          <w:lang w:val="en-US"/>
        </w:rPr>
        <w:br w:type="page"/>
      </w:r>
    </w:p>
    <w:p w14:paraId="265802DE" w14:textId="77777777" w:rsidR="00050661" w:rsidRDefault="00050661" w:rsidP="00050661">
      <w:pPr>
        <w:spacing w:line="276" w:lineRule="auto"/>
        <w:jc w:val="center"/>
        <w:rPr>
          <w:rFonts w:eastAsia="Times New Roman" w:cs="Times New Roman"/>
          <w:szCs w:val="24"/>
          <w:lang w:val="en-US"/>
        </w:rPr>
      </w:pPr>
      <w:r w:rsidRPr="00480171">
        <w:rPr>
          <w:noProof/>
        </w:rPr>
        <w:drawing>
          <wp:inline distT="0" distB="0" distL="0" distR="0" wp14:anchorId="0B54AADF" wp14:editId="4A2BE608">
            <wp:extent cx="2405380" cy="2256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94E8" w14:textId="77777777" w:rsidR="00204A7B" w:rsidRPr="00204A7B" w:rsidRDefault="001972CA" w:rsidP="001972CA">
      <w:pPr>
        <w:spacing w:line="276" w:lineRule="auto"/>
        <w:jc w:val="center"/>
        <w:rPr>
          <w:rFonts w:cs="Times New Roman"/>
          <w:color w:val="000000" w:themeColor="text1"/>
          <w:sz w:val="22"/>
          <w:lang w:val="en-US"/>
        </w:rPr>
      </w:pPr>
      <w:bookmarkStart w:id="4" w:name="_Toc181615951"/>
      <w:r w:rsidRPr="00204A7B">
        <w:rPr>
          <w:rFonts w:cs="Times New Roman"/>
          <w:b/>
          <w:bCs/>
          <w:color w:val="000000" w:themeColor="text1"/>
          <w:sz w:val="22"/>
          <w:lang w:val="en-US"/>
        </w:rPr>
        <w:t>Figure S2</w:t>
      </w:r>
      <w:r w:rsidRPr="00204A7B">
        <w:rPr>
          <w:rFonts w:cs="Times New Roman"/>
          <w:color w:val="000000" w:themeColor="text1"/>
          <w:sz w:val="22"/>
          <w:lang w:val="en-US"/>
        </w:rPr>
        <w:t>. Specific activity for MFI-80(3Na)400w150(0.3Cu0.1Pt) catalyst.</w:t>
      </w:r>
    </w:p>
    <w:p w14:paraId="640ADA8C" w14:textId="7B5BBD0F" w:rsidR="00050661" w:rsidRPr="00204A7B" w:rsidRDefault="00204A7B" w:rsidP="001972CA">
      <w:pPr>
        <w:spacing w:line="276" w:lineRule="auto"/>
        <w:jc w:val="center"/>
        <w:rPr>
          <w:rFonts w:cs="Times New Roman"/>
          <w:color w:val="000000" w:themeColor="text1"/>
          <w:sz w:val="22"/>
          <w:lang w:val="en-US"/>
        </w:rPr>
      </w:pPr>
      <w:r w:rsidRPr="00204A7B">
        <w:rPr>
          <w:rFonts w:cs="Times New Roman"/>
          <w:color w:val="000000" w:themeColor="text1"/>
          <w:sz w:val="22"/>
          <w:lang w:val="en-US"/>
        </w:rPr>
        <w:t xml:space="preserve">The </w:t>
      </w:r>
      <w:r w:rsidR="001972CA" w:rsidRPr="00204A7B">
        <w:rPr>
          <w:rFonts w:cs="Times New Roman"/>
          <w:color w:val="000000" w:themeColor="text1"/>
          <w:sz w:val="22"/>
          <w:lang w:val="en-US"/>
        </w:rPr>
        <w:t>PDH reaction</w:t>
      </w:r>
      <w:r w:rsidRPr="00204A7B">
        <w:rPr>
          <w:rFonts w:cs="Times New Roman"/>
          <w:color w:val="000000" w:themeColor="text1"/>
          <w:sz w:val="22"/>
          <w:lang w:val="en-US"/>
        </w:rPr>
        <w:t xml:space="preserve"> conditions</w:t>
      </w:r>
      <w:r w:rsidR="001972CA" w:rsidRPr="00204A7B">
        <w:rPr>
          <w:rFonts w:cs="Times New Roman"/>
          <w:color w:val="000000" w:themeColor="text1"/>
          <w:sz w:val="22"/>
          <w:lang w:val="en-US"/>
        </w:rPr>
        <w:t>: 570 °C, 0.1 MPa, 28 h</w:t>
      </w:r>
      <w:r w:rsidR="001972CA" w:rsidRPr="00204A7B">
        <w:rPr>
          <w:rFonts w:cs="Times New Roman"/>
          <w:color w:val="000000" w:themeColor="text1"/>
          <w:sz w:val="22"/>
          <w:vertAlign w:val="superscript"/>
          <w:lang w:val="en-US"/>
        </w:rPr>
        <w:t>–1</w:t>
      </w:r>
      <w:bookmarkEnd w:id="4"/>
      <w:r w:rsidR="001972CA" w:rsidRPr="00204A7B">
        <w:rPr>
          <w:rFonts w:cs="Times New Roman"/>
          <w:color w:val="000000" w:themeColor="text1"/>
          <w:sz w:val="22"/>
          <w:lang w:val="en-US"/>
        </w:rPr>
        <w:t>.</w:t>
      </w:r>
    </w:p>
    <w:p w14:paraId="2397658F" w14:textId="77777777" w:rsidR="001972CA" w:rsidRDefault="001972CA" w:rsidP="00204A7B">
      <w:pPr>
        <w:spacing w:line="276" w:lineRule="auto"/>
        <w:jc w:val="both"/>
        <w:rPr>
          <w:rFonts w:cs="Times New Roman"/>
          <w:color w:val="000000" w:themeColor="text1"/>
          <w:szCs w:val="24"/>
          <w:lang w:val="en-US"/>
        </w:rPr>
      </w:pPr>
    </w:p>
    <w:p w14:paraId="3EA88994" w14:textId="77777777" w:rsidR="00204A7B" w:rsidRDefault="00204A7B" w:rsidP="00204A7B">
      <w:pPr>
        <w:spacing w:line="276" w:lineRule="auto"/>
        <w:jc w:val="both"/>
        <w:rPr>
          <w:rFonts w:cs="Times New Roman"/>
          <w:color w:val="000000" w:themeColor="text1"/>
          <w:szCs w:val="24"/>
          <w:lang w:val="en-US"/>
        </w:rPr>
      </w:pPr>
    </w:p>
    <w:p w14:paraId="01F295E1" w14:textId="77777777" w:rsidR="00204A7B" w:rsidRDefault="00204A7B" w:rsidP="00204A7B">
      <w:pPr>
        <w:spacing w:line="276" w:lineRule="auto"/>
        <w:jc w:val="both"/>
        <w:rPr>
          <w:rFonts w:cs="Times New Roman"/>
          <w:color w:val="000000" w:themeColor="text1"/>
          <w:szCs w:val="24"/>
          <w:lang w:val="en-US"/>
        </w:rPr>
      </w:pPr>
    </w:p>
    <w:p w14:paraId="0F6F262C" w14:textId="499CCEA3" w:rsidR="00050661" w:rsidRPr="00601799" w:rsidRDefault="00204A7B" w:rsidP="00601799">
      <w:pPr>
        <w:spacing w:after="120" w:line="276" w:lineRule="auto"/>
        <w:jc w:val="both"/>
        <w:rPr>
          <w:rFonts w:cs="Times New Roman"/>
          <w:b/>
          <w:bCs/>
          <w:color w:val="000000" w:themeColor="text1"/>
          <w:sz w:val="22"/>
          <w:lang w:val="en-US"/>
        </w:rPr>
      </w:pPr>
      <w:r w:rsidRPr="00601799">
        <w:rPr>
          <w:rFonts w:cs="Times New Roman"/>
          <w:b/>
          <w:bCs/>
          <w:color w:val="000000" w:themeColor="text1"/>
          <w:sz w:val="22"/>
          <w:lang w:val="en-US"/>
        </w:rPr>
        <w:t>References</w:t>
      </w:r>
    </w:p>
    <w:p w14:paraId="36181C62" w14:textId="42A00C1D" w:rsidR="00050661" w:rsidRPr="00601799" w:rsidRDefault="00204A7B" w:rsidP="00204A7B">
      <w:pPr>
        <w:pStyle w:val="References"/>
        <w:autoSpaceDE w:val="0"/>
        <w:autoSpaceDN w:val="0"/>
        <w:adjustRightInd w:val="0"/>
        <w:spacing w:line="276" w:lineRule="auto"/>
        <w:ind w:left="567" w:hanging="567"/>
        <w:rPr>
          <w:rFonts w:ascii="Times New Roman" w:hAnsi="Times New Roman"/>
          <w:sz w:val="22"/>
          <w:szCs w:val="22"/>
        </w:rPr>
      </w:pPr>
      <w:bookmarkStart w:id="5" w:name="_Ref181179220"/>
      <w:bookmarkStart w:id="6" w:name="_Ref139026522"/>
      <w:bookmarkStart w:id="7" w:name="_Ref94966515"/>
      <w:bookmarkStart w:id="8" w:name="_Ref148384207"/>
      <w:r w:rsidRPr="00601799">
        <w:rPr>
          <w:rFonts w:ascii="Times New Roman" w:hAnsi="Times New Roman"/>
          <w:sz w:val="22"/>
          <w:szCs w:val="22"/>
        </w:rPr>
        <w:t>1.</w:t>
      </w:r>
      <w:r w:rsidRPr="00601799">
        <w:rPr>
          <w:rFonts w:ascii="Times New Roman" w:hAnsi="Times New Roman"/>
          <w:sz w:val="22"/>
          <w:szCs w:val="22"/>
        </w:rPr>
        <w:tab/>
      </w:r>
      <w:r w:rsidR="00050661" w:rsidRPr="00601799">
        <w:rPr>
          <w:rFonts w:ascii="Times New Roman" w:hAnsi="Times New Roman"/>
          <w:sz w:val="22"/>
          <w:szCs w:val="22"/>
        </w:rPr>
        <w:t xml:space="preserve">A. B. Ponomaryov, A. V. Smirnov, E.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Pisarenko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M.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Shostakovsky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sz w:val="22"/>
          <w:szCs w:val="22"/>
        </w:rPr>
        <w:t>Microporous Mesoporous Mater.,</w:t>
      </w:r>
      <w:r w:rsidR="00050661" w:rsidRPr="00601799">
        <w:rPr>
          <w:rFonts w:ascii="Times New Roman" w:hAnsi="Times New Roman"/>
          <w:sz w:val="22"/>
          <w:szCs w:val="22"/>
        </w:rPr>
        <w:t xml:space="preserve"> </w:t>
      </w:r>
      <w:r w:rsidR="00050661" w:rsidRPr="00601799">
        <w:rPr>
          <w:rFonts w:ascii="Times New Roman" w:hAnsi="Times New Roman"/>
          <w:b/>
          <w:sz w:val="22"/>
          <w:szCs w:val="22"/>
        </w:rPr>
        <w:t>2022</w:t>
      </w:r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sz w:val="22"/>
          <w:szCs w:val="22"/>
        </w:rPr>
        <w:t>339</w:t>
      </w:r>
      <w:r w:rsidR="00050661" w:rsidRPr="00601799">
        <w:rPr>
          <w:rFonts w:ascii="Times New Roman" w:hAnsi="Times New Roman"/>
          <w:sz w:val="22"/>
          <w:szCs w:val="22"/>
          <w:lang w:val="en-US"/>
        </w:rPr>
        <w:t>, 112010.</w:t>
      </w:r>
      <w:r w:rsidR="00050661" w:rsidRPr="00601799">
        <w:rPr>
          <w:rFonts w:ascii="Times New Roman" w:hAnsi="Times New Roman"/>
          <w:sz w:val="22"/>
          <w:szCs w:val="22"/>
        </w:rPr>
        <w:t xml:space="preserve"> DOI: 10.1016/j.micromeso.2022.112010</w:t>
      </w:r>
      <w:bookmarkEnd w:id="5"/>
      <w:bookmarkEnd w:id="6"/>
      <w:bookmarkEnd w:id="7"/>
      <w:bookmarkEnd w:id="8"/>
    </w:p>
    <w:p w14:paraId="05AAE8F5" w14:textId="6EF2812C" w:rsidR="00050661" w:rsidRPr="00601799" w:rsidRDefault="00204A7B" w:rsidP="00DA00A5">
      <w:pPr>
        <w:pStyle w:val="References"/>
        <w:autoSpaceDE w:val="0"/>
        <w:autoSpaceDN w:val="0"/>
        <w:adjustRightInd w:val="0"/>
        <w:spacing w:line="276" w:lineRule="auto"/>
        <w:ind w:left="567" w:hanging="567"/>
        <w:rPr>
          <w:sz w:val="22"/>
          <w:szCs w:val="22"/>
          <w:lang w:val="en-US"/>
        </w:rPr>
      </w:pPr>
      <w:bookmarkStart w:id="9" w:name="_Ref181456569"/>
      <w:r w:rsidRPr="00601799">
        <w:rPr>
          <w:rFonts w:ascii="Times New Roman" w:hAnsi="Times New Roman"/>
          <w:sz w:val="22"/>
          <w:szCs w:val="22"/>
        </w:rPr>
        <w:t>2.</w:t>
      </w:r>
      <w:r w:rsidRPr="00601799">
        <w:rPr>
          <w:rFonts w:ascii="Times New Roman" w:hAnsi="Times New Roman"/>
          <w:sz w:val="22"/>
          <w:szCs w:val="22"/>
        </w:rPr>
        <w:tab/>
      </w:r>
      <w:r w:rsidR="00050661" w:rsidRPr="00601799">
        <w:rPr>
          <w:rFonts w:ascii="Times New Roman" w:hAnsi="Times New Roman"/>
          <w:sz w:val="22"/>
          <w:szCs w:val="22"/>
        </w:rPr>
        <w:t xml:space="preserve">A. B. Ponomaryov, A. V. Smirnov, E.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Pisarenko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M. V. </w:t>
      </w:r>
      <w:proofErr w:type="spellStart"/>
      <w:r w:rsidR="00050661" w:rsidRPr="00601799">
        <w:rPr>
          <w:rFonts w:ascii="Times New Roman" w:hAnsi="Times New Roman"/>
          <w:sz w:val="22"/>
          <w:szCs w:val="22"/>
        </w:rPr>
        <w:t>Shostakovsky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iCs/>
          <w:sz w:val="22"/>
          <w:szCs w:val="22"/>
        </w:rPr>
        <w:t xml:space="preserve">Appl. </w:t>
      </w:r>
      <w:proofErr w:type="spellStart"/>
      <w:r w:rsidR="00050661" w:rsidRPr="00601799">
        <w:rPr>
          <w:rFonts w:ascii="Times New Roman" w:hAnsi="Times New Roman"/>
          <w:i/>
          <w:iCs/>
          <w:sz w:val="22"/>
          <w:szCs w:val="22"/>
        </w:rPr>
        <w:t>Catal</w:t>
      </w:r>
      <w:proofErr w:type="spellEnd"/>
      <w:r w:rsidR="00050661" w:rsidRPr="00601799">
        <w:rPr>
          <w:rFonts w:ascii="Times New Roman" w:hAnsi="Times New Roman"/>
          <w:sz w:val="22"/>
          <w:szCs w:val="22"/>
        </w:rPr>
        <w:t xml:space="preserve">., </w:t>
      </w:r>
      <w:r w:rsidR="00050661" w:rsidRPr="00601799">
        <w:rPr>
          <w:rFonts w:ascii="Times New Roman" w:hAnsi="Times New Roman"/>
          <w:i/>
          <w:iCs/>
          <w:sz w:val="22"/>
          <w:szCs w:val="22"/>
        </w:rPr>
        <w:t>A</w:t>
      </w:r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b/>
          <w:sz w:val="22"/>
          <w:szCs w:val="22"/>
        </w:rPr>
        <w:t>2024</w:t>
      </w:r>
      <w:r w:rsidR="00050661" w:rsidRPr="00601799">
        <w:rPr>
          <w:rFonts w:ascii="Times New Roman" w:hAnsi="Times New Roman"/>
          <w:sz w:val="22"/>
          <w:szCs w:val="22"/>
        </w:rPr>
        <w:t xml:space="preserve">, </w:t>
      </w:r>
      <w:r w:rsidR="00050661" w:rsidRPr="00601799">
        <w:rPr>
          <w:rFonts w:ascii="Times New Roman" w:hAnsi="Times New Roman"/>
          <w:i/>
          <w:sz w:val="22"/>
          <w:szCs w:val="22"/>
        </w:rPr>
        <w:t>673</w:t>
      </w:r>
      <w:r w:rsidR="00050661" w:rsidRPr="00601799">
        <w:rPr>
          <w:rFonts w:ascii="Times New Roman" w:hAnsi="Times New Roman"/>
          <w:sz w:val="22"/>
          <w:szCs w:val="22"/>
        </w:rPr>
        <w:t>, 119588. DOI: 10.1016/j.apcata.2024.119588</w:t>
      </w:r>
      <w:bookmarkEnd w:id="9"/>
    </w:p>
    <w:sectPr w:rsidR="00050661" w:rsidRPr="0060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D0C2C" w14:textId="77777777" w:rsidR="00070B9F" w:rsidRDefault="00070B9F" w:rsidP="00070B9F">
      <w:r>
        <w:separator/>
      </w:r>
    </w:p>
  </w:endnote>
  <w:endnote w:type="continuationSeparator" w:id="0">
    <w:p w14:paraId="316469C2" w14:textId="77777777" w:rsidR="00070B9F" w:rsidRDefault="00070B9F" w:rsidP="0007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5E526" w14:textId="77777777" w:rsidR="00070B9F" w:rsidRDefault="00070B9F" w:rsidP="00070B9F">
      <w:r>
        <w:separator/>
      </w:r>
    </w:p>
  </w:footnote>
  <w:footnote w:type="continuationSeparator" w:id="0">
    <w:p w14:paraId="1419F4B5" w14:textId="77777777" w:rsidR="00070B9F" w:rsidRDefault="00070B9F" w:rsidP="0007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6C49E" w14:textId="6F3B3834" w:rsidR="00070B9F" w:rsidRPr="00070B9F" w:rsidRDefault="00070B9F" w:rsidP="00070B9F">
    <w:pPr>
      <w:pStyle w:val="ac"/>
      <w:jc w:val="right"/>
      <w:rPr>
        <w:sz w:val="22"/>
        <w:lang w:val="en-US"/>
      </w:rPr>
    </w:pPr>
    <w:r w:rsidRPr="00070B9F">
      <w:rPr>
        <w:sz w:val="22"/>
        <w:lang w:val="en-US"/>
      </w:rPr>
      <w:t>S</w:t>
    </w:r>
    <w:sdt>
      <w:sdtPr>
        <w:rPr>
          <w:sz w:val="22"/>
        </w:rPr>
        <w:id w:val="-626232811"/>
        <w:docPartObj>
          <w:docPartGallery w:val="Page Numbers (Top of Page)"/>
          <w:docPartUnique/>
        </w:docPartObj>
      </w:sdtPr>
      <w:sdtEndPr/>
      <w:sdtContent>
        <w:r w:rsidRPr="00070B9F">
          <w:rPr>
            <w:sz w:val="22"/>
          </w:rPr>
          <w:fldChar w:fldCharType="begin"/>
        </w:r>
        <w:r w:rsidRPr="00070B9F">
          <w:rPr>
            <w:sz w:val="22"/>
          </w:rPr>
          <w:instrText>PAGE   \* MERGEFORMAT</w:instrText>
        </w:r>
        <w:r w:rsidRPr="00070B9F">
          <w:rPr>
            <w:sz w:val="22"/>
          </w:rPr>
          <w:fldChar w:fldCharType="separate"/>
        </w:r>
        <w:r w:rsidRPr="00070B9F">
          <w:rPr>
            <w:sz w:val="22"/>
          </w:rPr>
          <w:t>2</w:t>
        </w:r>
        <w:r w:rsidRPr="00070B9F">
          <w:rPr>
            <w:sz w:val="22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338F8"/>
    <w:multiLevelType w:val="hybridMultilevel"/>
    <w:tmpl w:val="5588A05A"/>
    <w:lvl w:ilvl="0" w:tplc="4094F5BA">
      <w:start w:val="1"/>
      <w:numFmt w:val="decimal"/>
      <w:lvlText w:val="[%1]"/>
      <w:lvlJc w:val="righ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0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B"/>
    <w:rsid w:val="00050661"/>
    <w:rsid w:val="00070B9F"/>
    <w:rsid w:val="000F7C06"/>
    <w:rsid w:val="001972CA"/>
    <w:rsid w:val="00204A7B"/>
    <w:rsid w:val="00391DB8"/>
    <w:rsid w:val="00471ABE"/>
    <w:rsid w:val="005217F7"/>
    <w:rsid w:val="00541740"/>
    <w:rsid w:val="00601799"/>
    <w:rsid w:val="00684A57"/>
    <w:rsid w:val="00716162"/>
    <w:rsid w:val="00A310F7"/>
    <w:rsid w:val="00B767A3"/>
    <w:rsid w:val="00B83636"/>
    <w:rsid w:val="00BA7C2C"/>
    <w:rsid w:val="00CA0492"/>
    <w:rsid w:val="00D4632C"/>
    <w:rsid w:val="00D632FB"/>
    <w:rsid w:val="00D864C5"/>
    <w:rsid w:val="00DA00A5"/>
    <w:rsid w:val="00DA2175"/>
    <w:rsid w:val="00DE10B6"/>
    <w:rsid w:val="00E07A13"/>
    <w:rsid w:val="00E452DF"/>
    <w:rsid w:val="00F5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185D"/>
  <w15:chartTrackingRefBased/>
  <w15:docId w15:val="{BDB62D21-97E7-4BBA-8824-AD0BA36D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3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3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32F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32F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32F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32F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3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32F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32F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32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32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32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32F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3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32F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2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3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32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3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3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3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32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32FB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70B9F"/>
  </w:style>
  <w:style w:type="paragraph" w:styleId="ae">
    <w:name w:val="footer"/>
    <w:basedOn w:val="a"/>
    <w:link w:val="af"/>
    <w:uiPriority w:val="99"/>
    <w:unhideWhenUsed/>
    <w:rsid w:val="00070B9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70B9F"/>
  </w:style>
  <w:style w:type="paragraph" w:customStyle="1" w:styleId="Affiliations">
    <w:name w:val="Affiliations"/>
    <w:basedOn w:val="a"/>
    <w:link w:val="Affiliations0"/>
    <w:qFormat/>
    <w:rsid w:val="00D864C5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D864C5"/>
    <w:rPr>
      <w:i/>
      <w:color w:val="000000"/>
      <w:sz w:val="20"/>
      <w:szCs w:val="20"/>
      <w:lang w:val="it-IT"/>
    </w:rPr>
  </w:style>
  <w:style w:type="paragraph" w:styleId="af0">
    <w:name w:val="Body Text"/>
    <w:basedOn w:val="a"/>
    <w:link w:val="af1"/>
    <w:uiPriority w:val="1"/>
    <w:qFormat/>
    <w:rsid w:val="00CA0492"/>
    <w:pPr>
      <w:widowControl w:val="0"/>
      <w:autoSpaceDE w:val="0"/>
      <w:autoSpaceDN w:val="0"/>
    </w:pPr>
    <w:rPr>
      <w:rFonts w:ascii="Century" w:eastAsia="Century" w:hAnsi="Century" w:cs="Century"/>
      <w:sz w:val="16"/>
      <w:szCs w:val="16"/>
      <w:lang w:val="en-US"/>
    </w:rPr>
  </w:style>
  <w:style w:type="character" w:customStyle="1" w:styleId="af1">
    <w:name w:val="Основной текст Знак"/>
    <w:basedOn w:val="a0"/>
    <w:link w:val="af0"/>
    <w:uiPriority w:val="1"/>
    <w:rsid w:val="00CA0492"/>
    <w:rPr>
      <w:rFonts w:ascii="Century" w:eastAsia="Century" w:hAnsi="Century" w:cs="Century"/>
      <w:sz w:val="16"/>
      <w:szCs w:val="16"/>
      <w:lang w:val="en-US"/>
    </w:rPr>
  </w:style>
  <w:style w:type="table" w:styleId="af2">
    <w:name w:val="Table Grid"/>
    <w:basedOn w:val="a1"/>
    <w:uiPriority w:val="59"/>
    <w:rsid w:val="00050661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basedOn w:val="a"/>
    <w:qFormat/>
    <w:rsid w:val="00050661"/>
    <w:pPr>
      <w:spacing w:line="200" w:lineRule="exact"/>
      <w:ind w:left="425" w:hanging="425"/>
      <w:jc w:val="both"/>
    </w:pPr>
    <w:rPr>
      <w:rFonts w:ascii="Arial" w:eastAsia="MS Mincho" w:hAnsi="Arial" w:cs="Times New Roman"/>
      <w:sz w:val="14"/>
      <w:szCs w:val="1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23</cp:revision>
  <dcterms:created xsi:type="dcterms:W3CDTF">2025-06-13T20:53:00Z</dcterms:created>
  <dcterms:modified xsi:type="dcterms:W3CDTF">2025-06-13T21:23:00Z</dcterms:modified>
</cp:coreProperties>
</file>