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8B640C" w:rsidRDefault="0091084F" w:rsidP="0091084F">
      <w:pPr>
        <w:jc w:val="center"/>
        <w:rPr>
          <w:rFonts w:ascii="Times New Roman" w:hAnsi="Times New Roman" w:cs="Times New Roman"/>
          <w:sz w:val="36"/>
          <w:szCs w:val="36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8B640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8B640C">
        <w:rPr>
          <w:rFonts w:ascii="Times New Roman" w:hAnsi="Times New Roman" w:cs="Times New Roman"/>
          <w:sz w:val="36"/>
          <w:szCs w:val="36"/>
        </w:rPr>
        <w:t>52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8B640C">
        <w:rPr>
          <w:rFonts w:ascii="Times New Roman" w:hAnsi="Times New Roman" w:cs="Times New Roman"/>
          <w:sz w:val="36"/>
          <w:szCs w:val="36"/>
        </w:rPr>
        <w:t>53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8B640C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10.32931/io251</w:t>
        </w:r>
        <w:r w:rsidR="008B640C">
          <w:rPr>
            <w:rFonts w:ascii="Times New Roman" w:hAnsi="Times New Roman" w:cs="Times New Roman"/>
            <w:b/>
            <w:sz w:val="24"/>
            <w:szCs w:val="24"/>
          </w:rPr>
          <w:t>5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5827E1" w:rsidRDefault="00D21B7A" w:rsidP="005827E1">
      <w:pPr>
        <w:pStyle w:val="ArticleTitle"/>
      </w:pPr>
      <w:r>
        <w:t>Synthesis a</w:t>
      </w:r>
      <w:r w:rsidRPr="00AF074F">
        <w:t>nd Structure</w:t>
      </w:r>
      <w:r>
        <w:t xml:space="preserve"> of </w:t>
      </w:r>
      <w:r w:rsidRPr="00AF074F">
        <w:t>[</w:t>
      </w:r>
      <w:proofErr w:type="spellStart"/>
      <w:proofErr w:type="gramStart"/>
      <w:r w:rsidRPr="00AF074F">
        <w:t>Sb</w:t>
      </w:r>
      <w:proofErr w:type="spellEnd"/>
      <w:r w:rsidRPr="00AF074F">
        <w:t>(</w:t>
      </w:r>
      <w:proofErr w:type="gramEnd"/>
      <w:r w:rsidRPr="00AF074F">
        <w:rPr>
          <w:lang w:val="ru-RU"/>
        </w:rPr>
        <w:sym w:font="Symbol" w:char="F06D"/>
      </w:r>
      <w:r w:rsidRPr="00AF074F">
        <w:rPr>
          <w:vertAlign w:val="subscript"/>
        </w:rPr>
        <w:t>2</w:t>
      </w:r>
      <w:r w:rsidRPr="00AF074F">
        <w:t>-O)</w:t>
      </w:r>
      <w:proofErr w:type="spellStart"/>
      <w:r w:rsidRPr="00AF074F">
        <w:t>Cl</w:t>
      </w:r>
      <w:proofErr w:type="spellEnd"/>
      <w:r w:rsidRPr="00AF074F">
        <w:t>(DMSO-</w:t>
      </w:r>
      <w:r w:rsidRPr="00AF074F">
        <w:rPr>
          <w:lang w:val="ru-RU"/>
        </w:rPr>
        <w:t>О</w:t>
      </w:r>
      <w:r w:rsidRPr="00AF074F">
        <w:t>)]</w:t>
      </w:r>
      <w:r w:rsidRPr="00AF074F">
        <w:rPr>
          <w:vertAlign w:val="subscript"/>
        </w:rPr>
        <w:t>n</w:t>
      </w:r>
    </w:p>
    <w:p w:rsidR="00F46F0E" w:rsidRPr="0091084F" w:rsidRDefault="00D21B7A" w:rsidP="00D21B7A">
      <w:pPr>
        <w:pStyle w:val="Authors"/>
      </w:pPr>
      <w:r>
        <w:t>I. V. Egorova,*</w:t>
      </w:r>
      <w:r w:rsidRPr="00D21B7A">
        <w:rPr>
          <w:vertAlign w:val="superscript"/>
        </w:rPr>
        <w:t>a</w:t>
      </w:r>
      <w:r>
        <w:t xml:space="preserve"> I. N. Nesina,</w:t>
      </w:r>
      <w:r w:rsidRPr="00D21B7A">
        <w:rPr>
          <w:vertAlign w:val="superscript"/>
        </w:rPr>
        <w:t>a</w:t>
      </w:r>
      <w:r>
        <w:t xml:space="preserve"> V. V. Zhidkov,</w:t>
      </w:r>
      <w:r w:rsidRPr="00D21B7A">
        <w:rPr>
          <w:vertAlign w:val="superscript"/>
        </w:rPr>
        <w:t>a</w:t>
      </w:r>
      <w:r>
        <w:t xml:space="preserve"> N. A. Rodionova,</w:t>
      </w:r>
      <w:r w:rsidRPr="00D21B7A">
        <w:rPr>
          <w:vertAlign w:val="superscript"/>
        </w:rPr>
        <w:t>a</w:t>
      </w:r>
      <w:r>
        <w:br/>
      </w:r>
      <w:r>
        <w:t>N. V. Kuratieva,</w:t>
      </w:r>
      <w:r w:rsidRPr="00D21B7A">
        <w:rPr>
          <w:vertAlign w:val="superscript"/>
        </w:rPr>
        <w:t>b</w:t>
      </w:r>
      <w:r>
        <w:t xml:space="preserve"> and N. V. Pervukhina</w:t>
      </w:r>
      <w:r w:rsidRPr="00D21B7A">
        <w:rPr>
          <w:vertAlign w:val="superscript"/>
        </w:rPr>
        <w:t>b</w:t>
      </w:r>
    </w:p>
    <w:p w:rsidR="008518EA" w:rsidRPr="0091084F" w:rsidRDefault="00D21B7A" w:rsidP="00D21B7A">
      <w:pPr>
        <w:pStyle w:val="Affelations"/>
      </w:pPr>
      <w:proofErr w:type="gramStart"/>
      <w:r w:rsidRPr="00AF074F">
        <w:rPr>
          <w:vertAlign w:val="superscript"/>
          <w:lang w:val="en-US"/>
        </w:rPr>
        <w:t>a</w:t>
      </w:r>
      <w:proofErr w:type="gramEnd"/>
      <w:r w:rsidRPr="00AF074F">
        <w:rPr>
          <w:bCs/>
          <w:lang w:val="en-US"/>
        </w:rPr>
        <w:t xml:space="preserve"> </w:t>
      </w:r>
      <w:r w:rsidRPr="00AF074F">
        <w:t>Blagoveshchensk State Pedagogical University,</w:t>
      </w:r>
      <w:r>
        <w:t xml:space="preserve"> </w:t>
      </w:r>
      <w:r w:rsidRPr="00AF074F">
        <w:t xml:space="preserve">Blagoveshchensk, </w:t>
      </w:r>
      <w:proofErr w:type="spellStart"/>
      <w:r w:rsidRPr="00AF074F">
        <w:t>ul</w:t>
      </w:r>
      <w:proofErr w:type="spellEnd"/>
      <w:r w:rsidRPr="00AF074F">
        <w:t xml:space="preserve">. </w:t>
      </w:r>
      <w:proofErr w:type="spellStart"/>
      <w:r w:rsidRPr="00AF074F">
        <w:t>Lenina</w:t>
      </w:r>
      <w:proofErr w:type="spellEnd"/>
      <w:r w:rsidRPr="00AF074F">
        <w:t xml:space="preserve"> 104, 675004 Russia</w:t>
      </w:r>
      <w:r>
        <w:br/>
      </w:r>
      <w:r w:rsidRPr="00AF074F">
        <w:rPr>
          <w:vertAlign w:val="superscript"/>
        </w:rPr>
        <w:t>b</w:t>
      </w:r>
      <w:r w:rsidRPr="00AF074F">
        <w:t xml:space="preserve"> </w:t>
      </w:r>
      <w:proofErr w:type="spellStart"/>
      <w:r w:rsidRPr="00AF074F">
        <w:t>Nikolaev</w:t>
      </w:r>
      <w:proofErr w:type="spellEnd"/>
      <w:r w:rsidRPr="00AF074F">
        <w:t xml:space="preserve"> Institute of Inorganic Chemistry, Siberian Branch of the Russian Academy of Sciences, pr. </w:t>
      </w:r>
      <w:proofErr w:type="spellStart"/>
      <w:r w:rsidRPr="00AF074F">
        <w:t>Akademika</w:t>
      </w:r>
      <w:proofErr w:type="spellEnd"/>
      <w:r w:rsidRPr="00AF074F">
        <w:t xml:space="preserve"> </w:t>
      </w:r>
      <w:proofErr w:type="spellStart"/>
      <w:r w:rsidRPr="00AF074F">
        <w:t>Lavrent'eva</w:t>
      </w:r>
      <w:proofErr w:type="spellEnd"/>
      <w:r w:rsidRPr="00AF074F">
        <w:t xml:space="preserve"> 3, Novosibirsk, 630090 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8B640C" w:rsidRPr="00AF074F">
        <w:t xml:space="preserve">I. V. </w:t>
      </w:r>
      <w:proofErr w:type="spellStart"/>
      <w:r w:rsidR="008B640C" w:rsidRPr="00AF074F">
        <w:t>Egorova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8B640C" w:rsidRPr="00AF074F">
        <w:t>bgpu.chim.egorova@mail.ru</w:t>
      </w:r>
      <w:r w:rsidR="00C01303" w:rsidRPr="005827E1">
        <w:br/>
      </w:r>
      <w:r w:rsidR="008B640C">
        <w:t xml:space="preserve">Received </w:t>
      </w:r>
      <w:r w:rsidR="008B640C" w:rsidRPr="008B640C">
        <w:t>18</w:t>
      </w:r>
      <w:r w:rsidR="008B640C">
        <w:t xml:space="preserve"> Octo</w:t>
      </w:r>
      <w:r w:rsidRPr="005827E1">
        <w:t xml:space="preserve">ber 2024; accepted </w:t>
      </w:r>
      <w:r w:rsidR="008B640C">
        <w:t>17</w:t>
      </w:r>
      <w:r w:rsidR="001704B0" w:rsidRPr="005827E1">
        <w:t xml:space="preserve"> </w:t>
      </w:r>
      <w:r w:rsidR="008B640C">
        <w:t>January</w:t>
      </w:r>
      <w:r w:rsidR="001704B0" w:rsidRPr="005827E1">
        <w:t xml:space="preserve"> </w:t>
      </w:r>
      <w:r w:rsidR="008B640C">
        <w:t>2025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8B640C">
      <w:pPr>
        <w:pStyle w:val="AbsFig"/>
        <w:rPr>
          <w:lang w:val="en-US"/>
        </w:rPr>
      </w:pPr>
    </w:p>
    <w:p w:rsidR="001704B0" w:rsidRDefault="008B640C" w:rsidP="001704B0">
      <w:pPr>
        <w:pStyle w:val="AbsText"/>
      </w:pPr>
      <w:r w:rsidRPr="00AF074F">
        <w:rPr>
          <w:rFonts w:eastAsiaTheme="minorEastAsia"/>
          <w:lang w:eastAsia="ko-KR"/>
        </w:rPr>
        <w:t xml:space="preserve">New complex </w:t>
      </w:r>
      <w:bookmarkStart w:id="0" w:name="_Hlk185939970"/>
      <w:r w:rsidRPr="00AF074F">
        <w:t>[</w:t>
      </w:r>
      <w:proofErr w:type="spellStart"/>
      <w:proofErr w:type="gramStart"/>
      <w:r w:rsidRPr="00AF074F">
        <w:t>Sb</w:t>
      </w:r>
      <w:proofErr w:type="spellEnd"/>
      <w:r w:rsidRPr="00AF074F">
        <w:t>(</w:t>
      </w:r>
      <w:proofErr w:type="gramEnd"/>
      <w:r w:rsidRPr="00AF074F">
        <w:sym w:font="Symbol" w:char="F06D"/>
      </w:r>
      <w:r w:rsidRPr="00AF074F">
        <w:rPr>
          <w:vertAlign w:val="subscript"/>
        </w:rPr>
        <w:t>2</w:t>
      </w:r>
      <w:r w:rsidRPr="00AF074F">
        <w:t>-O)</w:t>
      </w:r>
      <w:proofErr w:type="spellStart"/>
      <w:r w:rsidRPr="00AF074F">
        <w:t>Cl</w:t>
      </w:r>
      <w:proofErr w:type="spellEnd"/>
      <w:r w:rsidRPr="00AF074F">
        <w:t>(DMSO-О)]</w:t>
      </w:r>
      <w:r w:rsidRPr="00AF074F">
        <w:rPr>
          <w:vertAlign w:val="subscript"/>
        </w:rPr>
        <w:t>n</w:t>
      </w:r>
      <w:r w:rsidRPr="00AF074F">
        <w:rPr>
          <w:iCs/>
        </w:rPr>
        <w:t xml:space="preserve"> </w:t>
      </w:r>
      <w:bookmarkEnd w:id="0"/>
      <w:r w:rsidRPr="00AF074F">
        <w:rPr>
          <w:iCs/>
        </w:rPr>
        <w:t xml:space="preserve">was obtained by the interaction of </w:t>
      </w:r>
      <w:proofErr w:type="spellStart"/>
      <w:r w:rsidRPr="00AF074F">
        <w:rPr>
          <w:rFonts w:eastAsiaTheme="minorEastAsia"/>
          <w:lang w:eastAsia="ko-KR"/>
        </w:rPr>
        <w:t>tris</w:t>
      </w:r>
      <w:proofErr w:type="spellEnd"/>
      <w:r w:rsidRPr="00AF074F">
        <w:rPr>
          <w:rFonts w:eastAsiaTheme="minorEastAsia"/>
          <w:lang w:eastAsia="ko-KR"/>
        </w:rPr>
        <w:t>(2,6-dimethoxyphenyl)</w:t>
      </w:r>
      <w:proofErr w:type="spellStart"/>
      <w:r w:rsidRPr="00AF074F">
        <w:rPr>
          <w:rFonts w:eastAsiaTheme="minorEastAsia"/>
          <w:lang w:eastAsia="ko-KR"/>
        </w:rPr>
        <w:t>stibine</w:t>
      </w:r>
      <w:proofErr w:type="spellEnd"/>
      <w:r w:rsidRPr="00AF074F">
        <w:rPr>
          <w:rFonts w:eastAsiaTheme="minorEastAsia"/>
          <w:lang w:eastAsia="ko-KR"/>
        </w:rPr>
        <w:t xml:space="preserve"> with </w:t>
      </w:r>
      <w:proofErr w:type="spellStart"/>
      <w:r w:rsidRPr="00AF074F">
        <w:rPr>
          <w:rFonts w:eastAsiaTheme="minorEastAsia"/>
          <w:lang w:eastAsia="ko-KR"/>
        </w:rPr>
        <w:t>HCl</w:t>
      </w:r>
      <w:proofErr w:type="spellEnd"/>
      <w:r w:rsidRPr="00AF074F">
        <w:rPr>
          <w:rFonts w:eastAsiaTheme="minorEastAsia"/>
          <w:lang w:eastAsia="ko-KR"/>
        </w:rPr>
        <w:t xml:space="preserve"> in </w:t>
      </w:r>
      <w:r w:rsidRPr="00AF074F">
        <w:t xml:space="preserve">chloroform followed by the </w:t>
      </w:r>
      <w:proofErr w:type="spellStart"/>
      <w:r w:rsidRPr="00AF074F">
        <w:t>recrystallization</w:t>
      </w:r>
      <w:proofErr w:type="spellEnd"/>
      <w:r w:rsidRPr="00AF074F">
        <w:t xml:space="preserve"> of the product from DMSO.</w:t>
      </w:r>
      <w:r w:rsidRPr="00AF074F">
        <w:rPr>
          <w:rFonts w:eastAsiaTheme="minorEastAsia"/>
          <w:lang w:eastAsia="ko-KR"/>
        </w:rPr>
        <w:t xml:space="preserve"> X-ray diffraction analysis revealed a distorted </w:t>
      </w:r>
      <w:proofErr w:type="spellStart"/>
      <w:r w:rsidRPr="00AF074F">
        <w:rPr>
          <w:rFonts w:eastAsiaTheme="minorEastAsia"/>
          <w:lang w:eastAsia="ko-KR"/>
        </w:rPr>
        <w:t>trigonal</w:t>
      </w:r>
      <w:proofErr w:type="spellEnd"/>
      <w:r w:rsidRPr="00AF074F">
        <w:rPr>
          <w:rFonts w:eastAsiaTheme="minorEastAsia"/>
          <w:lang w:eastAsia="ko-KR"/>
        </w:rPr>
        <w:t xml:space="preserve"> </w:t>
      </w:r>
      <w:proofErr w:type="spellStart"/>
      <w:r w:rsidRPr="00AF074F">
        <w:rPr>
          <w:rFonts w:eastAsiaTheme="minorEastAsia"/>
          <w:lang w:eastAsia="ko-KR"/>
        </w:rPr>
        <w:t>bipyramidal</w:t>
      </w:r>
      <w:proofErr w:type="spellEnd"/>
      <w:r w:rsidRPr="00AF074F">
        <w:rPr>
          <w:rFonts w:eastAsiaTheme="minorEastAsia"/>
          <w:lang w:eastAsia="ko-KR"/>
        </w:rPr>
        <w:t xml:space="preserve"> </w:t>
      </w:r>
      <w:proofErr w:type="spellStart"/>
      <w:r w:rsidRPr="00AF074F">
        <w:rPr>
          <w:rFonts w:eastAsiaTheme="minorEastAsia"/>
          <w:lang w:eastAsia="ko-KR"/>
        </w:rPr>
        <w:t>bisphenoidal</w:t>
      </w:r>
      <w:proofErr w:type="spellEnd"/>
      <w:r w:rsidRPr="00AF074F">
        <w:rPr>
          <w:rFonts w:eastAsiaTheme="minorEastAsia"/>
          <w:lang w:eastAsia="ko-KR"/>
        </w:rPr>
        <w:t xml:space="preserve"> environment of the antimony atoms, with the axial angles O–</w:t>
      </w:r>
      <w:proofErr w:type="spellStart"/>
      <w:r w:rsidRPr="00AF074F">
        <w:rPr>
          <w:rFonts w:eastAsiaTheme="minorEastAsia"/>
          <w:lang w:eastAsia="ko-KR"/>
        </w:rPr>
        <w:t>Sb</w:t>
      </w:r>
      <w:proofErr w:type="spellEnd"/>
      <w:r w:rsidRPr="00AF074F">
        <w:rPr>
          <w:rFonts w:eastAsiaTheme="minorEastAsia"/>
          <w:lang w:eastAsia="ko-KR"/>
        </w:rPr>
        <w:t>–</w:t>
      </w:r>
      <w:proofErr w:type="spellStart"/>
      <w:r w:rsidRPr="00AF074F">
        <w:rPr>
          <w:rFonts w:eastAsiaTheme="minorEastAsia"/>
          <w:lang w:eastAsia="ko-KR"/>
        </w:rPr>
        <w:t>Cl</w:t>
      </w:r>
      <w:proofErr w:type="spellEnd"/>
      <w:r w:rsidRPr="00AF074F">
        <w:rPr>
          <w:rFonts w:eastAsiaTheme="minorEastAsia"/>
          <w:lang w:eastAsia="ko-KR"/>
        </w:rPr>
        <w:t xml:space="preserve"> </w:t>
      </w:r>
      <w:r w:rsidRPr="00AF074F">
        <w:t xml:space="preserve">of </w:t>
      </w:r>
      <w:r w:rsidRPr="00AF074F">
        <w:rPr>
          <w:rFonts w:eastAsiaTheme="minorEastAsia"/>
          <w:lang w:eastAsia="ko-KR"/>
        </w:rPr>
        <w:t xml:space="preserve">163.8(3), 164.1(3)° and the </w:t>
      </w:r>
      <w:proofErr w:type="spellStart"/>
      <w:r w:rsidRPr="00AF074F">
        <w:rPr>
          <w:rFonts w:eastAsiaTheme="minorEastAsia"/>
          <w:lang w:eastAsia="ko-KR"/>
        </w:rPr>
        <w:t>interatomic</w:t>
      </w:r>
      <w:proofErr w:type="spellEnd"/>
      <w:r w:rsidRPr="00AF074F">
        <w:rPr>
          <w:rFonts w:eastAsiaTheme="minorEastAsia"/>
          <w:lang w:eastAsia="ko-KR"/>
        </w:rPr>
        <w:t xml:space="preserve"> distances </w:t>
      </w:r>
      <w:r w:rsidRPr="00AF074F">
        <w:sym w:font="Symbol" w:char="F06D"/>
      </w:r>
      <w:r w:rsidRPr="00AF074F">
        <w:rPr>
          <w:vertAlign w:val="subscript"/>
        </w:rPr>
        <w:t>2</w:t>
      </w:r>
      <w:r w:rsidRPr="00AF074F">
        <w:rPr>
          <w:rFonts w:eastAsiaTheme="minorEastAsia"/>
          <w:lang w:eastAsia="ko-KR"/>
        </w:rPr>
        <w:t xml:space="preserve">-O–Sb and </w:t>
      </w:r>
      <w:proofErr w:type="spellStart"/>
      <w:r w:rsidRPr="00AF074F">
        <w:rPr>
          <w:rFonts w:eastAsiaTheme="minorEastAsia"/>
          <w:lang w:eastAsia="ko-KR"/>
        </w:rPr>
        <w:t>Sb–O</w:t>
      </w:r>
      <w:r w:rsidRPr="00AF074F">
        <w:rPr>
          <w:rFonts w:eastAsiaTheme="minorEastAsia"/>
          <w:vertAlign w:val="subscript"/>
          <w:lang w:eastAsia="ko-KR"/>
        </w:rPr>
        <w:t>ax</w:t>
      </w:r>
      <w:proofErr w:type="spellEnd"/>
      <w:r w:rsidRPr="00AF074F">
        <w:rPr>
          <w:rFonts w:eastAsiaTheme="minorEastAsia"/>
          <w:lang w:eastAsia="ko-KR"/>
        </w:rPr>
        <w:t xml:space="preserve"> of 1.948(9), 1.973(9) Å and 2.242(10), 2.194(11) Å, respectively</w:t>
      </w:r>
      <w:r w:rsidRPr="00AF074F">
        <w:t>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proofErr w:type="spellStart"/>
      <w:r w:rsidR="008B640C" w:rsidRPr="00AF074F">
        <w:t>triarylstibine</w:t>
      </w:r>
      <w:proofErr w:type="spellEnd"/>
      <w:r w:rsidR="008B640C" w:rsidRPr="00AF074F">
        <w:t xml:space="preserve">, hydrochloric acid, </w:t>
      </w:r>
      <w:proofErr w:type="spellStart"/>
      <w:r w:rsidR="008B640C" w:rsidRPr="00AF074F">
        <w:t>dimethyl</w:t>
      </w:r>
      <w:proofErr w:type="spellEnd"/>
      <w:r w:rsidR="008B640C" w:rsidRPr="00AF074F">
        <w:t xml:space="preserve"> </w:t>
      </w:r>
      <w:proofErr w:type="spellStart"/>
      <w:r w:rsidR="008B640C" w:rsidRPr="00AF074F">
        <w:t>sulfoxide</w:t>
      </w:r>
      <w:proofErr w:type="spellEnd"/>
      <w:r w:rsidR="008B640C" w:rsidRPr="00AF074F">
        <w:t>, Lewis acid, structure, synthesis.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8B640C" w:rsidRPr="00AF074F" w:rsidRDefault="008B640C" w:rsidP="008B640C">
      <w:pPr>
        <w:pStyle w:val="Text"/>
      </w:pPr>
      <w:r w:rsidRPr="00AF074F">
        <w:t xml:space="preserve">Recently, the possibility of using </w:t>
      </w:r>
      <w:proofErr w:type="gramStart"/>
      <w:r w:rsidRPr="00AF074F">
        <w:t>antimony(</w:t>
      </w:r>
      <w:proofErr w:type="gramEnd"/>
      <w:r w:rsidRPr="00AF074F">
        <w:t xml:space="preserve">III,V) compounds as the reagents and catalysts in organic synthesis, as well as medicinal, antiseptic and antimicrobial drugs has been disclosed [1]. Antimony </w:t>
      </w:r>
      <w:proofErr w:type="spellStart"/>
      <w:r w:rsidRPr="00AF074F">
        <w:t>oxohalides</w:t>
      </w:r>
      <w:proofErr w:type="spellEnd"/>
      <w:r w:rsidRPr="00AF074F">
        <w:t xml:space="preserve"> can be used as electrodes for sodium and lithium-ion batteries and demonstrate excellent fire-retardant properties [2, 3]. </w:t>
      </w:r>
      <w:bookmarkStart w:id="1" w:name="OLE_LINK7"/>
      <w:bookmarkStart w:id="2" w:name="OLE_LINK8"/>
      <w:r w:rsidRPr="00AF074F">
        <w:t xml:space="preserve">The </w:t>
      </w:r>
      <w:r w:rsidRPr="00AF074F">
        <w:rPr>
          <w:rFonts w:eastAsia="Times New Roman"/>
          <w:color w:val="1F1F1F"/>
          <w:lang w:eastAsia="ru-RU"/>
        </w:rPr>
        <w:t xml:space="preserve">research into the reactions of </w:t>
      </w:r>
      <w:proofErr w:type="spellStart"/>
      <w:r w:rsidRPr="00AF074F">
        <w:rPr>
          <w:rFonts w:eastAsia="Times New Roman"/>
          <w:color w:val="1F1F1F"/>
          <w:lang w:eastAsia="ru-RU"/>
        </w:rPr>
        <w:t>triorganylstibines</w:t>
      </w:r>
      <w:proofErr w:type="spellEnd"/>
      <w:r w:rsidRPr="00AF074F">
        <w:rPr>
          <w:rFonts w:eastAsia="Times New Roman"/>
          <w:color w:val="1F1F1F"/>
          <w:lang w:eastAsia="ru-RU"/>
        </w:rPr>
        <w:t xml:space="preserve"> with </w:t>
      </w:r>
      <w:proofErr w:type="spellStart"/>
      <w:r w:rsidRPr="00AF074F">
        <w:rPr>
          <w:rFonts w:eastAsia="Times New Roman"/>
          <w:color w:val="1F1F1F"/>
          <w:lang w:eastAsia="ru-RU"/>
        </w:rPr>
        <w:t>HCl</w:t>
      </w:r>
      <w:proofErr w:type="spellEnd"/>
      <w:r w:rsidRPr="00AF074F">
        <w:rPr>
          <w:rFonts w:eastAsia="Times New Roman"/>
          <w:color w:val="1F1F1F"/>
          <w:lang w:eastAsia="ru-RU"/>
        </w:rPr>
        <w:t xml:space="preserve"> dates back to the </w:t>
      </w:r>
      <w:r w:rsidRPr="00AF074F">
        <w:rPr>
          <w:rFonts w:eastAsia="Times New Roman"/>
          <w:lang w:eastAsia="ru-RU"/>
        </w:rPr>
        <w:t xml:space="preserve">twenties of the last century. However, this interaction was studied on a small number of </w:t>
      </w:r>
      <w:proofErr w:type="spellStart"/>
      <w:r w:rsidRPr="00AF074F">
        <w:rPr>
          <w:rFonts w:eastAsia="Times New Roman"/>
          <w:lang w:eastAsia="ru-RU"/>
        </w:rPr>
        <w:t>organoantimony</w:t>
      </w:r>
      <w:proofErr w:type="spellEnd"/>
      <w:r w:rsidRPr="00AF074F">
        <w:rPr>
          <w:rFonts w:eastAsia="Times New Roman"/>
          <w:lang w:eastAsia="ru-RU"/>
        </w:rPr>
        <w:t xml:space="preserve"> compounds. The reaction with hydrochloric acid is accompanied by the </w:t>
      </w:r>
      <w:proofErr w:type="spellStart"/>
      <w:r w:rsidRPr="00AF074F">
        <w:rPr>
          <w:rFonts w:eastAsia="Times New Roman"/>
          <w:lang w:eastAsia="ru-RU"/>
        </w:rPr>
        <w:t>dearylation</w:t>
      </w:r>
      <w:proofErr w:type="spellEnd"/>
      <w:r w:rsidRPr="00AF074F">
        <w:rPr>
          <w:rFonts w:eastAsia="Times New Roman"/>
          <w:lang w:eastAsia="ru-RU"/>
        </w:rPr>
        <w:t xml:space="preserve"> of </w:t>
      </w:r>
      <w:proofErr w:type="spellStart"/>
      <w:r w:rsidRPr="00AF074F">
        <w:rPr>
          <w:rFonts w:eastAsia="Times New Roman"/>
          <w:lang w:eastAsia="ru-RU"/>
        </w:rPr>
        <w:t>triorganylstibine</w:t>
      </w:r>
      <w:proofErr w:type="spellEnd"/>
      <w:r w:rsidRPr="00AF074F">
        <w:rPr>
          <w:rFonts w:eastAsia="Times New Roman"/>
          <w:lang w:eastAsia="ru-RU"/>
        </w:rPr>
        <w:t xml:space="preserve"> and/or its oxidation </w:t>
      </w:r>
      <w:bookmarkStart w:id="3" w:name="_Hlk183530016"/>
      <w:r w:rsidRPr="00AF074F">
        <w:rPr>
          <w:rFonts w:eastAsia="Times New Roman"/>
          <w:lang w:eastAsia="ru-RU"/>
        </w:rPr>
        <w:t>(</w:t>
      </w:r>
      <w:proofErr w:type="spellStart"/>
      <w:proofErr w:type="gramStart"/>
      <w:r w:rsidRPr="00AF074F">
        <w:rPr>
          <w:rFonts w:eastAsia="Times New Roman"/>
          <w:lang w:eastAsia="ru-RU"/>
        </w:rPr>
        <w:t>Sb</w:t>
      </w:r>
      <w:proofErr w:type="spellEnd"/>
      <w:r w:rsidRPr="00AF074F">
        <w:rPr>
          <w:rFonts w:eastAsia="Times New Roman"/>
          <w:lang w:eastAsia="ru-RU"/>
        </w:rPr>
        <w:t>(</w:t>
      </w:r>
      <w:proofErr w:type="gramEnd"/>
      <w:r w:rsidRPr="00AF074F">
        <w:rPr>
          <w:rFonts w:eastAsia="Times New Roman"/>
          <w:lang w:eastAsia="ru-RU"/>
        </w:rPr>
        <w:t xml:space="preserve">III) → </w:t>
      </w:r>
      <w:proofErr w:type="spellStart"/>
      <w:r w:rsidRPr="00AF074F">
        <w:rPr>
          <w:rFonts w:eastAsia="Times New Roman"/>
          <w:lang w:eastAsia="ru-RU"/>
        </w:rPr>
        <w:t>Sb</w:t>
      </w:r>
      <w:proofErr w:type="spellEnd"/>
      <w:r w:rsidRPr="00AF074F">
        <w:rPr>
          <w:rFonts w:eastAsia="Times New Roman"/>
          <w:lang w:eastAsia="ru-RU"/>
        </w:rPr>
        <w:t>(V)</w:t>
      </w:r>
      <w:bookmarkEnd w:id="3"/>
      <w:r w:rsidRPr="00AF074F">
        <w:rPr>
          <w:rFonts w:eastAsia="Times New Roman"/>
          <w:lang w:eastAsia="ru-RU"/>
        </w:rPr>
        <w:t>), which is d</w:t>
      </w:r>
      <w:r>
        <w:rPr>
          <w:rFonts w:eastAsia="Times New Roman"/>
          <w:lang w:eastAsia="ru-RU"/>
        </w:rPr>
        <w:t>ictated</w:t>
      </w:r>
      <w:r w:rsidRPr="00AF074F">
        <w:rPr>
          <w:rFonts w:eastAsia="Times New Roman"/>
          <w:lang w:eastAsia="ru-RU"/>
        </w:rPr>
        <w:t xml:space="preserve"> by the nature of the substituent that determines the strength of the </w:t>
      </w:r>
      <w:proofErr w:type="spellStart"/>
      <w:r w:rsidRPr="00AF074F">
        <w:rPr>
          <w:rFonts w:eastAsia="Times New Roman"/>
          <w:lang w:eastAsia="ru-RU"/>
        </w:rPr>
        <w:t>Sb</w:t>
      </w:r>
      <w:proofErr w:type="spellEnd"/>
      <w:r w:rsidRPr="00AF074F">
        <w:rPr>
          <w:rFonts w:eastAsia="Times New Roman"/>
          <w:lang w:eastAsia="ru-RU"/>
        </w:rPr>
        <w:t xml:space="preserve">–C bond, acid concentration, solvent nature, and temperature [4]. </w:t>
      </w:r>
      <w:proofErr w:type="spellStart"/>
      <w:r w:rsidRPr="00AF074F">
        <w:rPr>
          <w:rFonts w:eastAsia="Times New Roman"/>
          <w:lang w:eastAsia="ru-RU"/>
        </w:rPr>
        <w:t>Trialkylstibines</w:t>
      </w:r>
      <w:proofErr w:type="spellEnd"/>
      <w:r w:rsidRPr="00AF074F">
        <w:rPr>
          <w:rFonts w:eastAsia="Times New Roman"/>
          <w:lang w:eastAsia="ru-RU"/>
        </w:rPr>
        <w:t xml:space="preserve"> (</w:t>
      </w:r>
      <w:proofErr w:type="spellStart"/>
      <w:r w:rsidRPr="00AF074F">
        <w:rPr>
          <w:rFonts w:eastAsia="Times New Roman"/>
          <w:lang w:eastAsia="ru-RU"/>
        </w:rPr>
        <w:t>Alk</w:t>
      </w:r>
      <w:proofErr w:type="spellEnd"/>
      <w:r w:rsidRPr="00AF074F">
        <w:rPr>
          <w:rFonts w:eastAsia="Times New Roman"/>
          <w:lang w:eastAsia="ru-RU"/>
        </w:rPr>
        <w:t xml:space="preserve"> = Me, </w:t>
      </w:r>
      <w:proofErr w:type="gramStart"/>
      <w:r w:rsidRPr="00AF074F">
        <w:rPr>
          <w:rFonts w:eastAsia="Times New Roman"/>
          <w:lang w:eastAsia="ru-RU"/>
        </w:rPr>
        <w:t>Et</w:t>
      </w:r>
      <w:proofErr w:type="gramEnd"/>
      <w:r w:rsidRPr="00AF074F">
        <w:rPr>
          <w:rFonts w:eastAsia="Times New Roman"/>
          <w:lang w:eastAsia="ru-RU"/>
        </w:rPr>
        <w:t xml:space="preserve">, </w:t>
      </w:r>
      <w:proofErr w:type="spellStart"/>
      <w:r w:rsidRPr="00AF074F">
        <w:rPr>
          <w:rFonts w:eastAsia="Times New Roman"/>
          <w:lang w:eastAsia="ru-RU"/>
        </w:rPr>
        <w:t>Bn</w:t>
      </w:r>
      <w:proofErr w:type="spellEnd"/>
      <w:r w:rsidRPr="00AF074F">
        <w:rPr>
          <w:rFonts w:eastAsia="Times New Roman"/>
          <w:lang w:eastAsia="ru-RU"/>
        </w:rPr>
        <w:t xml:space="preserve">, Cy) are oxidized under the action of </w:t>
      </w:r>
      <w:proofErr w:type="spellStart"/>
      <w:r w:rsidRPr="00AF074F">
        <w:rPr>
          <w:rFonts w:eastAsia="Times New Roman"/>
          <w:lang w:eastAsia="ru-RU"/>
        </w:rPr>
        <w:t>HCl</w:t>
      </w:r>
      <w:proofErr w:type="spellEnd"/>
      <w:r w:rsidRPr="00AF074F">
        <w:rPr>
          <w:rFonts w:eastAsia="Times New Roman"/>
          <w:lang w:eastAsia="ru-RU"/>
        </w:rPr>
        <w:t xml:space="preserve"> to Alk</w:t>
      </w:r>
      <w:r w:rsidRPr="00AF074F">
        <w:rPr>
          <w:rFonts w:eastAsia="Times New Roman"/>
          <w:vertAlign w:val="subscript"/>
          <w:lang w:eastAsia="ru-RU"/>
        </w:rPr>
        <w:t>3</w:t>
      </w:r>
      <w:r w:rsidRPr="00AF074F">
        <w:rPr>
          <w:rFonts w:eastAsia="Times New Roman"/>
          <w:lang w:eastAsia="ru-RU"/>
        </w:rPr>
        <w:t>SbCl</w:t>
      </w:r>
      <w:r w:rsidRPr="00AF074F">
        <w:rPr>
          <w:rFonts w:eastAsia="Times New Roman"/>
          <w:vertAlign w:val="subscript"/>
          <w:lang w:eastAsia="ru-RU"/>
        </w:rPr>
        <w:t>2</w:t>
      </w:r>
      <w:r w:rsidRPr="00AF074F">
        <w:rPr>
          <w:rFonts w:eastAsia="Times New Roman"/>
          <w:lang w:eastAsia="ru-RU"/>
        </w:rPr>
        <w:t>. Tri-α-</w:t>
      </w:r>
      <w:proofErr w:type="spellStart"/>
      <w:r w:rsidRPr="00AF074F">
        <w:rPr>
          <w:rFonts w:eastAsia="Times New Roman"/>
          <w:lang w:eastAsia="ru-RU"/>
        </w:rPr>
        <w:t>thienylstibine</w:t>
      </w:r>
      <w:proofErr w:type="spellEnd"/>
      <w:r w:rsidRPr="00AF074F">
        <w:rPr>
          <w:rFonts w:eastAsia="Times New Roman"/>
          <w:lang w:eastAsia="ru-RU"/>
        </w:rPr>
        <w:t xml:space="preserve"> is completely </w:t>
      </w:r>
      <w:proofErr w:type="spellStart"/>
      <w:r w:rsidRPr="00AF074F">
        <w:rPr>
          <w:rFonts w:eastAsia="Times New Roman"/>
          <w:lang w:eastAsia="ru-RU"/>
        </w:rPr>
        <w:t>dearylated</w:t>
      </w:r>
      <w:proofErr w:type="spellEnd"/>
      <w:r w:rsidRPr="00AF074F">
        <w:rPr>
          <w:rFonts w:eastAsia="Times New Roman"/>
          <w:lang w:eastAsia="ru-RU"/>
        </w:rPr>
        <w:t xml:space="preserve"> with hydrochloric acid to form antimony </w:t>
      </w:r>
      <w:proofErr w:type="spellStart"/>
      <w:r w:rsidRPr="00AF074F">
        <w:rPr>
          <w:rFonts w:eastAsia="Times New Roman"/>
          <w:lang w:eastAsia="ru-RU"/>
        </w:rPr>
        <w:t>trichloride</w:t>
      </w:r>
      <w:proofErr w:type="spellEnd"/>
      <w:r w:rsidRPr="00AF074F">
        <w:rPr>
          <w:rFonts w:eastAsia="Times New Roman"/>
          <w:lang w:eastAsia="ru-RU"/>
        </w:rPr>
        <w:t xml:space="preserve"> and </w:t>
      </w:r>
      <w:proofErr w:type="spellStart"/>
      <w:r w:rsidRPr="00AF074F">
        <w:rPr>
          <w:rFonts w:eastAsia="Times New Roman"/>
          <w:lang w:eastAsia="ru-RU"/>
        </w:rPr>
        <w:t>thienyl</w:t>
      </w:r>
      <w:proofErr w:type="spellEnd"/>
      <w:r w:rsidRPr="00AF074F">
        <w:rPr>
          <w:rFonts w:eastAsia="Times New Roman"/>
          <w:lang w:eastAsia="ru-RU"/>
        </w:rPr>
        <w:t xml:space="preserve"> chloride.</w:t>
      </w:r>
      <w:r w:rsidRPr="00AF074F">
        <w:rPr>
          <w:rFonts w:eastAsia="Times New Roman"/>
          <w:i/>
          <w:lang w:eastAsia="ru-RU"/>
        </w:rPr>
        <w:t xml:space="preserve"> </w:t>
      </w:r>
      <w:r w:rsidRPr="00AF074F">
        <w:rPr>
          <w:rFonts w:eastAsia="Times New Roman"/>
          <w:lang w:eastAsia="ru-RU"/>
        </w:rPr>
        <w:t>The formation of Ar</w:t>
      </w:r>
      <w:r w:rsidRPr="00AF074F">
        <w:rPr>
          <w:rFonts w:eastAsia="Times New Roman"/>
          <w:vertAlign w:val="subscript"/>
          <w:lang w:eastAsia="ru-RU"/>
        </w:rPr>
        <w:t>2</w:t>
      </w:r>
      <w:r w:rsidRPr="00AF074F">
        <w:rPr>
          <w:rFonts w:eastAsia="Times New Roman"/>
          <w:lang w:eastAsia="ru-RU"/>
        </w:rPr>
        <w:t xml:space="preserve">SbCl and </w:t>
      </w:r>
      <w:proofErr w:type="spellStart"/>
      <w:r w:rsidRPr="00AF074F">
        <w:rPr>
          <w:rFonts w:eastAsia="Times New Roman"/>
          <w:lang w:eastAsia="ru-RU"/>
        </w:rPr>
        <w:t>ArH</w:t>
      </w:r>
      <w:proofErr w:type="spellEnd"/>
      <w:r w:rsidRPr="00AF074F">
        <w:rPr>
          <w:rFonts w:eastAsia="Times New Roman"/>
          <w:lang w:eastAsia="ru-RU"/>
        </w:rPr>
        <w:t xml:space="preserve"> occurs when a saturated alcohol solution of </w:t>
      </w:r>
      <w:proofErr w:type="spellStart"/>
      <w:r w:rsidRPr="00AF074F">
        <w:rPr>
          <w:rFonts w:eastAsia="Times New Roman"/>
          <w:lang w:eastAsia="ru-RU"/>
        </w:rPr>
        <w:t>HCl</w:t>
      </w:r>
      <w:proofErr w:type="spellEnd"/>
      <w:r w:rsidRPr="00AF074F">
        <w:rPr>
          <w:rFonts w:eastAsia="Times New Roman"/>
          <w:lang w:eastAsia="ru-RU"/>
        </w:rPr>
        <w:t xml:space="preserve"> is attacked with Ar</w:t>
      </w:r>
      <w:r w:rsidRPr="00AF074F">
        <w:rPr>
          <w:rFonts w:eastAsia="Times New Roman"/>
          <w:vertAlign w:val="subscript"/>
          <w:lang w:eastAsia="ru-RU"/>
        </w:rPr>
        <w:t>3</w:t>
      </w:r>
      <w:r w:rsidRPr="00AF074F">
        <w:rPr>
          <w:rFonts w:eastAsia="Times New Roman"/>
          <w:lang w:eastAsia="ru-RU"/>
        </w:rPr>
        <w:t>Sb (</w:t>
      </w:r>
      <w:proofErr w:type="spellStart"/>
      <w:r w:rsidRPr="00AF074F">
        <w:rPr>
          <w:rFonts w:eastAsia="Times New Roman"/>
          <w:lang w:eastAsia="ru-RU"/>
        </w:rPr>
        <w:t>Ar</w:t>
      </w:r>
      <w:proofErr w:type="spellEnd"/>
      <w:r w:rsidRPr="00AF074F">
        <w:rPr>
          <w:rFonts w:eastAsia="Times New Roman"/>
          <w:lang w:eastAsia="ru-RU"/>
        </w:rPr>
        <w:t xml:space="preserve"> = Ph, </w:t>
      </w:r>
      <w:r w:rsidRPr="00AF074F">
        <w:rPr>
          <w:rFonts w:eastAsia="Times New Roman"/>
          <w:i/>
          <w:iCs/>
          <w:lang w:eastAsia="ru-RU"/>
        </w:rPr>
        <w:t>p</w:t>
      </w:r>
      <w:r w:rsidRPr="00AF074F">
        <w:rPr>
          <w:rFonts w:eastAsia="Times New Roman"/>
          <w:lang w:eastAsia="ru-RU"/>
        </w:rPr>
        <w:t>-</w:t>
      </w:r>
      <w:proofErr w:type="spellStart"/>
      <w:r w:rsidRPr="00AF074F">
        <w:rPr>
          <w:rFonts w:eastAsia="Times New Roman"/>
          <w:lang w:eastAsia="ru-RU"/>
        </w:rPr>
        <w:t>Tol</w:t>
      </w:r>
      <w:proofErr w:type="spellEnd"/>
      <w:r w:rsidRPr="00AF074F">
        <w:rPr>
          <w:rFonts w:eastAsia="Times New Roman"/>
          <w:lang w:eastAsia="ru-RU"/>
        </w:rPr>
        <w:t>, 3-NH</w:t>
      </w:r>
      <w:r w:rsidRPr="00AF074F">
        <w:rPr>
          <w:rFonts w:eastAsia="Times New Roman"/>
          <w:vertAlign w:val="subscript"/>
          <w:lang w:eastAsia="ru-RU"/>
        </w:rPr>
        <w:t>2</w:t>
      </w:r>
      <w:r w:rsidRPr="00AF074F">
        <w:rPr>
          <w:rFonts w:eastAsia="Times New Roman"/>
          <w:lang w:eastAsia="ru-RU"/>
        </w:rPr>
        <w:t>C</w:t>
      </w:r>
      <w:r w:rsidRPr="00AF074F">
        <w:rPr>
          <w:rFonts w:eastAsia="Times New Roman"/>
          <w:vertAlign w:val="subscript"/>
          <w:lang w:eastAsia="ru-RU"/>
        </w:rPr>
        <w:t>6</w:t>
      </w:r>
      <w:r w:rsidRPr="00AF074F">
        <w:rPr>
          <w:rFonts w:eastAsia="Times New Roman"/>
          <w:lang w:eastAsia="ru-RU"/>
        </w:rPr>
        <w:t>H</w:t>
      </w:r>
      <w:r w:rsidRPr="00AF074F">
        <w:rPr>
          <w:rFonts w:eastAsia="Times New Roman"/>
          <w:vertAlign w:val="subscript"/>
          <w:lang w:eastAsia="ru-RU"/>
        </w:rPr>
        <w:t>4</w:t>
      </w:r>
      <w:r w:rsidRPr="00AF074F">
        <w:rPr>
          <w:rFonts w:eastAsia="Times New Roman"/>
          <w:lang w:eastAsia="ru-RU"/>
        </w:rPr>
        <w:t>, 4-</w:t>
      </w:r>
      <w:proofErr w:type="gramStart"/>
      <w:r w:rsidRPr="00AF074F">
        <w:rPr>
          <w:rFonts w:eastAsia="Times New Roman"/>
          <w:lang w:eastAsia="ru-RU"/>
        </w:rPr>
        <w:t>MeC(</w:t>
      </w:r>
      <w:proofErr w:type="gramEnd"/>
      <w:r w:rsidRPr="00AF074F">
        <w:rPr>
          <w:rFonts w:eastAsia="Times New Roman"/>
          <w:lang w:eastAsia="ru-RU"/>
        </w:rPr>
        <w:t>O)NHC</w:t>
      </w:r>
      <w:r w:rsidRPr="00AF074F">
        <w:rPr>
          <w:rFonts w:eastAsia="Times New Roman"/>
          <w:vertAlign w:val="subscript"/>
          <w:lang w:eastAsia="ru-RU"/>
        </w:rPr>
        <w:t>6</w:t>
      </w:r>
      <w:r w:rsidRPr="00AF074F">
        <w:rPr>
          <w:rFonts w:eastAsia="Times New Roman"/>
          <w:lang w:eastAsia="ru-RU"/>
        </w:rPr>
        <w:t>H</w:t>
      </w:r>
      <w:r w:rsidRPr="00AF074F">
        <w:rPr>
          <w:rFonts w:eastAsia="Times New Roman"/>
          <w:vertAlign w:val="subscript"/>
          <w:lang w:eastAsia="ru-RU"/>
        </w:rPr>
        <w:t>4</w:t>
      </w:r>
      <w:r w:rsidRPr="00AF074F">
        <w:rPr>
          <w:rFonts w:eastAsia="Times New Roman"/>
          <w:lang w:eastAsia="ru-RU"/>
        </w:rPr>
        <w:t>). An i</w:t>
      </w:r>
      <w:r w:rsidRPr="00AF074F">
        <w:rPr>
          <w:lang w:eastAsia="ru-RU"/>
        </w:rPr>
        <w:t>ncreas</w:t>
      </w:r>
      <w:r>
        <w:rPr>
          <w:lang w:eastAsia="ru-RU"/>
        </w:rPr>
        <w:t>e</w:t>
      </w:r>
      <w:r w:rsidRPr="00AF074F">
        <w:rPr>
          <w:lang w:eastAsia="ru-RU"/>
        </w:rPr>
        <w:t xml:space="preserve"> in the acid concentration and heating duration leads to the more complete </w:t>
      </w:r>
      <w:proofErr w:type="spellStart"/>
      <w:r w:rsidRPr="00AF074F">
        <w:rPr>
          <w:lang w:eastAsia="ru-RU"/>
        </w:rPr>
        <w:t>dearylation</w:t>
      </w:r>
      <w:proofErr w:type="spellEnd"/>
      <w:r w:rsidRPr="00AF074F">
        <w:rPr>
          <w:lang w:eastAsia="ru-RU"/>
        </w:rPr>
        <w:t xml:space="preserve"> of </w:t>
      </w:r>
      <w:proofErr w:type="spellStart"/>
      <w:r w:rsidRPr="00AF074F">
        <w:rPr>
          <w:lang w:eastAsia="ru-RU"/>
        </w:rPr>
        <w:t>triphenylstibine</w:t>
      </w:r>
      <w:proofErr w:type="spellEnd"/>
      <w:r w:rsidRPr="00AF074F">
        <w:rPr>
          <w:lang w:eastAsia="ru-RU"/>
        </w:rPr>
        <w:t xml:space="preserve"> alone, while the use of concentrated aqueous acid in this reaction is accompanied by the formation of antimony </w:t>
      </w:r>
      <w:proofErr w:type="spellStart"/>
      <w:r w:rsidRPr="00AF074F">
        <w:rPr>
          <w:lang w:eastAsia="ru-RU"/>
        </w:rPr>
        <w:t>trichloride</w:t>
      </w:r>
      <w:proofErr w:type="spellEnd"/>
      <w:r w:rsidRPr="00AF074F">
        <w:rPr>
          <w:lang w:eastAsia="ru-RU"/>
        </w:rPr>
        <w:t>.</w:t>
      </w:r>
      <w:r w:rsidRPr="00AF074F">
        <w:t xml:space="preserve"> </w:t>
      </w:r>
      <w:proofErr w:type="spellStart"/>
      <w:r w:rsidRPr="00AF074F">
        <w:rPr>
          <w:lang w:eastAsia="ru-RU"/>
        </w:rPr>
        <w:t>Triphenylstibine</w:t>
      </w:r>
      <w:proofErr w:type="spellEnd"/>
      <w:r w:rsidRPr="00AF074F">
        <w:rPr>
          <w:lang w:eastAsia="ru-RU"/>
        </w:rPr>
        <w:t xml:space="preserve"> is oxidized by atmospheric oxygen in the presence of </w:t>
      </w:r>
      <w:proofErr w:type="spellStart"/>
      <w:r w:rsidRPr="00AF074F">
        <w:rPr>
          <w:lang w:eastAsia="ru-RU"/>
        </w:rPr>
        <w:t>HCl</w:t>
      </w:r>
      <w:proofErr w:type="spellEnd"/>
      <w:r w:rsidRPr="00AF074F">
        <w:rPr>
          <w:lang w:eastAsia="ru-RU"/>
        </w:rPr>
        <w:t xml:space="preserve"> to Ph</w:t>
      </w:r>
      <w:r w:rsidRPr="00AF074F">
        <w:rPr>
          <w:vertAlign w:val="subscript"/>
          <w:lang w:eastAsia="ru-RU"/>
        </w:rPr>
        <w:t>3</w:t>
      </w:r>
      <w:r w:rsidRPr="00AF074F">
        <w:rPr>
          <w:lang w:eastAsia="ru-RU"/>
        </w:rPr>
        <w:t>SbCl</w:t>
      </w:r>
      <w:r w:rsidRPr="00AF074F">
        <w:rPr>
          <w:vertAlign w:val="subscript"/>
          <w:lang w:eastAsia="ru-RU"/>
        </w:rPr>
        <w:t>2</w:t>
      </w:r>
      <w:r w:rsidRPr="00AF074F">
        <w:rPr>
          <w:lang w:eastAsia="ru-RU"/>
        </w:rPr>
        <w:t xml:space="preserve"> [4]. Consequently, it is impossible to unambiguously predict the composition of the reaction products, which arouses </w:t>
      </w:r>
      <w:r w:rsidRPr="00AF074F">
        <w:rPr>
          <w:lang w:eastAsia="ru-RU"/>
        </w:rPr>
        <w:lastRenderedPageBreak/>
        <w:t xml:space="preserve">interest to this problem. </w:t>
      </w:r>
      <w:bookmarkEnd w:id="1"/>
      <w:bookmarkEnd w:id="2"/>
      <w:r w:rsidRPr="00AF074F">
        <w:rPr>
          <w:lang w:eastAsia="ru-RU"/>
        </w:rPr>
        <w:t>To date, t</w:t>
      </w:r>
      <w:r w:rsidRPr="00AF074F">
        <w:t xml:space="preserve">he interaction of </w:t>
      </w:r>
      <w:proofErr w:type="spellStart"/>
      <w:r w:rsidRPr="00AF074F">
        <w:t>tris</w:t>
      </w:r>
      <w:proofErr w:type="spellEnd"/>
      <w:r w:rsidRPr="00AF074F">
        <w:t>(2,6-dimethoxyphenyl)</w:t>
      </w:r>
      <w:proofErr w:type="spellStart"/>
      <w:r w:rsidRPr="00AF074F">
        <w:t>stibine</w:t>
      </w:r>
      <w:proofErr w:type="spellEnd"/>
      <w:r w:rsidRPr="00AF074F">
        <w:t xml:space="preserve"> with </w:t>
      </w:r>
      <w:proofErr w:type="spellStart"/>
      <w:r w:rsidRPr="00AF074F">
        <w:t>HCl</w:t>
      </w:r>
      <w:proofErr w:type="spellEnd"/>
      <w:r w:rsidRPr="00AF074F">
        <w:t xml:space="preserve"> has not been described.</w:t>
      </w:r>
    </w:p>
    <w:p w:rsidR="008B640C" w:rsidRPr="00AF074F" w:rsidRDefault="008B640C" w:rsidP="008B640C">
      <w:pPr>
        <w:pStyle w:val="MainHeader"/>
      </w:pPr>
      <w:r w:rsidRPr="00AF074F">
        <w:t>Results and discussion</w:t>
      </w:r>
    </w:p>
    <w:p w:rsidR="008B640C" w:rsidRPr="00AF074F" w:rsidRDefault="008B640C" w:rsidP="008B640C">
      <w:pPr>
        <w:pStyle w:val="Text"/>
        <w:rPr>
          <w:lang w:val="en-US"/>
        </w:rPr>
      </w:pPr>
      <w:bookmarkStart w:id="4" w:name="OLE_LINK9"/>
      <w:bookmarkStart w:id="5" w:name="OLE_LINK10"/>
      <w:r w:rsidRPr="00AF074F">
        <w:rPr>
          <w:lang w:val="en-US"/>
        </w:rPr>
        <w:t xml:space="preserve">The reaction of </w:t>
      </w:r>
      <w:proofErr w:type="spellStart"/>
      <w:proofErr w:type="gramStart"/>
      <w:r w:rsidRPr="00AF074F">
        <w:rPr>
          <w:lang w:val="en-US"/>
        </w:rPr>
        <w:t>tris</w:t>
      </w:r>
      <w:proofErr w:type="spellEnd"/>
      <w:r w:rsidRPr="00AF074F">
        <w:rPr>
          <w:lang w:val="en-US"/>
        </w:rPr>
        <w:t>(</w:t>
      </w:r>
      <w:proofErr w:type="gramEnd"/>
      <w:r w:rsidRPr="00AF074F">
        <w:rPr>
          <w:lang w:val="en-US"/>
        </w:rPr>
        <w:t>2,6-dimethoxyphenyl)</w:t>
      </w:r>
      <w:proofErr w:type="spellStart"/>
      <w:r w:rsidRPr="00AF074F">
        <w:rPr>
          <w:lang w:val="en-US"/>
        </w:rPr>
        <w:t>stibine</w:t>
      </w:r>
      <w:proofErr w:type="spellEnd"/>
      <w:r w:rsidRPr="00AF074F">
        <w:rPr>
          <w:lang w:val="en-US"/>
        </w:rPr>
        <w:t xml:space="preserve"> with </w:t>
      </w:r>
      <w:proofErr w:type="spellStart"/>
      <w:r w:rsidRPr="00AF074F">
        <w:rPr>
          <w:lang w:val="en-US"/>
        </w:rPr>
        <w:t>HCl</w:t>
      </w:r>
      <w:proofErr w:type="spellEnd"/>
      <w:r w:rsidRPr="00AF074F">
        <w:rPr>
          <w:lang w:val="en-US"/>
        </w:rPr>
        <w:t xml:space="preserve"> was performed in chloroform. </w:t>
      </w:r>
      <w:bookmarkStart w:id="6" w:name="_Hlk183614442"/>
      <w:r w:rsidRPr="00AF074F">
        <w:rPr>
          <w:lang w:val="en-US"/>
        </w:rPr>
        <w:t xml:space="preserve">The reaction product was </w:t>
      </w:r>
      <w:proofErr w:type="gramStart"/>
      <w:r w:rsidRPr="00AF074F">
        <w:rPr>
          <w:lang w:val="en-US"/>
        </w:rPr>
        <w:t>antimony(</w:t>
      </w:r>
      <w:proofErr w:type="gramEnd"/>
      <w:r w:rsidRPr="00AF074F">
        <w:rPr>
          <w:lang w:val="en-US"/>
        </w:rPr>
        <w:t xml:space="preserve">III) </w:t>
      </w:r>
      <w:proofErr w:type="spellStart"/>
      <w:r w:rsidRPr="00AF074F">
        <w:rPr>
          <w:lang w:val="en-US"/>
        </w:rPr>
        <w:t>oxochloride</w:t>
      </w:r>
      <w:proofErr w:type="spellEnd"/>
      <w:r w:rsidRPr="00AF074F">
        <w:rPr>
          <w:lang w:val="en-US"/>
        </w:rPr>
        <w:t>, which is insoluble in chloroform. Its identification was performed by the melting point (</w:t>
      </w:r>
      <w:proofErr w:type="spellStart"/>
      <w:r w:rsidRPr="00AF074F">
        <w:rPr>
          <w:i/>
          <w:iCs/>
          <w:lang w:val="en-US"/>
        </w:rPr>
        <w:t>T</w:t>
      </w:r>
      <w:r w:rsidRPr="00AF074F">
        <w:rPr>
          <w:vertAlign w:val="subscript"/>
          <w:lang w:val="en-US"/>
        </w:rPr>
        <w:t>dec</w:t>
      </w:r>
      <w:proofErr w:type="spellEnd"/>
      <w:r w:rsidRPr="00AF074F">
        <w:rPr>
          <w:vertAlign w:val="subscript"/>
          <w:lang w:val="en-US"/>
        </w:rPr>
        <w:t>.</w:t>
      </w:r>
      <w:r w:rsidRPr="00AF074F">
        <w:rPr>
          <w:lang w:val="en-US"/>
        </w:rPr>
        <w:t xml:space="preserve"> = 170 °C, which corresponds to the literature data [5]) and IR spectrum (</w:t>
      </w:r>
      <w:proofErr w:type="gramStart"/>
      <w:r w:rsidRPr="00AF074F">
        <w:rPr>
          <w:lang w:val="en-US"/>
        </w:rPr>
        <w:t>ν(</w:t>
      </w:r>
      <w:proofErr w:type="spellStart"/>
      <w:proofErr w:type="gramEnd"/>
      <w:r w:rsidRPr="00AF074F">
        <w:rPr>
          <w:lang w:val="en-US"/>
        </w:rPr>
        <w:t>SbO</w:t>
      </w:r>
      <w:proofErr w:type="spellEnd"/>
      <w:r w:rsidRPr="00AF074F">
        <w:rPr>
          <w:lang w:val="en-US"/>
        </w:rPr>
        <w:t>) = 725 cm</w:t>
      </w:r>
      <w:r w:rsidRPr="00AF074F">
        <w:rPr>
          <w:vertAlign w:val="superscript"/>
          <w:lang w:val="en-US"/>
        </w:rPr>
        <w:t>–1</w:t>
      </w:r>
      <w:r w:rsidRPr="00AF074F">
        <w:rPr>
          <w:lang w:val="en-US"/>
        </w:rPr>
        <w:t xml:space="preserve"> [5]) </w:t>
      </w:r>
      <w:bookmarkStart w:id="7" w:name="_Hlk185952598"/>
      <w:r w:rsidRPr="00AF074F">
        <w:rPr>
          <w:lang w:val="en-US"/>
        </w:rPr>
        <w:t xml:space="preserve">(see Fig. </w:t>
      </w:r>
      <w:proofErr w:type="gramStart"/>
      <w:r w:rsidRPr="00AF074F">
        <w:rPr>
          <w:lang w:val="en-US"/>
        </w:rPr>
        <w:t xml:space="preserve">S1 in the </w:t>
      </w:r>
      <w:bookmarkEnd w:id="7"/>
      <w:r w:rsidRPr="00AF074F">
        <w:rPr>
          <w:lang w:val="en-US"/>
        </w:rPr>
        <w:t>Electronic supplementary information (ESI)).</w:t>
      </w:r>
      <w:proofErr w:type="gramEnd"/>
      <w:r w:rsidRPr="00AF074F">
        <w:rPr>
          <w:lang w:val="en-US"/>
        </w:rPr>
        <w:t xml:space="preserve"> </w:t>
      </w:r>
      <w:proofErr w:type="gramStart"/>
      <w:r w:rsidRPr="00AF074F">
        <w:rPr>
          <w:lang w:val="en-US"/>
        </w:rPr>
        <w:t>Antimony(</w:t>
      </w:r>
      <w:proofErr w:type="gramEnd"/>
      <w:r w:rsidRPr="00AF074F">
        <w:rPr>
          <w:lang w:val="en-US"/>
        </w:rPr>
        <w:t xml:space="preserve">III) </w:t>
      </w:r>
      <w:proofErr w:type="spellStart"/>
      <w:r w:rsidRPr="00AF074F">
        <w:rPr>
          <w:lang w:val="en-US"/>
        </w:rPr>
        <w:t>oxochloride</w:t>
      </w:r>
      <w:proofErr w:type="spellEnd"/>
      <w:r w:rsidRPr="00AF074F">
        <w:rPr>
          <w:lang w:val="en-US"/>
        </w:rPr>
        <w:t xml:space="preserve"> is likely to result from the hydrolysis of antimony </w:t>
      </w:r>
      <w:proofErr w:type="spellStart"/>
      <w:r w:rsidRPr="00AF074F">
        <w:rPr>
          <w:lang w:val="en-US"/>
        </w:rPr>
        <w:t>trichloride</w:t>
      </w:r>
      <w:proofErr w:type="spellEnd"/>
      <w:r w:rsidRPr="00AF074F">
        <w:rPr>
          <w:lang w:val="en-US"/>
        </w:rPr>
        <w:t xml:space="preserve">, preliminarily formed in </w:t>
      </w:r>
      <w:proofErr w:type="spellStart"/>
      <w:r w:rsidRPr="00AF074F">
        <w:rPr>
          <w:lang w:val="en-US"/>
        </w:rPr>
        <w:t>HCl</w:t>
      </w:r>
      <w:proofErr w:type="spellEnd"/>
      <w:r w:rsidRPr="00AF074F">
        <w:rPr>
          <w:lang w:val="en-US"/>
        </w:rPr>
        <w:t xml:space="preserve"> solution. The precipitate was </w:t>
      </w:r>
      <w:proofErr w:type="spellStart"/>
      <w:r w:rsidRPr="00AF074F">
        <w:rPr>
          <w:lang w:val="en-US"/>
        </w:rPr>
        <w:t>recrystallized</w:t>
      </w:r>
      <w:proofErr w:type="spellEnd"/>
      <w:r w:rsidRPr="00AF074F">
        <w:rPr>
          <w:lang w:val="en-US"/>
        </w:rPr>
        <w:t xml:space="preserve"> from DMSO to give [</w:t>
      </w:r>
      <w:proofErr w:type="spellStart"/>
      <w:proofErr w:type="gramStart"/>
      <w:r w:rsidRPr="00AF074F">
        <w:rPr>
          <w:lang w:val="en-US"/>
        </w:rPr>
        <w:t>Sb</w:t>
      </w:r>
      <w:proofErr w:type="spellEnd"/>
      <w:r w:rsidRPr="00AF074F">
        <w:rPr>
          <w:lang w:val="en-US"/>
        </w:rPr>
        <w:t>(</w:t>
      </w:r>
      <w:proofErr w:type="gramEnd"/>
      <w:r w:rsidRPr="00AF074F">
        <w:rPr>
          <w:lang w:val="en-US"/>
        </w:rPr>
        <w:t>μ</w:t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>-O)</w:t>
      </w:r>
      <w:proofErr w:type="spellStart"/>
      <w:r w:rsidRPr="00AF074F">
        <w:rPr>
          <w:lang w:val="en-US"/>
        </w:rPr>
        <w:t>Cl</w:t>
      </w:r>
      <w:proofErr w:type="spellEnd"/>
      <w:r w:rsidRPr="00AF074F">
        <w:rPr>
          <w:lang w:val="en-US"/>
        </w:rPr>
        <w:t>(DMSO-O)]</w:t>
      </w:r>
      <w:r w:rsidRPr="00AF074F">
        <w:rPr>
          <w:vertAlign w:val="subscript"/>
          <w:lang w:val="en-US"/>
        </w:rPr>
        <w:t>n</w:t>
      </w:r>
      <w:r w:rsidRPr="00AF074F">
        <w:rPr>
          <w:lang w:val="en-US"/>
        </w:rPr>
        <w:t xml:space="preserve"> </w:t>
      </w:r>
      <w:bookmarkEnd w:id="6"/>
      <w:r w:rsidRPr="00AF074F">
        <w:rPr>
          <w:lang w:val="en-US"/>
        </w:rPr>
        <w:t>(Scheme 1).</w:t>
      </w:r>
    </w:p>
    <w:bookmarkEnd w:id="4"/>
    <w:bookmarkEnd w:id="5"/>
    <w:p w:rsidR="008B640C" w:rsidRPr="00547AD6" w:rsidRDefault="008B640C" w:rsidP="00547AD6">
      <w:pPr>
        <w:pStyle w:val="Illustration"/>
        <w:rPr>
          <w:rStyle w:val="Captions0"/>
          <w:rFonts w:ascii="Arial" w:hAnsi="Arial" w:cs="Arial"/>
          <w:b w:val="0"/>
          <w:sz w:val="22"/>
          <w:szCs w:val="16"/>
          <w:lang w:val="ru-RU"/>
        </w:rPr>
      </w:pPr>
    </w:p>
    <w:p w:rsidR="008B640C" w:rsidRPr="00AF074F" w:rsidRDefault="008B640C" w:rsidP="008B640C">
      <w:pPr>
        <w:pStyle w:val="IllustrationDescription"/>
        <w:rPr>
          <w:i/>
        </w:rPr>
      </w:pPr>
      <w:proofErr w:type="gramStart"/>
      <w:r w:rsidRPr="008B640C">
        <w:rPr>
          <w:b/>
        </w:rPr>
        <w:t>Scheme 1.</w:t>
      </w:r>
      <w:proofErr w:type="gramEnd"/>
      <w:r w:rsidRPr="008B640C">
        <w:rPr>
          <w:b/>
        </w:rPr>
        <w:t xml:space="preserve"> </w:t>
      </w:r>
      <w:r w:rsidRPr="00AF074F">
        <w:t>Synthesis of [</w:t>
      </w:r>
      <w:proofErr w:type="spellStart"/>
      <w:proofErr w:type="gramStart"/>
      <w:r w:rsidRPr="00AF074F">
        <w:t>Sb</w:t>
      </w:r>
      <w:proofErr w:type="spellEnd"/>
      <w:r w:rsidRPr="00AF074F">
        <w:t>(</w:t>
      </w:r>
      <w:proofErr w:type="gramEnd"/>
      <w:r w:rsidRPr="00AF074F">
        <w:sym w:font="Symbol" w:char="F06D"/>
      </w:r>
      <w:r w:rsidRPr="00AF074F">
        <w:rPr>
          <w:vertAlign w:val="subscript"/>
        </w:rPr>
        <w:t>2</w:t>
      </w:r>
      <w:r w:rsidRPr="00AF074F">
        <w:t>-O)</w:t>
      </w:r>
      <w:proofErr w:type="spellStart"/>
      <w:r w:rsidRPr="00AF074F">
        <w:t>Cl</w:t>
      </w:r>
      <w:proofErr w:type="spellEnd"/>
      <w:r w:rsidRPr="00AF074F">
        <w:t>(DMSO-O)]</w:t>
      </w:r>
      <w:r w:rsidRPr="00AF074F">
        <w:rPr>
          <w:iCs/>
          <w:vertAlign w:val="subscript"/>
        </w:rPr>
        <w:t>n</w:t>
      </w:r>
      <w:r w:rsidRPr="00AF074F">
        <w:rPr>
          <w:iCs/>
        </w:rPr>
        <w:t>.</w:t>
      </w:r>
    </w:p>
    <w:p w:rsidR="008B640C" w:rsidRPr="00AF074F" w:rsidRDefault="008B640C" w:rsidP="008B640C">
      <w:pPr>
        <w:pStyle w:val="Text"/>
        <w:rPr>
          <w:lang w:val="en-US"/>
        </w:rPr>
      </w:pPr>
      <w:r w:rsidRPr="00AF074F">
        <w:rPr>
          <w:lang w:val="en-US"/>
        </w:rPr>
        <w:t>The IR spectrum of [</w:t>
      </w:r>
      <w:proofErr w:type="spellStart"/>
      <w:proofErr w:type="gramStart"/>
      <w:r w:rsidRPr="00AF074F">
        <w:rPr>
          <w:lang w:val="en-US"/>
        </w:rPr>
        <w:t>Sb</w:t>
      </w:r>
      <w:proofErr w:type="spellEnd"/>
      <w:r w:rsidRPr="00AF074F">
        <w:rPr>
          <w:lang w:val="en-US"/>
        </w:rPr>
        <w:t>(</w:t>
      </w:r>
      <w:proofErr w:type="gramEnd"/>
      <w:r w:rsidRPr="00AF074F">
        <w:sym w:font="Symbol" w:char="F06D"/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>-O)</w:t>
      </w:r>
      <w:proofErr w:type="spellStart"/>
      <w:r w:rsidRPr="00AF074F">
        <w:rPr>
          <w:lang w:val="en-US"/>
        </w:rPr>
        <w:t>Cl</w:t>
      </w:r>
      <w:proofErr w:type="spellEnd"/>
      <w:r w:rsidRPr="00AF074F">
        <w:rPr>
          <w:lang w:val="en-US"/>
        </w:rPr>
        <w:t>(DMSO-</w:t>
      </w:r>
      <w:r w:rsidRPr="00AF074F">
        <w:t>О</w:t>
      </w:r>
      <w:r w:rsidRPr="00AF074F">
        <w:rPr>
          <w:lang w:val="en-US"/>
        </w:rPr>
        <w:t>)]</w:t>
      </w:r>
      <w:r w:rsidRPr="00AF074F">
        <w:rPr>
          <w:vertAlign w:val="subscript"/>
          <w:lang w:val="en-US"/>
        </w:rPr>
        <w:t>n</w:t>
      </w:r>
      <w:r w:rsidRPr="00AF074F">
        <w:rPr>
          <w:lang w:val="en-US"/>
        </w:rPr>
        <w:t xml:space="preserve"> exhibits a broad band of ν(SO) stretches at 906, 922 cm</w:t>
      </w:r>
      <w:r w:rsidRPr="00AF074F">
        <w:rPr>
          <w:vertAlign w:val="superscript"/>
          <w:lang w:val="en-US"/>
        </w:rPr>
        <w:t>–1</w:t>
      </w:r>
      <w:r w:rsidRPr="00AF074F">
        <w:rPr>
          <w:lang w:val="en-US"/>
        </w:rPr>
        <w:t xml:space="preserve">, which are shifted to longer wavelengths compared to the spectrum of the free DMSO molecule, indicating the coordination of DMSO through the oxygen atom. </w:t>
      </w:r>
      <w:r w:rsidRPr="00AF074F">
        <w:rPr>
          <w:iCs/>
          <w:lang w:val="en-US"/>
        </w:rPr>
        <w:t xml:space="preserve">By retaining a lone pair of electrons on </w:t>
      </w:r>
      <w:r>
        <w:rPr>
          <w:iCs/>
          <w:lang w:val="en-US"/>
        </w:rPr>
        <w:t>the</w:t>
      </w:r>
      <w:r w:rsidRPr="00AF074F">
        <w:rPr>
          <w:iCs/>
          <w:lang w:val="en-US"/>
        </w:rPr>
        <w:t xml:space="preserve"> antimony atom, antimony </w:t>
      </w:r>
      <w:proofErr w:type="spellStart"/>
      <w:r w:rsidRPr="00AF074F">
        <w:rPr>
          <w:iCs/>
          <w:lang w:val="en-US"/>
        </w:rPr>
        <w:t>oxochloride</w:t>
      </w:r>
      <w:proofErr w:type="spellEnd"/>
      <w:r w:rsidRPr="00AF074F">
        <w:rPr>
          <w:iCs/>
          <w:lang w:val="en-US"/>
        </w:rPr>
        <w:t xml:space="preserve"> behaves like a Lewis acid </w:t>
      </w:r>
      <w:r>
        <w:rPr>
          <w:iCs/>
          <w:lang w:val="en-US"/>
        </w:rPr>
        <w:t>towards</w:t>
      </w:r>
      <w:r w:rsidRPr="00AF074F">
        <w:rPr>
          <w:iCs/>
          <w:lang w:val="en-US"/>
        </w:rPr>
        <w:t xml:space="preserve"> the neutral O-donor </w:t>
      </w:r>
      <w:proofErr w:type="spellStart"/>
      <w:r w:rsidRPr="00AF074F">
        <w:rPr>
          <w:iCs/>
          <w:lang w:val="en-US"/>
        </w:rPr>
        <w:t>ligand</w:t>
      </w:r>
      <w:proofErr w:type="spellEnd"/>
      <w:r w:rsidRPr="00AF074F">
        <w:rPr>
          <w:iCs/>
          <w:lang w:val="en-US"/>
        </w:rPr>
        <w:t xml:space="preserve"> molecule</w:t>
      </w:r>
      <w:r w:rsidRPr="00AF074F">
        <w:rPr>
          <w:lang w:val="en-US"/>
        </w:rPr>
        <w:t>.</w:t>
      </w:r>
      <w:r w:rsidRPr="00AF074F">
        <w:rPr>
          <w:iCs/>
          <w:lang w:val="en-US"/>
        </w:rPr>
        <w:t xml:space="preserve"> </w:t>
      </w:r>
      <w:bookmarkStart w:id="8" w:name="OLE_LINK11"/>
      <w:bookmarkStart w:id="9" w:name="OLE_LINK12"/>
      <w:r w:rsidRPr="00AF074F">
        <w:rPr>
          <w:lang w:val="en-US"/>
        </w:rPr>
        <w:t>The antimony atoms in [</w:t>
      </w:r>
      <w:proofErr w:type="spellStart"/>
      <w:proofErr w:type="gramStart"/>
      <w:r w:rsidRPr="00AF074F">
        <w:rPr>
          <w:lang w:val="en-US"/>
        </w:rPr>
        <w:t>Sb</w:t>
      </w:r>
      <w:proofErr w:type="spellEnd"/>
      <w:r w:rsidRPr="00AF074F">
        <w:rPr>
          <w:lang w:val="en-US"/>
        </w:rPr>
        <w:t>(</w:t>
      </w:r>
      <w:proofErr w:type="gramEnd"/>
      <w:r w:rsidRPr="00AF074F">
        <w:sym w:font="Symbol" w:char="F06D"/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>-O)</w:t>
      </w:r>
      <w:proofErr w:type="spellStart"/>
      <w:r w:rsidRPr="00AF074F">
        <w:rPr>
          <w:lang w:val="en-US"/>
        </w:rPr>
        <w:t>Cl</w:t>
      </w:r>
      <w:proofErr w:type="spellEnd"/>
      <w:r w:rsidRPr="00AF074F">
        <w:rPr>
          <w:lang w:val="en-US"/>
        </w:rPr>
        <w:t>(DMSO-</w:t>
      </w:r>
      <w:r w:rsidRPr="00AF074F">
        <w:t>О</w:t>
      </w:r>
      <w:r w:rsidRPr="00AF074F">
        <w:rPr>
          <w:lang w:val="en-US"/>
        </w:rPr>
        <w:t>)]</w:t>
      </w:r>
      <w:r w:rsidRPr="00AF074F">
        <w:rPr>
          <w:vertAlign w:val="subscript"/>
          <w:lang w:val="en-US"/>
        </w:rPr>
        <w:t>n</w:t>
      </w:r>
      <w:r w:rsidRPr="00AF074F">
        <w:rPr>
          <w:rFonts w:eastAsiaTheme="minorEastAsia"/>
          <w:lang w:val="en-US" w:eastAsia="ko-KR"/>
        </w:rPr>
        <w:t xml:space="preserve"> </w:t>
      </w:r>
      <w:r w:rsidRPr="00AF074F">
        <w:rPr>
          <w:lang w:val="en-US"/>
        </w:rPr>
        <w:t xml:space="preserve">have a distorted </w:t>
      </w:r>
      <w:proofErr w:type="spellStart"/>
      <w:r w:rsidRPr="00AF074F">
        <w:rPr>
          <w:rFonts w:eastAsiaTheme="minorEastAsia"/>
          <w:lang w:val="en-US" w:eastAsia="ko-KR"/>
        </w:rPr>
        <w:t>trigonal</w:t>
      </w:r>
      <w:proofErr w:type="spellEnd"/>
      <w:r w:rsidRPr="00AF074F">
        <w:rPr>
          <w:rFonts w:eastAsiaTheme="minorEastAsia"/>
          <w:lang w:val="en-US" w:eastAsia="ko-KR"/>
        </w:rPr>
        <w:t xml:space="preserve"> </w:t>
      </w:r>
      <w:proofErr w:type="spellStart"/>
      <w:r w:rsidRPr="00AF074F">
        <w:rPr>
          <w:rFonts w:eastAsiaTheme="minorEastAsia"/>
          <w:lang w:val="en-US" w:eastAsia="ko-KR"/>
        </w:rPr>
        <w:t>bipyramidal</w:t>
      </w:r>
      <w:proofErr w:type="spellEnd"/>
      <w:r w:rsidRPr="00AF074F">
        <w:rPr>
          <w:rFonts w:eastAsiaTheme="minorEastAsia"/>
          <w:lang w:val="en-US" w:eastAsia="ko-KR"/>
        </w:rPr>
        <w:t xml:space="preserve"> </w:t>
      </w:r>
      <w:proofErr w:type="spellStart"/>
      <w:r w:rsidRPr="00AF074F">
        <w:rPr>
          <w:rFonts w:eastAsiaTheme="minorEastAsia"/>
          <w:lang w:val="en-US" w:eastAsia="ko-KR"/>
        </w:rPr>
        <w:t>bisphenoidal</w:t>
      </w:r>
      <w:proofErr w:type="spellEnd"/>
      <w:r w:rsidRPr="00AF074F">
        <w:rPr>
          <w:lang w:val="en-US"/>
        </w:rPr>
        <w:t xml:space="preserve"> coordination with the axially </w:t>
      </w:r>
      <w:bookmarkEnd w:id="8"/>
      <w:bookmarkEnd w:id="9"/>
      <w:r w:rsidRPr="00AF074F">
        <w:rPr>
          <w:lang w:val="en-US"/>
        </w:rPr>
        <w:t xml:space="preserve">located oxygen atoms of the DMSO molecule and chlorine (Fig. 1). The selected </w:t>
      </w:r>
      <w:proofErr w:type="spellStart"/>
      <w:r w:rsidRPr="00AF074F">
        <w:rPr>
          <w:lang w:val="en-US"/>
        </w:rPr>
        <w:t>interatomic</w:t>
      </w:r>
      <w:proofErr w:type="spellEnd"/>
      <w:r w:rsidRPr="00AF074F">
        <w:rPr>
          <w:lang w:val="en-US"/>
        </w:rPr>
        <w:t xml:space="preserve"> distances are as follows: Sb1–O1 2.242(10) Å, Sb1–</w:t>
      </w:r>
      <w:r w:rsidRPr="00AF074F">
        <w:t>С</w:t>
      </w:r>
      <w:r w:rsidRPr="00AF074F">
        <w:rPr>
          <w:lang w:val="en-US"/>
        </w:rPr>
        <w:t>l1 2.646(3), Sb2–O2 2.194(11), Sb2–</w:t>
      </w:r>
      <w:r w:rsidRPr="00AF074F">
        <w:t>С</w:t>
      </w:r>
      <w:r w:rsidRPr="00AF074F">
        <w:rPr>
          <w:lang w:val="en-US"/>
        </w:rPr>
        <w:t>l2 2.655(4) Å</w:t>
      </w:r>
      <w:r>
        <w:rPr>
          <w:lang w:val="en-US"/>
        </w:rPr>
        <w:t>.</w:t>
      </w:r>
      <w:r w:rsidRPr="00AF074F">
        <w:rPr>
          <w:lang w:val="en-US"/>
        </w:rPr>
        <w:t xml:space="preserve"> Cl1–Sb1–O1 and Cl2–Sb2–O2 bond angles are 163.8(3), 164.1(3)°. In the equatorial plane, there are bridging oxygen atoms and a lone electron pair of an antimony atom.</w:t>
      </w:r>
    </w:p>
    <w:p w:rsidR="008B640C" w:rsidRPr="00AF074F" w:rsidRDefault="008B640C" w:rsidP="008B640C">
      <w:pPr>
        <w:pStyle w:val="Text"/>
        <w:rPr>
          <w:rFonts w:eastAsiaTheme="minorEastAsia"/>
          <w:lang w:val="en-US" w:eastAsia="ko-KR"/>
        </w:rPr>
      </w:pPr>
      <w:bookmarkStart w:id="10" w:name="OLE_LINK5"/>
      <w:bookmarkStart w:id="11" w:name="OLE_LINK6"/>
      <w:bookmarkStart w:id="12" w:name="OLE_LINK3"/>
      <w:bookmarkStart w:id="13" w:name="OLE_LINK4"/>
      <w:r w:rsidRPr="00AF074F">
        <w:rPr>
          <w:lang w:val="en-US"/>
        </w:rPr>
        <w:t>The oxygen atoms (</w:t>
      </w:r>
      <w:r w:rsidRPr="00AF074F">
        <w:t>О</w:t>
      </w:r>
      <w:r w:rsidRPr="00AF074F">
        <w:rPr>
          <w:lang w:val="en-US"/>
        </w:rPr>
        <w:t xml:space="preserve">3, </w:t>
      </w:r>
      <w:r w:rsidRPr="00AF074F">
        <w:t>О</w:t>
      </w:r>
      <w:r w:rsidRPr="00AF074F">
        <w:rPr>
          <w:lang w:val="en-US"/>
        </w:rPr>
        <w:t xml:space="preserve">4) perform only the </w:t>
      </w:r>
      <w:r w:rsidRPr="00AF074F">
        <w:sym w:font="Symbol" w:char="F06D"/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 xml:space="preserve">-bridging structural function, joining the adjacent molecule fragments </w:t>
      </w:r>
      <w:proofErr w:type="spellStart"/>
      <w:proofErr w:type="gramStart"/>
      <w:r w:rsidRPr="00AF074F">
        <w:rPr>
          <w:lang w:val="en-US"/>
        </w:rPr>
        <w:t>SbOCl</w:t>
      </w:r>
      <w:proofErr w:type="spellEnd"/>
      <w:r w:rsidRPr="00AF074F">
        <w:rPr>
          <w:lang w:val="en-US"/>
        </w:rPr>
        <w:t>(</w:t>
      </w:r>
      <w:proofErr w:type="gramEnd"/>
      <w:r w:rsidRPr="00AF074F">
        <w:rPr>
          <w:lang w:val="en-US"/>
        </w:rPr>
        <w:t>DMSO)</w:t>
      </w:r>
      <w:r w:rsidRPr="00AF074F">
        <w:rPr>
          <w:sz w:val="16"/>
          <w:szCs w:val="16"/>
          <w:lang w:val="en-US"/>
        </w:rPr>
        <w:t xml:space="preserve"> </w:t>
      </w:r>
      <w:r w:rsidRPr="00AF074F">
        <w:rPr>
          <w:lang w:val="en-US"/>
        </w:rPr>
        <w:t>into polymer chains</w:t>
      </w:r>
      <w:bookmarkEnd w:id="10"/>
      <w:bookmarkEnd w:id="11"/>
      <w:bookmarkEnd w:id="12"/>
      <w:bookmarkEnd w:id="13"/>
      <w:r w:rsidRPr="00AF074F">
        <w:rPr>
          <w:lang w:val="en-US"/>
        </w:rPr>
        <w:t xml:space="preserve"> in the complex (Fig. 1). The</w:t>
      </w:r>
    </w:p>
    <w:p w:rsidR="008B640C" w:rsidRPr="00AF074F" w:rsidRDefault="008B640C" w:rsidP="008B640C">
      <w:pPr>
        <w:pStyle w:val="Illustration"/>
        <w:rPr>
          <w:lang w:val="en-US"/>
        </w:rPr>
      </w:pPr>
    </w:p>
    <w:p w:rsidR="008B640C" w:rsidRPr="00AF074F" w:rsidRDefault="008B640C" w:rsidP="008B640C">
      <w:pPr>
        <w:pStyle w:val="IllustrationDescription"/>
      </w:pPr>
      <w:proofErr w:type="gramStart"/>
      <w:r w:rsidRPr="00AF074F">
        <w:rPr>
          <w:b/>
        </w:rPr>
        <w:t>Figure 1.</w:t>
      </w:r>
      <w:proofErr w:type="gramEnd"/>
      <w:r w:rsidRPr="00AF074F">
        <w:t xml:space="preserve"> Fragment of a polymer chain of [</w:t>
      </w:r>
      <w:proofErr w:type="spellStart"/>
      <w:proofErr w:type="gramStart"/>
      <w:r w:rsidRPr="00AF074F">
        <w:t>Sb</w:t>
      </w:r>
      <w:proofErr w:type="spellEnd"/>
      <w:r w:rsidRPr="00AF074F">
        <w:t>(</w:t>
      </w:r>
      <w:proofErr w:type="gramEnd"/>
      <w:r w:rsidRPr="00AF074F">
        <w:sym w:font="Symbol" w:char="F06D"/>
      </w:r>
      <w:r w:rsidRPr="00AF074F">
        <w:rPr>
          <w:vertAlign w:val="subscript"/>
        </w:rPr>
        <w:t>2</w:t>
      </w:r>
      <w:r w:rsidRPr="00AF074F">
        <w:t>-O)</w:t>
      </w:r>
      <w:proofErr w:type="spellStart"/>
      <w:r w:rsidRPr="00AF074F">
        <w:t>Cl</w:t>
      </w:r>
      <w:proofErr w:type="spellEnd"/>
      <w:r w:rsidRPr="00AF074F">
        <w:t>(DMSO-О)]</w:t>
      </w:r>
      <w:r w:rsidRPr="00AF074F">
        <w:rPr>
          <w:vertAlign w:val="subscript"/>
        </w:rPr>
        <w:t>n</w:t>
      </w:r>
      <w:r w:rsidRPr="00AF074F">
        <w:t>. Thermal ellipsoids are drawn at the 50% probability level.</w:t>
      </w:r>
    </w:p>
    <w:p w:rsidR="008B640C" w:rsidRPr="00AF074F" w:rsidRDefault="008B640C" w:rsidP="008B640C">
      <w:pPr>
        <w:pStyle w:val="Text"/>
        <w:rPr>
          <w:lang w:val="en-US"/>
        </w:rPr>
      </w:pPr>
      <w:proofErr w:type="gramStart"/>
      <w:r w:rsidRPr="00AF074F">
        <w:rPr>
          <w:lang w:val="en-US"/>
        </w:rPr>
        <w:t>selected</w:t>
      </w:r>
      <w:proofErr w:type="gramEnd"/>
      <w:r w:rsidRPr="00AF074F">
        <w:rPr>
          <w:lang w:val="en-US"/>
        </w:rPr>
        <w:t xml:space="preserve"> </w:t>
      </w:r>
      <w:proofErr w:type="spellStart"/>
      <w:r w:rsidRPr="00AF074F">
        <w:rPr>
          <w:lang w:val="en-US"/>
        </w:rPr>
        <w:t>interatomic</w:t>
      </w:r>
      <w:proofErr w:type="spellEnd"/>
      <w:r w:rsidRPr="00AF074F">
        <w:rPr>
          <w:lang w:val="en-US"/>
        </w:rPr>
        <w:t xml:space="preserve"> distances are as follows: Sb1–O3 1.948(9), Sb1(Sb2)–O4(</w:t>
      </w:r>
      <w:r w:rsidRPr="00AF074F">
        <w:t>О</w:t>
      </w:r>
      <w:r w:rsidRPr="00AF074F">
        <w:rPr>
          <w:lang w:val="en-US"/>
        </w:rPr>
        <w:t xml:space="preserve">3) 1.973(9) Å. </w:t>
      </w:r>
      <w:bookmarkStart w:id="14" w:name="OLE_LINK17"/>
      <w:bookmarkStart w:id="15" w:name="OLE_LINK18"/>
      <w:r w:rsidRPr="00AF074F">
        <w:rPr>
          <w:lang w:val="en-US"/>
        </w:rPr>
        <w:t xml:space="preserve">Antimony(III) </w:t>
      </w:r>
      <w:proofErr w:type="spellStart"/>
      <w:r w:rsidRPr="00AF074F">
        <w:rPr>
          <w:lang w:val="en-US"/>
        </w:rPr>
        <w:t>oxochlorides</w:t>
      </w:r>
      <w:proofErr w:type="spellEnd"/>
      <w:r w:rsidRPr="00AF074F">
        <w:rPr>
          <w:lang w:val="en-US"/>
        </w:rPr>
        <w:t xml:space="preserve"> </w:t>
      </w:r>
      <w:proofErr w:type="spellStart"/>
      <w:r w:rsidRPr="00AF074F">
        <w:rPr>
          <w:lang w:val="en-US"/>
        </w:rPr>
        <w:t>SbOCl</w:t>
      </w:r>
      <w:proofErr w:type="spellEnd"/>
      <w:r w:rsidRPr="00AF074F">
        <w:rPr>
          <w:lang w:val="en-US"/>
        </w:rPr>
        <w:t xml:space="preserve"> [5, 6], Sb</w:t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>OCl</w:t>
      </w:r>
      <w:r w:rsidRPr="00AF074F">
        <w:rPr>
          <w:vertAlign w:val="subscript"/>
          <w:lang w:val="en-US"/>
        </w:rPr>
        <w:t>4</w:t>
      </w:r>
      <w:r w:rsidRPr="00AF074F">
        <w:rPr>
          <w:lang w:val="en-US"/>
        </w:rPr>
        <w:t xml:space="preserve"> [5], Sb</w:t>
      </w:r>
      <w:r w:rsidRPr="00AF074F">
        <w:rPr>
          <w:vertAlign w:val="subscript"/>
          <w:lang w:val="en-US"/>
        </w:rPr>
        <w:t>3</w:t>
      </w:r>
      <w:r w:rsidRPr="00AF074F">
        <w:rPr>
          <w:lang w:val="en-US"/>
        </w:rPr>
        <w:t>O</w:t>
      </w:r>
      <w:r w:rsidRPr="00AF074F">
        <w:rPr>
          <w:vertAlign w:val="subscript"/>
          <w:lang w:val="en-US"/>
        </w:rPr>
        <w:t>4</w:t>
      </w:r>
      <w:r w:rsidRPr="00AF074F">
        <w:rPr>
          <w:lang w:val="en-US"/>
        </w:rPr>
        <w:t>Cl [7], Sb</w:t>
      </w:r>
      <w:r w:rsidRPr="00AF074F">
        <w:rPr>
          <w:vertAlign w:val="subscript"/>
          <w:lang w:val="en-US"/>
        </w:rPr>
        <w:t>4</w:t>
      </w:r>
      <w:r w:rsidRPr="00AF074F">
        <w:rPr>
          <w:lang w:val="en-US"/>
        </w:rPr>
        <w:t>O</w:t>
      </w:r>
      <w:r w:rsidRPr="00AF074F">
        <w:rPr>
          <w:vertAlign w:val="subscript"/>
          <w:lang w:val="en-US"/>
        </w:rPr>
        <w:t>5</w:t>
      </w:r>
      <w:r w:rsidRPr="00AF074F">
        <w:rPr>
          <w:lang w:val="en-US"/>
        </w:rPr>
        <w:t>Cl</w:t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 xml:space="preserve"> [8], and Sb</w:t>
      </w:r>
      <w:r w:rsidRPr="00AF074F">
        <w:rPr>
          <w:vertAlign w:val="subscript"/>
          <w:lang w:val="en-US"/>
        </w:rPr>
        <w:t>8</w:t>
      </w:r>
      <w:r w:rsidRPr="00AF074F">
        <w:rPr>
          <w:lang w:val="en-US"/>
        </w:rPr>
        <w:t>O</w:t>
      </w:r>
      <w:r w:rsidRPr="00AF074F">
        <w:rPr>
          <w:vertAlign w:val="subscript"/>
          <w:lang w:val="en-US"/>
        </w:rPr>
        <w:t>11</w:t>
      </w:r>
      <w:r w:rsidRPr="00AF074F">
        <w:rPr>
          <w:lang w:val="en-US"/>
        </w:rPr>
        <w:t>Cl</w:t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 xml:space="preserve"> [9], derived from antimony(III) chloride or antimony(III) oxide, have a polymeric structure. The coordination </w:t>
      </w:r>
      <w:proofErr w:type="spellStart"/>
      <w:r w:rsidRPr="00AF074F">
        <w:rPr>
          <w:lang w:val="en-US"/>
        </w:rPr>
        <w:t>polyhedra</w:t>
      </w:r>
      <w:proofErr w:type="spellEnd"/>
      <w:r w:rsidRPr="00AF074F">
        <w:rPr>
          <w:lang w:val="en-US"/>
        </w:rPr>
        <w:t xml:space="preserve"> of an antimony atom are the distorted </w:t>
      </w:r>
      <w:proofErr w:type="spellStart"/>
      <w:r w:rsidRPr="00AF074F">
        <w:rPr>
          <w:lang w:val="en-US"/>
        </w:rPr>
        <w:t>trigonal</w:t>
      </w:r>
      <w:proofErr w:type="spellEnd"/>
      <w:r w:rsidRPr="00AF074F">
        <w:rPr>
          <w:lang w:val="en-US"/>
        </w:rPr>
        <w:t xml:space="preserve"> </w:t>
      </w:r>
      <w:proofErr w:type="spellStart"/>
      <w:r w:rsidRPr="00AF074F">
        <w:rPr>
          <w:lang w:val="en-US"/>
        </w:rPr>
        <w:t>bipyramid</w:t>
      </w:r>
      <w:proofErr w:type="spellEnd"/>
      <w:r w:rsidRPr="00AF074F">
        <w:rPr>
          <w:lang w:val="en-US"/>
        </w:rPr>
        <w:t xml:space="preserve"> [SbO</w:t>
      </w:r>
      <w:r w:rsidRPr="00AF074F">
        <w:rPr>
          <w:vertAlign w:val="subscript"/>
          <w:lang w:val="en-US"/>
        </w:rPr>
        <w:t>4</w:t>
      </w:r>
      <w:r w:rsidRPr="00AF074F">
        <w:rPr>
          <w:lang w:val="en-US"/>
        </w:rPr>
        <w:t>E] [5–7, 9], [SbO</w:t>
      </w:r>
      <w:r w:rsidRPr="00AF074F">
        <w:rPr>
          <w:vertAlign w:val="subscript"/>
          <w:lang w:val="en-US"/>
        </w:rPr>
        <w:t>3</w:t>
      </w:r>
      <w:r w:rsidRPr="00AF074F">
        <w:rPr>
          <w:lang w:val="en-US"/>
        </w:rPr>
        <w:t>ClE] [6, 7], SbO</w:t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>Cl</w:t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>E, SbOCl</w:t>
      </w:r>
      <w:r w:rsidRPr="00AF074F">
        <w:rPr>
          <w:vertAlign w:val="subscript"/>
          <w:lang w:val="en-US"/>
        </w:rPr>
        <w:t>3</w:t>
      </w:r>
      <w:r w:rsidRPr="00AF074F">
        <w:rPr>
          <w:lang w:val="en-US"/>
        </w:rPr>
        <w:t>E [5] or the distorted tetrahedron [SbO</w:t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>ClE] [6], [SbO</w:t>
      </w:r>
      <w:r w:rsidRPr="00AF074F">
        <w:rPr>
          <w:vertAlign w:val="subscript"/>
          <w:lang w:val="en-US"/>
        </w:rPr>
        <w:t>3</w:t>
      </w:r>
      <w:r w:rsidRPr="00AF074F">
        <w:rPr>
          <w:lang w:val="en-US"/>
        </w:rPr>
        <w:t xml:space="preserve">E] [8, 9]. The </w:t>
      </w:r>
      <w:proofErr w:type="spellStart"/>
      <w:r w:rsidRPr="00AF074F">
        <w:rPr>
          <w:lang w:val="en-US"/>
        </w:rPr>
        <w:t>Sb</w:t>
      </w:r>
      <w:proofErr w:type="spellEnd"/>
      <w:r w:rsidRPr="00AF074F">
        <w:rPr>
          <w:lang w:val="en-US"/>
        </w:rPr>
        <w:t xml:space="preserve">–O distances are determined by the coordination polyhedron of antimony atoms and the </w:t>
      </w:r>
      <w:r w:rsidRPr="00AF074F">
        <w:sym w:font="Symbol" w:char="F06D"/>
      </w:r>
      <w:r w:rsidRPr="00AF074F">
        <w:rPr>
          <w:vertAlign w:val="subscript"/>
          <w:lang w:val="en-US"/>
        </w:rPr>
        <w:t>2</w:t>
      </w:r>
      <w:r w:rsidRPr="00AF074F">
        <w:rPr>
          <w:lang w:val="en-US"/>
        </w:rPr>
        <w:t>-/</w:t>
      </w:r>
      <w:r w:rsidRPr="00AF074F">
        <w:sym w:font="Symbol" w:char="F06D"/>
      </w:r>
      <w:r w:rsidRPr="00AF074F">
        <w:rPr>
          <w:vertAlign w:val="subscript"/>
          <w:lang w:val="en-US"/>
        </w:rPr>
        <w:t>3</w:t>
      </w:r>
      <w:r w:rsidRPr="00AF074F">
        <w:rPr>
          <w:lang w:val="en-US"/>
        </w:rPr>
        <w:t xml:space="preserve">-bonding role of chlorine atoms. In </w:t>
      </w:r>
      <w:proofErr w:type="spellStart"/>
      <w:r w:rsidRPr="00AF074F">
        <w:rPr>
          <w:lang w:val="en-US"/>
        </w:rPr>
        <w:t>tetrahedra</w:t>
      </w:r>
      <w:proofErr w:type="spellEnd"/>
      <w:r w:rsidRPr="00AF074F">
        <w:rPr>
          <w:lang w:val="en-US"/>
        </w:rPr>
        <w:t xml:space="preserve">, the </w:t>
      </w:r>
      <w:proofErr w:type="spellStart"/>
      <w:r w:rsidRPr="00AF074F">
        <w:rPr>
          <w:lang w:val="en-US"/>
        </w:rPr>
        <w:t>Sb</w:t>
      </w:r>
      <w:proofErr w:type="spellEnd"/>
      <w:r w:rsidRPr="00AF074F">
        <w:rPr>
          <w:lang w:val="en-US"/>
        </w:rPr>
        <w:t xml:space="preserve">–O distances vary in a smaller range of values (1.898(0)–2.459(4) Å) compared to the </w:t>
      </w:r>
      <w:proofErr w:type="spellStart"/>
      <w:r w:rsidRPr="00AF074F">
        <w:rPr>
          <w:lang w:val="en-US"/>
        </w:rPr>
        <w:t>trigonal</w:t>
      </w:r>
      <w:proofErr w:type="spellEnd"/>
      <w:r w:rsidRPr="00AF074F">
        <w:rPr>
          <w:lang w:val="en-US"/>
        </w:rPr>
        <w:t xml:space="preserve"> </w:t>
      </w:r>
      <w:proofErr w:type="spellStart"/>
      <w:r w:rsidRPr="00AF074F">
        <w:rPr>
          <w:lang w:val="en-US"/>
        </w:rPr>
        <w:t>bipyramid</w:t>
      </w:r>
      <w:proofErr w:type="spellEnd"/>
      <w:r w:rsidRPr="00AF074F">
        <w:rPr>
          <w:lang w:val="en-US"/>
        </w:rPr>
        <w:t xml:space="preserve"> (1.947(6)–2.59(2) Å) [5–9</w:t>
      </w:r>
      <w:r>
        <w:rPr>
          <w:lang w:val="en-US"/>
        </w:rPr>
        <w:t>]</w:t>
      </w:r>
      <w:r w:rsidRPr="00AF074F">
        <w:rPr>
          <w:lang w:val="en-US"/>
        </w:rPr>
        <w:t>. The oxygen atom bonded to only two antimony atoms is always a short distance away.</w:t>
      </w:r>
    </w:p>
    <w:bookmarkEnd w:id="14"/>
    <w:bookmarkEnd w:id="15"/>
    <w:p w:rsidR="008B640C" w:rsidRPr="00AF074F" w:rsidRDefault="008B640C" w:rsidP="008B640C">
      <w:pPr>
        <w:pStyle w:val="MainHeader"/>
      </w:pPr>
      <w:r w:rsidRPr="00AF074F">
        <w:t>Experimental section</w:t>
      </w:r>
    </w:p>
    <w:p w:rsidR="008B640C" w:rsidRPr="00AF074F" w:rsidRDefault="008B640C" w:rsidP="008B640C">
      <w:pPr>
        <w:pStyle w:val="Text"/>
        <w:rPr>
          <w:lang w:val="en-US"/>
        </w:rPr>
      </w:pPr>
      <w:r w:rsidRPr="00AF074F">
        <w:rPr>
          <w:lang w:val="en-US"/>
        </w:rPr>
        <w:t>The IR spectra (</w:t>
      </w:r>
      <w:proofErr w:type="spellStart"/>
      <w:r w:rsidRPr="00AF074F">
        <w:rPr>
          <w:lang w:val="en-US"/>
        </w:rPr>
        <w:t>KBr</w:t>
      </w:r>
      <w:proofErr w:type="spellEnd"/>
      <w:r w:rsidRPr="00AF074F">
        <w:rPr>
          <w:lang w:val="en-US"/>
        </w:rPr>
        <w:t>) were recorded on an FSM-2202 interference FT-IR spectrometer in the range of 400–4000 cm</w:t>
      </w:r>
      <w:r w:rsidRPr="00AF074F">
        <w:rPr>
          <w:vertAlign w:val="superscript"/>
          <w:lang w:val="en-US"/>
        </w:rPr>
        <w:t>–1</w:t>
      </w:r>
      <w:r w:rsidRPr="00AF074F">
        <w:rPr>
          <w:lang w:val="en-US"/>
        </w:rPr>
        <w:t xml:space="preserve">. The elemental analysis was performed on a Carlo </w:t>
      </w:r>
      <w:proofErr w:type="spellStart"/>
      <w:r w:rsidRPr="00AF074F">
        <w:rPr>
          <w:lang w:val="en-US"/>
        </w:rPr>
        <w:t>Erba</w:t>
      </w:r>
      <w:proofErr w:type="spellEnd"/>
      <w:r w:rsidRPr="00AF074F">
        <w:rPr>
          <w:lang w:val="en-US"/>
        </w:rPr>
        <w:t xml:space="preserve"> CHN analyzer (model 1106). The </w:t>
      </w:r>
      <w:r w:rsidRPr="00AF074F">
        <w:rPr>
          <w:vertAlign w:val="superscript"/>
          <w:lang w:val="en-US"/>
        </w:rPr>
        <w:t>1</w:t>
      </w:r>
      <w:r w:rsidRPr="00AF074F">
        <w:rPr>
          <w:lang w:val="en-US"/>
        </w:rPr>
        <w:t xml:space="preserve">H NMR spectra were recorded on a </w:t>
      </w:r>
      <w:proofErr w:type="spellStart"/>
      <w:r w:rsidRPr="00AF074F">
        <w:rPr>
          <w:lang w:val="en-US"/>
        </w:rPr>
        <w:t>Bruker</w:t>
      </w:r>
      <w:proofErr w:type="spellEnd"/>
      <w:r w:rsidRPr="00AF074F">
        <w:rPr>
          <w:lang w:val="en-US"/>
        </w:rPr>
        <w:t xml:space="preserve"> </w:t>
      </w:r>
      <w:proofErr w:type="spellStart"/>
      <w:r w:rsidRPr="00AF074F">
        <w:rPr>
          <w:lang w:val="en-US"/>
        </w:rPr>
        <w:t>Avance</w:t>
      </w:r>
      <w:proofErr w:type="spellEnd"/>
      <w:r w:rsidRPr="00AF074F">
        <w:rPr>
          <w:lang w:val="en-US"/>
        </w:rPr>
        <w:t xml:space="preserve"> III HD 500 spectrometer with an operating frequency of 500.13 MHz at room temperature. The X-ray diffraction analysis was performed on a </w:t>
      </w:r>
      <w:proofErr w:type="spellStart"/>
      <w:r w:rsidRPr="00AF074F">
        <w:rPr>
          <w:lang w:val="en-US"/>
        </w:rPr>
        <w:t>Bruker</w:t>
      </w:r>
      <w:proofErr w:type="spellEnd"/>
      <w:r w:rsidRPr="00AF074F">
        <w:rPr>
          <w:lang w:val="en-US"/>
        </w:rPr>
        <w:t xml:space="preserve"> </w:t>
      </w:r>
      <w:proofErr w:type="spellStart"/>
      <w:r w:rsidRPr="00AF074F">
        <w:rPr>
          <w:lang w:val="en-US"/>
        </w:rPr>
        <w:t>Nonius</w:t>
      </w:r>
      <w:proofErr w:type="spellEnd"/>
      <w:r w:rsidRPr="00AF074F">
        <w:rPr>
          <w:lang w:val="en-US"/>
        </w:rPr>
        <w:t xml:space="preserve"> X8Apex </w:t>
      </w:r>
      <w:proofErr w:type="spellStart"/>
      <w:r w:rsidRPr="00AF074F">
        <w:rPr>
          <w:lang w:val="en-US"/>
        </w:rPr>
        <w:t>diffractometer</w:t>
      </w:r>
      <w:proofErr w:type="spellEnd"/>
      <w:r w:rsidRPr="00AF074F">
        <w:rPr>
          <w:lang w:val="en-US"/>
        </w:rPr>
        <w:t xml:space="preserve"> with a 4K CCD detector using φ- and ω-</w:t>
      </w:r>
      <w:r w:rsidRPr="00AF074F">
        <w:rPr>
          <w:lang w:val="en-US"/>
        </w:rPr>
        <w:lastRenderedPageBreak/>
        <w:t>scanning. The corrections for absorption were introduced with the aid of the SADABS program [</w:t>
      </w:r>
      <w:r>
        <w:rPr>
          <w:lang w:val="en-US"/>
        </w:rPr>
        <w:t>10</w:t>
      </w:r>
      <w:r w:rsidRPr="00AF074F">
        <w:rPr>
          <w:lang w:val="en-US"/>
        </w:rPr>
        <w:t>]. The structures were solved by the direct method and refined by the full-matrix F2 MNC method in the anisotropic approximation for non-hydrogen atoms using the SHELXT-2014/5 software package [1</w:t>
      </w:r>
      <w:r>
        <w:rPr>
          <w:lang w:val="en-US"/>
        </w:rPr>
        <w:t>1</w:t>
      </w:r>
      <w:r w:rsidRPr="00AF074F">
        <w:rPr>
          <w:lang w:val="en-US"/>
        </w:rPr>
        <w:t>]. CCDC 2389596 contains the supplementary crystallographic data for the compound explored (</w:t>
      </w:r>
      <w:r w:rsidRPr="00AF074F">
        <w:rPr>
          <w:rFonts w:eastAsia="Newton-Regular"/>
          <w:lang w:val="en-US"/>
        </w:rPr>
        <w:t>http://www.ccdc.</w:t>
      </w:r>
      <w:r w:rsidRPr="00AF074F">
        <w:rPr>
          <w:lang w:val="en-US"/>
        </w:rPr>
        <w:t>cam.ac.uk/).</w:t>
      </w:r>
    </w:p>
    <w:p w:rsidR="008B640C" w:rsidRPr="00AF074F" w:rsidRDefault="008B640C" w:rsidP="008B640C">
      <w:pPr>
        <w:pStyle w:val="Text"/>
        <w:rPr>
          <w:b/>
        </w:rPr>
      </w:pPr>
      <w:r w:rsidRPr="008B640C">
        <w:rPr>
          <w:b/>
        </w:rPr>
        <w:t>Synthesis of [</w:t>
      </w:r>
      <w:proofErr w:type="spellStart"/>
      <w:r w:rsidRPr="008B640C">
        <w:rPr>
          <w:b/>
        </w:rPr>
        <w:t>Sb</w:t>
      </w:r>
      <w:proofErr w:type="spellEnd"/>
      <w:r w:rsidRPr="008B640C">
        <w:rPr>
          <w:b/>
        </w:rPr>
        <w:t>(</w:t>
      </w:r>
      <w:r w:rsidRPr="008B640C">
        <w:rPr>
          <w:b/>
        </w:rPr>
        <w:sym w:font="Symbol" w:char="F06D"/>
      </w:r>
      <w:r w:rsidRPr="008B640C">
        <w:rPr>
          <w:b/>
          <w:vertAlign w:val="subscript"/>
        </w:rPr>
        <w:t>2</w:t>
      </w:r>
      <w:r w:rsidRPr="008B640C">
        <w:rPr>
          <w:b/>
        </w:rPr>
        <w:t>-O)</w:t>
      </w:r>
      <w:proofErr w:type="spellStart"/>
      <w:r w:rsidRPr="008B640C">
        <w:rPr>
          <w:b/>
        </w:rPr>
        <w:t>Cl</w:t>
      </w:r>
      <w:proofErr w:type="spellEnd"/>
      <w:r w:rsidRPr="008B640C">
        <w:rPr>
          <w:b/>
        </w:rPr>
        <w:t>(DMSO-О)]</w:t>
      </w:r>
      <w:r w:rsidRPr="008B640C">
        <w:rPr>
          <w:b/>
          <w:vertAlign w:val="subscript"/>
        </w:rPr>
        <w:t>n</w:t>
      </w:r>
      <w:r w:rsidRPr="008B640C">
        <w:rPr>
          <w:b/>
        </w:rPr>
        <w:t>.</w:t>
      </w:r>
      <w:r w:rsidRPr="00AF074F">
        <w:t xml:space="preserve"> A solution of hydrochloric acid (32%, 1.1 </w:t>
      </w:r>
      <w:proofErr w:type="spellStart"/>
      <w:r w:rsidRPr="00AF074F">
        <w:t>mL</w:t>
      </w:r>
      <w:proofErr w:type="spellEnd"/>
      <w:r w:rsidRPr="00AF074F">
        <w:t xml:space="preserve">, 11.25 </w:t>
      </w:r>
      <w:proofErr w:type="spellStart"/>
      <w:r w:rsidRPr="00AF074F">
        <w:t>mmol</w:t>
      </w:r>
      <w:proofErr w:type="spellEnd"/>
      <w:r w:rsidRPr="00AF074F">
        <w:t xml:space="preserve">) </w:t>
      </w:r>
      <w:r w:rsidRPr="00AF074F">
        <w:rPr>
          <w:shd w:val="clear" w:color="auto" w:fill="FFFFFF" w:themeFill="background1"/>
        </w:rPr>
        <w:t xml:space="preserve">was added to a stirred </w:t>
      </w:r>
      <w:r w:rsidRPr="00AF074F">
        <w:t xml:space="preserve">solution of </w:t>
      </w:r>
      <w:proofErr w:type="spellStart"/>
      <w:proofErr w:type="gramStart"/>
      <w:r w:rsidRPr="00AF074F">
        <w:t>tris</w:t>
      </w:r>
      <w:proofErr w:type="spellEnd"/>
      <w:r w:rsidRPr="00AF074F">
        <w:t>(</w:t>
      </w:r>
      <w:proofErr w:type="gramEnd"/>
      <w:r w:rsidRPr="00AF074F">
        <w:t>2,6-dimethoxyphenyl)</w:t>
      </w:r>
      <w:proofErr w:type="spellStart"/>
      <w:r w:rsidRPr="00AF074F">
        <w:t>stibine</w:t>
      </w:r>
      <w:proofErr w:type="spellEnd"/>
      <w:r w:rsidRPr="00AF074F">
        <w:t xml:space="preserve"> (2.00 g, 3.75 </w:t>
      </w:r>
      <w:proofErr w:type="spellStart"/>
      <w:r w:rsidRPr="00AF074F">
        <w:t>mmol</w:t>
      </w:r>
      <w:proofErr w:type="spellEnd"/>
      <w:r w:rsidRPr="00AF074F">
        <w:t xml:space="preserve">) in 50 </w:t>
      </w:r>
      <w:proofErr w:type="spellStart"/>
      <w:r w:rsidRPr="00AF074F">
        <w:t>mL</w:t>
      </w:r>
      <w:proofErr w:type="spellEnd"/>
      <w:r w:rsidRPr="00AF074F">
        <w:t xml:space="preserve"> of CHCl</w:t>
      </w:r>
      <w:r w:rsidRPr="00AF074F">
        <w:rPr>
          <w:vertAlign w:val="subscript"/>
        </w:rPr>
        <w:t>3</w:t>
      </w:r>
      <w:r w:rsidRPr="00AF074F">
        <w:rPr>
          <w:shd w:val="clear" w:color="auto" w:fill="FFFFFF" w:themeFill="background1"/>
        </w:rPr>
        <w:t>. The reaction mixture was heated at ~ 50 °C for 2 h.</w:t>
      </w:r>
      <w:r w:rsidRPr="00AF074F">
        <w:t xml:space="preserve"> The resulting precipitate was filtered off and washed with CHCl</w:t>
      </w:r>
      <w:r w:rsidRPr="00AF074F">
        <w:rPr>
          <w:vertAlign w:val="subscript"/>
        </w:rPr>
        <w:t>3</w:t>
      </w:r>
      <w:r w:rsidRPr="00AF074F">
        <w:t xml:space="preserve"> (2×10 </w:t>
      </w:r>
      <w:proofErr w:type="spellStart"/>
      <w:r w:rsidRPr="00AF074F">
        <w:t>mL</w:t>
      </w:r>
      <w:proofErr w:type="spellEnd"/>
      <w:r w:rsidRPr="00AF074F">
        <w:t xml:space="preserve">). </w:t>
      </w:r>
      <w:bookmarkStart w:id="16" w:name="OLE_LINK13"/>
      <w:bookmarkStart w:id="17" w:name="OLE_LINK14"/>
      <w:r w:rsidRPr="00AF074F">
        <w:t>The solvent was evaporated</w:t>
      </w:r>
      <w:bookmarkEnd w:id="16"/>
      <w:bookmarkEnd w:id="17"/>
      <w:r w:rsidRPr="00AF074F">
        <w:t xml:space="preserve">. </w:t>
      </w:r>
      <w:bookmarkStart w:id="18" w:name="_Hlk183446610"/>
      <w:r w:rsidRPr="00AF074F">
        <w:t xml:space="preserve">The IR and NMR spectra of </w:t>
      </w:r>
      <w:r w:rsidRPr="00AF074F">
        <w:rPr>
          <w:i/>
        </w:rPr>
        <w:t>m</w:t>
      </w:r>
      <w:r w:rsidRPr="00AF074F">
        <w:t>-</w:t>
      </w:r>
      <w:proofErr w:type="spellStart"/>
      <w:r w:rsidRPr="00AF074F">
        <w:t>dimethoxybenzene</w:t>
      </w:r>
      <w:proofErr w:type="spellEnd"/>
      <w:r w:rsidRPr="00AF074F">
        <w:t>, obtained after evaporation of chloroform, are identical to those of the known compound. IR (</w:t>
      </w:r>
      <w:r w:rsidRPr="00AF074F">
        <w:rPr>
          <w:i/>
        </w:rPr>
        <w:t>ν</w:t>
      </w:r>
      <w:r w:rsidRPr="00AF074F">
        <w:t>/cm</w:t>
      </w:r>
      <w:r w:rsidRPr="00AF074F">
        <w:rPr>
          <w:vertAlign w:val="superscript"/>
        </w:rPr>
        <w:t>–1</w:t>
      </w:r>
      <w:r w:rsidRPr="00AF074F">
        <w:t xml:space="preserve">): </w:t>
      </w:r>
      <w:proofErr w:type="spellStart"/>
      <w:r w:rsidRPr="00AF074F">
        <w:t>ν</w:t>
      </w:r>
      <w:r w:rsidRPr="00AF074F">
        <w:rPr>
          <w:vertAlign w:val="subscript"/>
        </w:rPr>
        <w:t>as</w:t>
      </w:r>
      <w:proofErr w:type="gramStart"/>
      <w:r w:rsidRPr="00AF074F">
        <w:rPr>
          <w:vertAlign w:val="subscript"/>
        </w:rPr>
        <w:t>,s</w:t>
      </w:r>
      <w:proofErr w:type="spellEnd"/>
      <w:proofErr w:type="gramEnd"/>
      <w:r w:rsidRPr="00AF074F">
        <w:t>(</w:t>
      </w:r>
      <w:proofErr w:type="spellStart"/>
      <w:r w:rsidRPr="00AF074F">
        <w:t>C</w:t>
      </w:r>
      <w:r w:rsidRPr="00AF074F">
        <w:rPr>
          <w:vertAlign w:val="subscript"/>
        </w:rPr>
        <w:t>Ar</w:t>
      </w:r>
      <w:proofErr w:type="spellEnd"/>
      <w:r w:rsidRPr="00AF074F">
        <w:t>–O–</w:t>
      </w:r>
      <w:proofErr w:type="spellStart"/>
      <w:r w:rsidRPr="00AF074F">
        <w:t>C</w:t>
      </w:r>
      <w:r w:rsidRPr="00AF074F">
        <w:rPr>
          <w:vertAlign w:val="subscript"/>
        </w:rPr>
        <w:t>Me</w:t>
      </w:r>
      <w:proofErr w:type="spellEnd"/>
      <w:r w:rsidRPr="00AF074F">
        <w:t xml:space="preserve">) 1210, 1050, </w:t>
      </w:r>
      <w:proofErr w:type="spellStart"/>
      <w:r w:rsidRPr="00AF074F">
        <w:t>ν</w:t>
      </w:r>
      <w:r w:rsidRPr="00AF074F">
        <w:rPr>
          <w:vertAlign w:val="subscript"/>
        </w:rPr>
        <w:t>as,s</w:t>
      </w:r>
      <w:proofErr w:type="spellEnd"/>
      <w:r w:rsidRPr="00AF074F">
        <w:t>(</w:t>
      </w:r>
      <w:proofErr w:type="spellStart"/>
      <w:r w:rsidRPr="00AF074F">
        <w:t>C</w:t>
      </w:r>
      <w:r w:rsidRPr="00AF074F">
        <w:rPr>
          <w:vertAlign w:val="subscript"/>
        </w:rPr>
        <w:t>Ar</w:t>
      </w:r>
      <w:r w:rsidRPr="00AF074F">
        <w:t>–C</w:t>
      </w:r>
      <w:r w:rsidRPr="00AF074F">
        <w:rPr>
          <w:vertAlign w:val="subscript"/>
        </w:rPr>
        <w:t>Ar</w:t>
      </w:r>
      <w:proofErr w:type="spellEnd"/>
      <w:r w:rsidRPr="00AF074F">
        <w:t xml:space="preserve">) 1600, 1494, </w:t>
      </w:r>
      <w:proofErr w:type="spellStart"/>
      <w:r w:rsidRPr="00AF074F">
        <w:t>ν</w:t>
      </w:r>
      <w:r w:rsidRPr="00AF074F">
        <w:rPr>
          <w:vertAlign w:val="subscript"/>
        </w:rPr>
        <w:t>as,s</w:t>
      </w:r>
      <w:proofErr w:type="spellEnd"/>
      <w:r w:rsidRPr="00AF074F">
        <w:t>(</w:t>
      </w:r>
      <w:proofErr w:type="spellStart"/>
      <w:r w:rsidRPr="00AF074F">
        <w:t>C</w:t>
      </w:r>
      <w:r w:rsidRPr="00AF074F">
        <w:rPr>
          <w:vertAlign w:val="subscript"/>
        </w:rPr>
        <w:t>Me</w:t>
      </w:r>
      <w:proofErr w:type="spellEnd"/>
      <w:r w:rsidRPr="00AF074F">
        <w:t xml:space="preserve">–H) 2959, 2836 (see Fig. </w:t>
      </w:r>
      <w:proofErr w:type="gramStart"/>
      <w:r w:rsidRPr="00AF074F">
        <w:t>S2 in the ESI).</w:t>
      </w:r>
      <w:proofErr w:type="gramEnd"/>
      <w:r w:rsidRPr="00AF074F">
        <w:t xml:space="preserve"> </w:t>
      </w:r>
      <w:bookmarkEnd w:id="18"/>
      <w:r w:rsidRPr="00AF074F">
        <w:rPr>
          <w:vertAlign w:val="superscript"/>
        </w:rPr>
        <w:t>1</w:t>
      </w:r>
      <w:r w:rsidRPr="00AF074F">
        <w:t xml:space="preserve">H NMR: </w:t>
      </w:r>
      <w:r w:rsidRPr="00AF074F">
        <w:rPr>
          <w:i/>
        </w:rPr>
        <w:t>δ</w:t>
      </w:r>
      <w:r w:rsidRPr="00AF074F">
        <w:t xml:space="preserve"> 3.84 (6H, 1</w:t>
      </w:r>
      <w:proofErr w:type="gramStart"/>
      <w:r w:rsidRPr="00AF074F">
        <w:t>,3</w:t>
      </w:r>
      <w:proofErr w:type="gramEnd"/>
      <w:r w:rsidRPr="00AF074F">
        <w:t>-CH</w:t>
      </w:r>
      <w:r w:rsidRPr="00AF074F">
        <w:rPr>
          <w:vertAlign w:val="subscript"/>
        </w:rPr>
        <w:t>3</w:t>
      </w:r>
      <w:r w:rsidRPr="00AF074F">
        <w:t>–O), 6.58 (H, 2-Ph), 6.57 (2H, 4,6-Ph), 6.53 (H, 5-Ph), 7.24 (Н, СDCl</w:t>
      </w:r>
      <w:r w:rsidRPr="00AF074F">
        <w:rPr>
          <w:vertAlign w:val="subscript"/>
        </w:rPr>
        <w:t>3</w:t>
      </w:r>
      <w:r w:rsidRPr="00AF074F">
        <w:t>), 1.72 (Н, Н</w:t>
      </w:r>
      <w:r w:rsidRPr="00AF074F">
        <w:rPr>
          <w:vertAlign w:val="subscript"/>
        </w:rPr>
        <w:t>2</w:t>
      </w:r>
      <w:r w:rsidRPr="00AF074F">
        <w:t xml:space="preserve">О) </w:t>
      </w:r>
      <w:proofErr w:type="spellStart"/>
      <w:r w:rsidRPr="00AF074F">
        <w:t>ppm</w:t>
      </w:r>
      <w:proofErr w:type="spellEnd"/>
      <w:r w:rsidRPr="00AF074F">
        <w:t xml:space="preserve">. </w:t>
      </w:r>
      <w:bookmarkStart w:id="19" w:name="OLE_LINK15"/>
      <w:bookmarkStart w:id="20" w:name="OLE_LINK16"/>
      <w:r w:rsidRPr="00AF074F">
        <w:t>The product (</w:t>
      </w:r>
      <w:proofErr w:type="spellStart"/>
      <w:r w:rsidRPr="00AF074F">
        <w:t>SbOCl</w:t>
      </w:r>
      <w:proofErr w:type="spellEnd"/>
      <w:r w:rsidRPr="00AF074F">
        <w:t xml:space="preserve">) was dissolved in 5 </w:t>
      </w:r>
      <w:proofErr w:type="spellStart"/>
      <w:r w:rsidRPr="00AF074F">
        <w:t>m</w:t>
      </w:r>
      <w:bookmarkEnd w:id="19"/>
      <w:bookmarkEnd w:id="20"/>
      <w:r w:rsidRPr="00AF074F">
        <w:t>L</w:t>
      </w:r>
      <w:proofErr w:type="spellEnd"/>
      <w:r w:rsidRPr="00AF074F">
        <w:t xml:space="preserve"> of DMSO. The crystals were obtained by the slow evaporation of DMSO at ambient temperature (5 days). Yield: 0.75 g (79%). Mp: 225 °C. IR (</w:t>
      </w:r>
      <w:r w:rsidRPr="00AF074F">
        <w:rPr>
          <w:i/>
        </w:rPr>
        <w:t>ν</w:t>
      </w:r>
      <w:r w:rsidRPr="00AF074F">
        <w:t>/cm</w:t>
      </w:r>
      <w:r w:rsidRPr="00AF074F">
        <w:rPr>
          <w:vertAlign w:val="superscript"/>
        </w:rPr>
        <w:t>–1</w:t>
      </w:r>
      <w:bookmarkStart w:id="21" w:name="_Hlk178091733"/>
      <w:r w:rsidRPr="00AF074F">
        <w:t xml:space="preserve">): </w:t>
      </w:r>
      <w:proofErr w:type="spellStart"/>
      <w:proofErr w:type="gramStart"/>
      <w:r w:rsidRPr="00AF074F">
        <w:t>ν</w:t>
      </w:r>
      <w:r w:rsidRPr="00AF074F">
        <w:rPr>
          <w:vertAlign w:val="subscript"/>
        </w:rPr>
        <w:t>as</w:t>
      </w:r>
      <w:proofErr w:type="spellEnd"/>
      <w:r w:rsidRPr="00AF074F">
        <w:t>(</w:t>
      </w:r>
      <w:proofErr w:type="gramEnd"/>
      <w:r w:rsidRPr="00AF074F">
        <w:t>CH</w:t>
      </w:r>
      <w:r w:rsidRPr="00AF074F">
        <w:rPr>
          <w:vertAlign w:val="subscript"/>
        </w:rPr>
        <w:t>3</w:t>
      </w:r>
      <w:r w:rsidRPr="00AF074F">
        <w:t xml:space="preserve">) 3008, 2988, </w:t>
      </w:r>
      <w:proofErr w:type="spellStart"/>
      <w:r w:rsidRPr="00AF074F">
        <w:t>ν</w:t>
      </w:r>
      <w:r w:rsidRPr="00AF074F">
        <w:rPr>
          <w:vertAlign w:val="subscript"/>
        </w:rPr>
        <w:t>s</w:t>
      </w:r>
      <w:proofErr w:type="spellEnd"/>
      <w:r w:rsidRPr="00AF074F">
        <w:t>(CH</w:t>
      </w:r>
      <w:r w:rsidRPr="00AF074F">
        <w:rPr>
          <w:vertAlign w:val="subscript"/>
        </w:rPr>
        <w:t>3</w:t>
      </w:r>
      <w:r w:rsidRPr="00AF074F">
        <w:t>) 2910, ν(SO) 906, 922, ν(</w:t>
      </w:r>
      <w:proofErr w:type="spellStart"/>
      <w:r w:rsidRPr="00AF074F">
        <w:t>SbO</w:t>
      </w:r>
      <w:proofErr w:type="spellEnd"/>
      <w:r w:rsidRPr="00AF074F">
        <w:t xml:space="preserve">) 725, ν(СS) 611 (see Fig. </w:t>
      </w:r>
      <w:proofErr w:type="gramStart"/>
      <w:r w:rsidRPr="00AF074F">
        <w:t>S3 in the ESI).</w:t>
      </w:r>
      <w:proofErr w:type="gramEnd"/>
      <w:r w:rsidRPr="00AF074F">
        <w:t xml:space="preserve"> </w:t>
      </w:r>
      <w:proofErr w:type="gramStart"/>
      <w:r w:rsidRPr="00AF074F">
        <w:t>Anal.</w:t>
      </w:r>
      <w:proofErr w:type="gramEnd"/>
      <w:r w:rsidRPr="00AF074F">
        <w:t xml:space="preserve"> </w:t>
      </w:r>
      <w:proofErr w:type="spellStart"/>
      <w:proofErr w:type="gramStart"/>
      <w:r w:rsidRPr="00AF074F">
        <w:t>Calcd</w:t>
      </w:r>
      <w:proofErr w:type="spellEnd"/>
      <w:r w:rsidRPr="00AF074F">
        <w:t>.</w:t>
      </w:r>
      <w:proofErr w:type="gramEnd"/>
      <w:r w:rsidRPr="00AF074F">
        <w:t xml:space="preserve"> </w:t>
      </w:r>
      <w:proofErr w:type="gramStart"/>
      <w:r w:rsidRPr="00AF074F">
        <w:t>for</w:t>
      </w:r>
      <w:proofErr w:type="gramEnd"/>
      <w:r w:rsidRPr="00AF074F">
        <w:t xml:space="preserve"> C</w:t>
      </w:r>
      <w:r w:rsidRPr="00AF074F">
        <w:rPr>
          <w:vertAlign w:val="subscript"/>
        </w:rPr>
        <w:t>2</w:t>
      </w:r>
      <w:r w:rsidRPr="00AF074F">
        <w:t>H</w:t>
      </w:r>
      <w:r w:rsidRPr="00AF074F">
        <w:rPr>
          <w:vertAlign w:val="subscript"/>
        </w:rPr>
        <w:t>6</w:t>
      </w:r>
      <w:r w:rsidRPr="00AF074F">
        <w:t>ClO</w:t>
      </w:r>
      <w:r w:rsidRPr="00AF074F">
        <w:rPr>
          <w:vertAlign w:val="subscript"/>
        </w:rPr>
        <w:t>2</w:t>
      </w:r>
      <w:r w:rsidRPr="00AF074F">
        <w:t xml:space="preserve">SSb: C, 9.56; H, 2.41. Found: C 9.37; H 2.65%. </w:t>
      </w:r>
      <w:bookmarkStart w:id="22" w:name="_Hlk183612330"/>
      <w:bookmarkEnd w:id="21"/>
      <w:r w:rsidRPr="00AF074F">
        <w:t>As a result of the analysis carried out on a JXA-8100 microprobe, the single-phase nature of the target product was established (</w:t>
      </w:r>
      <w:proofErr w:type="spellStart"/>
      <w:r w:rsidRPr="00AF074F">
        <w:t>Sb</w:t>
      </w:r>
      <w:proofErr w:type="spellEnd"/>
      <w:r w:rsidRPr="00AF074F">
        <w:t xml:space="preserve">, </w:t>
      </w:r>
      <w:proofErr w:type="spellStart"/>
      <w:r w:rsidRPr="00AF074F">
        <w:t>Cl</w:t>
      </w:r>
      <w:proofErr w:type="spellEnd"/>
      <w:r w:rsidRPr="00AF074F">
        <w:t>, S wt/at % 38.40–42.18/71.83–74.06, 13.95–14.63/25.61–27.44, and 9.80–12.11/21.20–25.82, respectively).</w:t>
      </w:r>
      <w:bookmarkEnd w:id="22"/>
    </w:p>
    <w:p w:rsidR="008B640C" w:rsidRPr="00AF074F" w:rsidRDefault="008B640C" w:rsidP="008B640C">
      <w:pPr>
        <w:pStyle w:val="MainHeader"/>
      </w:pPr>
      <w:r w:rsidRPr="00AF074F">
        <w:t>Conclusions</w:t>
      </w:r>
    </w:p>
    <w:p w:rsidR="008B640C" w:rsidRPr="00AF074F" w:rsidRDefault="008B640C" w:rsidP="008B640C">
      <w:pPr>
        <w:pStyle w:val="Text"/>
      </w:pPr>
      <w:r w:rsidRPr="00AF074F">
        <w:rPr>
          <w:lang w:val="en-US"/>
        </w:rPr>
        <w:t xml:space="preserve">The interaction of </w:t>
      </w:r>
      <w:proofErr w:type="spellStart"/>
      <w:proofErr w:type="gramStart"/>
      <w:r w:rsidRPr="00AF074F">
        <w:rPr>
          <w:lang w:val="en-US"/>
        </w:rPr>
        <w:t>tris</w:t>
      </w:r>
      <w:proofErr w:type="spellEnd"/>
      <w:r w:rsidRPr="00AF074F">
        <w:rPr>
          <w:lang w:val="en-US"/>
        </w:rPr>
        <w:t>(</w:t>
      </w:r>
      <w:proofErr w:type="gramEnd"/>
      <w:r w:rsidRPr="00AF074F">
        <w:rPr>
          <w:lang w:val="en-US"/>
        </w:rPr>
        <w:t>2,6-dimethoxyphenyl)</w:t>
      </w:r>
      <w:proofErr w:type="spellStart"/>
      <w:r w:rsidRPr="00AF074F">
        <w:rPr>
          <w:lang w:val="en-US"/>
        </w:rPr>
        <w:t>stibine</w:t>
      </w:r>
      <w:proofErr w:type="spellEnd"/>
      <w:r w:rsidRPr="00AF074F">
        <w:rPr>
          <w:lang w:val="en-US"/>
        </w:rPr>
        <w:t xml:space="preserve"> with hydrochloric acid (in a 1:3 molar ratio) upon heating leads to the complete </w:t>
      </w:r>
      <w:proofErr w:type="spellStart"/>
      <w:r w:rsidRPr="00AF074F">
        <w:rPr>
          <w:lang w:val="en-US"/>
        </w:rPr>
        <w:t>dearylation</w:t>
      </w:r>
      <w:proofErr w:type="spellEnd"/>
      <w:r w:rsidRPr="00AF074F">
        <w:rPr>
          <w:lang w:val="en-US"/>
        </w:rPr>
        <w:t xml:space="preserve"> of the </w:t>
      </w:r>
      <w:proofErr w:type="spellStart"/>
      <w:r w:rsidRPr="00AF074F">
        <w:rPr>
          <w:lang w:val="en-US"/>
        </w:rPr>
        <w:t>organoantimony</w:t>
      </w:r>
      <w:proofErr w:type="spellEnd"/>
      <w:r w:rsidRPr="00AF074F">
        <w:rPr>
          <w:lang w:val="en-US"/>
        </w:rPr>
        <w:t xml:space="preserve"> compound. The complex of </w:t>
      </w:r>
      <w:proofErr w:type="gramStart"/>
      <w:r w:rsidRPr="00AF074F">
        <w:rPr>
          <w:lang w:val="en-US"/>
        </w:rPr>
        <w:t>antimony(</w:t>
      </w:r>
      <w:proofErr w:type="gramEnd"/>
      <w:r w:rsidRPr="00AF074F">
        <w:rPr>
          <w:lang w:val="en-US"/>
        </w:rPr>
        <w:t xml:space="preserve">III) with </w:t>
      </w:r>
      <w:proofErr w:type="spellStart"/>
      <w:r w:rsidRPr="00AF074F">
        <w:rPr>
          <w:lang w:val="en-US"/>
        </w:rPr>
        <w:t>dimethyl</w:t>
      </w:r>
      <w:proofErr w:type="spellEnd"/>
      <w:r w:rsidRPr="00AF074F">
        <w:rPr>
          <w:lang w:val="en-US"/>
        </w:rPr>
        <w:t xml:space="preserve"> </w:t>
      </w:r>
      <w:proofErr w:type="spellStart"/>
      <w:r w:rsidRPr="00AF074F">
        <w:rPr>
          <w:lang w:val="en-US"/>
        </w:rPr>
        <w:t>sulfoxide</w:t>
      </w:r>
      <w:proofErr w:type="spellEnd"/>
      <w:r w:rsidRPr="00AF074F">
        <w:rPr>
          <w:lang w:val="en-US"/>
        </w:rPr>
        <w:t xml:space="preserve"> was synthesized and studied. According to the results of X-ray diffraction analysis, the antimony atoms have distorted </w:t>
      </w:r>
      <w:proofErr w:type="spellStart"/>
      <w:r w:rsidRPr="00AF074F">
        <w:rPr>
          <w:rFonts w:eastAsiaTheme="minorEastAsia"/>
          <w:lang w:val="en-US" w:eastAsia="ko-KR"/>
        </w:rPr>
        <w:t>trigonal</w:t>
      </w:r>
      <w:proofErr w:type="spellEnd"/>
      <w:r w:rsidRPr="00AF074F">
        <w:rPr>
          <w:rFonts w:eastAsiaTheme="minorEastAsia"/>
          <w:lang w:val="en-US" w:eastAsia="ko-KR"/>
        </w:rPr>
        <w:t xml:space="preserve"> </w:t>
      </w:r>
      <w:proofErr w:type="spellStart"/>
      <w:r w:rsidRPr="00AF074F">
        <w:rPr>
          <w:rFonts w:eastAsiaTheme="minorEastAsia"/>
          <w:lang w:val="en-US" w:eastAsia="ko-KR"/>
        </w:rPr>
        <w:t>bipyramidal</w:t>
      </w:r>
      <w:proofErr w:type="spellEnd"/>
      <w:r w:rsidRPr="00AF074F">
        <w:rPr>
          <w:rFonts w:eastAsiaTheme="minorEastAsia"/>
          <w:lang w:val="en-US" w:eastAsia="ko-KR"/>
        </w:rPr>
        <w:t xml:space="preserve"> </w:t>
      </w:r>
      <w:proofErr w:type="spellStart"/>
      <w:r w:rsidRPr="00AF074F">
        <w:rPr>
          <w:rFonts w:eastAsiaTheme="minorEastAsia"/>
          <w:lang w:val="en-US" w:eastAsia="ko-KR"/>
        </w:rPr>
        <w:t>bisphenoidal</w:t>
      </w:r>
      <w:proofErr w:type="spellEnd"/>
      <w:r w:rsidRPr="00AF074F">
        <w:rPr>
          <w:lang w:val="en-US"/>
        </w:rPr>
        <w:t xml:space="preserve"> coordination.</w:t>
      </w:r>
    </w:p>
    <w:p w:rsidR="008B640C" w:rsidRPr="00AF074F" w:rsidRDefault="008B640C" w:rsidP="008B640C">
      <w:pPr>
        <w:pStyle w:val="MainHeader"/>
      </w:pPr>
      <w:r w:rsidRPr="00AF074F">
        <w:t>Electronic supplementary information</w:t>
      </w:r>
    </w:p>
    <w:p w:rsidR="008B640C" w:rsidRPr="00AF074F" w:rsidRDefault="008B640C" w:rsidP="008B640C">
      <w:pPr>
        <w:pStyle w:val="Text"/>
        <w:rPr>
          <w:b/>
        </w:rPr>
      </w:pPr>
      <w:r w:rsidRPr="00AF074F">
        <w:t>Electronic supplementary information (ESI) available online: the IR spectra. For ESI, see DOI: 10.32931/io2515a.</w:t>
      </w:r>
    </w:p>
    <w:p w:rsidR="008B640C" w:rsidRPr="00AF074F" w:rsidRDefault="008B640C" w:rsidP="008B640C">
      <w:pPr>
        <w:pStyle w:val="MainHeader"/>
      </w:pPr>
      <w:r w:rsidRPr="00AF074F">
        <w:t>References</w:t>
      </w:r>
    </w:p>
    <w:p w:rsidR="008B640C" w:rsidRPr="008B640C" w:rsidRDefault="008B640C" w:rsidP="008B640C">
      <w:pPr>
        <w:pStyle w:val="HTML"/>
        <w:jc w:val="both"/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V. V.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Sharutin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A. I.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Poddel'sky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O. K.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Sharutina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,</w:t>
      </w:r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 xml:space="preserve"> Russ. J. </w:t>
      </w:r>
      <w:proofErr w:type="spellStart"/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Coord</w:t>
      </w:r>
      <w:proofErr w:type="spellEnd"/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. Chem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., </w:t>
      </w:r>
      <w:r w:rsidRPr="008B640C">
        <w:rPr>
          <w:rFonts w:ascii="Arial" w:eastAsiaTheme="minorHAnsi" w:hAnsi="Arial" w:cs="Arial"/>
          <w:b/>
          <w:color w:val="263238"/>
          <w:sz w:val="22"/>
          <w:szCs w:val="22"/>
          <w:lang w:val="en-US" w:eastAsia="en-US"/>
        </w:rPr>
        <w:t>2020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r w:rsidRPr="008B640C">
        <w:rPr>
          <w:rFonts w:ascii="Arial" w:eastAsiaTheme="minorHAnsi" w:hAnsi="Arial" w:cs="Arial"/>
          <w:i/>
          <w:color w:val="263238"/>
          <w:sz w:val="22"/>
          <w:szCs w:val="22"/>
          <w:lang w:val="en-US" w:eastAsia="en-US"/>
        </w:rPr>
        <w:t>46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, 663–728. DOI: 10.1134/S1070328420100012</w:t>
      </w:r>
    </w:p>
    <w:p w:rsidR="008B640C" w:rsidRPr="008B640C" w:rsidRDefault="008B640C" w:rsidP="008B640C">
      <w:pPr>
        <w:pStyle w:val="HTML"/>
        <w:jc w:val="both"/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K. P.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Lakshmi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K. J.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Janas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M. M.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Shaijumon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r w:rsidRPr="008B640C">
        <w:rPr>
          <w:rFonts w:ascii="Arial" w:eastAsiaTheme="minorHAnsi" w:hAnsi="Arial" w:cs="Arial"/>
          <w:i/>
          <w:color w:val="263238"/>
          <w:sz w:val="22"/>
          <w:szCs w:val="22"/>
          <w:lang w:val="en-US" w:eastAsia="en-US"/>
        </w:rPr>
        <w:t>Carbon</w:t>
      </w:r>
      <w:r w:rsidRPr="008B640C">
        <w:rPr>
          <w:rFonts w:ascii="Arial" w:eastAsiaTheme="minorHAnsi" w:hAnsi="Arial" w:cs="Arial"/>
          <w:iCs/>
          <w:color w:val="263238"/>
          <w:sz w:val="22"/>
          <w:szCs w:val="22"/>
          <w:lang w:val="en-US" w:eastAsia="en-US"/>
        </w:rPr>
        <w:t>,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 </w:t>
      </w:r>
      <w:r w:rsidRPr="008B640C">
        <w:rPr>
          <w:rFonts w:ascii="Arial" w:eastAsiaTheme="minorHAnsi" w:hAnsi="Arial" w:cs="Arial"/>
          <w:b/>
          <w:color w:val="263238"/>
          <w:sz w:val="22"/>
          <w:szCs w:val="22"/>
          <w:lang w:val="en-US" w:eastAsia="en-US"/>
        </w:rPr>
        <w:t>2018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r w:rsidRPr="008B640C">
        <w:rPr>
          <w:rFonts w:ascii="Arial" w:eastAsiaTheme="minorHAnsi" w:hAnsi="Arial" w:cs="Arial"/>
          <w:i/>
          <w:color w:val="263238"/>
          <w:sz w:val="22"/>
          <w:szCs w:val="22"/>
          <w:lang w:val="en-US" w:eastAsia="en-US"/>
        </w:rPr>
        <w:t>131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86–93. </w:t>
      </w:r>
      <w:bookmarkStart w:id="23" w:name="_Hlk177140593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DOI: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 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10.1016/j.carbon.2018.01.095</w:t>
      </w:r>
      <w:bookmarkEnd w:id="23"/>
    </w:p>
    <w:p w:rsidR="008B640C" w:rsidRPr="008B640C" w:rsidRDefault="008B640C" w:rsidP="008B640C">
      <w:pPr>
        <w:pStyle w:val="HTML"/>
        <w:jc w:val="both"/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bookmarkStart w:id="24" w:name="_Hlk183534811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L. Costa, G.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Paganetto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G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Bertelli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G. Camino, </w:t>
      </w:r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J. Therm. Anal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., </w:t>
      </w:r>
      <w:r w:rsidRPr="008B640C">
        <w:rPr>
          <w:rFonts w:ascii="Arial" w:eastAsiaTheme="minorHAnsi" w:hAnsi="Arial" w:cs="Arial"/>
          <w:b/>
          <w:bCs/>
          <w:color w:val="263238"/>
          <w:sz w:val="22"/>
          <w:szCs w:val="22"/>
          <w:lang w:val="en-US" w:eastAsia="en-US"/>
        </w:rPr>
        <w:t>1990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36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, 1141–1153. DOI: 10.1007/BF01904648</w:t>
      </w:r>
    </w:p>
    <w:bookmarkEnd w:id="24"/>
    <w:p w:rsidR="008B640C" w:rsidRPr="008B640C" w:rsidRDefault="008B640C" w:rsidP="008B640C">
      <w:pPr>
        <w:pStyle w:val="HTML"/>
        <w:jc w:val="both"/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K. A.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Kocheshkov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A. P.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Skoldinov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N. N.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Zemlyanskii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 xml:space="preserve">Methods of </w:t>
      </w:r>
      <w:proofErr w:type="spellStart"/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Organoelement</w:t>
      </w:r>
      <w:proofErr w:type="spellEnd"/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 xml:space="preserve"> Chemistry. </w:t>
      </w:r>
      <w:proofErr w:type="gramStart"/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Antimony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,</w:t>
      </w:r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 xml:space="preserve"> Bismuth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Nauka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Moscow, </w:t>
      </w:r>
      <w:r w:rsidRPr="008B640C">
        <w:rPr>
          <w:rFonts w:ascii="Arial" w:eastAsiaTheme="minorHAnsi" w:hAnsi="Arial" w:cs="Arial"/>
          <w:b/>
          <w:color w:val="263238"/>
          <w:sz w:val="22"/>
          <w:szCs w:val="22"/>
          <w:lang w:val="en-US" w:eastAsia="en-US"/>
        </w:rPr>
        <w:t>1976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 (in Russian).</w:t>
      </w:r>
      <w:proofErr w:type="gramEnd"/>
    </w:p>
    <w:p w:rsidR="008B640C" w:rsidRPr="008B640C" w:rsidRDefault="008B640C" w:rsidP="008B640C">
      <w:pPr>
        <w:pStyle w:val="HTML"/>
        <w:jc w:val="both"/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C.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Hu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D. Chu, X.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Hou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F. Zhang, J. Han, </w:t>
      </w:r>
      <w:proofErr w:type="spellStart"/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Inorg</w:t>
      </w:r>
      <w:proofErr w:type="spellEnd"/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. Chem. Front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.,</w:t>
      </w:r>
      <w:r w:rsidRPr="008B640C">
        <w:rPr>
          <w:rFonts w:ascii="Arial" w:eastAsiaTheme="minorHAnsi" w:hAnsi="Arial" w:cs="Arial"/>
          <w:b/>
          <w:bCs/>
          <w:color w:val="263238"/>
          <w:sz w:val="22"/>
          <w:szCs w:val="22"/>
          <w:lang w:val="en-US" w:eastAsia="en-US"/>
        </w:rPr>
        <w:t xml:space="preserve"> 2024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r w:rsidRPr="008B640C">
        <w:rPr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11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, 3367–3376. DOI: 10.1039/D4QI00564C</w:t>
      </w:r>
    </w:p>
    <w:p w:rsidR="008B640C" w:rsidRPr="008B640C" w:rsidRDefault="008B640C" w:rsidP="008B640C">
      <w:pPr>
        <w:pStyle w:val="HTML"/>
        <w:jc w:val="both"/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M. </w:t>
      </w:r>
      <w:proofErr w:type="spellStart"/>
      <w:r w:rsidRPr="008B640C">
        <w:rPr>
          <w:rFonts w:ascii="Arial" w:hAnsi="Arial" w:cs="Arial"/>
          <w:color w:val="263238"/>
          <w:sz w:val="22"/>
          <w:szCs w:val="22"/>
          <w:lang w:val="en-US"/>
        </w:rPr>
        <w:t>Edstrand</w:t>
      </w:r>
      <w:proofErr w:type="spell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</w:t>
      </w:r>
      <w:proofErr w:type="spellStart"/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>Arkiv</w:t>
      </w:r>
      <w:proofErr w:type="spellEnd"/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 xml:space="preserve"> </w:t>
      </w:r>
      <w:proofErr w:type="spellStart"/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>Kemi</w:t>
      </w:r>
      <w:proofErr w:type="spell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</w:t>
      </w:r>
      <w:r w:rsidRPr="008B640C">
        <w:rPr>
          <w:rFonts w:ascii="Arial" w:hAnsi="Arial" w:cs="Arial"/>
          <w:b/>
          <w:color w:val="263238"/>
          <w:sz w:val="22"/>
          <w:szCs w:val="22"/>
          <w:lang w:val="en-US"/>
        </w:rPr>
        <w:t>1953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</w:t>
      </w:r>
      <w:r w:rsidRPr="008B640C">
        <w:rPr>
          <w:rFonts w:ascii="Arial" w:hAnsi="Arial" w:cs="Arial"/>
          <w:i/>
          <w:color w:val="263238"/>
          <w:sz w:val="22"/>
          <w:szCs w:val="22"/>
          <w:lang w:val="en-US"/>
        </w:rPr>
        <w:t>6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>, 89–112.</w:t>
      </w:r>
    </w:p>
    <w:p w:rsidR="008B640C" w:rsidRPr="008B640C" w:rsidRDefault="008B640C" w:rsidP="008B640C">
      <w:pPr>
        <w:pStyle w:val="HTML"/>
        <w:jc w:val="both"/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H. </w:t>
      </w:r>
      <w:proofErr w:type="spellStart"/>
      <w:r w:rsidRPr="008B640C">
        <w:rPr>
          <w:rFonts w:ascii="Arial" w:hAnsi="Arial" w:cs="Arial"/>
          <w:color w:val="263238"/>
          <w:sz w:val="22"/>
          <w:szCs w:val="22"/>
          <w:lang w:val="en-US"/>
        </w:rPr>
        <w:t>Katzke</w:t>
      </w:r>
      <w:proofErr w:type="spell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Y. Oka, Y. </w:t>
      </w:r>
      <w:proofErr w:type="spellStart"/>
      <w:r w:rsidRPr="008B640C">
        <w:rPr>
          <w:rFonts w:ascii="Arial" w:hAnsi="Arial" w:cs="Arial"/>
          <w:color w:val="263238"/>
          <w:sz w:val="22"/>
          <w:szCs w:val="22"/>
          <w:lang w:val="en-US"/>
        </w:rPr>
        <w:t>Kanke</w:t>
      </w:r>
      <w:proofErr w:type="spell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K. Kato, T. Yao, </w:t>
      </w:r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 xml:space="preserve">Z. </w:t>
      </w:r>
      <w:proofErr w:type="spellStart"/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>Kristallogr</w:t>
      </w:r>
      <w:proofErr w:type="spell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. </w:t>
      </w:r>
      <w:proofErr w:type="spellStart"/>
      <w:proofErr w:type="gramStart"/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>Cryst</w:t>
      </w:r>
      <w:proofErr w:type="spellEnd"/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>.</w:t>
      </w:r>
      <w:proofErr w:type="gramEnd"/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 xml:space="preserve"> </w:t>
      </w:r>
      <w:proofErr w:type="gramStart"/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>Mater.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>,</w:t>
      </w:r>
      <w:proofErr w:type="gram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 </w:t>
      </w:r>
      <w:r w:rsidRPr="008B640C">
        <w:rPr>
          <w:rFonts w:ascii="Arial" w:hAnsi="Arial" w:cs="Arial"/>
          <w:b/>
          <w:color w:val="263238"/>
          <w:sz w:val="22"/>
          <w:szCs w:val="22"/>
          <w:lang w:val="en-US"/>
        </w:rPr>
        <w:t>1999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</w:t>
      </w:r>
      <w:r w:rsidRPr="008B640C">
        <w:rPr>
          <w:rFonts w:ascii="Arial" w:hAnsi="Arial" w:cs="Arial"/>
          <w:i/>
          <w:color w:val="263238"/>
          <w:sz w:val="22"/>
          <w:szCs w:val="22"/>
          <w:lang w:val="en-US"/>
        </w:rPr>
        <w:t>214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>, 284–289. DOI: 10.1524/zkri.1999.214.5.284</w:t>
      </w:r>
    </w:p>
    <w:p w:rsidR="008B640C" w:rsidRPr="008B640C" w:rsidRDefault="008B640C" w:rsidP="008B640C">
      <w:pPr>
        <w:pStyle w:val="HTML"/>
        <w:jc w:val="both"/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r w:rsidRPr="008B640C"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C. </w:t>
      </w:r>
      <w:proofErr w:type="spellStart"/>
      <w:r w:rsidRPr="008B640C"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  <w:t>Särnstrand</w:t>
      </w:r>
      <w:proofErr w:type="spellEnd"/>
      <w:r w:rsidRPr="008B640C"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proofErr w:type="spellStart"/>
      <w:r w:rsidRPr="008B640C">
        <w:rPr>
          <w:rStyle w:val="anchor-text"/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Acta</w:t>
      </w:r>
      <w:proofErr w:type="spellEnd"/>
      <w:r w:rsidRPr="008B640C">
        <w:rPr>
          <w:rStyle w:val="anchor-text"/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B640C">
        <w:rPr>
          <w:rStyle w:val="anchor-text"/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Cryst</w:t>
      </w:r>
      <w:proofErr w:type="spellEnd"/>
      <w:r w:rsidRPr="008B640C"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  <w:t>.,</w:t>
      </w:r>
      <w:proofErr w:type="gramEnd"/>
      <w:r w:rsidRPr="008B640C"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 </w:t>
      </w:r>
      <w:r w:rsidRPr="008B640C">
        <w:rPr>
          <w:rStyle w:val="anchor-text"/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Sect. B</w:t>
      </w:r>
      <w:r w:rsidRPr="008B640C"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r w:rsidRPr="008B640C">
        <w:rPr>
          <w:rStyle w:val="anchor-text"/>
          <w:rFonts w:ascii="Arial" w:eastAsiaTheme="minorHAnsi" w:hAnsi="Arial" w:cs="Arial"/>
          <w:b/>
          <w:bCs/>
          <w:color w:val="263238"/>
          <w:sz w:val="22"/>
          <w:szCs w:val="22"/>
          <w:lang w:val="en-US" w:eastAsia="en-US"/>
        </w:rPr>
        <w:t>1978</w:t>
      </w:r>
      <w:r w:rsidRPr="008B640C"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, </w:t>
      </w:r>
      <w:r w:rsidRPr="008B640C">
        <w:rPr>
          <w:rStyle w:val="anchor-text"/>
          <w:rFonts w:ascii="Arial" w:eastAsiaTheme="minorHAnsi" w:hAnsi="Arial" w:cs="Arial"/>
          <w:i/>
          <w:iCs/>
          <w:color w:val="263238"/>
          <w:sz w:val="22"/>
          <w:szCs w:val="22"/>
          <w:lang w:val="en-US" w:eastAsia="en-US"/>
        </w:rPr>
        <w:t>34</w:t>
      </w:r>
      <w:r w:rsidRPr="008B640C"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  <w:t>, 2402–2407. DOI: 10.1107/S056774087800833X</w:t>
      </w:r>
    </w:p>
    <w:p w:rsidR="008B640C" w:rsidRPr="008B640C" w:rsidRDefault="008B640C" w:rsidP="008B640C">
      <w:pPr>
        <w:pStyle w:val="HTML"/>
        <w:jc w:val="both"/>
        <w:rPr>
          <w:rStyle w:val="anchor-text"/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Z. </w:t>
      </w:r>
      <w:proofErr w:type="spellStart"/>
      <w:r w:rsidRPr="008B640C">
        <w:rPr>
          <w:rFonts w:ascii="Arial" w:hAnsi="Arial" w:cs="Arial"/>
          <w:color w:val="263238"/>
          <w:sz w:val="22"/>
          <w:szCs w:val="22"/>
          <w:lang w:val="en-US"/>
        </w:rPr>
        <w:t>Mayerová</w:t>
      </w:r>
      <w:proofErr w:type="spell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M. </w:t>
      </w:r>
      <w:proofErr w:type="spellStart"/>
      <w:r w:rsidRPr="008B640C">
        <w:rPr>
          <w:rFonts w:ascii="Arial" w:hAnsi="Arial" w:cs="Arial"/>
          <w:color w:val="263238"/>
          <w:sz w:val="22"/>
          <w:szCs w:val="22"/>
          <w:lang w:val="en-US"/>
        </w:rPr>
        <w:t>Johnsson</w:t>
      </w:r>
      <w:proofErr w:type="spell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S. </w:t>
      </w:r>
      <w:proofErr w:type="spellStart"/>
      <w:r w:rsidRPr="008B640C">
        <w:rPr>
          <w:rFonts w:ascii="Arial" w:hAnsi="Arial" w:cs="Arial"/>
          <w:color w:val="263238"/>
          <w:sz w:val="22"/>
          <w:szCs w:val="22"/>
          <w:lang w:val="en-US"/>
        </w:rPr>
        <w:t>Lidin</w:t>
      </w:r>
      <w:proofErr w:type="spellEnd"/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</w:t>
      </w:r>
      <w:r w:rsidRPr="008B640C">
        <w:rPr>
          <w:rFonts w:ascii="Arial" w:hAnsi="Arial" w:cs="Arial"/>
          <w:i/>
          <w:iCs/>
          <w:color w:val="263238"/>
          <w:sz w:val="22"/>
          <w:szCs w:val="22"/>
          <w:lang w:val="en-US"/>
        </w:rPr>
        <w:t>Solid State Sci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., </w:t>
      </w:r>
      <w:r w:rsidRPr="008B640C">
        <w:rPr>
          <w:rFonts w:ascii="Arial" w:hAnsi="Arial" w:cs="Arial"/>
          <w:b/>
          <w:color w:val="263238"/>
          <w:sz w:val="22"/>
          <w:szCs w:val="22"/>
          <w:lang w:val="en-US"/>
        </w:rPr>
        <w:t>2006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</w:t>
      </w:r>
      <w:r w:rsidRPr="008B640C">
        <w:rPr>
          <w:rFonts w:ascii="Arial" w:hAnsi="Arial" w:cs="Arial"/>
          <w:i/>
          <w:color w:val="263238"/>
          <w:sz w:val="22"/>
          <w:szCs w:val="22"/>
          <w:lang w:val="en-US"/>
        </w:rPr>
        <w:t>8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, 849–854. 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DOI:</w:t>
      </w:r>
      <w:r w:rsidRPr="008B640C">
        <w:rPr>
          <w:rFonts w:ascii="Arial" w:hAnsi="Arial" w:cs="Arial"/>
          <w:color w:val="263238"/>
          <w:sz w:val="22"/>
          <w:szCs w:val="22"/>
          <w:lang w:val="en-US"/>
        </w:rPr>
        <w:t xml:space="preserve"> 10.1016/j.</w:t>
      </w:r>
      <w:hyperlink r:id="rId9" w:tgtFrame="_blank" w:tooltip="Постоянная ссылка с использованием цифрового идентификатора объекта" w:history="1">
        <w:r w:rsidRPr="008B640C">
          <w:rPr>
            <w:rStyle w:val="anchor-text"/>
            <w:rFonts w:ascii="Arial" w:hAnsi="Arial" w:cs="Arial"/>
            <w:color w:val="263238"/>
            <w:sz w:val="22"/>
            <w:szCs w:val="22"/>
            <w:lang w:val="en-US"/>
          </w:rPr>
          <w:t>solidstatesciences.2006.04.010</w:t>
        </w:r>
      </w:hyperlink>
    </w:p>
    <w:p w:rsidR="008B640C" w:rsidRPr="008B640C" w:rsidRDefault="008B640C" w:rsidP="008B640C">
      <w:pPr>
        <w:pStyle w:val="HTML"/>
        <w:jc w:val="both"/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</w:pP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lastRenderedPageBreak/>
        <w:t>Bruker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 AXS Inc., APEX2 (Version 1.08), SAINT (Version 7.03), and SADABS (Version 2.11).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Bruker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 Advanced </w:t>
      </w:r>
      <w:proofErr w:type="spellStart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Xray</w:t>
      </w:r>
      <w:proofErr w:type="spellEnd"/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 xml:space="preserve"> Solutions, Madison, Wisconsin, USA, </w:t>
      </w:r>
      <w:r w:rsidRPr="008B640C">
        <w:rPr>
          <w:rFonts w:ascii="Arial" w:eastAsiaTheme="minorHAnsi" w:hAnsi="Arial" w:cs="Arial"/>
          <w:b/>
          <w:bCs/>
          <w:color w:val="263238"/>
          <w:sz w:val="22"/>
          <w:szCs w:val="22"/>
          <w:lang w:val="en-US" w:eastAsia="en-US"/>
        </w:rPr>
        <w:t>2004</w:t>
      </w:r>
      <w:r w:rsidRPr="008B640C">
        <w:rPr>
          <w:rFonts w:ascii="Arial" w:eastAsiaTheme="minorHAnsi" w:hAnsi="Arial" w:cs="Arial"/>
          <w:color w:val="263238"/>
          <w:sz w:val="22"/>
          <w:szCs w:val="22"/>
          <w:lang w:val="en-US" w:eastAsia="en-US"/>
        </w:rPr>
        <w:t>.</w:t>
      </w:r>
    </w:p>
    <w:p w:rsidR="001704B0" w:rsidRPr="008B640C" w:rsidRDefault="008B640C" w:rsidP="008B640C">
      <w:pPr>
        <w:pStyle w:val="htmlparentstyle"/>
        <w:spacing w:line="240" w:lineRule="auto"/>
        <w:rPr>
          <w:rFonts w:cs="Arial"/>
          <w:lang w:val="en-US"/>
        </w:rPr>
      </w:pPr>
      <w:r w:rsidRPr="008B640C">
        <w:rPr>
          <w:rFonts w:cs="Arial"/>
          <w:lang w:val="en-US"/>
        </w:rPr>
        <w:t xml:space="preserve">G. M. </w:t>
      </w:r>
      <w:proofErr w:type="spellStart"/>
      <w:r w:rsidRPr="008B640C">
        <w:rPr>
          <w:rFonts w:cs="Arial"/>
          <w:lang w:val="en-US"/>
        </w:rPr>
        <w:t>Sheldrick</w:t>
      </w:r>
      <w:proofErr w:type="spellEnd"/>
      <w:r w:rsidRPr="008B640C">
        <w:rPr>
          <w:rFonts w:cs="Arial"/>
          <w:lang w:val="en-US"/>
        </w:rPr>
        <w:t xml:space="preserve">, </w:t>
      </w:r>
      <w:proofErr w:type="spellStart"/>
      <w:r w:rsidRPr="008B640C">
        <w:rPr>
          <w:rFonts w:cs="Arial"/>
          <w:i/>
          <w:iCs/>
          <w:lang w:val="en-US"/>
        </w:rPr>
        <w:t>Acta</w:t>
      </w:r>
      <w:proofErr w:type="spellEnd"/>
      <w:r w:rsidRPr="008B640C">
        <w:rPr>
          <w:rFonts w:cs="Arial"/>
          <w:i/>
          <w:iCs/>
          <w:lang w:val="en-US"/>
        </w:rPr>
        <w:t xml:space="preserve"> </w:t>
      </w:r>
      <w:proofErr w:type="spellStart"/>
      <w:proofErr w:type="gramStart"/>
      <w:r w:rsidRPr="008B640C">
        <w:rPr>
          <w:rFonts w:cs="Arial"/>
          <w:i/>
          <w:iCs/>
          <w:lang w:val="en-US"/>
        </w:rPr>
        <w:t>Crystallogr</w:t>
      </w:r>
      <w:proofErr w:type="spellEnd"/>
      <w:r w:rsidRPr="008B640C">
        <w:rPr>
          <w:rFonts w:cs="Arial"/>
          <w:lang w:val="en-US"/>
        </w:rPr>
        <w:t>.,</w:t>
      </w:r>
      <w:proofErr w:type="gramEnd"/>
      <w:r w:rsidRPr="008B640C">
        <w:rPr>
          <w:rFonts w:cs="Arial"/>
          <w:lang w:val="en-US"/>
        </w:rPr>
        <w:t xml:space="preserve"> </w:t>
      </w:r>
      <w:r w:rsidRPr="008B640C">
        <w:rPr>
          <w:rFonts w:cs="Arial"/>
          <w:i/>
          <w:iCs/>
          <w:lang w:val="en-US"/>
        </w:rPr>
        <w:t>Sect. A: Found. Adv</w:t>
      </w:r>
      <w:r w:rsidRPr="008B640C">
        <w:rPr>
          <w:rFonts w:cs="Arial"/>
          <w:lang w:val="en-US"/>
        </w:rPr>
        <w:t xml:space="preserve">., </w:t>
      </w:r>
      <w:r w:rsidRPr="008B640C">
        <w:rPr>
          <w:rFonts w:cs="Arial"/>
          <w:b/>
          <w:bCs/>
          <w:lang w:val="en-US"/>
        </w:rPr>
        <w:t>2015</w:t>
      </w:r>
      <w:r w:rsidRPr="008B640C">
        <w:rPr>
          <w:rFonts w:cs="Arial"/>
          <w:lang w:val="en-US"/>
        </w:rPr>
        <w:t xml:space="preserve">, </w:t>
      </w:r>
      <w:r w:rsidRPr="008B640C">
        <w:rPr>
          <w:rFonts w:cs="Arial"/>
          <w:i/>
          <w:iCs/>
          <w:lang w:val="en-US"/>
        </w:rPr>
        <w:t>71</w:t>
      </w:r>
      <w:r w:rsidRPr="008B640C">
        <w:rPr>
          <w:rFonts w:cs="Arial"/>
          <w:lang w:val="en-US"/>
        </w:rPr>
        <w:t xml:space="preserve">, 3–8. DOI: </w:t>
      </w:r>
      <w:hyperlink r:id="rId10" w:history="1">
        <w:r w:rsidRPr="008B640C">
          <w:rPr>
            <w:rFonts w:cs="Arial"/>
            <w:lang w:val="en-US"/>
          </w:rPr>
          <w:t>10.1107/S2053229614024218</w:t>
        </w:r>
      </w:hyperlink>
    </w:p>
    <w:sectPr w:rsidR="001704B0" w:rsidRPr="008B640C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2EC" w:rsidRDefault="00B032EC" w:rsidP="00427E5A">
      <w:pPr>
        <w:spacing w:after="0" w:line="240" w:lineRule="auto"/>
      </w:pPr>
      <w:r>
        <w:separator/>
      </w:r>
    </w:p>
    <w:p w:rsidR="00B032EC" w:rsidRDefault="00B032EC"/>
  </w:endnote>
  <w:endnote w:type="continuationSeparator" w:id="0">
    <w:p w:rsidR="00B032EC" w:rsidRDefault="00B032EC" w:rsidP="00427E5A">
      <w:pPr>
        <w:spacing w:after="0" w:line="240" w:lineRule="auto"/>
      </w:pPr>
      <w:r>
        <w:continuationSeparator/>
      </w:r>
    </w:p>
    <w:p w:rsidR="00B032EC" w:rsidRDefault="00B032E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to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2EC" w:rsidRDefault="00B032EC" w:rsidP="00427E5A">
      <w:pPr>
        <w:spacing w:after="0" w:line="240" w:lineRule="auto"/>
      </w:pPr>
      <w:r>
        <w:separator/>
      </w:r>
    </w:p>
    <w:p w:rsidR="00B032EC" w:rsidRDefault="00B032EC"/>
  </w:footnote>
  <w:footnote w:type="continuationSeparator" w:id="0">
    <w:p w:rsidR="00B032EC" w:rsidRDefault="00B032EC" w:rsidP="00427E5A">
      <w:pPr>
        <w:spacing w:after="0" w:line="240" w:lineRule="auto"/>
      </w:pPr>
      <w:r>
        <w:continuationSeparator/>
      </w:r>
    </w:p>
    <w:p w:rsidR="00B032EC" w:rsidRDefault="00B032E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47AD6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55340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40C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032EC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1B7A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a"/>
    <w:link w:val="ArticleTable0"/>
    <w:qFormat/>
    <w:rsid w:val="0002544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 w:themeColor="text1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025448"/>
    <w:rPr>
      <w:rFonts w:ascii="Arial" w:hAnsi="Arial" w:cs="Arial"/>
      <w:color w:val="000000" w:themeColor="text1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a"/>
    <w:next w:val="htmlparentstyle"/>
    <w:link w:val="ArticleTableLegend0"/>
    <w:qFormat/>
    <w:rsid w:val="005827E1"/>
    <w:pPr>
      <w:spacing w:before="60" w:after="0"/>
    </w:pPr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5827E1"/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y2iqfc">
    <w:name w:val="y2iqfc"/>
    <w:basedOn w:val="a0"/>
    <w:rsid w:val="00D21B7A"/>
  </w:style>
  <w:style w:type="paragraph" w:styleId="af0">
    <w:name w:val="header"/>
    <w:basedOn w:val="a"/>
    <w:link w:val="af1"/>
    <w:uiPriority w:val="99"/>
    <w:unhideWhenUsed/>
    <w:rsid w:val="00D21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21B7A"/>
  </w:style>
  <w:style w:type="paragraph" w:customStyle="1" w:styleId="Header1">
    <w:name w:val="Header 1"/>
    <w:basedOn w:val="a"/>
    <w:link w:val="Header10"/>
    <w:qFormat/>
    <w:rsid w:val="008B640C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8B640C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8B640C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8B640C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8B640C"/>
    <w:rPr>
      <w:rFonts w:ascii="Times New Roman" w:hAnsi="Times New Roman" w:cs="Times New Roman"/>
      <w:sz w:val="18"/>
      <w:szCs w:val="18"/>
      <w:lang w:val="en-US"/>
    </w:rPr>
  </w:style>
  <w:style w:type="character" w:customStyle="1" w:styleId="Captions0">
    <w:name w:val="Captions Знак"/>
    <w:basedOn w:val="a0"/>
    <w:link w:val="Captions"/>
    <w:rsid w:val="008B640C"/>
    <w:rPr>
      <w:rFonts w:ascii="Times New Roman" w:hAnsi="Times New Roman" w:cs="Times New Roman"/>
      <w:b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8B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64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nchor-text">
    <w:name w:val="anchor-text"/>
    <w:basedOn w:val="a0"/>
    <w:rsid w:val="008B640C"/>
  </w:style>
  <w:style w:type="paragraph" w:styleId="af2">
    <w:name w:val="Normal (Web)"/>
    <w:basedOn w:val="a"/>
    <w:uiPriority w:val="99"/>
    <w:unhideWhenUsed/>
    <w:rsid w:val="008B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07/S20532296140242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solidstatesciences.2006.04.0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16B5A-2FBF-468B-A057-DF908A5B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32</cp:revision>
  <dcterms:created xsi:type="dcterms:W3CDTF">2025-07-01T17:14:00Z</dcterms:created>
  <dcterms:modified xsi:type="dcterms:W3CDTF">2025-07-23T09:53:00Z</dcterms:modified>
</cp:coreProperties>
</file>