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AE39E3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8D347F">
        <w:rPr>
          <w:rFonts w:ascii="Times New Roman" w:hAnsi="Times New Roman" w:cs="Times New Roman"/>
          <w:sz w:val="36"/>
          <w:szCs w:val="36"/>
          <w:lang w:val="en-US"/>
        </w:rPr>
        <w:t>60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8D347F">
        <w:rPr>
          <w:rFonts w:ascii="Times New Roman" w:hAnsi="Times New Roman" w:cs="Times New Roman"/>
          <w:sz w:val="36"/>
          <w:szCs w:val="36"/>
          <w:lang w:val="en-US"/>
        </w:rPr>
        <w:t>61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AE39E3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</w:t>
        </w:r>
        <w:r w:rsidR="008D347F">
          <w:rPr>
            <w:rFonts w:ascii="Times New Roman" w:hAnsi="Times New Roman" w:cs="Times New Roman"/>
            <w:b/>
            <w:sz w:val="24"/>
            <w:szCs w:val="24"/>
            <w:lang w:val="en-US"/>
          </w:rPr>
          <w:t>19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0F30A1" w:rsidRDefault="000F30A1" w:rsidP="000F30A1">
      <w:pPr>
        <w:pStyle w:val="ArticleTitle"/>
      </w:pPr>
      <w:proofErr w:type="spellStart"/>
      <w:r w:rsidRPr="000F30A1">
        <w:t>Rhenacarborane</w:t>
      </w:r>
      <w:proofErr w:type="spellEnd"/>
      <w:r w:rsidRPr="000F30A1">
        <w:t xml:space="preserve"> [1</w:t>
      </w:r>
      <w:proofErr w:type="gramStart"/>
      <w:r w:rsidRPr="000F30A1">
        <w:t>,1</w:t>
      </w:r>
      <w:proofErr w:type="gramEnd"/>
      <w:r w:rsidRPr="000F30A1">
        <w:t>-(C</w:t>
      </w:r>
      <w:r>
        <w:t>O)</w:t>
      </w:r>
      <w:r w:rsidRPr="000F30A1">
        <w:rPr>
          <w:vertAlign w:val="subscript"/>
        </w:rPr>
        <w:t>2</w:t>
      </w:r>
      <w:r>
        <w:t>-1,1-I</w:t>
      </w:r>
      <w:r w:rsidRPr="000F30A1">
        <w:rPr>
          <w:vertAlign w:val="subscript"/>
        </w:rPr>
        <w:t>2</w:t>
      </w:r>
      <w:r>
        <w:t>-Isonido-1,2,4-ReC</w:t>
      </w:r>
      <w:r w:rsidRPr="000F30A1">
        <w:rPr>
          <w:vertAlign w:val="subscript"/>
        </w:rPr>
        <w:t>2</w:t>
      </w:r>
      <w:r>
        <w:t>B</w:t>
      </w:r>
      <w:r w:rsidRPr="000F30A1">
        <w:rPr>
          <w:vertAlign w:val="subscript"/>
        </w:rPr>
        <w:t>8</w:t>
      </w:r>
      <w:r>
        <w:t>H</w:t>
      </w:r>
      <w:r w:rsidRPr="000F30A1">
        <w:rPr>
          <w:vertAlign w:val="subscript"/>
        </w:rPr>
        <w:t>10</w:t>
      </w:r>
      <w:r w:rsidRPr="000F30A1">
        <w:t>]</w:t>
      </w:r>
      <w:r w:rsidRPr="000F30A1">
        <w:rPr>
          <w:vertAlign w:val="superscript"/>
        </w:rPr>
        <w:t>–</w:t>
      </w:r>
      <w:r>
        <w:t>.</w:t>
      </w:r>
      <w:r>
        <w:br/>
      </w:r>
      <w:r w:rsidRPr="000F30A1">
        <w:t xml:space="preserve">Synthesis, Properties, </w:t>
      </w:r>
      <w:r>
        <w:t xml:space="preserve">and </w:t>
      </w:r>
      <w:r w:rsidRPr="000F30A1">
        <w:t>Molecular Structure</w:t>
      </w:r>
    </w:p>
    <w:p w:rsidR="00F46F0E" w:rsidRPr="0091084F" w:rsidRDefault="008D347F" w:rsidP="002801B8">
      <w:pPr>
        <w:pStyle w:val="Authors"/>
      </w:pPr>
      <w:r w:rsidRPr="004349F6">
        <w:t>E. V. Balagurova,*</w:t>
      </w:r>
      <w:r w:rsidRPr="004349F6">
        <w:rPr>
          <w:i/>
          <w:vertAlign w:val="superscript"/>
        </w:rPr>
        <w:t>a</w:t>
      </w:r>
      <w:r w:rsidRPr="004349F6">
        <w:t xml:space="preserve"> F. M. Dolgushin,</w:t>
      </w:r>
      <w:r w:rsidRPr="004349F6">
        <w:rPr>
          <w:i/>
          <w:vertAlign w:val="superscript"/>
        </w:rPr>
        <w:t>b</w:t>
      </w:r>
      <w:r w:rsidRPr="004349F6">
        <w:rPr>
          <w:i/>
        </w:rPr>
        <w:t xml:space="preserve"> </w:t>
      </w:r>
      <w:r w:rsidRPr="004349F6">
        <w:t>E. G. Kononova,</w:t>
      </w:r>
      <w:r w:rsidRPr="004349F6">
        <w:rPr>
          <w:i/>
          <w:vertAlign w:val="superscript"/>
        </w:rPr>
        <w:t>a</w:t>
      </w:r>
      <w:r w:rsidRPr="004349F6">
        <w:rPr>
          <w:i/>
          <w:vertAlign w:val="superscript"/>
        </w:rPr>
        <w:br/>
      </w:r>
      <w:r w:rsidRPr="004349F6">
        <w:t>A. A. Kissel,</w:t>
      </w:r>
      <w:r w:rsidRPr="004349F6">
        <w:rPr>
          <w:i/>
          <w:vertAlign w:val="superscript"/>
        </w:rPr>
        <w:t>a</w:t>
      </w:r>
      <w:r w:rsidRPr="004349F6">
        <w:t xml:space="preserve"> and S. M. Peregudova</w:t>
      </w:r>
      <w:r w:rsidRPr="004349F6">
        <w:rPr>
          <w:i/>
          <w:vertAlign w:val="superscript"/>
        </w:rPr>
        <w:t>a,c</w:t>
      </w:r>
    </w:p>
    <w:p w:rsidR="008518EA" w:rsidRPr="0091084F" w:rsidRDefault="008D347F" w:rsidP="008D347F">
      <w:pPr>
        <w:pStyle w:val="Affelations"/>
      </w:pPr>
      <w:proofErr w:type="gramStart"/>
      <w:r w:rsidRPr="004349F6">
        <w:rPr>
          <w:vertAlign w:val="superscript"/>
        </w:rPr>
        <w:t>a</w:t>
      </w:r>
      <w:proofErr w:type="gramEnd"/>
      <w:r w:rsidRPr="004349F6">
        <w:t xml:space="preserve"> </w:t>
      </w:r>
      <w:proofErr w:type="spellStart"/>
      <w:r w:rsidRPr="004349F6">
        <w:t>Nesmeyanov</w:t>
      </w:r>
      <w:proofErr w:type="spellEnd"/>
      <w:r w:rsidRPr="004349F6">
        <w:t xml:space="preserve"> Institute of </w:t>
      </w:r>
      <w:proofErr w:type="spellStart"/>
      <w:r w:rsidRPr="004349F6">
        <w:t>Organoelement</w:t>
      </w:r>
      <w:proofErr w:type="spellEnd"/>
      <w:r w:rsidRPr="004349F6">
        <w:t xml:space="preserve"> Compounds, Russian Academy of Sciences, </w:t>
      </w:r>
      <w:proofErr w:type="spellStart"/>
      <w:r w:rsidRPr="004349F6">
        <w:t>ul</w:t>
      </w:r>
      <w:proofErr w:type="spellEnd"/>
      <w:r w:rsidRPr="004349F6">
        <w:t xml:space="preserve">. </w:t>
      </w:r>
      <w:proofErr w:type="spellStart"/>
      <w:r w:rsidRPr="004349F6">
        <w:t>Vavilova</w:t>
      </w:r>
      <w:proofErr w:type="spellEnd"/>
      <w:r w:rsidRPr="004349F6">
        <w:t xml:space="preserve"> 28, str. 1, Moscow, 119334 Russia</w:t>
      </w:r>
      <w:r>
        <w:br/>
      </w:r>
      <w:r w:rsidRPr="004349F6">
        <w:rPr>
          <w:vertAlign w:val="superscript"/>
        </w:rPr>
        <w:t>b</w:t>
      </w:r>
      <w:r w:rsidRPr="004349F6">
        <w:t xml:space="preserve"> </w:t>
      </w:r>
      <w:proofErr w:type="spellStart"/>
      <w:r w:rsidRPr="004349F6">
        <w:t>Kurnakov</w:t>
      </w:r>
      <w:proofErr w:type="spellEnd"/>
      <w:r w:rsidRPr="004349F6">
        <w:t xml:space="preserve"> Institute of General and Inorganic Chemistry, Russian Academy of Sciences, </w:t>
      </w:r>
      <w:proofErr w:type="spellStart"/>
      <w:r w:rsidRPr="004349F6">
        <w:t>Leninskii</w:t>
      </w:r>
      <w:proofErr w:type="spellEnd"/>
      <w:r w:rsidRPr="004349F6">
        <w:t xml:space="preserve"> pr. 29, Moscow, 119991 Russia</w:t>
      </w:r>
      <w:r>
        <w:br/>
      </w:r>
      <w:r w:rsidRPr="004349F6">
        <w:rPr>
          <w:vertAlign w:val="superscript"/>
        </w:rPr>
        <w:t>c</w:t>
      </w:r>
      <w:r w:rsidRPr="004349F6">
        <w:t xml:space="preserve"> </w:t>
      </w:r>
      <w:proofErr w:type="spellStart"/>
      <w:r w:rsidRPr="004349F6">
        <w:rPr>
          <w:rFonts w:cs="Times New Roman"/>
        </w:rPr>
        <w:t>Enikolopov</w:t>
      </w:r>
      <w:proofErr w:type="spellEnd"/>
      <w:r w:rsidRPr="004349F6">
        <w:rPr>
          <w:rFonts w:cs="Times New Roman"/>
        </w:rPr>
        <w:t xml:space="preserve"> Institute of Synthetic Polymeric Materials, Russian Academy of Sciences, </w:t>
      </w:r>
      <w:proofErr w:type="spellStart"/>
      <w:r w:rsidRPr="004349F6">
        <w:rPr>
          <w:rFonts w:cs="Times New Roman"/>
        </w:rPr>
        <w:t>ul</w:t>
      </w:r>
      <w:proofErr w:type="spellEnd"/>
      <w:r w:rsidRPr="004349F6">
        <w:rPr>
          <w:rFonts w:cs="Times New Roman"/>
        </w:rPr>
        <w:t xml:space="preserve">. </w:t>
      </w:r>
      <w:proofErr w:type="spellStart"/>
      <w:r w:rsidRPr="004349F6">
        <w:rPr>
          <w:rFonts w:cs="Times New Roman"/>
        </w:rPr>
        <w:t>Profsoyuznaya</w:t>
      </w:r>
      <w:proofErr w:type="spellEnd"/>
      <w:r w:rsidRPr="004349F6">
        <w:rPr>
          <w:rFonts w:cs="Times New Roman"/>
        </w:rPr>
        <w:t xml:space="preserve"> 70, Moscow, 117393 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8D347F" w:rsidRPr="004349F6">
        <w:t xml:space="preserve">E. V. </w:t>
      </w:r>
      <w:proofErr w:type="spellStart"/>
      <w:r w:rsidR="008D347F" w:rsidRPr="004349F6">
        <w:t>Balagurova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8D347F" w:rsidRPr="004349F6">
        <w:t>balena.ran@mail.ru</w:t>
      </w:r>
      <w:r w:rsidR="00C01303" w:rsidRPr="005827E1">
        <w:br/>
      </w:r>
      <w:r w:rsidR="001704B0" w:rsidRPr="005827E1">
        <w:t>Received 2</w:t>
      </w:r>
      <w:r w:rsidR="008D347F">
        <w:t>1</w:t>
      </w:r>
      <w:r w:rsidRPr="005827E1">
        <w:t xml:space="preserve"> </w:t>
      </w:r>
      <w:r w:rsidR="008D347F">
        <w:t>Octo</w:t>
      </w:r>
      <w:r w:rsidRPr="005827E1">
        <w:t xml:space="preserve">ber 2024; accepted </w:t>
      </w:r>
      <w:r w:rsidR="001704B0" w:rsidRPr="005827E1">
        <w:t xml:space="preserve">15 </w:t>
      </w:r>
      <w:r w:rsidR="008D347F">
        <w:t>Novem</w:t>
      </w:r>
      <w:r w:rsidR="001704B0" w:rsidRPr="005827E1">
        <w:t xml:space="preserve">ber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8D347F" w:rsidP="001704B0">
      <w:pPr>
        <w:pStyle w:val="AbsText"/>
      </w:pPr>
      <w:r w:rsidRPr="004349F6">
        <w:t xml:space="preserve">The reaction of a rhenium </w:t>
      </w:r>
      <w:proofErr w:type="spellStart"/>
      <w:r w:rsidRPr="004349F6">
        <w:t>carborane</w:t>
      </w:r>
      <w:proofErr w:type="spellEnd"/>
      <w:r w:rsidRPr="004349F6">
        <w:t xml:space="preserve"> complex [1,1,1-(CO)</w:t>
      </w:r>
      <w:r w:rsidRPr="004349F6">
        <w:rPr>
          <w:vertAlign w:val="subscript"/>
        </w:rPr>
        <w:t>3</w:t>
      </w:r>
      <w:r w:rsidRPr="004349F6">
        <w:t>-</w:t>
      </w:r>
      <w:r w:rsidRPr="004349F6">
        <w:rPr>
          <w:i/>
        </w:rPr>
        <w:t>isonido-</w:t>
      </w:r>
      <w:r w:rsidRPr="004349F6">
        <w:t>1,2,4-ReC</w:t>
      </w:r>
      <w:r w:rsidRPr="004349F6">
        <w:rPr>
          <w:vertAlign w:val="subscript"/>
        </w:rPr>
        <w:t>2</w:t>
      </w:r>
      <w:r w:rsidRPr="004349F6">
        <w:t>B</w:t>
      </w:r>
      <w:r w:rsidRPr="004349F6">
        <w:rPr>
          <w:vertAlign w:val="subscript"/>
        </w:rPr>
        <w:t>8</w:t>
      </w:r>
      <w:r w:rsidRPr="004349F6">
        <w:t>H</w:t>
      </w:r>
      <w:r w:rsidRPr="004349F6">
        <w:rPr>
          <w:vertAlign w:val="subscript"/>
        </w:rPr>
        <w:t>10</w:t>
      </w:r>
      <w:r w:rsidRPr="004349F6">
        <w:t>]</w:t>
      </w:r>
      <w:r w:rsidRPr="004349F6">
        <w:rPr>
          <w:vertAlign w:val="superscript"/>
        </w:rPr>
        <w:t>–</w:t>
      </w:r>
      <w:r w:rsidRPr="004349F6">
        <w:t xml:space="preserve"> </w:t>
      </w:r>
      <w:proofErr w:type="spellStart"/>
      <w:r w:rsidRPr="004349F6">
        <w:t>tmndH</w:t>
      </w:r>
      <w:proofErr w:type="spellEnd"/>
      <w:r w:rsidRPr="004349F6">
        <w:rPr>
          <w:vertAlign w:val="superscript"/>
        </w:rPr>
        <w:t>+</w:t>
      </w:r>
      <w:r w:rsidRPr="004349F6">
        <w:t xml:space="preserve"> (</w:t>
      </w:r>
      <w:r w:rsidRPr="004349F6">
        <w:rPr>
          <w:b/>
        </w:rPr>
        <w:t>1</w:t>
      </w:r>
      <w:r w:rsidRPr="004349F6">
        <w:t xml:space="preserve">) with an </w:t>
      </w:r>
      <w:proofErr w:type="spellStart"/>
      <w:r w:rsidRPr="004349F6">
        <w:t>equimolar</w:t>
      </w:r>
      <w:proofErr w:type="spellEnd"/>
      <w:r w:rsidRPr="004349F6">
        <w:t xml:space="preserve"> amount of I</w:t>
      </w:r>
      <w:r w:rsidRPr="004349F6">
        <w:rPr>
          <w:vertAlign w:val="subscript"/>
        </w:rPr>
        <w:t>2</w:t>
      </w:r>
      <w:r w:rsidRPr="004349F6">
        <w:t xml:space="preserve"> in CH</w:t>
      </w:r>
      <w:r w:rsidRPr="004349F6">
        <w:rPr>
          <w:vertAlign w:val="subscript"/>
        </w:rPr>
        <w:t>2</w:t>
      </w:r>
      <w:r w:rsidRPr="004349F6">
        <w:t>Cl</w:t>
      </w:r>
      <w:r w:rsidRPr="004349F6">
        <w:rPr>
          <w:vertAlign w:val="subscript"/>
        </w:rPr>
        <w:t>2</w:t>
      </w:r>
      <w:r w:rsidRPr="004349F6">
        <w:t xml:space="preserve"> at room temperature for 1 h leads to the formation of complex [1,1-(CO)</w:t>
      </w:r>
      <w:r w:rsidRPr="004349F6">
        <w:rPr>
          <w:vertAlign w:val="subscript"/>
        </w:rPr>
        <w:t>2</w:t>
      </w:r>
      <w:r w:rsidRPr="004349F6">
        <w:t>-1,1-I</w:t>
      </w:r>
      <w:r w:rsidRPr="004349F6">
        <w:rPr>
          <w:vertAlign w:val="subscript"/>
        </w:rPr>
        <w:t>2</w:t>
      </w:r>
      <w:r w:rsidRPr="004349F6">
        <w:t>-</w:t>
      </w:r>
      <w:r w:rsidRPr="004349F6">
        <w:rPr>
          <w:i/>
        </w:rPr>
        <w:t>isonido-</w:t>
      </w:r>
      <w:r w:rsidRPr="004349F6">
        <w:t>1,2,4-ReC</w:t>
      </w:r>
      <w:r w:rsidRPr="004349F6">
        <w:rPr>
          <w:vertAlign w:val="subscript"/>
        </w:rPr>
        <w:t>2</w:t>
      </w:r>
      <w:r w:rsidRPr="004349F6">
        <w:t>B</w:t>
      </w:r>
      <w:r w:rsidRPr="004349F6">
        <w:rPr>
          <w:vertAlign w:val="subscript"/>
        </w:rPr>
        <w:t>8</w:t>
      </w:r>
      <w:r w:rsidRPr="004349F6">
        <w:t>H</w:t>
      </w:r>
      <w:r w:rsidRPr="004349F6">
        <w:rPr>
          <w:vertAlign w:val="subscript"/>
        </w:rPr>
        <w:t>10</w:t>
      </w:r>
      <w:r w:rsidRPr="004349F6">
        <w:t>]</w:t>
      </w:r>
      <w:r w:rsidRPr="004349F6">
        <w:rPr>
          <w:vertAlign w:val="superscript"/>
        </w:rPr>
        <w:t>–</w:t>
      </w:r>
      <w:r w:rsidRPr="004349F6">
        <w:t xml:space="preserve"> </w:t>
      </w:r>
      <w:proofErr w:type="spellStart"/>
      <w:r w:rsidRPr="004349F6">
        <w:t>tmndH</w:t>
      </w:r>
      <w:proofErr w:type="spellEnd"/>
      <w:r w:rsidRPr="004349F6">
        <w:rPr>
          <w:vertAlign w:val="superscript"/>
        </w:rPr>
        <w:t>+</w:t>
      </w:r>
      <w:r w:rsidRPr="004349F6">
        <w:t xml:space="preserve"> (</w:t>
      </w:r>
      <w:r w:rsidRPr="004349F6">
        <w:rPr>
          <w:b/>
        </w:rPr>
        <w:t>2</w:t>
      </w:r>
      <w:r w:rsidRPr="004349F6">
        <w:t xml:space="preserve">). </w:t>
      </w:r>
      <w:r w:rsidRPr="004349F6">
        <w:rPr>
          <w:rStyle w:val="rynqvb"/>
          <w:lang/>
        </w:rPr>
        <w:t>The structure of complex 2 was confirmed by the data of NMR, IR</w:t>
      </w:r>
      <w:r w:rsidRPr="004349F6">
        <w:rPr>
          <w:rStyle w:val="rynqvb"/>
        </w:rPr>
        <w:t>, and UV-Vis</w:t>
      </w:r>
      <w:r w:rsidRPr="004349F6">
        <w:rPr>
          <w:rStyle w:val="rynqvb"/>
          <w:lang/>
        </w:rPr>
        <w:t xml:space="preserve"> spectroscopy, elemental analysis, and X-ray diffraction.</w:t>
      </w:r>
      <w:r w:rsidRPr="004349F6">
        <w:rPr>
          <w:rStyle w:val="rynqvb"/>
        </w:rPr>
        <w:t xml:space="preserve"> In addition, c</w:t>
      </w:r>
      <w:proofErr w:type="spellStart"/>
      <w:r w:rsidRPr="004349F6">
        <w:rPr>
          <w:rStyle w:val="rynqvb"/>
          <w:lang/>
        </w:rPr>
        <w:t>omplexes</w:t>
      </w:r>
      <w:proofErr w:type="spellEnd"/>
      <w:r w:rsidRPr="004349F6">
        <w:rPr>
          <w:rStyle w:val="rynqvb"/>
          <w:lang/>
        </w:rPr>
        <w:t xml:space="preserve"> (1) and (2) were studied by cyclic </w:t>
      </w:r>
      <w:proofErr w:type="spellStart"/>
      <w:r w:rsidRPr="004349F6">
        <w:rPr>
          <w:rStyle w:val="rynqvb"/>
          <w:lang/>
        </w:rPr>
        <w:t>voltammetry</w:t>
      </w:r>
      <w:proofErr w:type="spellEnd"/>
      <w:r w:rsidRPr="004349F6">
        <w:rPr>
          <w:rStyle w:val="rynqvb"/>
          <w:lang/>
        </w:rPr>
        <w:t>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proofErr w:type="spellStart"/>
      <w:r w:rsidR="008D347F" w:rsidRPr="004349F6">
        <w:t>rhenacarboranes</w:t>
      </w:r>
      <w:proofErr w:type="spellEnd"/>
      <w:r w:rsidR="008D347F" w:rsidRPr="004349F6">
        <w:t>, NMR spectroscopy, IR spectroscopy</w:t>
      </w:r>
      <w:r w:rsidR="008D347F" w:rsidRPr="008D347F">
        <w:t>,</w:t>
      </w:r>
      <w:r w:rsidR="008D347F" w:rsidRPr="008D347F">
        <w:rPr>
          <w:rStyle w:val="af2"/>
          <w:color w:val="auto"/>
          <w:u w:val="none"/>
        </w:rPr>
        <w:t xml:space="preserve"> X-ray diffraction analysis</w:t>
      </w:r>
      <w:r w:rsidR="008D347F" w:rsidRPr="004349F6">
        <w:t>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8D347F" w:rsidRPr="004349F6" w:rsidRDefault="008D347F" w:rsidP="008D347F">
      <w:pPr>
        <w:pStyle w:val="Text"/>
      </w:pPr>
      <w:r w:rsidRPr="004349F6">
        <w:t xml:space="preserve">The first </w:t>
      </w:r>
      <w:proofErr w:type="spellStart"/>
      <w:r w:rsidRPr="004349F6">
        <w:t>tricarbonyl</w:t>
      </w:r>
      <w:proofErr w:type="spellEnd"/>
      <w:r w:rsidRPr="004349F6">
        <w:t xml:space="preserve"> rhenium </w:t>
      </w:r>
      <w:proofErr w:type="spellStart"/>
      <w:r w:rsidRPr="004349F6">
        <w:t>carborane</w:t>
      </w:r>
      <w:proofErr w:type="spellEnd"/>
      <w:r w:rsidRPr="004349F6">
        <w:t xml:space="preserve"> complex [3</w:t>
      </w:r>
      <w:proofErr w:type="gramStart"/>
      <w:r w:rsidRPr="004349F6">
        <w:t>,3,3</w:t>
      </w:r>
      <w:proofErr w:type="gramEnd"/>
      <w:r w:rsidRPr="004349F6">
        <w:t>-(CO)</w:t>
      </w:r>
      <w:r w:rsidRPr="004349F6">
        <w:rPr>
          <w:vertAlign w:val="subscript"/>
        </w:rPr>
        <w:t>3</w:t>
      </w:r>
      <w:r w:rsidRPr="004349F6">
        <w:t>-</w:t>
      </w:r>
      <w:r w:rsidRPr="004349F6">
        <w:rPr>
          <w:i/>
        </w:rPr>
        <w:t>closo</w:t>
      </w:r>
      <w:r w:rsidRPr="004349F6">
        <w:t>-3,1,2-ReC</w:t>
      </w:r>
      <w:r w:rsidRPr="004349F6">
        <w:rPr>
          <w:vertAlign w:val="subscript"/>
        </w:rPr>
        <w:t>2</w:t>
      </w:r>
      <w:r w:rsidRPr="004349F6">
        <w:t>B</w:t>
      </w:r>
      <w:r w:rsidRPr="004349F6">
        <w:rPr>
          <w:vertAlign w:val="subscript"/>
        </w:rPr>
        <w:t>9</w:t>
      </w:r>
      <w:r w:rsidRPr="004349F6">
        <w:t>H</w:t>
      </w:r>
      <w:r w:rsidRPr="004349F6">
        <w:rPr>
          <w:vertAlign w:val="subscript"/>
        </w:rPr>
        <w:t>11</w:t>
      </w:r>
      <w:r w:rsidRPr="004349F6">
        <w:t>]</w:t>
      </w:r>
      <w:r w:rsidRPr="004349F6">
        <w:rPr>
          <w:vertAlign w:val="superscript"/>
        </w:rPr>
        <w:t>–</w:t>
      </w:r>
      <w:r w:rsidRPr="004349F6">
        <w:t>, an analog of [</w:t>
      </w:r>
      <w:r>
        <w:t>η</w:t>
      </w:r>
      <w:r w:rsidRPr="00E12EA0">
        <w:rPr>
          <w:vertAlign w:val="superscript"/>
        </w:rPr>
        <w:t>5</w:t>
      </w:r>
      <w:r w:rsidRPr="004349F6">
        <w:t>-C</w:t>
      </w:r>
      <w:r w:rsidRPr="004349F6">
        <w:rPr>
          <w:vertAlign w:val="subscript"/>
        </w:rPr>
        <w:t>5</w:t>
      </w:r>
      <w:r w:rsidRPr="004349F6">
        <w:t>H</w:t>
      </w:r>
      <w:r w:rsidRPr="004349F6">
        <w:rPr>
          <w:vertAlign w:val="subscript"/>
        </w:rPr>
        <w:t>5</w:t>
      </w:r>
      <w:r w:rsidRPr="004349F6">
        <w:t>]Re(CO)</w:t>
      </w:r>
      <w:r w:rsidRPr="004349F6">
        <w:rPr>
          <w:vertAlign w:val="subscript"/>
        </w:rPr>
        <w:t>3</w:t>
      </w:r>
      <w:r w:rsidRPr="004349F6">
        <w:t xml:space="preserve">, was described by Hawthorne </w:t>
      </w:r>
      <w:r w:rsidRPr="004349F6">
        <w:rPr>
          <w:i/>
          <w:iCs/>
        </w:rPr>
        <w:t>et al.</w:t>
      </w:r>
      <w:r w:rsidRPr="004349F6">
        <w:t xml:space="preserve"> in 1968 [1]. </w:t>
      </w:r>
      <w:r w:rsidRPr="004349F6">
        <w:rPr>
          <w:shd w:val="clear" w:color="auto" w:fill="FFFFFF"/>
        </w:rPr>
        <w:t xml:space="preserve">Currently, the main areas of promising </w:t>
      </w:r>
      <w:proofErr w:type="gramStart"/>
      <w:r w:rsidRPr="004349F6">
        <w:rPr>
          <w:shd w:val="clear" w:color="auto" w:fill="FFFFFF"/>
        </w:rPr>
        <w:t xml:space="preserve">use of </w:t>
      </w:r>
      <w:proofErr w:type="spellStart"/>
      <w:r w:rsidRPr="004349F6">
        <w:rPr>
          <w:shd w:val="clear" w:color="auto" w:fill="FFFFFF"/>
        </w:rPr>
        <w:t>rhenacarboranes</w:t>
      </w:r>
      <w:proofErr w:type="spellEnd"/>
      <w:r w:rsidRPr="004349F6">
        <w:rPr>
          <w:shd w:val="clear" w:color="auto" w:fill="FFFFFF"/>
        </w:rPr>
        <w:t xml:space="preserve"> are</w:t>
      </w:r>
      <w:proofErr w:type="gramEnd"/>
      <w:r w:rsidRPr="004349F6">
        <w:rPr>
          <w:shd w:val="clear" w:color="auto" w:fill="FFFFFF"/>
        </w:rPr>
        <w:t xml:space="preserve"> medicinal chemistry [2–5], luminescent materials [6], and catalysis [7]. At the same time, in contrast to 12-vertex </w:t>
      </w:r>
      <w:proofErr w:type="spellStart"/>
      <w:r w:rsidRPr="004349F6">
        <w:rPr>
          <w:shd w:val="clear" w:color="auto" w:fill="FFFFFF"/>
        </w:rPr>
        <w:t>renacarboranes</w:t>
      </w:r>
      <w:proofErr w:type="spellEnd"/>
      <w:r w:rsidRPr="004349F6">
        <w:rPr>
          <w:shd w:val="clear" w:color="auto" w:fill="FFFFFF"/>
        </w:rPr>
        <w:t>, the chemistry of their smaller analogs has been poorly studied [8].</w:t>
      </w:r>
    </w:p>
    <w:p w:rsidR="008D347F" w:rsidRPr="004349F6" w:rsidRDefault="008D347F" w:rsidP="008D347F">
      <w:pPr>
        <w:pStyle w:val="MainHeader"/>
      </w:pPr>
      <w:r w:rsidRPr="004349F6">
        <w:t>Results and discussion</w:t>
      </w:r>
    </w:p>
    <w:p w:rsidR="008D347F" w:rsidRPr="004349F6" w:rsidRDefault="008D347F" w:rsidP="008D347F">
      <w:pPr>
        <w:pStyle w:val="Text"/>
        <w:rPr>
          <w:rFonts w:cs="Times New Roman"/>
          <w:lang w:val="en-US"/>
        </w:rPr>
      </w:pPr>
      <w:r w:rsidRPr="004349F6">
        <w:rPr>
          <w:rFonts w:cs="Times New Roman"/>
          <w:shd w:val="clear" w:color="auto" w:fill="FFFFFF"/>
          <w:lang w:val="en-US"/>
        </w:rPr>
        <w:t>The reaction</w:t>
      </w:r>
      <w:r w:rsidRPr="004349F6">
        <w:rPr>
          <w:lang w:val="en-US"/>
        </w:rPr>
        <w:t xml:space="preserve"> of a yellow rhenium </w:t>
      </w:r>
      <w:proofErr w:type="spellStart"/>
      <w:r w:rsidRPr="004349F6">
        <w:rPr>
          <w:lang w:val="en-US"/>
        </w:rPr>
        <w:t>carborane</w:t>
      </w:r>
      <w:proofErr w:type="spellEnd"/>
      <w:r w:rsidRPr="004349F6">
        <w:rPr>
          <w:lang w:val="en-US"/>
        </w:rPr>
        <w:t xml:space="preserve"> complex [1,1,1-(CO)</w:t>
      </w:r>
      <w:r w:rsidRPr="004349F6">
        <w:rPr>
          <w:vertAlign w:val="subscript"/>
          <w:lang w:val="en-US"/>
        </w:rPr>
        <w:t>3</w:t>
      </w:r>
      <w:r w:rsidRPr="004349F6">
        <w:rPr>
          <w:lang w:val="en-US"/>
        </w:rPr>
        <w:t>-</w:t>
      </w:r>
      <w:r w:rsidRPr="004349F6">
        <w:rPr>
          <w:i/>
          <w:lang w:val="en-US"/>
        </w:rPr>
        <w:t>isonido</w:t>
      </w:r>
      <w:r w:rsidRPr="004349F6">
        <w:rPr>
          <w:lang w:val="en-US"/>
        </w:rPr>
        <w:t>-1,2,4-ReC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>B</w:t>
      </w:r>
      <w:r w:rsidRPr="004349F6">
        <w:rPr>
          <w:vertAlign w:val="subscript"/>
          <w:lang w:val="en-US"/>
        </w:rPr>
        <w:t>8</w:t>
      </w:r>
      <w:r w:rsidRPr="004349F6">
        <w:rPr>
          <w:lang w:val="en-US"/>
        </w:rPr>
        <w:t>H</w:t>
      </w:r>
      <w:r w:rsidRPr="004349F6">
        <w:rPr>
          <w:vertAlign w:val="subscript"/>
          <w:lang w:val="en-US"/>
        </w:rPr>
        <w:t>10</w:t>
      </w:r>
      <w:r w:rsidRPr="004349F6">
        <w:rPr>
          <w:lang w:val="en-US"/>
        </w:rPr>
        <w:t>]</w:t>
      </w:r>
      <w:r w:rsidRPr="004349F6">
        <w:rPr>
          <w:rFonts w:cs="Times New Roman"/>
          <w:vertAlign w:val="superscript"/>
          <w:lang w:val="en-US"/>
        </w:rPr>
        <w:t>–</w:t>
      </w:r>
      <w:r w:rsidRPr="004349F6">
        <w:rPr>
          <w:lang w:val="en-US"/>
        </w:rPr>
        <w:t xml:space="preserve"> </w:t>
      </w:r>
      <w:proofErr w:type="spellStart"/>
      <w:r w:rsidRPr="004349F6">
        <w:rPr>
          <w:lang w:val="en-US"/>
        </w:rPr>
        <w:t>tmndH</w:t>
      </w:r>
      <w:proofErr w:type="spellEnd"/>
      <w:r w:rsidRPr="004349F6">
        <w:rPr>
          <w:vertAlign w:val="superscript"/>
          <w:lang w:val="en-US"/>
        </w:rPr>
        <w:t>+</w:t>
      </w:r>
      <w:r w:rsidRPr="004349F6">
        <w:rPr>
          <w:lang w:val="en-US"/>
        </w:rPr>
        <w:t xml:space="preserve"> (</w:t>
      </w:r>
      <w:r w:rsidRPr="004349F6">
        <w:rPr>
          <w:b/>
          <w:lang w:val="en-US"/>
        </w:rPr>
        <w:t>1</w:t>
      </w:r>
      <w:r w:rsidRPr="004349F6">
        <w:rPr>
          <w:lang w:val="en-US"/>
        </w:rPr>
        <w:t>) [9] (</w:t>
      </w:r>
      <w:proofErr w:type="spellStart"/>
      <w:r w:rsidRPr="004349F6">
        <w:rPr>
          <w:lang w:val="en-US"/>
        </w:rPr>
        <w:t>tmndH</w:t>
      </w:r>
      <w:proofErr w:type="spellEnd"/>
      <w:r w:rsidRPr="004349F6">
        <w:rPr>
          <w:vertAlign w:val="superscript"/>
          <w:lang w:val="en-US"/>
        </w:rPr>
        <w:t>+</w:t>
      </w:r>
      <w:r w:rsidRPr="004349F6">
        <w:rPr>
          <w:lang w:val="en-US"/>
        </w:rPr>
        <w:t xml:space="preserve"> is the </w:t>
      </w:r>
      <w:proofErr w:type="spellStart"/>
      <w:r w:rsidRPr="004349F6">
        <w:rPr>
          <w:lang w:val="en-US"/>
        </w:rPr>
        <w:t>protonated</w:t>
      </w:r>
      <w:proofErr w:type="spellEnd"/>
      <w:r w:rsidRPr="004349F6">
        <w:rPr>
          <w:lang w:val="en-US"/>
        </w:rPr>
        <w:t xml:space="preserve"> form of </w:t>
      </w:r>
      <w:r w:rsidRPr="004349F6">
        <w:rPr>
          <w:i/>
          <w:iCs/>
          <w:lang w:val="en-US"/>
        </w:rPr>
        <w:t>N,N,N',N′</w:t>
      </w:r>
      <w:r w:rsidRPr="004349F6">
        <w:rPr>
          <w:lang w:val="en-US"/>
        </w:rPr>
        <w:t xml:space="preserve">-tetramethyl-1,8-diaminonaphthalene) with an </w:t>
      </w:r>
      <w:proofErr w:type="spellStart"/>
      <w:r w:rsidRPr="004349F6">
        <w:rPr>
          <w:lang w:val="en-US"/>
        </w:rPr>
        <w:t>equimolar</w:t>
      </w:r>
      <w:proofErr w:type="spellEnd"/>
      <w:r w:rsidRPr="004349F6">
        <w:rPr>
          <w:lang w:val="en-US"/>
        </w:rPr>
        <w:t xml:space="preserve"> amount of I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 xml:space="preserve"> in CH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>Cl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 xml:space="preserve"> at room temperature for 1 h followed by the crystallization (CH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>Cl</w:t>
      </w:r>
      <w:r w:rsidRPr="004349F6">
        <w:rPr>
          <w:vertAlign w:val="subscript"/>
          <w:lang w:val="en-US"/>
        </w:rPr>
        <w:t>2</w:t>
      </w:r>
      <w:r w:rsidRPr="004349F6">
        <w:rPr>
          <w:rFonts w:cs="Times New Roman"/>
          <w:lang w:val="en-US"/>
        </w:rPr>
        <w:t>–</w:t>
      </w:r>
      <w:r w:rsidRPr="004349F6">
        <w:rPr>
          <w:lang w:val="en-US"/>
        </w:rPr>
        <w:t xml:space="preserve">hexane) led to the formation of an orange crystalline compound (complex </w:t>
      </w:r>
      <w:r w:rsidRPr="004349F6">
        <w:rPr>
          <w:b/>
          <w:lang w:val="en-US"/>
        </w:rPr>
        <w:t>2</w:t>
      </w:r>
      <w:r w:rsidRPr="004349F6">
        <w:rPr>
          <w:lang w:val="en-US"/>
        </w:rPr>
        <w:t>) (Scheme 1).</w:t>
      </w:r>
    </w:p>
    <w:p w:rsidR="008D347F" w:rsidRPr="004349F6" w:rsidRDefault="008D347F" w:rsidP="008D347F">
      <w:pPr>
        <w:pStyle w:val="Illustration"/>
        <w:rPr>
          <w:rFonts w:ascii="Times New Roman" w:hAnsi="Times New Roman"/>
          <w:sz w:val="18"/>
          <w:lang w:val="en-US"/>
        </w:rPr>
      </w:pPr>
    </w:p>
    <w:p w:rsidR="008D347F" w:rsidRPr="004349F6" w:rsidRDefault="008D347F" w:rsidP="008D347F">
      <w:pPr>
        <w:pStyle w:val="IllustrationDescription"/>
        <w:rPr>
          <w:vertAlign w:val="subscript"/>
        </w:rPr>
      </w:pPr>
      <w:proofErr w:type="gramStart"/>
      <w:r w:rsidRPr="004349F6">
        <w:rPr>
          <w:b/>
        </w:rPr>
        <w:t>Scheme 1</w:t>
      </w:r>
      <w:r w:rsidRPr="004349F6">
        <w:t>.</w:t>
      </w:r>
      <w:proofErr w:type="gramEnd"/>
      <w:r w:rsidRPr="004349F6">
        <w:t xml:space="preserve"> Reaction of [1</w:t>
      </w:r>
      <w:proofErr w:type="gramStart"/>
      <w:r w:rsidRPr="004349F6">
        <w:t>,1,1</w:t>
      </w:r>
      <w:proofErr w:type="gramEnd"/>
      <w:r w:rsidRPr="004349F6">
        <w:t>-(CO)</w:t>
      </w:r>
      <w:r w:rsidRPr="004349F6">
        <w:rPr>
          <w:vertAlign w:val="subscript"/>
        </w:rPr>
        <w:t>3</w:t>
      </w:r>
      <w:r w:rsidRPr="004349F6">
        <w:t>-</w:t>
      </w:r>
      <w:r w:rsidRPr="004349F6">
        <w:rPr>
          <w:i/>
        </w:rPr>
        <w:t>isonido</w:t>
      </w:r>
      <w:r w:rsidRPr="004349F6">
        <w:t>-1,2,4-ReC</w:t>
      </w:r>
      <w:r w:rsidRPr="004349F6">
        <w:rPr>
          <w:vertAlign w:val="subscript"/>
        </w:rPr>
        <w:t>2</w:t>
      </w:r>
      <w:r w:rsidRPr="004349F6">
        <w:t>B</w:t>
      </w:r>
      <w:r w:rsidRPr="004349F6">
        <w:rPr>
          <w:vertAlign w:val="subscript"/>
        </w:rPr>
        <w:t>8</w:t>
      </w:r>
      <w:r w:rsidRPr="004349F6">
        <w:t>H</w:t>
      </w:r>
      <w:r w:rsidRPr="004349F6">
        <w:rPr>
          <w:vertAlign w:val="subscript"/>
        </w:rPr>
        <w:t>10</w:t>
      </w:r>
      <w:r w:rsidRPr="004349F6">
        <w:t>]</w:t>
      </w:r>
      <w:r w:rsidRPr="004349F6">
        <w:rPr>
          <w:rFonts w:cs="Times New Roman"/>
          <w:vertAlign w:val="superscript"/>
        </w:rPr>
        <w:t>–</w:t>
      </w:r>
      <w:r w:rsidRPr="004349F6">
        <w:rPr>
          <w:rFonts w:cs="Times New Roman"/>
        </w:rPr>
        <w:t xml:space="preserve"> </w:t>
      </w:r>
      <w:proofErr w:type="spellStart"/>
      <w:r w:rsidRPr="004349F6">
        <w:t>tmndH</w:t>
      </w:r>
      <w:proofErr w:type="spellEnd"/>
      <w:r w:rsidRPr="004349F6">
        <w:rPr>
          <w:vertAlign w:val="superscript"/>
        </w:rPr>
        <w:t>+</w:t>
      </w:r>
      <w:r w:rsidRPr="004349F6">
        <w:t xml:space="preserve"> with I</w:t>
      </w:r>
      <w:r w:rsidRPr="004349F6">
        <w:rPr>
          <w:vertAlign w:val="subscript"/>
        </w:rPr>
        <w:t>2</w:t>
      </w:r>
      <w:r w:rsidRPr="004349F6">
        <w:t>.</w:t>
      </w:r>
    </w:p>
    <w:p w:rsidR="008D347F" w:rsidRPr="004349F6" w:rsidRDefault="008D347F" w:rsidP="008D347F">
      <w:pPr>
        <w:pStyle w:val="Text"/>
        <w:rPr>
          <w:shd w:val="clear" w:color="auto" w:fill="FFFFFF"/>
          <w:lang w:val="en-US"/>
        </w:rPr>
      </w:pPr>
      <w:r w:rsidRPr="004349F6">
        <w:rPr>
          <w:shd w:val="clear" w:color="auto" w:fill="FFFFFF"/>
          <w:lang w:val="en-US"/>
        </w:rPr>
        <w:lastRenderedPageBreak/>
        <w:t xml:space="preserve">The presence of eight doublets in the region from 50.8 to–30.7 </w:t>
      </w:r>
      <w:proofErr w:type="spellStart"/>
      <w:r w:rsidRPr="004349F6">
        <w:rPr>
          <w:shd w:val="clear" w:color="auto" w:fill="FFFFFF"/>
          <w:lang w:val="en-US"/>
        </w:rPr>
        <w:t>ppm</w:t>
      </w:r>
      <w:proofErr w:type="spellEnd"/>
      <w:r w:rsidRPr="004349F6">
        <w:rPr>
          <w:shd w:val="clear" w:color="auto" w:fill="FFFFFF"/>
          <w:lang w:val="en-US"/>
        </w:rPr>
        <w:t xml:space="preserve"> in the </w:t>
      </w:r>
      <w:r w:rsidRPr="004349F6">
        <w:rPr>
          <w:shd w:val="clear" w:color="auto" w:fill="FFFFFF"/>
          <w:vertAlign w:val="superscript"/>
          <w:lang w:val="en-US"/>
        </w:rPr>
        <w:t>11</w:t>
      </w:r>
      <w:r w:rsidRPr="004349F6">
        <w:rPr>
          <w:shd w:val="clear" w:color="auto" w:fill="FFFFFF"/>
          <w:lang w:val="en-US"/>
        </w:rPr>
        <w:t xml:space="preserve">B NMR spectrum of complex </w:t>
      </w:r>
      <w:r w:rsidRPr="004349F6">
        <w:rPr>
          <w:b/>
          <w:bCs/>
          <w:shd w:val="clear" w:color="auto" w:fill="FFFFFF"/>
          <w:lang w:val="en-US"/>
        </w:rPr>
        <w:t>2</w:t>
      </w:r>
      <w:r w:rsidRPr="004349F6">
        <w:rPr>
          <w:shd w:val="clear" w:color="auto" w:fill="FFFFFF"/>
          <w:lang w:val="en-US"/>
        </w:rPr>
        <w:t xml:space="preserve"> indicated that the reaction of </w:t>
      </w:r>
      <w:r w:rsidRPr="004349F6">
        <w:rPr>
          <w:b/>
          <w:bCs/>
          <w:shd w:val="clear" w:color="auto" w:fill="FFFFFF"/>
          <w:lang w:val="en-US"/>
        </w:rPr>
        <w:t>1</w:t>
      </w:r>
      <w:r w:rsidRPr="004349F6">
        <w:rPr>
          <w:shd w:val="clear" w:color="auto" w:fill="FFFFFF"/>
          <w:lang w:val="en-US"/>
        </w:rPr>
        <w:t xml:space="preserve"> with iodine did not affect the </w:t>
      </w:r>
      <w:proofErr w:type="spellStart"/>
      <w:r w:rsidRPr="004349F6">
        <w:rPr>
          <w:shd w:val="clear" w:color="auto" w:fill="FFFFFF"/>
          <w:lang w:val="en-US"/>
        </w:rPr>
        <w:t>carborane</w:t>
      </w:r>
      <w:proofErr w:type="spellEnd"/>
      <w:r w:rsidRPr="004349F6">
        <w:rPr>
          <w:shd w:val="clear" w:color="auto" w:fill="FFFFFF"/>
          <w:lang w:val="en-US"/>
        </w:rPr>
        <w:t xml:space="preserve"> </w:t>
      </w:r>
      <w:proofErr w:type="spellStart"/>
      <w:r w:rsidRPr="004349F6">
        <w:rPr>
          <w:shd w:val="clear" w:color="auto" w:fill="FFFFFF"/>
          <w:lang w:val="en-US"/>
        </w:rPr>
        <w:t>ligand</w:t>
      </w:r>
      <w:proofErr w:type="spellEnd"/>
      <w:r w:rsidRPr="004349F6">
        <w:rPr>
          <w:shd w:val="clear" w:color="auto" w:fill="FFFFFF"/>
          <w:lang w:val="en-US"/>
        </w:rPr>
        <w:t xml:space="preserve">. At the same time, the presence of only two signals of CO </w:t>
      </w:r>
      <w:proofErr w:type="spellStart"/>
      <w:r w:rsidRPr="004349F6">
        <w:rPr>
          <w:shd w:val="clear" w:color="auto" w:fill="FFFFFF"/>
          <w:lang w:val="en-US"/>
        </w:rPr>
        <w:t>ligands</w:t>
      </w:r>
      <w:proofErr w:type="spellEnd"/>
      <w:r w:rsidRPr="004349F6">
        <w:rPr>
          <w:shd w:val="clear" w:color="auto" w:fill="FFFFFF"/>
          <w:lang w:val="en-US"/>
        </w:rPr>
        <w:t xml:space="preserve"> </w:t>
      </w:r>
      <w:r w:rsidRPr="004349F6">
        <w:rPr>
          <w:shd w:val="clear" w:color="auto" w:fill="FFFFFF"/>
          <w:lang w:val="en-GB"/>
        </w:rPr>
        <w:t xml:space="preserve">at 197.7 and 194.5 </w:t>
      </w:r>
      <w:proofErr w:type="spellStart"/>
      <w:r w:rsidRPr="004349F6">
        <w:rPr>
          <w:shd w:val="clear" w:color="auto" w:fill="FFFFFF"/>
          <w:lang w:val="en-GB"/>
        </w:rPr>
        <w:t>ppm</w:t>
      </w:r>
      <w:proofErr w:type="spellEnd"/>
      <w:r w:rsidRPr="004349F6">
        <w:rPr>
          <w:shd w:val="clear" w:color="auto" w:fill="FFFFFF"/>
          <w:lang w:val="en-GB"/>
        </w:rPr>
        <w:t xml:space="preserve"> </w:t>
      </w:r>
      <w:r w:rsidRPr="004349F6">
        <w:rPr>
          <w:shd w:val="clear" w:color="auto" w:fill="FFFFFF"/>
          <w:lang w:val="en-US"/>
        </w:rPr>
        <w:t xml:space="preserve">in the </w:t>
      </w:r>
      <w:r w:rsidRPr="004349F6">
        <w:rPr>
          <w:shd w:val="clear" w:color="auto" w:fill="FFFFFF"/>
          <w:vertAlign w:val="superscript"/>
          <w:lang w:val="en-US"/>
        </w:rPr>
        <w:t>13</w:t>
      </w:r>
      <w:r w:rsidRPr="004349F6">
        <w:rPr>
          <w:shd w:val="clear" w:color="auto" w:fill="FFFFFF"/>
          <w:lang w:val="en-US"/>
        </w:rPr>
        <w:t>C NMR spectrum and two bands at 2036 and 1989 cm</w:t>
      </w:r>
      <w:r w:rsidRPr="004349F6">
        <w:rPr>
          <w:shd w:val="clear" w:color="auto" w:fill="FFFFFF"/>
          <w:vertAlign w:val="superscript"/>
          <w:lang w:val="en-US"/>
        </w:rPr>
        <w:t>–1</w:t>
      </w:r>
      <w:r w:rsidRPr="004349F6">
        <w:rPr>
          <w:shd w:val="clear" w:color="auto" w:fill="FFFFFF"/>
          <w:lang w:val="en-US"/>
        </w:rPr>
        <w:t xml:space="preserve"> in the IR spectrum indicated the substitution of one of the three carbonyl </w:t>
      </w:r>
      <w:proofErr w:type="spellStart"/>
      <w:r w:rsidRPr="004349F6">
        <w:rPr>
          <w:shd w:val="clear" w:color="auto" w:fill="FFFFFF"/>
          <w:lang w:val="en-US"/>
        </w:rPr>
        <w:t>ligands</w:t>
      </w:r>
      <w:proofErr w:type="spellEnd"/>
      <w:r w:rsidRPr="004349F6">
        <w:rPr>
          <w:shd w:val="clear" w:color="auto" w:fill="FFFFFF"/>
          <w:lang w:val="en-US"/>
        </w:rPr>
        <w:t xml:space="preserve"> of the initial complex. Moreover, the </w:t>
      </w:r>
      <w:r w:rsidRPr="004349F6">
        <w:rPr>
          <w:shd w:val="clear" w:color="auto" w:fill="FFFFFF"/>
          <w:vertAlign w:val="superscript"/>
          <w:lang w:val="en-US"/>
        </w:rPr>
        <w:t>1</w:t>
      </w:r>
      <w:r w:rsidRPr="004349F6">
        <w:rPr>
          <w:shd w:val="clear" w:color="auto" w:fill="FFFFFF"/>
          <w:lang w:val="en-US"/>
        </w:rPr>
        <w:t xml:space="preserve">H NMR spectrum </w:t>
      </w:r>
      <w:r w:rsidRPr="004349F6">
        <w:rPr>
          <w:shd w:val="clear" w:color="auto" w:fill="FFFFFF"/>
          <w:lang w:val="en-GB"/>
        </w:rPr>
        <w:t xml:space="preserve">of </w:t>
      </w:r>
      <w:r w:rsidRPr="004349F6">
        <w:rPr>
          <w:b/>
          <w:bCs/>
          <w:shd w:val="clear" w:color="auto" w:fill="FFFFFF"/>
          <w:lang w:val="en-GB"/>
        </w:rPr>
        <w:t>2</w:t>
      </w:r>
      <w:r w:rsidRPr="004349F6">
        <w:rPr>
          <w:shd w:val="clear" w:color="auto" w:fill="FFFFFF"/>
          <w:lang w:val="en-GB"/>
        </w:rPr>
        <w:t xml:space="preserve"> exhibited</w:t>
      </w:r>
      <w:r w:rsidRPr="004349F6">
        <w:rPr>
          <w:shd w:val="clear" w:color="auto" w:fill="FFFFFF"/>
          <w:lang w:val="en-US"/>
        </w:rPr>
        <w:t xml:space="preserve"> the signals of the </w:t>
      </w:r>
      <w:proofErr w:type="spellStart"/>
      <w:r w:rsidRPr="004349F6">
        <w:rPr>
          <w:shd w:val="clear" w:color="auto" w:fill="FFFFFF"/>
          <w:lang w:val="en-US"/>
        </w:rPr>
        <w:t>tmndH</w:t>
      </w:r>
      <w:proofErr w:type="spellEnd"/>
      <w:r w:rsidRPr="004349F6">
        <w:rPr>
          <w:shd w:val="clear" w:color="auto" w:fill="FFFFFF"/>
          <w:vertAlign w:val="superscript"/>
          <w:lang w:val="en-US"/>
        </w:rPr>
        <w:t>+</w:t>
      </w:r>
      <w:r w:rsidRPr="004349F6">
        <w:rPr>
          <w:shd w:val="clear" w:color="auto" w:fill="FFFFFF"/>
          <w:lang w:val="en-US"/>
        </w:rPr>
        <w:t xml:space="preserve"> </w:t>
      </w:r>
      <w:proofErr w:type="spellStart"/>
      <w:r w:rsidRPr="004349F6">
        <w:rPr>
          <w:shd w:val="clear" w:color="auto" w:fill="FFFFFF"/>
          <w:lang w:val="en-US"/>
        </w:rPr>
        <w:t>cation</w:t>
      </w:r>
      <w:proofErr w:type="spellEnd"/>
      <w:r w:rsidRPr="004349F6">
        <w:rPr>
          <w:shd w:val="clear" w:color="auto" w:fill="FFFFFF"/>
          <w:lang w:val="en-US"/>
        </w:rPr>
        <w:t xml:space="preserve">. At the same time, the elemental analysis data indicated the presence of two iodine atoms in the molecule, which implied the formation of an anionic </w:t>
      </w:r>
      <w:proofErr w:type="spellStart"/>
      <w:r w:rsidRPr="004349F6">
        <w:rPr>
          <w:i/>
          <w:iCs/>
          <w:shd w:val="clear" w:color="auto" w:fill="FFFFFF"/>
          <w:lang w:val="en-US"/>
        </w:rPr>
        <w:t>isonido</w:t>
      </w:r>
      <w:proofErr w:type="spellEnd"/>
      <w:r w:rsidRPr="004349F6">
        <w:rPr>
          <w:shd w:val="clear" w:color="auto" w:fill="FFFFFF"/>
          <w:lang w:val="en-US"/>
        </w:rPr>
        <w:t xml:space="preserve"> complex [1,1,1-(CO)</w:t>
      </w:r>
      <w:r w:rsidRPr="004349F6">
        <w:rPr>
          <w:shd w:val="clear" w:color="auto" w:fill="FFFFFF"/>
          <w:vertAlign w:val="subscript"/>
          <w:lang w:val="en-US"/>
        </w:rPr>
        <w:t>2</w:t>
      </w:r>
      <w:r w:rsidRPr="004349F6">
        <w:rPr>
          <w:shd w:val="clear" w:color="auto" w:fill="FFFFFF"/>
          <w:lang w:val="en-US"/>
        </w:rPr>
        <w:t>-I</w:t>
      </w:r>
      <w:r w:rsidRPr="004349F6">
        <w:rPr>
          <w:shd w:val="clear" w:color="auto" w:fill="FFFFFF"/>
          <w:vertAlign w:val="subscript"/>
          <w:lang w:val="en-US"/>
        </w:rPr>
        <w:t>2</w:t>
      </w:r>
      <w:r w:rsidRPr="004349F6">
        <w:rPr>
          <w:shd w:val="clear" w:color="auto" w:fill="FFFFFF"/>
          <w:lang w:val="en-US"/>
        </w:rPr>
        <w:t>-</w:t>
      </w:r>
      <w:r w:rsidRPr="004349F6">
        <w:rPr>
          <w:i/>
          <w:iCs/>
          <w:shd w:val="clear" w:color="auto" w:fill="FFFFFF"/>
          <w:lang w:val="en-US"/>
        </w:rPr>
        <w:t>isonido-</w:t>
      </w:r>
      <w:r w:rsidRPr="004349F6">
        <w:rPr>
          <w:shd w:val="clear" w:color="auto" w:fill="FFFFFF"/>
          <w:lang w:val="en-US"/>
        </w:rPr>
        <w:t>1,2,4-ReC</w:t>
      </w:r>
      <w:r w:rsidRPr="004349F6">
        <w:rPr>
          <w:shd w:val="clear" w:color="auto" w:fill="FFFFFF"/>
          <w:vertAlign w:val="subscript"/>
          <w:lang w:val="en-US"/>
        </w:rPr>
        <w:t>2</w:t>
      </w:r>
      <w:r w:rsidRPr="004349F6">
        <w:rPr>
          <w:shd w:val="clear" w:color="auto" w:fill="FFFFFF"/>
          <w:lang w:val="en-US"/>
        </w:rPr>
        <w:t>B</w:t>
      </w:r>
      <w:r w:rsidRPr="004349F6">
        <w:rPr>
          <w:shd w:val="clear" w:color="auto" w:fill="FFFFFF"/>
          <w:vertAlign w:val="subscript"/>
          <w:lang w:val="en-US"/>
        </w:rPr>
        <w:t>8</w:t>
      </w:r>
      <w:r w:rsidRPr="004349F6">
        <w:rPr>
          <w:shd w:val="clear" w:color="auto" w:fill="FFFFFF"/>
          <w:lang w:val="en-US"/>
        </w:rPr>
        <w:t>H</w:t>
      </w:r>
      <w:r w:rsidRPr="004349F6">
        <w:rPr>
          <w:shd w:val="clear" w:color="auto" w:fill="FFFFFF"/>
          <w:vertAlign w:val="subscript"/>
          <w:lang w:val="en-US"/>
        </w:rPr>
        <w:t>10</w:t>
      </w:r>
      <w:r w:rsidRPr="004349F6">
        <w:rPr>
          <w:shd w:val="clear" w:color="auto" w:fill="FFFFFF"/>
          <w:lang w:val="en-US"/>
        </w:rPr>
        <w:t>]</w:t>
      </w:r>
      <w:r w:rsidRPr="004349F6">
        <w:rPr>
          <w:shd w:val="clear" w:color="auto" w:fill="FFFFFF"/>
          <w:vertAlign w:val="superscript"/>
          <w:lang w:val="en-US"/>
        </w:rPr>
        <w:t>–</w:t>
      </w:r>
      <w:r w:rsidRPr="004349F6">
        <w:rPr>
          <w:shd w:val="clear" w:color="auto" w:fill="FFFFFF"/>
          <w:lang w:val="en-US"/>
        </w:rPr>
        <w:t xml:space="preserve"> </w:t>
      </w:r>
      <w:proofErr w:type="spellStart"/>
      <w:r w:rsidRPr="004349F6">
        <w:rPr>
          <w:shd w:val="clear" w:color="auto" w:fill="FFFFFF"/>
          <w:lang w:val="en-US"/>
        </w:rPr>
        <w:t>tmndH</w:t>
      </w:r>
      <w:proofErr w:type="spellEnd"/>
      <w:r w:rsidRPr="004349F6">
        <w:rPr>
          <w:shd w:val="clear" w:color="auto" w:fill="FFFFFF"/>
          <w:vertAlign w:val="superscript"/>
          <w:lang w:val="en-US"/>
        </w:rPr>
        <w:t>+</w:t>
      </w:r>
      <w:r w:rsidRPr="004349F6">
        <w:rPr>
          <w:shd w:val="clear" w:color="auto" w:fill="FFFFFF"/>
          <w:lang w:val="en-US"/>
        </w:rPr>
        <w:t>, rather than neutral complex 1,1-(CO)</w:t>
      </w:r>
      <w:r w:rsidRPr="004349F6">
        <w:rPr>
          <w:shd w:val="clear" w:color="auto" w:fill="FFFFFF"/>
          <w:vertAlign w:val="subscript"/>
          <w:lang w:val="en-US"/>
        </w:rPr>
        <w:t>3</w:t>
      </w:r>
      <w:r w:rsidRPr="004349F6">
        <w:rPr>
          <w:shd w:val="clear" w:color="auto" w:fill="FFFFFF"/>
          <w:lang w:val="en-US"/>
        </w:rPr>
        <w:t>-1-I-</w:t>
      </w:r>
      <w:r w:rsidRPr="004349F6">
        <w:rPr>
          <w:i/>
          <w:iCs/>
          <w:shd w:val="clear" w:color="auto" w:fill="FFFFFF"/>
          <w:lang w:val="en-US"/>
        </w:rPr>
        <w:t>isonido-</w:t>
      </w:r>
      <w:r w:rsidRPr="004349F6">
        <w:rPr>
          <w:shd w:val="clear" w:color="auto" w:fill="FFFFFF"/>
          <w:lang w:val="en-US"/>
        </w:rPr>
        <w:t>1,2,4-ReC</w:t>
      </w:r>
      <w:r w:rsidRPr="004349F6">
        <w:rPr>
          <w:shd w:val="clear" w:color="auto" w:fill="FFFFFF"/>
          <w:vertAlign w:val="subscript"/>
          <w:lang w:val="en-US"/>
        </w:rPr>
        <w:t>2</w:t>
      </w:r>
      <w:r w:rsidRPr="004349F6">
        <w:rPr>
          <w:shd w:val="clear" w:color="auto" w:fill="FFFFFF"/>
          <w:lang w:val="en-US"/>
        </w:rPr>
        <w:t>B</w:t>
      </w:r>
      <w:r w:rsidRPr="004349F6">
        <w:rPr>
          <w:shd w:val="clear" w:color="auto" w:fill="FFFFFF"/>
          <w:vertAlign w:val="subscript"/>
          <w:lang w:val="en-US"/>
        </w:rPr>
        <w:t>8</w:t>
      </w:r>
      <w:r w:rsidRPr="004349F6">
        <w:rPr>
          <w:shd w:val="clear" w:color="auto" w:fill="FFFFFF"/>
          <w:lang w:val="en-US"/>
        </w:rPr>
        <w:t>H</w:t>
      </w:r>
      <w:r w:rsidRPr="004349F6">
        <w:rPr>
          <w:shd w:val="clear" w:color="auto" w:fill="FFFFFF"/>
          <w:vertAlign w:val="subscript"/>
          <w:lang w:val="en-US"/>
        </w:rPr>
        <w:t>10</w:t>
      </w:r>
      <w:r w:rsidRPr="004349F6">
        <w:rPr>
          <w:shd w:val="clear" w:color="auto" w:fill="FFFFFF"/>
          <w:lang w:val="en-US"/>
        </w:rPr>
        <w:t xml:space="preserve">, which could be expected by analogy with the known </w:t>
      </w:r>
      <w:proofErr w:type="spellStart"/>
      <w:r w:rsidRPr="004349F6">
        <w:rPr>
          <w:shd w:val="clear" w:color="auto" w:fill="FFFFFF"/>
          <w:lang w:val="en-US"/>
        </w:rPr>
        <w:t>icosahedral</w:t>
      </w:r>
      <w:proofErr w:type="spellEnd"/>
      <w:r w:rsidRPr="004349F6">
        <w:rPr>
          <w:shd w:val="clear" w:color="auto" w:fill="FFFFFF"/>
          <w:lang w:val="en-US"/>
        </w:rPr>
        <w:t xml:space="preserve"> complex 3,3,3-(CO)</w:t>
      </w:r>
      <w:r w:rsidRPr="004349F6">
        <w:rPr>
          <w:shd w:val="clear" w:color="auto" w:fill="FFFFFF"/>
          <w:vertAlign w:val="subscript"/>
          <w:lang w:val="en-US"/>
        </w:rPr>
        <w:t>3</w:t>
      </w:r>
      <w:r w:rsidRPr="004349F6">
        <w:rPr>
          <w:shd w:val="clear" w:color="auto" w:fill="FFFFFF"/>
          <w:lang w:val="en-US"/>
        </w:rPr>
        <w:t>-3-I-</w:t>
      </w:r>
      <w:r w:rsidRPr="004349F6">
        <w:rPr>
          <w:i/>
          <w:iCs/>
          <w:shd w:val="clear" w:color="auto" w:fill="FFFFFF"/>
          <w:lang w:val="en-US"/>
        </w:rPr>
        <w:t>closo</w:t>
      </w:r>
      <w:r w:rsidRPr="004349F6">
        <w:rPr>
          <w:shd w:val="clear" w:color="auto" w:fill="FFFFFF"/>
          <w:lang w:val="en-US"/>
        </w:rPr>
        <w:t>-3,1,2-ReC</w:t>
      </w:r>
      <w:r w:rsidRPr="004349F6">
        <w:rPr>
          <w:shd w:val="clear" w:color="auto" w:fill="FFFFFF"/>
          <w:vertAlign w:val="subscript"/>
          <w:lang w:val="en-US"/>
        </w:rPr>
        <w:t>2</w:t>
      </w:r>
      <w:r w:rsidRPr="004349F6">
        <w:rPr>
          <w:shd w:val="clear" w:color="auto" w:fill="FFFFFF"/>
          <w:lang w:val="en-US"/>
        </w:rPr>
        <w:t>B</w:t>
      </w:r>
      <w:r w:rsidRPr="004349F6">
        <w:rPr>
          <w:shd w:val="clear" w:color="auto" w:fill="FFFFFF"/>
          <w:vertAlign w:val="subscript"/>
          <w:lang w:val="en-US"/>
        </w:rPr>
        <w:t>9</w:t>
      </w:r>
      <w:r w:rsidRPr="004349F6">
        <w:rPr>
          <w:shd w:val="clear" w:color="auto" w:fill="FFFFFF"/>
          <w:lang w:val="en-US"/>
        </w:rPr>
        <w:t>H</w:t>
      </w:r>
      <w:r w:rsidRPr="004349F6">
        <w:rPr>
          <w:shd w:val="clear" w:color="auto" w:fill="FFFFFF"/>
          <w:vertAlign w:val="subscript"/>
          <w:lang w:val="en-US"/>
        </w:rPr>
        <w:t>11</w:t>
      </w:r>
      <w:r w:rsidRPr="004349F6">
        <w:rPr>
          <w:shd w:val="clear" w:color="auto" w:fill="FFFFFF"/>
          <w:lang w:val="en-US"/>
        </w:rPr>
        <w:t xml:space="preserve"> formed under similar conditions [10]. A </w:t>
      </w:r>
      <w:proofErr w:type="spellStart"/>
      <w:r w:rsidRPr="004349F6">
        <w:rPr>
          <w:shd w:val="clear" w:color="auto" w:fill="FFFFFF"/>
          <w:lang w:val="en-US"/>
        </w:rPr>
        <w:t>hypsochromic</w:t>
      </w:r>
      <w:proofErr w:type="spellEnd"/>
      <w:r w:rsidRPr="004349F6">
        <w:rPr>
          <w:shd w:val="clear" w:color="auto" w:fill="FFFFFF"/>
          <w:lang w:val="en-US"/>
        </w:rPr>
        <w:t xml:space="preserve"> shift (from 415 nm for </w:t>
      </w:r>
      <w:r w:rsidRPr="004349F6">
        <w:rPr>
          <w:b/>
          <w:bCs/>
          <w:shd w:val="clear" w:color="auto" w:fill="FFFFFF"/>
          <w:lang w:val="en-US"/>
        </w:rPr>
        <w:t>1</w:t>
      </w:r>
      <w:r w:rsidRPr="004349F6">
        <w:rPr>
          <w:shd w:val="clear" w:color="auto" w:fill="FFFFFF"/>
          <w:lang w:val="en-US"/>
        </w:rPr>
        <w:t xml:space="preserve"> to 340 nm for </w:t>
      </w:r>
      <w:r w:rsidRPr="004349F6">
        <w:rPr>
          <w:b/>
          <w:bCs/>
          <w:shd w:val="clear" w:color="auto" w:fill="FFFFFF"/>
          <w:lang w:val="en-US"/>
        </w:rPr>
        <w:t>2</w:t>
      </w:r>
      <w:r w:rsidRPr="004349F6">
        <w:rPr>
          <w:shd w:val="clear" w:color="auto" w:fill="FFFFFF"/>
          <w:lang w:val="en-US"/>
        </w:rPr>
        <w:t>) in the UV-Vis spectrum reflected the electron-withdrawing nature of the iodine atoms.</w:t>
      </w:r>
    </w:p>
    <w:p w:rsidR="008D347F" w:rsidRPr="004349F6" w:rsidRDefault="008D347F" w:rsidP="008D347F">
      <w:pPr>
        <w:pStyle w:val="Text"/>
        <w:rPr>
          <w:lang w:val="en-US"/>
        </w:rPr>
      </w:pPr>
      <w:r w:rsidRPr="004349F6">
        <w:rPr>
          <w:lang w:val="en-US"/>
        </w:rPr>
        <w:t xml:space="preserve">The structure of complex </w:t>
      </w:r>
      <w:r w:rsidRPr="004349F6">
        <w:rPr>
          <w:b/>
          <w:lang w:val="en-US"/>
        </w:rPr>
        <w:t>2</w:t>
      </w:r>
      <w:r w:rsidRPr="004349F6">
        <w:rPr>
          <w:lang w:val="en-US"/>
        </w:rPr>
        <w:t xml:space="preserve"> was also confirmed by X-ray diffraction analysis (</w:t>
      </w:r>
      <w:r w:rsidRPr="004349F6">
        <w:rPr>
          <w:bCs/>
          <w:lang w:val="en-US"/>
        </w:rPr>
        <w:t>Fig. 1</w:t>
      </w:r>
      <w:r w:rsidRPr="004349F6">
        <w:rPr>
          <w:lang w:val="en-US"/>
        </w:rPr>
        <w:t xml:space="preserve">). According to the XRD data, complex </w:t>
      </w:r>
      <w:r w:rsidRPr="004349F6">
        <w:rPr>
          <w:b/>
          <w:lang w:val="en-US"/>
        </w:rPr>
        <w:t>2</w:t>
      </w:r>
      <w:r w:rsidRPr="004349F6">
        <w:rPr>
          <w:lang w:val="en-US"/>
        </w:rPr>
        <w:t xml:space="preserve"> is an anionic 11-vertex </w:t>
      </w:r>
      <w:proofErr w:type="spellStart"/>
      <w:r w:rsidRPr="004349F6">
        <w:rPr>
          <w:i/>
          <w:lang w:val="en-US"/>
        </w:rPr>
        <w:t>isonido</w:t>
      </w:r>
      <w:proofErr w:type="spellEnd"/>
      <w:r w:rsidRPr="004349F6">
        <w:rPr>
          <w:lang w:val="en-US"/>
        </w:rPr>
        <w:t xml:space="preserve"> complex in which the Re</w:t>
      </w:r>
      <w:r w:rsidRPr="004349F6">
        <w:rPr>
          <w:vertAlign w:val="superscript"/>
          <w:lang w:val="en-US"/>
        </w:rPr>
        <w:t>3+</w:t>
      </w:r>
      <w:r w:rsidRPr="004349F6">
        <w:rPr>
          <w:lang w:val="en-US"/>
        </w:rPr>
        <w:t xml:space="preserve"> atom is coordinated with two CO groups, two I atoms, and a </w:t>
      </w:r>
      <w:proofErr w:type="spellStart"/>
      <w:r w:rsidRPr="004349F6">
        <w:rPr>
          <w:lang w:val="en-US"/>
        </w:rPr>
        <w:t>carborane</w:t>
      </w:r>
      <w:proofErr w:type="spellEnd"/>
      <w:r w:rsidRPr="004349F6">
        <w:rPr>
          <w:lang w:val="en-US"/>
        </w:rPr>
        <w:t xml:space="preserve"> </w:t>
      </w:r>
      <w:proofErr w:type="spellStart"/>
      <w:r w:rsidRPr="004349F6">
        <w:rPr>
          <w:lang w:val="en-US"/>
        </w:rPr>
        <w:t>ligand</w:t>
      </w:r>
      <w:proofErr w:type="spellEnd"/>
      <w:r w:rsidRPr="004349F6">
        <w:rPr>
          <w:lang w:val="en-US"/>
        </w:rPr>
        <w:t xml:space="preserve"> {C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>B</w:t>
      </w:r>
      <w:r w:rsidRPr="004349F6">
        <w:rPr>
          <w:vertAlign w:val="subscript"/>
          <w:lang w:val="en-US"/>
        </w:rPr>
        <w:t>8</w:t>
      </w:r>
      <w:r w:rsidRPr="004349F6">
        <w:rPr>
          <w:lang w:val="en-US"/>
        </w:rPr>
        <w:t xml:space="preserve">}.The </w:t>
      </w:r>
      <w:proofErr w:type="spellStart"/>
      <w:r w:rsidRPr="004349F6">
        <w:rPr>
          <w:i/>
          <w:lang w:val="en-US"/>
        </w:rPr>
        <w:t>isonido</w:t>
      </w:r>
      <w:proofErr w:type="spellEnd"/>
      <w:r w:rsidRPr="004349F6">
        <w:rPr>
          <w:lang w:val="en-US"/>
        </w:rPr>
        <w:t xml:space="preserve"> structure of the complex is confirmed by the presence of an open 4-membered face Re–C(2)–C(4)–B(7) in the {Re-C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>B</w:t>
      </w:r>
      <w:r w:rsidRPr="004349F6">
        <w:rPr>
          <w:vertAlign w:val="subscript"/>
          <w:lang w:val="en-US"/>
        </w:rPr>
        <w:t>8</w:t>
      </w:r>
      <w:r w:rsidRPr="004349F6">
        <w:rPr>
          <w:lang w:val="en-US"/>
        </w:rPr>
        <w:t xml:space="preserve">} moiety due to a significant elongation of the Re–C(4) bond (2.528(7) Å). The latter is characteristic of the previously described 11-vertex </w:t>
      </w:r>
      <w:proofErr w:type="spellStart"/>
      <w:r w:rsidRPr="004349F6">
        <w:rPr>
          <w:i/>
          <w:lang w:val="en-US"/>
        </w:rPr>
        <w:t>isonido</w:t>
      </w:r>
      <w:proofErr w:type="spellEnd"/>
      <w:r w:rsidRPr="004349F6">
        <w:rPr>
          <w:lang w:val="en-US"/>
        </w:rPr>
        <w:t xml:space="preserve"> clusters in which the 6-membered open face (C–C–B–B–B–B) of the {C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>B</w:t>
      </w:r>
      <w:r w:rsidRPr="004349F6">
        <w:rPr>
          <w:vertAlign w:val="subscript"/>
          <w:lang w:val="en-US"/>
        </w:rPr>
        <w:t>8</w:t>
      </w:r>
      <w:r w:rsidRPr="004349F6">
        <w:rPr>
          <w:lang w:val="en-US"/>
        </w:rPr>
        <w:t xml:space="preserve">} </w:t>
      </w:r>
      <w:proofErr w:type="spellStart"/>
      <w:r w:rsidRPr="004349F6">
        <w:rPr>
          <w:lang w:val="en-US"/>
        </w:rPr>
        <w:t>ligand</w:t>
      </w:r>
      <w:proofErr w:type="spellEnd"/>
      <w:r w:rsidRPr="004349F6">
        <w:rPr>
          <w:lang w:val="en-US"/>
        </w:rPr>
        <w:t xml:space="preserve"> is coordinated to the metal atom in a η</w:t>
      </w:r>
      <w:r w:rsidRPr="004349F6">
        <w:rPr>
          <w:vertAlign w:val="superscript"/>
          <w:lang w:val="en-US"/>
        </w:rPr>
        <w:t>5</w:t>
      </w:r>
      <w:r w:rsidRPr="004349F6">
        <w:rPr>
          <w:lang w:val="en-US"/>
        </w:rPr>
        <w:t>-fashion [11–13].</w:t>
      </w:r>
    </w:p>
    <w:p w:rsidR="008D347F" w:rsidRPr="004349F6" w:rsidRDefault="008D347F" w:rsidP="008D347F">
      <w:pPr>
        <w:pStyle w:val="Illustration"/>
      </w:pPr>
    </w:p>
    <w:p w:rsidR="008D347F" w:rsidRPr="008D347F" w:rsidRDefault="008D347F" w:rsidP="008D347F">
      <w:pPr>
        <w:pStyle w:val="13"/>
        <w:rPr>
          <w:rStyle w:val="IllustrationDescription0"/>
        </w:rPr>
      </w:pPr>
      <w:proofErr w:type="gramStart"/>
      <w:r w:rsidRPr="008D347F">
        <w:rPr>
          <w:rStyle w:val="IllustrationDescription0"/>
          <w:b/>
        </w:rPr>
        <w:t>Figure 1.</w:t>
      </w:r>
      <w:proofErr w:type="gramEnd"/>
      <w:r w:rsidRPr="008D347F">
        <w:rPr>
          <w:rStyle w:val="IllustrationDescription0"/>
          <w:b/>
        </w:rPr>
        <w:t xml:space="preserve"> </w:t>
      </w:r>
      <w:r w:rsidRPr="008D347F">
        <w:rPr>
          <w:rStyle w:val="IllustrationDescription0"/>
        </w:rPr>
        <w:t xml:space="preserve">Molecular structure of anionic complex 2 (hydrogen atoms and </w:t>
      </w:r>
      <w:proofErr w:type="spellStart"/>
      <w:r w:rsidRPr="008D347F">
        <w:rPr>
          <w:rStyle w:val="IllustrationDescription0"/>
        </w:rPr>
        <w:t>tmndH</w:t>
      </w:r>
      <w:proofErr w:type="spellEnd"/>
      <w:r w:rsidRPr="008D347F">
        <w:rPr>
          <w:rStyle w:val="IllustrationDescription0"/>
        </w:rPr>
        <w:t xml:space="preserve">+ </w:t>
      </w:r>
      <w:proofErr w:type="spellStart"/>
      <w:r w:rsidRPr="008D347F">
        <w:rPr>
          <w:rStyle w:val="IllustrationDescription0"/>
        </w:rPr>
        <w:t>cation</w:t>
      </w:r>
      <w:proofErr w:type="spellEnd"/>
      <w:r w:rsidRPr="008D347F">
        <w:rPr>
          <w:rStyle w:val="IllustrationDescription0"/>
        </w:rPr>
        <w:t xml:space="preserve"> are not shown). Selected distances (Å): Re(1)–B(3) 2.135(7), Re(1)–C(2) 2.140(6), Re(1)–B(7) 2.387(7), Re(1)–B(6) 2.418(8), Re(1)–B(5) 2.500(8), Re(1)–C(4) 2.528(7).</w:t>
      </w:r>
    </w:p>
    <w:p w:rsidR="008D347F" w:rsidRPr="008D347F" w:rsidRDefault="008D347F" w:rsidP="008D347F">
      <w:pPr>
        <w:pStyle w:val="Text"/>
        <w:rPr>
          <w:lang w:val="en-US"/>
        </w:rPr>
      </w:pPr>
      <w:r w:rsidRPr="004349F6">
        <w:rPr>
          <w:lang w:val="en-US"/>
        </w:rPr>
        <w:t xml:space="preserve">Complexes </w:t>
      </w:r>
      <w:r w:rsidRPr="004349F6">
        <w:rPr>
          <w:b/>
          <w:lang w:val="en-US"/>
        </w:rPr>
        <w:t>1</w:t>
      </w:r>
      <w:r w:rsidRPr="004349F6">
        <w:rPr>
          <w:lang w:val="en-US"/>
        </w:rPr>
        <w:t xml:space="preserve"> and </w:t>
      </w:r>
      <w:r w:rsidRPr="004349F6">
        <w:rPr>
          <w:b/>
          <w:lang w:val="en-US"/>
        </w:rPr>
        <w:t>2</w:t>
      </w:r>
      <w:r w:rsidRPr="004349F6">
        <w:rPr>
          <w:lang w:val="en-US"/>
        </w:rPr>
        <w:t xml:space="preserve"> were studied by cyclic </w:t>
      </w:r>
      <w:proofErr w:type="spellStart"/>
      <w:r w:rsidRPr="004349F6">
        <w:rPr>
          <w:lang w:val="en-US"/>
        </w:rPr>
        <w:t>voltammetry</w:t>
      </w:r>
      <w:proofErr w:type="spellEnd"/>
      <w:r w:rsidRPr="004349F6">
        <w:rPr>
          <w:lang w:val="en-US"/>
        </w:rPr>
        <w:t xml:space="preserve">. </w:t>
      </w:r>
      <w:bookmarkStart w:id="0" w:name="_Hlk181918144"/>
      <w:r w:rsidRPr="004349F6">
        <w:rPr>
          <w:lang w:val="en-US"/>
        </w:rPr>
        <w:t xml:space="preserve">It was shown that the oxidation of complexes </w:t>
      </w:r>
      <w:r w:rsidRPr="004349F6">
        <w:rPr>
          <w:b/>
          <w:lang w:val="en-US"/>
        </w:rPr>
        <w:t xml:space="preserve">1 </w:t>
      </w:r>
      <w:r w:rsidRPr="004349F6">
        <w:rPr>
          <w:bCs/>
          <w:lang w:val="en-US"/>
        </w:rPr>
        <w:t>(oxidation state of rhenium +1)</w:t>
      </w:r>
      <w:r w:rsidRPr="004349F6">
        <w:rPr>
          <w:lang w:val="en-US"/>
        </w:rPr>
        <w:t xml:space="preserve"> and </w:t>
      </w:r>
      <w:r w:rsidRPr="004349F6">
        <w:rPr>
          <w:b/>
          <w:lang w:val="en-US"/>
        </w:rPr>
        <w:t>2</w:t>
      </w:r>
      <w:r w:rsidRPr="004349F6">
        <w:rPr>
          <w:bCs/>
          <w:lang w:val="en-US"/>
        </w:rPr>
        <w:t xml:space="preserve"> (oxidation state of rhenium +3)</w:t>
      </w:r>
      <w:r w:rsidRPr="004349F6">
        <w:rPr>
          <w:lang w:val="en-US"/>
        </w:rPr>
        <w:t xml:space="preserve"> occurs in two successive stages; </w:t>
      </w:r>
      <w:bookmarkEnd w:id="0"/>
      <w:r w:rsidRPr="004349F6">
        <w:rPr>
          <w:lang w:val="en-US"/>
        </w:rPr>
        <w:t xml:space="preserve">two anodic peaks are present on the </w:t>
      </w:r>
      <w:proofErr w:type="spellStart"/>
      <w:r w:rsidRPr="004349F6">
        <w:rPr>
          <w:lang w:val="en-US"/>
        </w:rPr>
        <w:t>voltammograms</w:t>
      </w:r>
      <w:proofErr w:type="spellEnd"/>
      <w:r w:rsidRPr="004349F6">
        <w:rPr>
          <w:lang w:val="en-US"/>
        </w:rPr>
        <w:t xml:space="preserve">. The first anodic peak A </w:t>
      </w:r>
      <w:proofErr w:type="spellStart"/>
      <w:r w:rsidRPr="00661045">
        <w:rPr>
          <w:i/>
          <w:iCs/>
          <w:lang w:val="en-US"/>
        </w:rPr>
        <w:t>E</w:t>
      </w:r>
      <w:r w:rsidRPr="00661045">
        <w:rPr>
          <w:vertAlign w:val="subscript"/>
          <w:lang w:val="en-US"/>
        </w:rPr>
        <w:t>pa</w:t>
      </w:r>
      <w:proofErr w:type="spellEnd"/>
      <w:r w:rsidRPr="004349F6">
        <w:rPr>
          <w:lang w:val="en-US"/>
        </w:rPr>
        <w:t xml:space="preserve"> = 0.83</w:t>
      </w:r>
      <w:r w:rsidRPr="008D347F">
        <w:rPr>
          <w:lang w:val="en-US"/>
        </w:rPr>
        <w:t xml:space="preserve"> </w:t>
      </w:r>
      <w:r w:rsidRPr="004349F6">
        <w:rPr>
          <w:lang w:val="en-US"/>
        </w:rPr>
        <w:t xml:space="preserve">V (complex </w:t>
      </w:r>
      <w:r w:rsidRPr="004349F6">
        <w:rPr>
          <w:b/>
          <w:lang w:val="en-US"/>
        </w:rPr>
        <w:t>1</w:t>
      </w:r>
      <w:r w:rsidRPr="004349F6">
        <w:rPr>
          <w:lang w:val="en-US"/>
        </w:rPr>
        <w:t>) is irreversible, one-electron and corresponds to the</w:t>
      </w:r>
      <w:r w:rsidRPr="004349F6">
        <w:rPr>
          <w:rFonts w:cs="Times New Roman"/>
          <w:shd w:val="clear" w:color="auto" w:fill="FFFFFF"/>
          <w:lang w:val="en-GB"/>
        </w:rPr>
        <w:t xml:space="preserve"> Re</w:t>
      </w:r>
      <w:r w:rsidRPr="004349F6">
        <w:rPr>
          <w:rFonts w:cs="Times New Roman"/>
          <w:shd w:val="clear" w:color="auto" w:fill="FFFFFF"/>
          <w:vertAlign w:val="superscript"/>
          <w:lang w:val="en-GB"/>
        </w:rPr>
        <w:t>1+/2+</w:t>
      </w:r>
      <w:r w:rsidRPr="004349F6">
        <w:rPr>
          <w:lang w:val="en-US"/>
        </w:rPr>
        <w:t xml:space="preserve">transition. The first anodic peak of complex </w:t>
      </w:r>
      <w:r w:rsidRPr="004349F6">
        <w:rPr>
          <w:b/>
          <w:lang w:val="en-US"/>
        </w:rPr>
        <w:t>2</w:t>
      </w:r>
      <w:r w:rsidRPr="004349F6">
        <w:rPr>
          <w:lang w:val="en-US"/>
        </w:rPr>
        <w:t xml:space="preserve"> A* </w:t>
      </w:r>
      <w:proofErr w:type="spellStart"/>
      <w:proofErr w:type="gramStart"/>
      <w:r w:rsidRPr="00EB3D6A">
        <w:rPr>
          <w:i/>
          <w:iCs/>
          <w:lang w:val="en-US"/>
        </w:rPr>
        <w:t>E</w:t>
      </w:r>
      <w:r w:rsidRPr="00EB3D6A">
        <w:rPr>
          <w:vertAlign w:val="subscript"/>
          <w:lang w:val="en-US"/>
        </w:rPr>
        <w:t>pa</w:t>
      </w:r>
      <w:proofErr w:type="spellEnd"/>
      <w:proofErr w:type="gramEnd"/>
      <w:r w:rsidRPr="004349F6">
        <w:rPr>
          <w:lang w:val="en-US"/>
        </w:rPr>
        <w:t xml:space="preserve"> = 0.88</w:t>
      </w:r>
      <w:r w:rsidRPr="00EB3D6A">
        <w:rPr>
          <w:lang w:val="en-US"/>
        </w:rPr>
        <w:t xml:space="preserve"> </w:t>
      </w:r>
      <w:r w:rsidRPr="004349F6">
        <w:rPr>
          <w:lang w:val="en-US"/>
        </w:rPr>
        <w:t xml:space="preserve">V is reversible, one-electron and corresponds to the </w:t>
      </w:r>
      <w:r w:rsidRPr="004349F6">
        <w:rPr>
          <w:rFonts w:cs="Times New Roman"/>
          <w:shd w:val="clear" w:color="auto" w:fill="FFFFFF"/>
          <w:lang w:val="en-US"/>
        </w:rPr>
        <w:t>Re</w:t>
      </w:r>
      <w:r w:rsidRPr="004349F6">
        <w:rPr>
          <w:rFonts w:cs="Times New Roman"/>
          <w:shd w:val="clear" w:color="auto" w:fill="FFFFFF"/>
          <w:vertAlign w:val="superscript"/>
          <w:lang w:val="en-US"/>
        </w:rPr>
        <w:t xml:space="preserve">3+/4+ </w:t>
      </w:r>
      <w:r w:rsidRPr="004349F6">
        <w:rPr>
          <w:lang w:val="en-US"/>
        </w:rPr>
        <w:t xml:space="preserve">transition. The one-electron nature of the electrode processes is evidenced by the fact that the height of peaks A, A* is comparable with </w:t>
      </w:r>
      <w:proofErr w:type="gramStart"/>
      <w:r w:rsidRPr="004349F6">
        <w:rPr>
          <w:lang w:val="en-US"/>
        </w:rPr>
        <w:t>the that</w:t>
      </w:r>
      <w:proofErr w:type="gramEnd"/>
      <w:r w:rsidRPr="004349F6">
        <w:rPr>
          <w:lang w:val="en-US"/>
        </w:rPr>
        <w:t xml:space="preserve"> of the one-electron peak of </w:t>
      </w:r>
      <w:proofErr w:type="spellStart"/>
      <w:r w:rsidRPr="004349F6">
        <w:rPr>
          <w:lang w:val="en-US"/>
        </w:rPr>
        <w:t>ferrocene</w:t>
      </w:r>
      <w:proofErr w:type="spellEnd"/>
      <w:r w:rsidRPr="004349F6">
        <w:rPr>
          <w:lang w:val="en-US"/>
        </w:rPr>
        <w:t xml:space="preserve"> oxidation obtained under identical conditions. It should be noted that a small difference in the potential values of peaks </w:t>
      </w:r>
      <w:proofErr w:type="gramStart"/>
      <w:r w:rsidRPr="004349F6">
        <w:rPr>
          <w:lang w:val="en-US"/>
        </w:rPr>
        <w:t>A and</w:t>
      </w:r>
      <w:proofErr w:type="gramEnd"/>
      <w:r w:rsidRPr="004349F6">
        <w:rPr>
          <w:lang w:val="en-US"/>
        </w:rPr>
        <w:t xml:space="preserve"> A* (∆</w:t>
      </w:r>
      <w:r w:rsidRPr="004349F6">
        <w:rPr>
          <w:i/>
          <w:iCs/>
          <w:lang w:val="en-US"/>
        </w:rPr>
        <w:t>E</w:t>
      </w:r>
      <w:r w:rsidRPr="004349F6">
        <w:rPr>
          <w:lang w:val="en-US"/>
        </w:rPr>
        <w:t xml:space="preserve"> = 50 mV) indicates that the electron deficit at the Re center (Re</w:t>
      </w:r>
      <w:r w:rsidRPr="004349F6">
        <w:rPr>
          <w:vertAlign w:val="superscript"/>
          <w:lang w:val="en-US"/>
        </w:rPr>
        <w:t>2+</w:t>
      </w:r>
      <w:r w:rsidRPr="004349F6">
        <w:rPr>
          <w:lang w:val="en-US"/>
        </w:rPr>
        <w:t>) is compensated by the electron density of carbonyl groups and the boron (</w:t>
      </w:r>
      <w:proofErr w:type="spellStart"/>
      <w:r w:rsidRPr="004349F6">
        <w:rPr>
          <w:lang w:val="en-US"/>
        </w:rPr>
        <w:t>carborane</w:t>
      </w:r>
      <w:proofErr w:type="spellEnd"/>
      <w:r w:rsidRPr="004349F6">
        <w:rPr>
          <w:lang w:val="en-US"/>
        </w:rPr>
        <w:t xml:space="preserve">) network. The second anodic peaks B, B* are irreversible, multi-electron with potentials </w:t>
      </w:r>
      <w:proofErr w:type="spellStart"/>
      <w:proofErr w:type="gramStart"/>
      <w:r w:rsidRPr="00EB3D6A">
        <w:rPr>
          <w:i/>
          <w:iCs/>
          <w:lang w:val="en-US"/>
        </w:rPr>
        <w:t>E</w:t>
      </w:r>
      <w:r w:rsidRPr="00EB3D6A">
        <w:rPr>
          <w:vertAlign w:val="subscript"/>
          <w:lang w:val="en-US"/>
        </w:rPr>
        <w:t>pa</w:t>
      </w:r>
      <w:proofErr w:type="spellEnd"/>
      <w:proofErr w:type="gramEnd"/>
      <w:r w:rsidRPr="004349F6">
        <w:rPr>
          <w:lang w:val="en-US"/>
        </w:rPr>
        <w:t xml:space="preserve"> = 1.71 V and 1.70 V, respectively. The </w:t>
      </w:r>
      <w:proofErr w:type="spellStart"/>
      <w:r w:rsidRPr="004349F6">
        <w:rPr>
          <w:lang w:val="en-US"/>
        </w:rPr>
        <w:t>voltammogram</w:t>
      </w:r>
      <w:proofErr w:type="spellEnd"/>
      <w:r w:rsidRPr="004349F6">
        <w:rPr>
          <w:lang w:val="en-US"/>
        </w:rPr>
        <w:t xml:space="preserve"> of complex </w:t>
      </w:r>
      <w:r w:rsidRPr="004349F6">
        <w:rPr>
          <w:b/>
          <w:lang w:val="en-US"/>
        </w:rPr>
        <w:t>2</w:t>
      </w:r>
      <w:r w:rsidRPr="004349F6">
        <w:rPr>
          <w:lang w:val="en-US"/>
        </w:rPr>
        <w:t xml:space="preserve"> contains two irreversible, single-electron reduction peaks at potentials of </w:t>
      </w:r>
      <w:r w:rsidRPr="004349F6">
        <w:rPr>
          <w:rFonts w:cs="Times New Roman"/>
          <w:lang w:val="en-US"/>
        </w:rPr>
        <w:t>–</w:t>
      </w:r>
      <w:r w:rsidRPr="004349F6">
        <w:rPr>
          <w:lang w:val="en-US"/>
        </w:rPr>
        <w:t>0.32</w:t>
      </w:r>
      <w:r w:rsidRPr="00EB3D6A">
        <w:rPr>
          <w:lang w:val="en-US"/>
        </w:rPr>
        <w:t xml:space="preserve"> </w:t>
      </w:r>
      <w:r w:rsidRPr="004349F6">
        <w:rPr>
          <w:lang w:val="en-US"/>
        </w:rPr>
        <w:t xml:space="preserve">V and </w:t>
      </w:r>
      <w:r w:rsidRPr="004349F6">
        <w:rPr>
          <w:rFonts w:cs="Times New Roman"/>
          <w:lang w:val="en-US"/>
        </w:rPr>
        <w:t>–</w:t>
      </w:r>
      <w:r w:rsidRPr="004349F6">
        <w:rPr>
          <w:lang w:val="en-US"/>
        </w:rPr>
        <w:t>0.80</w:t>
      </w:r>
      <w:r w:rsidRPr="00EB3D6A">
        <w:rPr>
          <w:lang w:val="en-US"/>
        </w:rPr>
        <w:t xml:space="preserve"> </w:t>
      </w:r>
      <w:r w:rsidRPr="004349F6">
        <w:rPr>
          <w:lang w:val="en-US"/>
        </w:rPr>
        <w:t xml:space="preserve">V. When scanning the potential back to the anodic region, one anodic peak is observed at a potential of </w:t>
      </w:r>
      <w:r w:rsidRPr="004349F6">
        <w:rPr>
          <w:rFonts w:cs="Times New Roman"/>
          <w:lang w:val="en-US"/>
        </w:rPr>
        <w:t>–</w:t>
      </w:r>
      <w:r w:rsidRPr="004349F6">
        <w:rPr>
          <w:lang w:val="en-US"/>
        </w:rPr>
        <w:t>0.13</w:t>
      </w:r>
      <w:r w:rsidRPr="00EB3D6A">
        <w:rPr>
          <w:lang w:val="en-US"/>
        </w:rPr>
        <w:t xml:space="preserve"> </w:t>
      </w:r>
      <w:r w:rsidRPr="004349F6">
        <w:rPr>
          <w:lang w:val="en-US"/>
        </w:rPr>
        <w:t xml:space="preserve">V. Probably, the first </w:t>
      </w:r>
      <w:proofErr w:type="spellStart"/>
      <w:r w:rsidRPr="004349F6">
        <w:rPr>
          <w:lang w:val="en-US"/>
        </w:rPr>
        <w:t>cathodic</w:t>
      </w:r>
      <w:proofErr w:type="spellEnd"/>
      <w:r w:rsidRPr="004349F6">
        <w:rPr>
          <w:lang w:val="en-US"/>
        </w:rPr>
        <w:t xml:space="preserve"> peak corresponds to the </w:t>
      </w:r>
      <w:r w:rsidRPr="004349F6">
        <w:rPr>
          <w:rFonts w:cs="Times New Roman"/>
          <w:shd w:val="clear" w:color="auto" w:fill="FFFFFF"/>
          <w:lang w:val="en-US"/>
        </w:rPr>
        <w:t>Re</w:t>
      </w:r>
      <w:r w:rsidRPr="004349F6">
        <w:rPr>
          <w:rFonts w:cs="Times New Roman"/>
          <w:shd w:val="clear" w:color="auto" w:fill="FFFFFF"/>
          <w:vertAlign w:val="superscript"/>
          <w:lang w:val="en-US"/>
        </w:rPr>
        <w:t xml:space="preserve">3+/2+ </w:t>
      </w:r>
      <w:r w:rsidRPr="004349F6">
        <w:rPr>
          <w:lang w:val="en-US"/>
        </w:rPr>
        <w:t xml:space="preserve">transition with the formation of an unstable </w:t>
      </w:r>
      <w:proofErr w:type="spellStart"/>
      <w:r w:rsidRPr="004349F6">
        <w:rPr>
          <w:lang w:val="en-US"/>
        </w:rPr>
        <w:t>dianion</w:t>
      </w:r>
      <w:proofErr w:type="spellEnd"/>
      <w:r w:rsidRPr="004349F6">
        <w:rPr>
          <w:lang w:val="en-US"/>
        </w:rPr>
        <w:t>.</w:t>
      </w:r>
    </w:p>
    <w:p w:rsidR="008D347F" w:rsidRPr="004349F6" w:rsidRDefault="008D347F" w:rsidP="008D347F">
      <w:pPr>
        <w:pStyle w:val="MainHeader"/>
      </w:pPr>
      <w:r w:rsidRPr="004349F6">
        <w:t>Conclusions</w:t>
      </w:r>
    </w:p>
    <w:p w:rsidR="008D347F" w:rsidRPr="004349F6" w:rsidRDefault="008D347F" w:rsidP="008D347F">
      <w:pPr>
        <w:pStyle w:val="Text"/>
        <w:rPr>
          <w:rFonts w:cs="Times New Roman"/>
          <w:bCs/>
          <w:lang w:val="en-US"/>
        </w:rPr>
      </w:pPr>
      <w:r w:rsidRPr="004349F6">
        <w:rPr>
          <w:lang w:val="en-US"/>
        </w:rPr>
        <w:t xml:space="preserve">The 11-vertex </w:t>
      </w:r>
      <w:proofErr w:type="spellStart"/>
      <w:r w:rsidRPr="004349F6">
        <w:rPr>
          <w:i/>
          <w:lang w:val="en-US"/>
        </w:rPr>
        <w:t>isonido</w:t>
      </w:r>
      <w:r w:rsidRPr="004349F6">
        <w:rPr>
          <w:lang w:val="en-US"/>
        </w:rPr>
        <w:t>-renacarborane</w:t>
      </w:r>
      <w:proofErr w:type="spellEnd"/>
      <w:r w:rsidRPr="004349F6">
        <w:rPr>
          <w:lang w:val="en-US"/>
        </w:rPr>
        <w:t xml:space="preserve"> [1,1-(CO)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>-1,1-I</w:t>
      </w:r>
      <w:r w:rsidRPr="004349F6">
        <w:rPr>
          <w:vertAlign w:val="subscript"/>
          <w:lang w:val="en-US"/>
        </w:rPr>
        <w:t>2</w:t>
      </w:r>
      <w:r w:rsidRPr="004349F6">
        <w:rPr>
          <w:rFonts w:cs="Times New Roman"/>
          <w:lang w:val="en-US"/>
        </w:rPr>
        <w:t>-</w:t>
      </w:r>
      <w:r w:rsidRPr="004349F6">
        <w:rPr>
          <w:i/>
          <w:lang w:val="en-US"/>
        </w:rPr>
        <w:t>isonido</w:t>
      </w:r>
      <w:r w:rsidRPr="004349F6">
        <w:rPr>
          <w:lang w:val="en-US"/>
        </w:rPr>
        <w:t>-1,2,4-ReC</w:t>
      </w:r>
      <w:r w:rsidRPr="004349F6">
        <w:rPr>
          <w:vertAlign w:val="subscript"/>
          <w:lang w:val="en-US"/>
        </w:rPr>
        <w:t>2</w:t>
      </w:r>
      <w:r w:rsidRPr="004349F6">
        <w:rPr>
          <w:lang w:val="en-US"/>
        </w:rPr>
        <w:t>B</w:t>
      </w:r>
      <w:r w:rsidRPr="004349F6">
        <w:rPr>
          <w:vertAlign w:val="subscript"/>
          <w:lang w:val="en-US"/>
        </w:rPr>
        <w:t>8</w:t>
      </w:r>
      <w:r w:rsidRPr="004349F6">
        <w:rPr>
          <w:lang w:val="en-US"/>
        </w:rPr>
        <w:t>H</w:t>
      </w:r>
      <w:r w:rsidRPr="004349F6">
        <w:rPr>
          <w:vertAlign w:val="subscript"/>
          <w:lang w:val="en-US"/>
        </w:rPr>
        <w:t>10</w:t>
      </w:r>
      <w:r w:rsidRPr="004349F6">
        <w:rPr>
          <w:lang w:val="en-US"/>
        </w:rPr>
        <w:t>]</w:t>
      </w:r>
      <w:r w:rsidRPr="004349F6">
        <w:rPr>
          <w:rFonts w:cs="Times New Roman"/>
          <w:vertAlign w:val="superscript"/>
          <w:lang w:val="en-US"/>
        </w:rPr>
        <w:t>–</w:t>
      </w:r>
      <w:r w:rsidRPr="004349F6">
        <w:rPr>
          <w:lang w:val="en-US"/>
        </w:rPr>
        <w:t xml:space="preserve"> </w:t>
      </w:r>
      <w:proofErr w:type="spellStart"/>
      <w:r w:rsidRPr="004349F6">
        <w:rPr>
          <w:lang w:val="en-US"/>
        </w:rPr>
        <w:t>tmndH</w:t>
      </w:r>
      <w:proofErr w:type="spellEnd"/>
      <w:r w:rsidRPr="004349F6">
        <w:rPr>
          <w:vertAlign w:val="superscript"/>
          <w:lang w:val="en-US"/>
        </w:rPr>
        <w:t>+</w:t>
      </w:r>
      <w:r w:rsidRPr="004349F6">
        <w:rPr>
          <w:lang w:val="en-US"/>
        </w:rPr>
        <w:t xml:space="preserve"> was synthesized, in which the </w:t>
      </w:r>
      <w:proofErr w:type="spellStart"/>
      <w:r w:rsidRPr="004349F6">
        <w:rPr>
          <w:lang w:val="en-US"/>
        </w:rPr>
        <w:t>ligand</w:t>
      </w:r>
      <w:proofErr w:type="spellEnd"/>
      <w:r w:rsidRPr="004349F6">
        <w:rPr>
          <w:lang w:val="en-US"/>
        </w:rPr>
        <w:t xml:space="preserve"> environment of the Re</w:t>
      </w:r>
      <w:r w:rsidRPr="004349F6">
        <w:rPr>
          <w:vertAlign w:val="superscript"/>
          <w:lang w:val="en-US"/>
        </w:rPr>
        <w:t>3+</w:t>
      </w:r>
      <w:r w:rsidRPr="004349F6">
        <w:rPr>
          <w:lang w:val="en-US"/>
        </w:rPr>
        <w:t xml:space="preserve"> atom consists of a </w:t>
      </w:r>
      <w:proofErr w:type="spellStart"/>
      <w:r w:rsidRPr="004349F6">
        <w:rPr>
          <w:lang w:val="en-US"/>
        </w:rPr>
        <w:t>carborane</w:t>
      </w:r>
      <w:proofErr w:type="spellEnd"/>
      <w:r w:rsidRPr="004349F6">
        <w:rPr>
          <w:lang w:val="en-US"/>
        </w:rPr>
        <w:t xml:space="preserve"> </w:t>
      </w:r>
      <w:proofErr w:type="spellStart"/>
      <w:r w:rsidRPr="004349F6">
        <w:rPr>
          <w:lang w:val="en-US"/>
        </w:rPr>
        <w:t>ligand</w:t>
      </w:r>
      <w:proofErr w:type="spellEnd"/>
      <w:r w:rsidRPr="004349F6">
        <w:rPr>
          <w:lang w:val="en-US"/>
        </w:rPr>
        <w:t xml:space="preserve">, two CO groups, and two I atoms. The complex was studied by NMR, IR, and UV-Vis spectroscopy, </w:t>
      </w:r>
      <w:proofErr w:type="spellStart"/>
      <w:r w:rsidRPr="004349F6">
        <w:rPr>
          <w:lang w:val="en-US"/>
        </w:rPr>
        <w:t>cylic</w:t>
      </w:r>
      <w:proofErr w:type="spellEnd"/>
      <w:r w:rsidRPr="004349F6">
        <w:rPr>
          <w:lang w:val="en-US"/>
        </w:rPr>
        <w:t xml:space="preserve"> </w:t>
      </w:r>
      <w:proofErr w:type="spellStart"/>
      <w:r w:rsidRPr="004349F6">
        <w:rPr>
          <w:lang w:val="en-US"/>
        </w:rPr>
        <w:t>voltammetry</w:t>
      </w:r>
      <w:proofErr w:type="spellEnd"/>
      <w:r w:rsidRPr="004349F6">
        <w:rPr>
          <w:lang w:val="en-US"/>
        </w:rPr>
        <w:t>, and elemental analysis. Its structure was confirmed by X-ray diffraction. In the future studies, we are going to investigate the luminescence properties of this complex.</w:t>
      </w:r>
    </w:p>
    <w:p w:rsidR="008D347F" w:rsidRPr="004349F6" w:rsidRDefault="008D347F" w:rsidP="008D347F">
      <w:pPr>
        <w:pStyle w:val="MainHeader"/>
      </w:pPr>
      <w:r w:rsidRPr="004349F6">
        <w:t>Acknowledgements</w:t>
      </w:r>
    </w:p>
    <w:p w:rsidR="008D347F" w:rsidRPr="004349F6" w:rsidRDefault="008D347F" w:rsidP="008D347F">
      <w:pPr>
        <w:pStyle w:val="Text"/>
      </w:pPr>
      <w:r w:rsidRPr="004349F6">
        <w:lastRenderedPageBreak/>
        <w:t xml:space="preserve">This work was supported by the Ministry of Science and Higher Education of the Russian Federation </w:t>
      </w:r>
      <w:r w:rsidRPr="004349F6">
        <w:rPr>
          <w:shd w:val="clear" w:color="auto" w:fill="FFFFFF"/>
        </w:rPr>
        <w:t xml:space="preserve">(agreement no. </w:t>
      </w:r>
      <w:r w:rsidRPr="004349F6">
        <w:rPr>
          <w:bCs/>
          <w:shd w:val="clear" w:color="auto" w:fill="FFFFFF"/>
        </w:rPr>
        <w:t xml:space="preserve">075-00277-24-00) using the equipment of </w:t>
      </w:r>
      <w:r w:rsidRPr="004349F6">
        <w:t>the Center f</w:t>
      </w:r>
      <w:r>
        <w:t>or</w:t>
      </w:r>
      <w:r w:rsidRPr="004349F6">
        <w:t xml:space="preserve"> Collective Use of INEOS RAS. The X-ray study was performed using the equipment of the JRC PMR of IGIC RAS.</w:t>
      </w:r>
    </w:p>
    <w:p w:rsidR="008D347F" w:rsidRPr="004349F6" w:rsidRDefault="008D347F" w:rsidP="008D347F">
      <w:pPr>
        <w:pStyle w:val="MainHeader"/>
      </w:pPr>
      <w:r w:rsidRPr="004349F6">
        <w:t>Electronic supplementary information</w:t>
      </w:r>
    </w:p>
    <w:p w:rsidR="008D347F" w:rsidRPr="004349F6" w:rsidRDefault="008D347F" w:rsidP="008D347F">
      <w:pPr>
        <w:pStyle w:val="Text"/>
        <w:rPr>
          <w:b/>
        </w:rPr>
      </w:pPr>
      <w:r w:rsidRPr="004349F6">
        <w:t>Electronic supplementary information (ESI) available online: the experimental details, NMR, IR, and UV-Vis spectra. For ESI, see DOI: 10.32931/io2519a.</w:t>
      </w:r>
    </w:p>
    <w:p w:rsidR="008D347F" w:rsidRPr="004349F6" w:rsidRDefault="008D347F" w:rsidP="008D347F">
      <w:pPr>
        <w:pStyle w:val="MainHeader"/>
      </w:pPr>
      <w:r w:rsidRPr="004349F6">
        <w:t>References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8D347F">
        <w:rPr>
          <w:rFonts w:ascii="Arial" w:hAnsi="Arial" w:cs="Arial"/>
          <w:color w:val="263238"/>
          <w:szCs w:val="16"/>
          <w:lang w:val="en-US"/>
        </w:rPr>
        <w:t xml:space="preserve">M. F. Hawthorne, D. C. Young, T. D. Andrews, D. V. Howe, R. L. Pilling, A. D. Pitts, </w:t>
      </w:r>
      <w:r w:rsidRPr="008D347F">
        <w:rPr>
          <w:rFonts w:ascii="Arial" w:hAnsi="Arial" w:cs="Arial"/>
          <w:bCs/>
          <w:color w:val="263238"/>
          <w:szCs w:val="16"/>
          <w:lang w:val="en-US"/>
        </w:rPr>
        <w:t xml:space="preserve">M. </w:t>
      </w:r>
      <w:proofErr w:type="spellStart"/>
      <w:r w:rsidRPr="008D347F">
        <w:rPr>
          <w:rFonts w:ascii="Arial" w:hAnsi="Arial" w:cs="Arial"/>
          <w:bCs/>
          <w:color w:val="263238"/>
          <w:szCs w:val="16"/>
          <w:lang w:val="en-US"/>
        </w:rPr>
        <w:t>Reintjes</w:t>
      </w:r>
      <w:proofErr w:type="spellEnd"/>
      <w:r w:rsidRPr="008D347F">
        <w:rPr>
          <w:rFonts w:ascii="Arial" w:hAnsi="Arial" w:cs="Arial"/>
          <w:bCs/>
          <w:color w:val="263238"/>
          <w:szCs w:val="16"/>
          <w:lang w:val="en-US"/>
        </w:rPr>
        <w:t xml:space="preserve">, L. F. Warren Jr., </w:t>
      </w:r>
      <w:r w:rsidRPr="008D347F">
        <w:rPr>
          <w:rFonts w:ascii="Arial" w:hAnsi="Arial" w:cs="Arial"/>
          <w:color w:val="263238"/>
          <w:szCs w:val="16"/>
          <w:lang w:val="en-US"/>
        </w:rPr>
        <w:t xml:space="preserve">P. A. Wegner, </w:t>
      </w:r>
      <w:r w:rsidRPr="008D347F">
        <w:rPr>
          <w:rFonts w:ascii="Arial" w:hAnsi="Arial" w:cs="Arial"/>
          <w:i/>
          <w:iCs/>
          <w:color w:val="263238"/>
          <w:szCs w:val="16"/>
          <w:lang w:val="en-US"/>
        </w:rPr>
        <w:t>J. Am. Chem. Soc</w:t>
      </w:r>
      <w:r w:rsidRPr="008D347F">
        <w:rPr>
          <w:rFonts w:ascii="Arial" w:hAnsi="Arial" w:cs="Arial"/>
          <w:color w:val="263238"/>
          <w:szCs w:val="16"/>
          <w:lang w:val="en-US"/>
        </w:rPr>
        <w:t>.,</w:t>
      </w:r>
      <w:r w:rsidRPr="008D347F">
        <w:rPr>
          <w:rFonts w:ascii="Arial" w:hAnsi="Arial" w:cs="Arial"/>
          <w:i/>
          <w:iCs/>
          <w:color w:val="263238"/>
          <w:szCs w:val="16"/>
          <w:lang w:val="en-US"/>
        </w:rPr>
        <w:t xml:space="preserve"> </w:t>
      </w:r>
      <w:r w:rsidRPr="008D347F">
        <w:rPr>
          <w:rFonts w:ascii="Arial" w:hAnsi="Arial" w:cs="Arial"/>
          <w:b/>
          <w:color w:val="263238"/>
          <w:szCs w:val="16"/>
          <w:lang w:val="en-US"/>
        </w:rPr>
        <w:t>1968</w:t>
      </w:r>
      <w:r w:rsidRPr="008D347F">
        <w:rPr>
          <w:rFonts w:ascii="Arial" w:hAnsi="Arial" w:cs="Arial"/>
          <w:bCs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i/>
          <w:color w:val="263238"/>
          <w:szCs w:val="16"/>
          <w:lang w:val="en-US"/>
        </w:rPr>
        <w:t>90</w:t>
      </w:r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iCs/>
          <w:color w:val="263238"/>
          <w:szCs w:val="16"/>
          <w:lang w:val="en-US"/>
        </w:rPr>
        <w:t>879–896</w:t>
      </w:r>
      <w:r w:rsidRPr="008D347F">
        <w:rPr>
          <w:rFonts w:ascii="Arial" w:hAnsi="Arial" w:cs="Arial"/>
          <w:i/>
          <w:iCs/>
          <w:color w:val="263238"/>
          <w:szCs w:val="16"/>
          <w:lang w:val="en-US"/>
        </w:rPr>
        <w:t>.</w:t>
      </w:r>
      <w:r w:rsidRPr="008D347F">
        <w:rPr>
          <w:rFonts w:ascii="Arial" w:hAnsi="Arial" w:cs="Arial"/>
          <w:color w:val="263238"/>
          <w:szCs w:val="16"/>
          <w:lang w:val="en-US"/>
        </w:rPr>
        <w:t xml:space="preserve"> DOI: 10.1021/ja01006a008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bookmarkStart w:id="1" w:name="_Hlk181870875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M. E. El-Zaria, N. Janzen, J. F. Valliant, </w:t>
      </w:r>
      <w:proofErr w:type="spell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Organometallics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b/>
          <w:bCs/>
          <w:color w:val="263238"/>
          <w:szCs w:val="16"/>
          <w:shd w:val="clear" w:color="auto" w:fill="FFFFFF"/>
          <w:lang w:val="en-US"/>
        </w:rPr>
        <w:t>2012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31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, 5940–5949. DOI: 10.1021/om300521j</w:t>
      </w:r>
    </w:p>
    <w:bookmarkEnd w:id="1"/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Style w:val="anchor-text"/>
          <w:rFonts w:ascii="Arial" w:hAnsi="Arial" w:cs="Arial"/>
          <w:color w:val="263238"/>
          <w:szCs w:val="16"/>
          <w:lang w:val="en-US"/>
        </w:rPr>
      </w:pP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A. S. Louie, L. E. Harrington, J. F. Valliant, </w:t>
      </w:r>
      <w:proofErr w:type="spell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Inorg</w:t>
      </w:r>
      <w:proofErr w:type="spellEnd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 xml:space="preserve">. </w:t>
      </w:r>
      <w:proofErr w:type="spellStart"/>
      <w:proofErr w:type="gram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Chim</w:t>
      </w:r>
      <w:proofErr w:type="spellEnd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.</w:t>
      </w:r>
      <w:proofErr w:type="gramEnd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 xml:space="preserve"> </w:t>
      </w:r>
      <w:proofErr w:type="spell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Acta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b/>
          <w:bCs/>
          <w:color w:val="263238"/>
          <w:szCs w:val="16"/>
          <w:shd w:val="clear" w:color="auto" w:fill="FFFFFF"/>
          <w:lang w:val="en-US"/>
        </w:rPr>
        <w:t>2012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,</w:t>
      </w:r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 xml:space="preserve"> 389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159–167. DOI: </w:t>
      </w:r>
      <w:r w:rsidRPr="008D347F">
        <w:rPr>
          <w:rStyle w:val="anchor-text"/>
          <w:rFonts w:ascii="Arial" w:hAnsi="Arial" w:cs="Arial"/>
          <w:color w:val="263238"/>
          <w:szCs w:val="16"/>
          <w:lang w:val="en-US"/>
        </w:rPr>
        <w:t>10.1016/j.ica.2012.03.017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A. B.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Olejniczak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GB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GB"/>
        </w:rPr>
        <w:t>ARKIVOC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GB"/>
        </w:rPr>
        <w:t xml:space="preserve">, </w:t>
      </w:r>
      <w:r w:rsidRPr="008D347F">
        <w:rPr>
          <w:rFonts w:ascii="Arial" w:hAnsi="Arial" w:cs="Arial"/>
          <w:b/>
          <w:bCs/>
          <w:color w:val="263238"/>
          <w:szCs w:val="16"/>
          <w:shd w:val="clear" w:color="auto" w:fill="FFFFFF"/>
          <w:lang w:val="en-GB"/>
        </w:rPr>
        <w:t>2012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GB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GB"/>
        </w:rPr>
        <w:t>8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GB"/>
        </w:rPr>
        <w:t>, 90–97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.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GB"/>
        </w:rPr>
        <w:t xml:space="preserve"> DOI: </w:t>
      </w:r>
      <w:r w:rsidRPr="008D347F">
        <w:rPr>
          <w:rFonts w:ascii="Arial" w:hAnsi="Arial" w:cs="Arial"/>
          <w:color w:val="263238"/>
          <w:szCs w:val="16"/>
          <w:lang w:val="en-US"/>
        </w:rPr>
        <w:t>10.3998/ark.5550190.0013.808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Style w:val="anchor-text"/>
          <w:rFonts w:ascii="Arial" w:hAnsi="Arial" w:cs="Arial"/>
          <w:color w:val="263238"/>
          <w:szCs w:val="16"/>
          <w:lang w:val="en-US"/>
        </w:rPr>
      </w:pPr>
      <w:bookmarkStart w:id="2" w:name="_Hlk181871072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D. G. Pruitt, K. M. Bullock, W. A. Banks, P. A.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Jelliss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proofErr w:type="spell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Inorg</w:t>
      </w:r>
      <w:proofErr w:type="spellEnd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 xml:space="preserve">. </w:t>
      </w:r>
      <w:proofErr w:type="spellStart"/>
      <w:proofErr w:type="gram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Chim</w:t>
      </w:r>
      <w:proofErr w:type="spellEnd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.</w:t>
      </w:r>
      <w:proofErr w:type="gramEnd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 xml:space="preserve"> </w:t>
      </w:r>
      <w:proofErr w:type="spell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Acta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b/>
          <w:bCs/>
          <w:color w:val="263238"/>
          <w:szCs w:val="16"/>
          <w:shd w:val="clear" w:color="auto" w:fill="FFFFFF"/>
          <w:lang w:val="en-US"/>
        </w:rPr>
        <w:t>2017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466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139–144. DOI: </w:t>
      </w:r>
      <w:r w:rsidRPr="008D347F">
        <w:rPr>
          <w:rStyle w:val="anchor-text"/>
          <w:rFonts w:ascii="Arial" w:hAnsi="Arial" w:cs="Arial"/>
          <w:color w:val="263238"/>
          <w:szCs w:val="16"/>
          <w:lang w:val="en-US"/>
        </w:rPr>
        <w:t>10.1016/j.ica.2017.05.060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bookmarkStart w:id="3" w:name="_Hlk181871142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P. A.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Jelliss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J. Mason, J. M.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Nazzoli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J. H. Orlando, A. Vinson, N. P.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Rath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M. J. Shaw, </w:t>
      </w:r>
      <w:proofErr w:type="spell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Inorg</w:t>
      </w:r>
      <w:proofErr w:type="spellEnd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. Chem.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b/>
          <w:bCs/>
          <w:color w:val="263238"/>
          <w:szCs w:val="16"/>
          <w:shd w:val="clear" w:color="auto" w:fill="FFFFFF"/>
          <w:lang w:val="en-US"/>
        </w:rPr>
        <w:t>2006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45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, 370–385. DOI: 10.1021/ic051463e</w:t>
      </w:r>
    </w:p>
    <w:bookmarkEnd w:id="2"/>
    <w:bookmarkEnd w:id="3"/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K. R.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Pichaandi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P. E.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Fanwick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M. M. Abu-Omar, </w:t>
      </w:r>
      <w:proofErr w:type="spell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Organometallics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b/>
          <w:bCs/>
          <w:color w:val="263238"/>
          <w:szCs w:val="16"/>
          <w:shd w:val="clear" w:color="auto" w:fill="FFFFFF"/>
          <w:lang w:val="en-US"/>
        </w:rPr>
        <w:t>2012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31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, 1888–1896. DOI: 10.1021/om201222r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S. W. Buckner, M. J. Fischer, P. A.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Jelliss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R.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Luo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S. D.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Minteer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N. P.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Rath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A. </w:t>
      </w:r>
      <w:proofErr w:type="spellStart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Siemiarczuk</w:t>
      </w:r>
      <w:proofErr w:type="spellEnd"/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proofErr w:type="spellStart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Inorg</w:t>
      </w:r>
      <w:proofErr w:type="spellEnd"/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. Chem.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b/>
          <w:bCs/>
          <w:color w:val="263238"/>
          <w:szCs w:val="16"/>
          <w:shd w:val="clear" w:color="auto" w:fill="FFFFFF"/>
          <w:lang w:val="en-US"/>
        </w:rPr>
        <w:t>2006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shd w:val="clear" w:color="auto" w:fill="FFFFFF"/>
          <w:lang w:val="en-US"/>
        </w:rPr>
        <w:t>45</w:t>
      </w:r>
      <w:r w:rsidRPr="008D347F">
        <w:rPr>
          <w:rFonts w:ascii="Arial" w:hAnsi="Arial" w:cs="Arial"/>
          <w:color w:val="263238"/>
          <w:szCs w:val="16"/>
          <w:shd w:val="clear" w:color="auto" w:fill="FFFFFF"/>
          <w:lang w:val="en-US"/>
        </w:rPr>
        <w:t>, 7339–7347. DOI: 10.1021/ic061071n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8D347F">
        <w:rPr>
          <w:rFonts w:ascii="Arial" w:hAnsi="Arial" w:cs="Arial"/>
          <w:color w:val="263238"/>
          <w:szCs w:val="16"/>
          <w:lang w:val="en-US"/>
        </w:rPr>
        <w:t xml:space="preserve">E. V.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Balagurova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F. M.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Dolgushin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M. G. Medvedev, E. G.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Kononova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I. A.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Godovikov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A. F.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Smol'yakov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I. T.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Chizhevsky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i/>
          <w:color w:val="263238"/>
          <w:szCs w:val="16"/>
          <w:lang w:val="en-US"/>
        </w:rPr>
        <w:t xml:space="preserve">J. </w:t>
      </w:r>
      <w:proofErr w:type="spellStart"/>
      <w:r w:rsidRPr="008D347F">
        <w:rPr>
          <w:rFonts w:ascii="Arial" w:hAnsi="Arial" w:cs="Arial"/>
          <w:i/>
          <w:color w:val="263238"/>
          <w:szCs w:val="16"/>
          <w:lang w:val="en-US"/>
        </w:rPr>
        <w:t>Organomet</w:t>
      </w:r>
      <w:proofErr w:type="spellEnd"/>
      <w:r w:rsidRPr="008D347F">
        <w:rPr>
          <w:rFonts w:ascii="Arial" w:hAnsi="Arial" w:cs="Arial"/>
          <w:i/>
          <w:color w:val="263238"/>
          <w:szCs w:val="16"/>
          <w:lang w:val="en-US"/>
        </w:rPr>
        <w:t xml:space="preserve">. </w:t>
      </w:r>
      <w:proofErr w:type="gramStart"/>
      <w:r w:rsidRPr="008D347F">
        <w:rPr>
          <w:rFonts w:ascii="Arial" w:hAnsi="Arial" w:cs="Arial"/>
          <w:i/>
          <w:color w:val="263238"/>
          <w:szCs w:val="16"/>
          <w:lang w:val="en-US"/>
        </w:rPr>
        <w:t>Chem.</w:t>
      </w:r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b/>
          <w:color w:val="263238"/>
          <w:szCs w:val="16"/>
          <w:lang w:val="en-US"/>
        </w:rPr>
        <w:t>2020</w:t>
      </w:r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lang w:val="en-US"/>
        </w:rPr>
        <w:t>911</w:t>
      </w:r>
      <w:r w:rsidRPr="008D347F">
        <w:rPr>
          <w:rFonts w:ascii="Arial" w:hAnsi="Arial" w:cs="Arial"/>
          <w:color w:val="263238"/>
          <w:szCs w:val="16"/>
          <w:lang w:val="en-US"/>
        </w:rPr>
        <w:t>, 121141.</w:t>
      </w:r>
      <w:proofErr w:type="gramEnd"/>
      <w:r w:rsidRPr="008D347F">
        <w:rPr>
          <w:rFonts w:ascii="Arial" w:hAnsi="Arial" w:cs="Arial"/>
          <w:color w:val="263238"/>
          <w:szCs w:val="16"/>
          <w:lang w:val="en-US"/>
        </w:rPr>
        <w:t xml:space="preserve"> DOI: 10.1016/j.jorganchem.2020.121141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u w:val="single"/>
          <w:lang w:val="en-US"/>
        </w:rPr>
      </w:pPr>
      <w:r w:rsidRPr="008D347F">
        <w:rPr>
          <w:rFonts w:ascii="Arial" w:hAnsi="Arial" w:cs="Arial"/>
          <w:color w:val="263238"/>
          <w:szCs w:val="16"/>
          <w:lang w:val="en-US"/>
        </w:rPr>
        <w:t xml:space="preserve">M. J. Fischer, P. A.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Jelliss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L. M.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Phifer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N. P.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Rath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proofErr w:type="spellStart"/>
      <w:r w:rsidRPr="008D347F">
        <w:rPr>
          <w:rFonts w:ascii="Arial" w:hAnsi="Arial" w:cs="Arial"/>
          <w:i/>
          <w:color w:val="263238"/>
          <w:szCs w:val="16"/>
          <w:lang w:val="en-US"/>
        </w:rPr>
        <w:t>Inorg</w:t>
      </w:r>
      <w:proofErr w:type="spellEnd"/>
      <w:r w:rsidRPr="008D347F">
        <w:rPr>
          <w:rFonts w:ascii="Arial" w:hAnsi="Arial" w:cs="Arial"/>
          <w:i/>
          <w:color w:val="263238"/>
          <w:szCs w:val="16"/>
          <w:lang w:val="en-US"/>
        </w:rPr>
        <w:t xml:space="preserve">. </w:t>
      </w:r>
      <w:proofErr w:type="spellStart"/>
      <w:proofErr w:type="gramStart"/>
      <w:r w:rsidRPr="008D347F">
        <w:rPr>
          <w:rFonts w:ascii="Arial" w:hAnsi="Arial" w:cs="Arial"/>
          <w:i/>
          <w:color w:val="263238"/>
          <w:szCs w:val="16"/>
          <w:lang w:val="en-US"/>
        </w:rPr>
        <w:t>Chim</w:t>
      </w:r>
      <w:proofErr w:type="spellEnd"/>
      <w:r w:rsidRPr="008D347F">
        <w:rPr>
          <w:rFonts w:ascii="Arial" w:hAnsi="Arial" w:cs="Arial"/>
          <w:i/>
          <w:color w:val="263238"/>
          <w:szCs w:val="16"/>
          <w:lang w:val="en-US"/>
        </w:rPr>
        <w:t>.</w:t>
      </w:r>
      <w:proofErr w:type="gramEnd"/>
      <w:r w:rsidRPr="008D347F">
        <w:rPr>
          <w:rFonts w:ascii="Arial" w:hAnsi="Arial" w:cs="Arial"/>
          <w:i/>
          <w:color w:val="263238"/>
          <w:szCs w:val="16"/>
          <w:lang w:val="en-US"/>
        </w:rPr>
        <w:t xml:space="preserve"> </w:t>
      </w:r>
      <w:proofErr w:type="spellStart"/>
      <w:r w:rsidRPr="008D347F">
        <w:rPr>
          <w:rFonts w:ascii="Arial" w:hAnsi="Arial" w:cs="Arial"/>
          <w:i/>
          <w:color w:val="263238"/>
          <w:szCs w:val="16"/>
          <w:lang w:val="en-US"/>
        </w:rPr>
        <w:t>Acta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b/>
          <w:color w:val="263238"/>
          <w:szCs w:val="16"/>
          <w:lang w:val="en-US"/>
        </w:rPr>
        <w:t>2005</w:t>
      </w:r>
      <w:r w:rsidRPr="008D347F">
        <w:rPr>
          <w:rFonts w:ascii="Arial" w:hAnsi="Arial" w:cs="Arial"/>
          <w:bCs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lang w:val="en-US"/>
        </w:rPr>
        <w:t>358</w:t>
      </w:r>
      <w:r w:rsidRPr="008D347F">
        <w:rPr>
          <w:rFonts w:ascii="Arial" w:hAnsi="Arial" w:cs="Arial"/>
          <w:color w:val="263238"/>
          <w:szCs w:val="16"/>
          <w:lang w:val="en-US"/>
        </w:rPr>
        <w:t>, 1531–1544. DOI: 10.1016/j.ica.2004.09.037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Style w:val="af2"/>
          <w:rFonts w:ascii="Arial" w:hAnsi="Arial" w:cs="Arial"/>
          <w:color w:val="263238"/>
          <w:szCs w:val="16"/>
          <w:lang w:val="en-US"/>
        </w:rPr>
      </w:pPr>
      <w:r w:rsidRPr="008D347F">
        <w:rPr>
          <w:rFonts w:ascii="Arial" w:hAnsi="Arial" w:cs="Arial"/>
          <w:color w:val="263238"/>
          <w:szCs w:val="16"/>
          <w:lang w:val="en-US"/>
        </w:rPr>
        <w:t>M. Brown, X. L. R. Fontaine, N. N. Greenwood, J. D. Kennedy, M. Thornton-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Pett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lang w:val="en-US"/>
        </w:rPr>
        <w:t>J. Chem. Soc</w:t>
      </w:r>
      <w:r w:rsidRPr="008D347F">
        <w:rPr>
          <w:rFonts w:ascii="Arial" w:hAnsi="Arial" w:cs="Arial"/>
          <w:color w:val="263238"/>
          <w:szCs w:val="16"/>
          <w:lang w:val="en-US"/>
        </w:rPr>
        <w:t xml:space="preserve">., </w:t>
      </w:r>
      <w:r w:rsidRPr="008D347F">
        <w:rPr>
          <w:rFonts w:ascii="Arial" w:hAnsi="Arial" w:cs="Arial"/>
          <w:i/>
          <w:iCs/>
          <w:color w:val="263238"/>
          <w:szCs w:val="16"/>
          <w:lang w:val="en-US"/>
        </w:rPr>
        <w:t>Dalton Trans.</w:t>
      </w:r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b/>
          <w:color w:val="263238"/>
          <w:szCs w:val="16"/>
          <w:lang w:val="en-US"/>
        </w:rPr>
        <w:t>1990</w:t>
      </w:r>
      <w:r w:rsidRPr="008D347F">
        <w:rPr>
          <w:rFonts w:ascii="Arial" w:hAnsi="Arial" w:cs="Arial"/>
          <w:color w:val="263238"/>
          <w:szCs w:val="16"/>
          <w:lang w:val="en-US"/>
        </w:rPr>
        <w:t>, 3039–3049. DOI: 10.1039/DT9900003039</w:t>
      </w:r>
    </w:p>
    <w:p w:rsidR="008D347F" w:rsidRPr="008D347F" w:rsidRDefault="008D347F" w:rsidP="008D347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8D347F">
        <w:rPr>
          <w:rFonts w:ascii="Arial" w:hAnsi="Arial" w:cs="Arial"/>
          <w:color w:val="263238"/>
          <w:szCs w:val="16"/>
          <w:lang w:val="en-US"/>
        </w:rPr>
        <w:t xml:space="preserve">E. V.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Balagurova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I. V.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Pisareva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A. F.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Smol'yakov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F. M.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Dolgushin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I. A.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Godovikov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I. T. </w:t>
      </w:r>
      <w:proofErr w:type="spellStart"/>
      <w:r w:rsidRPr="008D347F">
        <w:rPr>
          <w:rFonts w:ascii="Arial" w:hAnsi="Arial" w:cs="Arial"/>
          <w:color w:val="263238"/>
          <w:szCs w:val="16"/>
          <w:lang w:val="en-US"/>
        </w:rPr>
        <w:t>Chizhevsky</w:t>
      </w:r>
      <w:proofErr w:type="spellEnd"/>
      <w:r w:rsidRPr="008D347F">
        <w:rPr>
          <w:rFonts w:ascii="Arial" w:hAnsi="Arial" w:cs="Arial"/>
          <w:color w:val="263238"/>
          <w:szCs w:val="16"/>
          <w:lang w:val="en-US"/>
        </w:rPr>
        <w:t xml:space="preserve">, </w:t>
      </w:r>
      <w:proofErr w:type="spellStart"/>
      <w:r w:rsidRPr="008D347F">
        <w:rPr>
          <w:rFonts w:ascii="Arial" w:hAnsi="Arial" w:cs="Arial"/>
          <w:i/>
          <w:color w:val="263238"/>
          <w:szCs w:val="16"/>
          <w:lang w:val="en-US"/>
        </w:rPr>
        <w:t>Inorg</w:t>
      </w:r>
      <w:proofErr w:type="spellEnd"/>
      <w:r w:rsidRPr="008D347F">
        <w:rPr>
          <w:rFonts w:ascii="Arial" w:hAnsi="Arial" w:cs="Arial"/>
          <w:i/>
          <w:color w:val="263238"/>
          <w:szCs w:val="16"/>
          <w:lang w:val="en-US"/>
        </w:rPr>
        <w:t>. Chem</w:t>
      </w:r>
      <w:r w:rsidRPr="008D347F">
        <w:rPr>
          <w:rFonts w:ascii="Arial" w:hAnsi="Arial" w:cs="Arial"/>
          <w:color w:val="263238"/>
          <w:szCs w:val="16"/>
          <w:lang w:val="en-US"/>
        </w:rPr>
        <w:t xml:space="preserve">., </w:t>
      </w:r>
      <w:r w:rsidRPr="008D347F">
        <w:rPr>
          <w:rFonts w:ascii="Arial" w:hAnsi="Arial" w:cs="Arial"/>
          <w:b/>
          <w:color w:val="263238"/>
          <w:szCs w:val="16"/>
          <w:lang w:val="en-US"/>
        </w:rPr>
        <w:t>2016</w:t>
      </w:r>
      <w:r w:rsidRPr="008D347F">
        <w:rPr>
          <w:rFonts w:ascii="Arial" w:hAnsi="Arial" w:cs="Arial"/>
          <w:bCs/>
          <w:color w:val="263238"/>
          <w:szCs w:val="16"/>
          <w:lang w:val="en-US"/>
        </w:rPr>
        <w:t xml:space="preserve">, </w:t>
      </w:r>
      <w:r w:rsidRPr="008D347F">
        <w:rPr>
          <w:rFonts w:ascii="Arial" w:hAnsi="Arial" w:cs="Arial"/>
          <w:i/>
          <w:iCs/>
          <w:color w:val="263238"/>
          <w:szCs w:val="16"/>
          <w:lang w:val="en-US"/>
        </w:rPr>
        <w:t>55</w:t>
      </w:r>
      <w:r w:rsidRPr="008D347F">
        <w:rPr>
          <w:rFonts w:ascii="Arial" w:hAnsi="Arial" w:cs="Arial"/>
          <w:color w:val="263238"/>
          <w:szCs w:val="16"/>
          <w:lang w:val="en-US"/>
        </w:rPr>
        <w:t>, 11193–11200. DOI: 10.1021/acs.inorgchem.6b01823</w:t>
      </w:r>
    </w:p>
    <w:p w:rsidR="001704B0" w:rsidRPr="008D347F" w:rsidRDefault="008D347F" w:rsidP="008D347F">
      <w:pPr>
        <w:pStyle w:val="htmlparentstyle"/>
        <w:spacing w:line="240" w:lineRule="auto"/>
        <w:rPr>
          <w:rFonts w:cs="Arial"/>
          <w:sz w:val="32"/>
          <w:lang w:val="en-US"/>
        </w:rPr>
      </w:pPr>
      <w:r w:rsidRPr="008D347F">
        <w:rPr>
          <w:rFonts w:cs="Arial"/>
          <w:szCs w:val="16"/>
          <w:lang w:val="en-US"/>
        </w:rPr>
        <w:t xml:space="preserve">E. V. </w:t>
      </w:r>
      <w:proofErr w:type="spellStart"/>
      <w:r w:rsidRPr="008D347F">
        <w:rPr>
          <w:rFonts w:cs="Arial"/>
          <w:szCs w:val="16"/>
          <w:lang w:val="en-US"/>
        </w:rPr>
        <w:t>Balagurova</w:t>
      </w:r>
      <w:proofErr w:type="spellEnd"/>
      <w:r w:rsidRPr="008D347F">
        <w:rPr>
          <w:rFonts w:cs="Arial"/>
          <w:szCs w:val="16"/>
          <w:lang w:val="en-US"/>
        </w:rPr>
        <w:t xml:space="preserve">, I. A. </w:t>
      </w:r>
      <w:proofErr w:type="spellStart"/>
      <w:r w:rsidRPr="008D347F">
        <w:rPr>
          <w:rFonts w:cs="Arial"/>
          <w:szCs w:val="16"/>
          <w:lang w:val="en-US"/>
        </w:rPr>
        <w:t>Godovikov</w:t>
      </w:r>
      <w:proofErr w:type="spellEnd"/>
      <w:r w:rsidRPr="008D347F">
        <w:rPr>
          <w:rFonts w:cs="Arial"/>
          <w:szCs w:val="16"/>
          <w:lang w:val="en-US"/>
        </w:rPr>
        <w:t xml:space="preserve">, E. G. </w:t>
      </w:r>
      <w:proofErr w:type="spellStart"/>
      <w:r w:rsidRPr="008D347F">
        <w:rPr>
          <w:rFonts w:cs="Arial"/>
          <w:szCs w:val="16"/>
          <w:lang w:val="en-US"/>
        </w:rPr>
        <w:t>Kononova</w:t>
      </w:r>
      <w:proofErr w:type="spellEnd"/>
      <w:r w:rsidRPr="008D347F">
        <w:rPr>
          <w:rFonts w:cs="Arial"/>
          <w:szCs w:val="16"/>
          <w:lang w:val="en-US"/>
        </w:rPr>
        <w:t xml:space="preserve">, F. M. </w:t>
      </w:r>
      <w:proofErr w:type="spellStart"/>
      <w:r w:rsidRPr="008D347F">
        <w:rPr>
          <w:rFonts w:cs="Arial"/>
          <w:szCs w:val="16"/>
          <w:lang w:val="en-US"/>
        </w:rPr>
        <w:t>Dolgushin</w:t>
      </w:r>
      <w:proofErr w:type="spellEnd"/>
      <w:r w:rsidRPr="008D347F">
        <w:rPr>
          <w:rFonts w:cs="Arial"/>
          <w:szCs w:val="16"/>
          <w:lang w:val="en-US"/>
        </w:rPr>
        <w:t xml:space="preserve">, M. I. Shevchenko, I. T. </w:t>
      </w:r>
      <w:proofErr w:type="spellStart"/>
      <w:r w:rsidRPr="008D347F">
        <w:rPr>
          <w:rFonts w:cs="Arial"/>
          <w:szCs w:val="16"/>
          <w:lang w:val="en-US"/>
        </w:rPr>
        <w:t>Chizhevsky</w:t>
      </w:r>
      <w:proofErr w:type="spellEnd"/>
      <w:r w:rsidRPr="008D347F">
        <w:rPr>
          <w:rFonts w:cs="Arial"/>
          <w:szCs w:val="16"/>
          <w:lang w:val="en-US"/>
        </w:rPr>
        <w:t xml:space="preserve">, </w:t>
      </w:r>
      <w:proofErr w:type="spellStart"/>
      <w:r w:rsidRPr="008D347F">
        <w:rPr>
          <w:rFonts w:cs="Arial"/>
          <w:i/>
          <w:szCs w:val="16"/>
          <w:lang w:val="en-US"/>
        </w:rPr>
        <w:t>Inorg</w:t>
      </w:r>
      <w:proofErr w:type="spellEnd"/>
      <w:r w:rsidRPr="008D347F">
        <w:rPr>
          <w:rFonts w:cs="Arial"/>
          <w:i/>
          <w:szCs w:val="16"/>
          <w:lang w:val="en-US"/>
        </w:rPr>
        <w:t xml:space="preserve">. Chem. </w:t>
      </w:r>
      <w:proofErr w:type="spellStart"/>
      <w:r w:rsidRPr="008D347F">
        <w:rPr>
          <w:rFonts w:cs="Arial"/>
          <w:i/>
          <w:szCs w:val="16"/>
          <w:lang w:val="en-US"/>
        </w:rPr>
        <w:t>Commun</w:t>
      </w:r>
      <w:proofErr w:type="spellEnd"/>
      <w:r w:rsidRPr="008D347F">
        <w:rPr>
          <w:rFonts w:cs="Arial"/>
          <w:szCs w:val="16"/>
          <w:lang w:val="en-US"/>
        </w:rPr>
        <w:t xml:space="preserve">., </w:t>
      </w:r>
      <w:r w:rsidRPr="008D347F">
        <w:rPr>
          <w:rFonts w:cs="Arial"/>
          <w:b/>
          <w:szCs w:val="16"/>
          <w:lang w:val="en-US"/>
        </w:rPr>
        <w:t>2021</w:t>
      </w:r>
      <w:r w:rsidRPr="008D347F">
        <w:rPr>
          <w:rFonts w:cs="Arial"/>
          <w:bCs/>
          <w:szCs w:val="16"/>
          <w:lang w:val="en-US"/>
        </w:rPr>
        <w:t xml:space="preserve">, </w:t>
      </w:r>
      <w:r w:rsidRPr="008D347F">
        <w:rPr>
          <w:rFonts w:cs="Arial"/>
          <w:i/>
          <w:iCs/>
          <w:szCs w:val="16"/>
          <w:lang w:val="en-US"/>
        </w:rPr>
        <w:t>128</w:t>
      </w:r>
      <w:r w:rsidRPr="008D347F">
        <w:rPr>
          <w:rFonts w:cs="Arial"/>
          <w:szCs w:val="16"/>
          <w:lang w:val="en-US"/>
        </w:rPr>
        <w:t>, 108557. DOI: 10.1016/j.inoche.2021.108557</w:t>
      </w:r>
    </w:p>
    <w:sectPr w:rsidR="001704B0" w:rsidRPr="008D347F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1EF" w:rsidRDefault="002901EF" w:rsidP="00427E5A">
      <w:pPr>
        <w:spacing w:after="0" w:line="240" w:lineRule="auto"/>
      </w:pPr>
      <w:r>
        <w:separator/>
      </w:r>
    </w:p>
    <w:p w:rsidR="002901EF" w:rsidRDefault="002901EF"/>
  </w:endnote>
  <w:endnote w:type="continuationSeparator" w:id="0">
    <w:p w:rsidR="002901EF" w:rsidRDefault="002901EF" w:rsidP="00427E5A">
      <w:pPr>
        <w:spacing w:after="0" w:line="240" w:lineRule="auto"/>
      </w:pPr>
      <w:r>
        <w:continuationSeparator/>
      </w:r>
    </w:p>
    <w:p w:rsidR="002901EF" w:rsidRDefault="002901E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Yu Gothic"/>
    <w:charset w:val="80"/>
    <w:family w:val="auto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1EF" w:rsidRDefault="002901EF" w:rsidP="00427E5A">
      <w:pPr>
        <w:spacing w:after="0" w:line="240" w:lineRule="auto"/>
      </w:pPr>
      <w:r>
        <w:separator/>
      </w:r>
    </w:p>
    <w:p w:rsidR="002901EF" w:rsidRDefault="002901EF"/>
  </w:footnote>
  <w:footnote w:type="continuationSeparator" w:id="0">
    <w:p w:rsidR="002901EF" w:rsidRDefault="002901EF" w:rsidP="00427E5A">
      <w:pPr>
        <w:spacing w:after="0" w:line="240" w:lineRule="auto"/>
      </w:pPr>
      <w:r>
        <w:continuationSeparator/>
      </w:r>
    </w:p>
    <w:p w:rsidR="002901EF" w:rsidRDefault="002901E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0F30A1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01EF"/>
    <w:rsid w:val="00293275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460F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D347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1E7"/>
    <w:rsid w:val="00D71473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a"/>
    <w:link w:val="ArticleTable0"/>
    <w:qFormat/>
    <w:rsid w:val="0002544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 w:themeColor="text1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025448"/>
    <w:rPr>
      <w:rFonts w:ascii="Arial" w:hAnsi="Arial" w:cs="Arial"/>
      <w:color w:val="000000" w:themeColor="text1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a"/>
    <w:next w:val="htmlparentstyle"/>
    <w:link w:val="ArticleTableLegend0"/>
    <w:qFormat/>
    <w:rsid w:val="005827E1"/>
    <w:pPr>
      <w:spacing w:before="60" w:after="0"/>
    </w:pPr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5827E1"/>
    <w:rPr>
      <w:rFonts w:ascii="Arial" w:hAnsi="Arial" w:cs="Times New Roman"/>
      <w:bCs/>
      <w:iCs/>
      <w:sz w:val="20"/>
      <w:szCs w:val="16"/>
      <w:lang w:val="en-US"/>
    </w:rPr>
  </w:style>
  <w:style w:type="paragraph" w:styleId="af0">
    <w:name w:val="header"/>
    <w:basedOn w:val="a"/>
    <w:link w:val="af1"/>
    <w:uiPriority w:val="99"/>
    <w:unhideWhenUsed/>
    <w:rsid w:val="008D3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8D347F"/>
  </w:style>
  <w:style w:type="character" w:styleId="af2">
    <w:name w:val="Hyperlink"/>
    <w:basedOn w:val="a0"/>
    <w:uiPriority w:val="99"/>
    <w:unhideWhenUsed/>
    <w:rsid w:val="008D347F"/>
    <w:rPr>
      <w:color w:val="0000FF" w:themeColor="hyperlink"/>
      <w:u w:val="single"/>
    </w:rPr>
  </w:style>
  <w:style w:type="character" w:customStyle="1" w:styleId="rynqvb">
    <w:name w:val="rynqvb"/>
    <w:basedOn w:val="a0"/>
    <w:rsid w:val="008D347F"/>
  </w:style>
  <w:style w:type="paragraph" w:customStyle="1" w:styleId="Header1">
    <w:name w:val="Header 1"/>
    <w:basedOn w:val="a"/>
    <w:link w:val="Header10"/>
    <w:qFormat/>
    <w:rsid w:val="008D347F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8D347F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8D347F"/>
    <w:rPr>
      <w:rFonts w:ascii="Arial" w:hAnsi="Arial" w:cs="Arial"/>
      <w:b/>
      <w:lang w:val="en-US"/>
    </w:rPr>
  </w:style>
  <w:style w:type="character" w:customStyle="1" w:styleId="MainText0">
    <w:name w:val="Main Text Знак"/>
    <w:basedOn w:val="a0"/>
    <w:link w:val="MainText"/>
    <w:rsid w:val="008D347F"/>
    <w:rPr>
      <w:rFonts w:ascii="Times New Roman" w:hAnsi="Times New Roman" w:cs="Times New Roman"/>
      <w:sz w:val="18"/>
      <w:szCs w:val="18"/>
      <w:lang w:val="en-US"/>
    </w:rPr>
  </w:style>
  <w:style w:type="paragraph" w:customStyle="1" w:styleId="13">
    <w:name w:val="Название объекта1"/>
    <w:basedOn w:val="a"/>
    <w:autoRedefine/>
    <w:qFormat/>
    <w:rsid w:val="008D347F"/>
    <w:pPr>
      <w:suppressAutoHyphens/>
      <w:spacing w:before="120"/>
      <w:jc w:val="both"/>
    </w:pPr>
    <w:rPr>
      <w:rFonts w:ascii="Times New Roman" w:eastAsia="Droid Sans" w:hAnsi="Times New Roman" w:cs="Times New Roman"/>
      <w:kern w:val="1"/>
      <w:sz w:val="16"/>
      <w:szCs w:val="16"/>
      <w:lang w:val="en-US"/>
    </w:rPr>
  </w:style>
  <w:style w:type="character" w:customStyle="1" w:styleId="anchor-text">
    <w:name w:val="anchor-text"/>
    <w:basedOn w:val="a0"/>
    <w:rsid w:val="008D3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B197C-28B4-451B-9B20-D31CF64C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Павел</cp:lastModifiedBy>
  <cp:revision>32</cp:revision>
  <dcterms:created xsi:type="dcterms:W3CDTF">2025-07-01T17:14:00Z</dcterms:created>
  <dcterms:modified xsi:type="dcterms:W3CDTF">2025-07-27T15:56:00Z</dcterms:modified>
</cp:coreProperties>
</file>