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2905FA" w14:textId="237B8A50" w:rsidR="005217F7" w:rsidRPr="00D864C5" w:rsidRDefault="00D864C5" w:rsidP="00D864C5">
      <w:pPr>
        <w:jc w:val="center"/>
        <w:rPr>
          <w:rFonts w:ascii="Arial" w:hAnsi="Arial" w:cs="Arial"/>
          <w:b/>
          <w:bCs/>
          <w:sz w:val="28"/>
          <w:szCs w:val="28"/>
          <w:lang w:val="en-US"/>
        </w:rPr>
      </w:pPr>
      <w:r w:rsidRPr="00A87B3C">
        <w:rPr>
          <w:rFonts w:ascii="Arial" w:hAnsi="Arial" w:cs="Arial"/>
          <w:b/>
          <w:bCs/>
          <w:sz w:val="28"/>
          <w:szCs w:val="28"/>
          <w:lang w:val="en-US"/>
        </w:rPr>
        <w:t>Electronic supplementary information</w:t>
      </w:r>
    </w:p>
    <w:p w14:paraId="59524DAE" w14:textId="77777777" w:rsidR="00D864C5" w:rsidRPr="00D864C5" w:rsidRDefault="00D864C5" w:rsidP="00D864C5">
      <w:pPr>
        <w:jc w:val="center"/>
        <w:rPr>
          <w:rFonts w:cs="Times New Roman"/>
          <w:szCs w:val="24"/>
          <w:lang w:val="en-US"/>
        </w:rPr>
      </w:pPr>
    </w:p>
    <w:p w14:paraId="1850E175" w14:textId="2F1AF20D" w:rsidR="00D864C5" w:rsidRPr="00A87B3C" w:rsidRDefault="00A87B3C" w:rsidP="00D864C5">
      <w:pPr>
        <w:jc w:val="center"/>
        <w:rPr>
          <w:rFonts w:ascii="Arial" w:hAnsi="Arial" w:cs="Arial"/>
          <w:b/>
          <w:bCs/>
          <w:caps/>
          <w:sz w:val="28"/>
          <w:szCs w:val="28"/>
          <w:lang w:val="en-US"/>
        </w:rPr>
      </w:pPr>
      <w:r w:rsidRPr="00A87B3C">
        <w:rPr>
          <w:rFonts w:ascii="Arial" w:hAnsi="Arial" w:cs="Arial"/>
          <w:b/>
          <w:bCs/>
          <w:sz w:val="28"/>
          <w:szCs w:val="28"/>
          <w:lang w:val="en-US"/>
        </w:rPr>
        <w:t>FUNCTIONAL POLYLACTIDE MICELLES</w:t>
      </w:r>
      <w:r w:rsidRPr="00A87B3C">
        <w:rPr>
          <w:rFonts w:ascii="Arial" w:hAnsi="Arial" w:cs="Arial"/>
          <w:b/>
          <w:bCs/>
          <w:sz w:val="28"/>
          <w:szCs w:val="28"/>
          <w:lang w:val="en-US"/>
        </w:rPr>
        <w:br/>
        <w:t>FOR TARGETED DELIVERY OF PACLITAXEL</w:t>
      </w:r>
    </w:p>
    <w:p w14:paraId="54A6A77D" w14:textId="77777777" w:rsidR="00D864C5" w:rsidRPr="00D864C5" w:rsidRDefault="00D864C5" w:rsidP="00D864C5">
      <w:pPr>
        <w:jc w:val="center"/>
        <w:rPr>
          <w:rFonts w:cs="Times New Roman"/>
          <w:szCs w:val="24"/>
          <w:lang w:val="en-US"/>
        </w:rPr>
      </w:pPr>
    </w:p>
    <w:p w14:paraId="3D7E782F" w14:textId="066E375E" w:rsidR="00D864C5" w:rsidRPr="00A87B3C" w:rsidRDefault="00A87B3C" w:rsidP="00D864C5">
      <w:pPr>
        <w:jc w:val="center"/>
        <w:rPr>
          <w:sz w:val="22"/>
          <w:lang w:val="en-US"/>
        </w:rPr>
      </w:pPr>
      <w:r w:rsidRPr="00A87B3C">
        <w:rPr>
          <w:sz w:val="22"/>
          <w:lang w:val="en-US"/>
        </w:rPr>
        <w:t>V. A. Pigareva*</w:t>
      </w:r>
    </w:p>
    <w:p w14:paraId="14EFC592" w14:textId="77777777" w:rsidR="00D864C5" w:rsidRDefault="00D864C5" w:rsidP="00D864C5">
      <w:pPr>
        <w:jc w:val="center"/>
        <w:rPr>
          <w:lang w:val="en-US"/>
        </w:rPr>
      </w:pPr>
    </w:p>
    <w:p w14:paraId="79ABBCE4" w14:textId="1640D9EF" w:rsidR="00D864C5" w:rsidRPr="00D864C5" w:rsidRDefault="00A87B3C" w:rsidP="00A87B3C">
      <w:pPr>
        <w:pStyle w:val="Affiliations"/>
        <w:ind w:left="0"/>
        <w:rPr>
          <w:rFonts w:cs="Times New Roman"/>
          <w:szCs w:val="24"/>
          <w:lang w:val="en-US"/>
        </w:rPr>
      </w:pPr>
      <w:r w:rsidRPr="00FB5273">
        <w:t xml:space="preserve">Nesmeyanov Institute of Organoelement </w:t>
      </w:r>
      <w:r>
        <w:t>C</w:t>
      </w:r>
      <w:r w:rsidRPr="00FB5273">
        <w:t>ompounds</w:t>
      </w:r>
      <w:r>
        <w:rPr>
          <w:lang w:val="en-US"/>
        </w:rPr>
        <w:t>,</w:t>
      </w:r>
      <w:r w:rsidRPr="00FB5273">
        <w:t xml:space="preserve"> Russian Academy of Sciences</w:t>
      </w:r>
      <w:r>
        <w:t>,</w:t>
      </w:r>
      <w:r w:rsidRPr="00A87B3C">
        <w:rPr>
          <w:lang w:val="en-US"/>
        </w:rPr>
        <w:br/>
      </w:r>
      <w:r>
        <w:t xml:space="preserve">ul. Vavilova 28, str. 1, Moscow, 119334 </w:t>
      </w:r>
      <w:r w:rsidRPr="00FB5273">
        <w:t>Russia</w:t>
      </w:r>
    </w:p>
    <w:p w14:paraId="112F7FEA" w14:textId="77777777" w:rsidR="00D864C5" w:rsidRDefault="00D864C5" w:rsidP="00D864C5">
      <w:pPr>
        <w:jc w:val="center"/>
        <w:rPr>
          <w:szCs w:val="24"/>
          <w:lang w:val="en-US"/>
        </w:rPr>
      </w:pPr>
    </w:p>
    <w:p w14:paraId="169BE262" w14:textId="77777777" w:rsidR="00335BE1" w:rsidRPr="00335BE1" w:rsidRDefault="00335BE1" w:rsidP="00D864C5">
      <w:pPr>
        <w:jc w:val="center"/>
        <w:rPr>
          <w:szCs w:val="24"/>
          <w:lang w:val="en-US"/>
        </w:rPr>
      </w:pPr>
    </w:p>
    <w:p w14:paraId="6E13E04A" w14:textId="77777777" w:rsidR="00A87B3C" w:rsidRDefault="00A87B3C" w:rsidP="00D864C5">
      <w:pPr>
        <w:jc w:val="center"/>
        <w:rPr>
          <w:szCs w:val="24"/>
        </w:rPr>
      </w:pPr>
    </w:p>
    <w:tbl>
      <w:tblPr>
        <w:tblStyle w:val="af0"/>
        <w:tblW w:w="0" w:type="auto"/>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9"/>
      </w:tblGrid>
      <w:tr w:rsidR="00335BE1" w:rsidRPr="00335BE1" w14:paraId="5D3CDF03" w14:textId="77777777" w:rsidTr="00335BE1">
        <w:tc>
          <w:tcPr>
            <w:tcW w:w="6379" w:type="dxa"/>
          </w:tcPr>
          <w:p w14:paraId="65648F9B" w14:textId="77777777" w:rsidR="00335BE1" w:rsidRPr="00335BE1" w:rsidRDefault="00335BE1" w:rsidP="00335BE1">
            <w:pPr>
              <w:pStyle w:val="MainText"/>
              <w:ind w:firstLine="0"/>
              <w:jc w:val="center"/>
              <w:rPr>
                <w:rFonts w:ascii="Times New Roman" w:hAnsi="Times New Roman"/>
                <w:noProof/>
                <w:sz w:val="22"/>
                <w:szCs w:val="22"/>
              </w:rPr>
            </w:pPr>
            <w:r w:rsidRPr="00335BE1">
              <w:rPr>
                <w:rFonts w:ascii="Times New Roman" w:hAnsi="Times New Roman"/>
                <w:noProof/>
                <w:sz w:val="22"/>
                <w:szCs w:val="22"/>
              </w:rPr>
              <w:object w:dxaOrig="4696" w:dyaOrig="2145" w14:anchorId="494BF6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85.95pt;height:84.7pt;mso-width-percent:0;mso-height-percent:0;mso-width-percent:0;mso-height-percent:0" o:ole="">
                  <v:imagedata r:id="rId6" o:title=""/>
                </v:shape>
                <o:OLEObject Type="Embed" ProgID="ChemDraw.Document.6.0" ShapeID="_x0000_i1025" DrawAspect="Content" ObjectID="_1815159569" r:id="rId7"/>
              </w:object>
            </w:r>
          </w:p>
          <w:p w14:paraId="5DE60AE5" w14:textId="77777777" w:rsidR="00335BE1" w:rsidRPr="00335BE1" w:rsidRDefault="00335BE1" w:rsidP="00335BE1">
            <w:pPr>
              <w:pStyle w:val="MainText"/>
              <w:ind w:firstLine="0"/>
              <w:jc w:val="center"/>
              <w:rPr>
                <w:rFonts w:ascii="Times New Roman" w:hAnsi="Times New Roman"/>
                <w:b/>
                <w:sz w:val="22"/>
                <w:szCs w:val="22"/>
              </w:rPr>
            </w:pPr>
            <w:r w:rsidRPr="00335BE1">
              <w:rPr>
                <w:rFonts w:ascii="Times New Roman" w:hAnsi="Times New Roman"/>
                <w:b/>
                <w:noProof/>
                <w:sz w:val="22"/>
                <w:szCs w:val="22"/>
              </w:rPr>
              <w:t>PLA-PEG</w:t>
            </w:r>
          </w:p>
        </w:tc>
      </w:tr>
      <w:tr w:rsidR="00335BE1" w:rsidRPr="00335BE1" w14:paraId="1DAEAD6D" w14:textId="77777777" w:rsidTr="00335BE1">
        <w:tc>
          <w:tcPr>
            <w:tcW w:w="6379" w:type="dxa"/>
          </w:tcPr>
          <w:p w14:paraId="03445E8B" w14:textId="77777777" w:rsidR="00335BE1" w:rsidRPr="00335BE1" w:rsidRDefault="00335BE1" w:rsidP="00335BE1">
            <w:pPr>
              <w:pStyle w:val="MainText"/>
              <w:ind w:firstLine="0"/>
              <w:jc w:val="center"/>
              <w:rPr>
                <w:rFonts w:ascii="Times New Roman" w:hAnsi="Times New Roman"/>
                <w:b/>
                <w:sz w:val="22"/>
                <w:szCs w:val="22"/>
              </w:rPr>
            </w:pPr>
            <w:r w:rsidRPr="00335BE1">
              <w:rPr>
                <w:noProof/>
                <w:sz w:val="22"/>
                <w:szCs w:val="22"/>
                <w:lang w:val="ru-RU" w:eastAsia="ru-RU"/>
              </w:rPr>
              <w:drawing>
                <wp:inline distT="0" distB="0" distL="0" distR="0" wp14:anchorId="13AA3F1E" wp14:editId="05442E08">
                  <wp:extent cx="2333625" cy="1581502"/>
                  <wp:effectExtent l="0" t="0" r="0" b="0"/>
                  <wp:docPr id="24" name="Рисунок 24" descr="Паклитаксел (Paclitaxelum)- описание вещества, инструкция, применение,  противопоказания и 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аклитаксел (Paclitaxelum)- описание вещества, инструкция, применение,  противопоказания и формула."/>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5397" cy="1589480"/>
                          </a:xfrm>
                          <a:prstGeom prst="rect">
                            <a:avLst/>
                          </a:prstGeom>
                          <a:noFill/>
                          <a:ln>
                            <a:noFill/>
                          </a:ln>
                        </pic:spPr>
                      </pic:pic>
                    </a:graphicData>
                  </a:graphic>
                </wp:inline>
              </w:drawing>
            </w:r>
          </w:p>
          <w:p w14:paraId="70EBB5E9" w14:textId="77777777" w:rsidR="00335BE1" w:rsidRPr="00335BE1" w:rsidRDefault="00335BE1" w:rsidP="00335BE1">
            <w:pPr>
              <w:pStyle w:val="MainText"/>
              <w:ind w:firstLine="0"/>
              <w:jc w:val="center"/>
              <w:rPr>
                <w:rFonts w:ascii="Times New Roman" w:hAnsi="Times New Roman"/>
                <w:b/>
                <w:sz w:val="22"/>
                <w:szCs w:val="22"/>
              </w:rPr>
            </w:pPr>
            <w:r w:rsidRPr="00335BE1">
              <w:rPr>
                <w:rFonts w:ascii="Times New Roman" w:hAnsi="Times New Roman"/>
                <w:b/>
                <w:sz w:val="22"/>
                <w:szCs w:val="22"/>
              </w:rPr>
              <w:t>PTX</w:t>
            </w:r>
          </w:p>
        </w:tc>
      </w:tr>
    </w:tbl>
    <w:p w14:paraId="22AD196C" w14:textId="05A0F169" w:rsidR="00335BE1" w:rsidRPr="00335BE1" w:rsidRDefault="00335BE1" w:rsidP="00335BE1">
      <w:pPr>
        <w:pStyle w:val="MainText"/>
        <w:spacing w:before="120" w:after="120"/>
        <w:ind w:firstLine="0"/>
        <w:jc w:val="center"/>
        <w:rPr>
          <w:sz w:val="20"/>
          <w:szCs w:val="20"/>
        </w:rPr>
      </w:pPr>
      <w:r w:rsidRPr="00335BE1">
        <w:rPr>
          <w:b/>
          <w:sz w:val="20"/>
          <w:szCs w:val="20"/>
        </w:rPr>
        <w:t xml:space="preserve">Figure </w:t>
      </w:r>
      <w:r w:rsidR="007D468B">
        <w:rPr>
          <w:b/>
          <w:sz w:val="20"/>
          <w:szCs w:val="20"/>
        </w:rPr>
        <w:t>S</w:t>
      </w:r>
      <w:r w:rsidRPr="00335BE1">
        <w:rPr>
          <w:b/>
          <w:sz w:val="20"/>
          <w:szCs w:val="20"/>
        </w:rPr>
        <w:t>1.</w:t>
      </w:r>
      <w:r w:rsidRPr="00335BE1">
        <w:rPr>
          <w:sz w:val="20"/>
          <w:szCs w:val="20"/>
        </w:rPr>
        <w:t xml:space="preserve"> Structures of poly(</w:t>
      </w:r>
      <w:r w:rsidRPr="00335BE1">
        <w:rPr>
          <w:smallCaps/>
          <w:sz w:val="20"/>
          <w:szCs w:val="20"/>
        </w:rPr>
        <w:t>d</w:t>
      </w:r>
      <w:r>
        <w:rPr>
          <w:sz w:val="20"/>
          <w:szCs w:val="20"/>
        </w:rPr>
        <w:t>,</w:t>
      </w:r>
      <w:r w:rsidRPr="00335BE1">
        <w:rPr>
          <w:smallCaps/>
          <w:sz w:val="20"/>
          <w:szCs w:val="20"/>
        </w:rPr>
        <w:t>l</w:t>
      </w:r>
      <w:r w:rsidRPr="00335BE1">
        <w:rPr>
          <w:sz w:val="20"/>
          <w:szCs w:val="20"/>
        </w:rPr>
        <w:t>-lactide)-b-(ethylene glycol methyl ether)</w:t>
      </w:r>
      <w:r>
        <w:rPr>
          <w:sz w:val="20"/>
          <w:szCs w:val="20"/>
        </w:rPr>
        <w:br/>
      </w:r>
      <w:r w:rsidRPr="00335BE1">
        <w:rPr>
          <w:sz w:val="20"/>
          <w:szCs w:val="20"/>
        </w:rPr>
        <w:t>diblock copolymer (PLA-PEG) and paclitaxel (PTX).</w:t>
      </w:r>
    </w:p>
    <w:p w14:paraId="2F0C6CC9" w14:textId="77777777" w:rsidR="00335BE1" w:rsidRPr="00335BE1" w:rsidRDefault="00335BE1" w:rsidP="00335BE1">
      <w:pPr>
        <w:pStyle w:val="MainText"/>
        <w:ind w:firstLine="0"/>
        <w:rPr>
          <w:b/>
          <w:sz w:val="22"/>
          <w:szCs w:val="22"/>
        </w:rPr>
      </w:pPr>
    </w:p>
    <w:p w14:paraId="65B5130F" w14:textId="236D3031" w:rsidR="00335BE1" w:rsidRPr="00335BE1" w:rsidRDefault="00335BE1" w:rsidP="001B0D3D">
      <w:pPr>
        <w:pStyle w:val="MainText"/>
        <w:spacing w:after="120"/>
        <w:ind w:firstLine="284"/>
        <w:rPr>
          <w:sz w:val="22"/>
          <w:szCs w:val="22"/>
        </w:rPr>
      </w:pPr>
      <w:r w:rsidRPr="00335BE1">
        <w:rPr>
          <w:b/>
          <w:sz w:val="22"/>
          <w:szCs w:val="22"/>
        </w:rPr>
        <w:t>Maghemite nanoparticles</w:t>
      </w:r>
      <w:r w:rsidRPr="00335BE1">
        <w:rPr>
          <w:sz w:val="22"/>
          <w:szCs w:val="22"/>
        </w:rPr>
        <w:t xml:space="preserve"> (γ-Fe</w:t>
      </w:r>
      <w:r w:rsidRPr="00335BE1">
        <w:rPr>
          <w:sz w:val="22"/>
          <w:szCs w:val="22"/>
          <w:vertAlign w:val="subscript"/>
        </w:rPr>
        <w:t>2</w:t>
      </w:r>
      <w:r w:rsidRPr="00335BE1">
        <w:rPr>
          <w:sz w:val="22"/>
          <w:szCs w:val="22"/>
        </w:rPr>
        <w:t>O</w:t>
      </w:r>
      <w:r w:rsidRPr="00335BE1">
        <w:rPr>
          <w:sz w:val="22"/>
          <w:szCs w:val="22"/>
          <w:vertAlign w:val="subscript"/>
        </w:rPr>
        <w:t>3</w:t>
      </w:r>
      <w:r w:rsidRPr="00335BE1">
        <w:rPr>
          <w:sz w:val="22"/>
          <w:szCs w:val="22"/>
        </w:rPr>
        <w:t>) were obtained using the following technique.</w:t>
      </w:r>
      <w:r>
        <w:rPr>
          <w:sz w:val="22"/>
          <w:szCs w:val="22"/>
        </w:rPr>
        <w:t xml:space="preserve"> </w:t>
      </w:r>
      <w:r w:rsidRPr="00335BE1">
        <w:rPr>
          <w:sz w:val="22"/>
          <w:szCs w:val="22"/>
        </w:rPr>
        <w:t>30 mL of sodium hypophosphite solution</w:t>
      </w:r>
      <w:r>
        <w:rPr>
          <w:sz w:val="22"/>
          <w:szCs w:val="22"/>
        </w:rPr>
        <w:t xml:space="preserve"> were added t</w:t>
      </w:r>
      <w:r w:rsidRPr="00335BE1">
        <w:rPr>
          <w:sz w:val="22"/>
          <w:szCs w:val="22"/>
        </w:rPr>
        <w:t xml:space="preserve">o </w:t>
      </w:r>
      <w:r>
        <w:rPr>
          <w:sz w:val="22"/>
          <w:szCs w:val="22"/>
        </w:rPr>
        <w:t xml:space="preserve">70 mL of </w:t>
      </w:r>
      <w:r w:rsidRPr="00335BE1">
        <w:rPr>
          <w:sz w:val="22"/>
          <w:szCs w:val="22"/>
        </w:rPr>
        <w:t>a solution of β-cyclodextrins (β</w:t>
      </w:r>
      <w:r>
        <w:rPr>
          <w:sz w:val="22"/>
          <w:szCs w:val="22"/>
        </w:rPr>
        <w:t>-</w:t>
      </w:r>
      <w:r w:rsidRPr="00335BE1">
        <w:rPr>
          <w:sz w:val="22"/>
          <w:szCs w:val="22"/>
        </w:rPr>
        <w:t xml:space="preserve">CD) (0.06 mmol) and Mohr's salt (0.66 mmol) in 0.1 </w:t>
      </w:r>
      <w:r>
        <w:rPr>
          <w:sz w:val="22"/>
          <w:szCs w:val="22"/>
        </w:rPr>
        <w:t>M</w:t>
      </w:r>
      <w:r w:rsidRPr="00335BE1">
        <w:rPr>
          <w:sz w:val="22"/>
          <w:szCs w:val="22"/>
        </w:rPr>
        <w:t xml:space="preserve"> NaOH. The molar ratio </w:t>
      </w:r>
      <w:r>
        <w:rPr>
          <w:sz w:val="22"/>
          <w:szCs w:val="22"/>
        </w:rPr>
        <w:t xml:space="preserve">of </w:t>
      </w:r>
      <w:r w:rsidRPr="00335BE1">
        <w:rPr>
          <w:sz w:val="22"/>
          <w:szCs w:val="22"/>
        </w:rPr>
        <w:t>FeSO</w:t>
      </w:r>
      <w:r w:rsidRPr="00335BE1">
        <w:rPr>
          <w:sz w:val="22"/>
          <w:szCs w:val="22"/>
          <w:vertAlign w:val="subscript"/>
        </w:rPr>
        <w:t>4</w:t>
      </w:r>
      <w:r w:rsidRPr="00335BE1">
        <w:rPr>
          <w:sz w:val="22"/>
          <w:szCs w:val="22"/>
        </w:rPr>
        <w:t xml:space="preserve"> to NaH</w:t>
      </w:r>
      <w:r w:rsidRPr="00335BE1">
        <w:rPr>
          <w:sz w:val="22"/>
          <w:szCs w:val="22"/>
          <w:vertAlign w:val="subscript"/>
        </w:rPr>
        <w:t>2</w:t>
      </w:r>
      <w:r w:rsidRPr="00335BE1">
        <w:rPr>
          <w:sz w:val="22"/>
          <w:szCs w:val="22"/>
        </w:rPr>
        <w:t>PO</w:t>
      </w:r>
      <w:r w:rsidRPr="00335BE1">
        <w:rPr>
          <w:sz w:val="22"/>
          <w:szCs w:val="22"/>
          <w:vertAlign w:val="subscript"/>
        </w:rPr>
        <w:t>2</w:t>
      </w:r>
      <w:r w:rsidRPr="00335BE1">
        <w:rPr>
          <w:sz w:val="22"/>
          <w:szCs w:val="22"/>
        </w:rPr>
        <w:t xml:space="preserve"> was 1:1</w:t>
      </w:r>
      <w:r>
        <w:rPr>
          <w:sz w:val="22"/>
          <w:szCs w:val="22"/>
        </w:rPr>
        <w:t xml:space="preserve"> and that of </w:t>
      </w:r>
      <w:r w:rsidRPr="00335BE1">
        <w:rPr>
          <w:sz w:val="22"/>
          <w:szCs w:val="22"/>
        </w:rPr>
        <w:t>FeSO</w:t>
      </w:r>
      <w:r w:rsidRPr="00335BE1">
        <w:rPr>
          <w:sz w:val="22"/>
          <w:szCs w:val="22"/>
          <w:vertAlign w:val="subscript"/>
        </w:rPr>
        <w:t>4</w:t>
      </w:r>
      <w:r w:rsidRPr="00335BE1">
        <w:rPr>
          <w:sz w:val="22"/>
          <w:szCs w:val="22"/>
        </w:rPr>
        <w:t xml:space="preserve"> to β-CD (per </w:t>
      </w:r>
      <w:r>
        <w:rPr>
          <w:sz w:val="22"/>
          <w:szCs w:val="22"/>
        </w:rPr>
        <w:t xml:space="preserve">a </w:t>
      </w:r>
      <w:r w:rsidRPr="00335BE1">
        <w:rPr>
          <w:sz w:val="22"/>
          <w:szCs w:val="22"/>
        </w:rPr>
        <w:t xml:space="preserve">β-CD unit) </w:t>
      </w:r>
      <w:r>
        <w:rPr>
          <w:sz w:val="22"/>
          <w:szCs w:val="22"/>
        </w:rPr>
        <w:t>was</w:t>
      </w:r>
      <w:r w:rsidRPr="00335BE1">
        <w:rPr>
          <w:sz w:val="22"/>
          <w:szCs w:val="22"/>
        </w:rPr>
        <w:t xml:space="preserve"> 10:1. A solution of sodium hypophosphite was added dropwise to the vigorously stirred reaction mixture. The reaction was carried out in an inert atmosphere. The reaction </w:t>
      </w:r>
      <w:r>
        <w:rPr>
          <w:sz w:val="22"/>
          <w:szCs w:val="22"/>
        </w:rPr>
        <w:t xml:space="preserve">completion </w:t>
      </w:r>
      <w:r w:rsidRPr="00335BE1">
        <w:rPr>
          <w:sz w:val="22"/>
          <w:szCs w:val="22"/>
        </w:rPr>
        <w:t>was determined by the complete precipitation of iron hydroxide. The mixture was stirred at room temperature in</w:t>
      </w:r>
      <w:r>
        <w:rPr>
          <w:sz w:val="22"/>
          <w:szCs w:val="22"/>
        </w:rPr>
        <w:t xml:space="preserve"> </w:t>
      </w:r>
      <w:r w:rsidRPr="00335BE1">
        <w:rPr>
          <w:sz w:val="22"/>
          <w:szCs w:val="22"/>
        </w:rPr>
        <w:t>air for 24 h. The dark brown residue of maghemite nanoparticles was isolated from the solution, washed with water</w:t>
      </w:r>
      <w:r>
        <w:rPr>
          <w:sz w:val="22"/>
          <w:szCs w:val="22"/>
        </w:rPr>
        <w:t>,</w:t>
      </w:r>
      <w:r w:rsidRPr="00335BE1">
        <w:rPr>
          <w:sz w:val="22"/>
          <w:szCs w:val="22"/>
        </w:rPr>
        <w:t xml:space="preserve"> and dried in air.</w:t>
      </w:r>
    </w:p>
    <w:p w14:paraId="64FB62DD" w14:textId="7FF16CAC" w:rsidR="00335BE1" w:rsidRPr="00335BE1" w:rsidRDefault="00335BE1" w:rsidP="00335BE1">
      <w:pPr>
        <w:pStyle w:val="MainText"/>
        <w:ind w:firstLine="284"/>
        <w:rPr>
          <w:sz w:val="22"/>
          <w:szCs w:val="22"/>
        </w:rPr>
      </w:pPr>
      <w:r>
        <w:rPr>
          <w:b/>
          <w:sz w:val="22"/>
          <w:szCs w:val="22"/>
        </w:rPr>
        <w:t>The m</w:t>
      </w:r>
      <w:r w:rsidRPr="00335BE1">
        <w:rPr>
          <w:b/>
          <w:sz w:val="22"/>
          <w:szCs w:val="22"/>
        </w:rPr>
        <w:t>icelles were synthesized</w:t>
      </w:r>
      <w:r w:rsidRPr="00335BE1">
        <w:rPr>
          <w:sz w:val="22"/>
          <w:szCs w:val="22"/>
        </w:rPr>
        <w:t xml:space="preserve"> according to the following film hydration procedure. A 20 mg sample of the copolymer was placed in a round-bottom flask and dissolved in 2 m</w:t>
      </w:r>
      <w:r>
        <w:rPr>
          <w:sz w:val="22"/>
          <w:szCs w:val="22"/>
        </w:rPr>
        <w:t>L of</w:t>
      </w:r>
      <w:r w:rsidRPr="00335BE1">
        <w:rPr>
          <w:sz w:val="22"/>
          <w:szCs w:val="22"/>
        </w:rPr>
        <w:t xml:space="preserve"> THF. Then the solvent was </w:t>
      </w:r>
      <w:r>
        <w:rPr>
          <w:sz w:val="22"/>
          <w:szCs w:val="22"/>
        </w:rPr>
        <w:t>removed</w:t>
      </w:r>
      <w:r w:rsidRPr="00335BE1">
        <w:rPr>
          <w:sz w:val="22"/>
          <w:szCs w:val="22"/>
        </w:rPr>
        <w:t xml:space="preserve"> on a rotary evaporator</w:t>
      </w:r>
      <w:r>
        <w:rPr>
          <w:sz w:val="22"/>
          <w:szCs w:val="22"/>
        </w:rPr>
        <w:t>. Th</w:t>
      </w:r>
      <w:r w:rsidRPr="00335BE1">
        <w:rPr>
          <w:sz w:val="22"/>
          <w:szCs w:val="22"/>
        </w:rPr>
        <w:t xml:space="preserve">e resulting film was dispersed in 2 mL of water. Then the suspension was exposed to ultrasonic homogenization using </w:t>
      </w:r>
      <w:r w:rsidR="001B0D3D">
        <w:rPr>
          <w:sz w:val="22"/>
          <w:szCs w:val="22"/>
        </w:rPr>
        <w:t xml:space="preserve">a </w:t>
      </w:r>
      <w:r w:rsidRPr="00335BE1">
        <w:rPr>
          <w:sz w:val="22"/>
          <w:szCs w:val="22"/>
        </w:rPr>
        <w:t xml:space="preserve">tip homogenizer with </w:t>
      </w:r>
      <w:r w:rsidR="001B0D3D">
        <w:rPr>
          <w:sz w:val="22"/>
          <w:szCs w:val="22"/>
        </w:rPr>
        <w:t xml:space="preserve">a </w:t>
      </w:r>
      <w:r w:rsidRPr="00335BE1">
        <w:rPr>
          <w:sz w:val="22"/>
          <w:szCs w:val="22"/>
        </w:rPr>
        <w:t xml:space="preserve">power </w:t>
      </w:r>
      <w:r w:rsidR="00FF3A46">
        <w:rPr>
          <w:sz w:val="22"/>
          <w:szCs w:val="22"/>
        </w:rPr>
        <w:t xml:space="preserve">of </w:t>
      </w:r>
      <w:r w:rsidRPr="00335BE1">
        <w:rPr>
          <w:sz w:val="22"/>
          <w:szCs w:val="22"/>
        </w:rPr>
        <w:t>750 W for 10 min with constant water cooling. As a result, a micellar suspension with a polylactide concentration of 10 mg</w:t>
      </w:r>
      <w:r w:rsidR="001B0D3D">
        <w:rPr>
          <w:sz w:val="22"/>
          <w:szCs w:val="22"/>
        </w:rPr>
        <w:t>·</w:t>
      </w:r>
      <w:r w:rsidRPr="00335BE1">
        <w:rPr>
          <w:sz w:val="22"/>
          <w:szCs w:val="22"/>
        </w:rPr>
        <w:t>mL</w:t>
      </w:r>
      <w:r w:rsidRPr="00335BE1">
        <w:rPr>
          <w:sz w:val="22"/>
          <w:szCs w:val="22"/>
          <w:vertAlign w:val="superscript"/>
        </w:rPr>
        <w:t>−1</w:t>
      </w:r>
      <w:r w:rsidRPr="00335BE1">
        <w:rPr>
          <w:sz w:val="22"/>
          <w:szCs w:val="22"/>
        </w:rPr>
        <w:t xml:space="preserve"> was obtained.</w:t>
      </w:r>
    </w:p>
    <w:p w14:paraId="1B0C9C51" w14:textId="469496DA" w:rsidR="00335BE1" w:rsidRPr="00335BE1" w:rsidRDefault="00335BE1" w:rsidP="001B0D3D">
      <w:pPr>
        <w:pStyle w:val="MainText"/>
        <w:ind w:firstLine="284"/>
        <w:rPr>
          <w:sz w:val="22"/>
          <w:szCs w:val="22"/>
        </w:rPr>
      </w:pPr>
      <w:r w:rsidRPr="00335BE1">
        <w:rPr>
          <w:sz w:val="22"/>
          <w:szCs w:val="22"/>
        </w:rPr>
        <w:t>PTX and γ-Fe</w:t>
      </w:r>
      <w:r w:rsidRPr="00335BE1">
        <w:rPr>
          <w:sz w:val="22"/>
          <w:szCs w:val="22"/>
          <w:vertAlign w:val="subscript"/>
        </w:rPr>
        <w:t>2</w:t>
      </w:r>
      <w:r w:rsidRPr="00335BE1">
        <w:rPr>
          <w:sz w:val="22"/>
          <w:szCs w:val="22"/>
        </w:rPr>
        <w:t>O</w:t>
      </w:r>
      <w:r w:rsidRPr="00335BE1">
        <w:rPr>
          <w:sz w:val="22"/>
          <w:szCs w:val="22"/>
          <w:vertAlign w:val="subscript"/>
        </w:rPr>
        <w:t>3</w:t>
      </w:r>
      <w:r w:rsidRPr="00335BE1">
        <w:rPr>
          <w:sz w:val="22"/>
          <w:szCs w:val="22"/>
        </w:rPr>
        <w:t xml:space="preserve"> loaded micelles (γ-Fe</w:t>
      </w:r>
      <w:r w:rsidRPr="00335BE1">
        <w:rPr>
          <w:sz w:val="22"/>
          <w:szCs w:val="22"/>
          <w:vertAlign w:val="subscript"/>
        </w:rPr>
        <w:t>2</w:t>
      </w:r>
      <w:r w:rsidRPr="00335BE1">
        <w:rPr>
          <w:sz w:val="22"/>
          <w:szCs w:val="22"/>
        </w:rPr>
        <w:t>O</w:t>
      </w:r>
      <w:r w:rsidRPr="00335BE1">
        <w:rPr>
          <w:sz w:val="22"/>
          <w:szCs w:val="22"/>
          <w:vertAlign w:val="subscript"/>
        </w:rPr>
        <w:t>3</w:t>
      </w:r>
      <w:r w:rsidRPr="00335BE1">
        <w:rPr>
          <w:sz w:val="22"/>
          <w:szCs w:val="22"/>
        </w:rPr>
        <w:t xml:space="preserve">/PTX/PLMs) were synthesized according to the procedure described above. </w:t>
      </w:r>
      <w:r w:rsidR="00E97259">
        <w:rPr>
          <w:sz w:val="22"/>
          <w:szCs w:val="22"/>
        </w:rPr>
        <w:t>The s</w:t>
      </w:r>
      <w:r w:rsidRPr="00335BE1">
        <w:rPr>
          <w:sz w:val="22"/>
          <w:szCs w:val="22"/>
        </w:rPr>
        <w:t xml:space="preserve">olutions of PTX </w:t>
      </w:r>
      <w:r w:rsidR="00EA1018">
        <w:rPr>
          <w:sz w:val="22"/>
          <w:szCs w:val="22"/>
        </w:rPr>
        <w:t>were</w:t>
      </w:r>
      <w:r w:rsidRPr="00335BE1">
        <w:rPr>
          <w:sz w:val="22"/>
          <w:szCs w:val="22"/>
        </w:rPr>
        <w:t xml:space="preserve"> prepared by dissolving of a weighed portion of paclitaxel in THF. The solution of PTX was added to the solution of PLA-PEG in THF prior </w:t>
      </w:r>
      <w:r w:rsidR="00E97259">
        <w:rPr>
          <w:sz w:val="22"/>
          <w:szCs w:val="22"/>
        </w:rPr>
        <w:t xml:space="preserve">to the </w:t>
      </w:r>
      <w:r w:rsidRPr="00335BE1">
        <w:rPr>
          <w:sz w:val="22"/>
          <w:szCs w:val="22"/>
        </w:rPr>
        <w:t xml:space="preserve">solvent evaporation. </w:t>
      </w:r>
      <w:r w:rsidR="00E97259">
        <w:rPr>
          <w:sz w:val="22"/>
          <w:szCs w:val="22"/>
        </w:rPr>
        <w:t>In addition</w:t>
      </w:r>
      <w:r w:rsidRPr="00335BE1">
        <w:rPr>
          <w:sz w:val="22"/>
          <w:szCs w:val="22"/>
        </w:rPr>
        <w:t xml:space="preserve">, the calculated amount of freshly obtained magnetic nanoparticles was added </w:t>
      </w:r>
      <w:r w:rsidR="00E97259">
        <w:rPr>
          <w:sz w:val="22"/>
          <w:szCs w:val="22"/>
        </w:rPr>
        <w:t>upon</w:t>
      </w:r>
      <w:r w:rsidRPr="00335BE1">
        <w:rPr>
          <w:sz w:val="22"/>
          <w:szCs w:val="22"/>
        </w:rPr>
        <w:t xml:space="preserve"> dissolving </w:t>
      </w:r>
      <w:r w:rsidRPr="00335BE1">
        <w:rPr>
          <w:sz w:val="22"/>
          <w:szCs w:val="22"/>
        </w:rPr>
        <w:lastRenderedPageBreak/>
        <w:t xml:space="preserve">the polymer in THF. </w:t>
      </w:r>
      <w:r w:rsidR="008A02BA">
        <w:rPr>
          <w:sz w:val="22"/>
          <w:szCs w:val="22"/>
        </w:rPr>
        <w:t xml:space="preserve">The </w:t>
      </w:r>
      <w:r w:rsidRPr="00335BE1">
        <w:rPr>
          <w:sz w:val="22"/>
          <w:szCs w:val="22"/>
        </w:rPr>
        <w:t>ultraso</w:t>
      </w:r>
      <w:r w:rsidR="008A02BA">
        <w:rPr>
          <w:sz w:val="22"/>
          <w:szCs w:val="22"/>
        </w:rPr>
        <w:t xml:space="preserve">nic </w:t>
      </w:r>
      <w:r w:rsidRPr="00335BE1">
        <w:rPr>
          <w:sz w:val="22"/>
          <w:szCs w:val="22"/>
        </w:rPr>
        <w:t>homogenization</w:t>
      </w:r>
      <w:r w:rsidR="008A02BA">
        <w:rPr>
          <w:sz w:val="22"/>
          <w:szCs w:val="22"/>
        </w:rPr>
        <w:t xml:space="preserve"> afforded an</w:t>
      </w:r>
      <w:r w:rsidRPr="00335BE1">
        <w:rPr>
          <w:sz w:val="22"/>
          <w:szCs w:val="22"/>
        </w:rPr>
        <w:t xml:space="preserve"> aqueous suspension of </w:t>
      </w:r>
      <w:r w:rsidR="008A02BA">
        <w:rPr>
          <w:sz w:val="22"/>
          <w:szCs w:val="22"/>
        </w:rPr>
        <w:t xml:space="preserve">the </w:t>
      </w:r>
      <w:r w:rsidRPr="00335BE1">
        <w:rPr>
          <w:sz w:val="22"/>
          <w:szCs w:val="22"/>
        </w:rPr>
        <w:t xml:space="preserve">micelles with a </w:t>
      </w:r>
      <w:r w:rsidR="00D41C37" w:rsidRPr="00335BE1">
        <w:rPr>
          <w:sz w:val="22"/>
          <w:szCs w:val="22"/>
        </w:rPr>
        <w:t>γ-Fe</w:t>
      </w:r>
      <w:r w:rsidR="00D41C37" w:rsidRPr="00335BE1">
        <w:rPr>
          <w:sz w:val="22"/>
          <w:szCs w:val="22"/>
          <w:vertAlign w:val="subscript"/>
        </w:rPr>
        <w:t>2</w:t>
      </w:r>
      <w:r w:rsidR="00D41C37" w:rsidRPr="00335BE1">
        <w:rPr>
          <w:sz w:val="22"/>
          <w:szCs w:val="22"/>
        </w:rPr>
        <w:t>O</w:t>
      </w:r>
      <w:r w:rsidR="00D41C37" w:rsidRPr="00335BE1">
        <w:rPr>
          <w:sz w:val="22"/>
          <w:szCs w:val="22"/>
          <w:vertAlign w:val="subscript"/>
        </w:rPr>
        <w:t>3</w:t>
      </w:r>
      <w:r w:rsidR="00D41C37" w:rsidRPr="00335BE1">
        <w:rPr>
          <w:sz w:val="22"/>
          <w:szCs w:val="22"/>
        </w:rPr>
        <w:t xml:space="preserve"> </w:t>
      </w:r>
      <w:r w:rsidRPr="00335BE1">
        <w:rPr>
          <w:sz w:val="22"/>
          <w:szCs w:val="22"/>
        </w:rPr>
        <w:t>content</w:t>
      </w:r>
      <w:r w:rsidR="00D41C37">
        <w:rPr>
          <w:sz w:val="22"/>
          <w:szCs w:val="22"/>
        </w:rPr>
        <w:t xml:space="preserve"> </w:t>
      </w:r>
      <w:r w:rsidR="008A02BA">
        <w:rPr>
          <w:sz w:val="22"/>
          <w:szCs w:val="22"/>
        </w:rPr>
        <w:t xml:space="preserve">of </w:t>
      </w:r>
      <w:r w:rsidRPr="00335BE1">
        <w:rPr>
          <w:sz w:val="22"/>
          <w:szCs w:val="22"/>
        </w:rPr>
        <w:t xml:space="preserve">0.5 wt % and </w:t>
      </w:r>
      <w:r w:rsidR="00D41C37" w:rsidRPr="00335BE1">
        <w:rPr>
          <w:sz w:val="22"/>
          <w:szCs w:val="22"/>
        </w:rPr>
        <w:t>PTX</w:t>
      </w:r>
      <w:r w:rsidRPr="00335BE1">
        <w:rPr>
          <w:sz w:val="22"/>
          <w:szCs w:val="22"/>
        </w:rPr>
        <w:t xml:space="preserve"> content of 10 wt</w:t>
      </w:r>
      <w:r w:rsidR="008A02BA">
        <w:rPr>
          <w:sz w:val="22"/>
          <w:szCs w:val="22"/>
        </w:rPr>
        <w:t xml:space="preserve"> </w:t>
      </w:r>
      <w:r w:rsidRPr="00335BE1">
        <w:rPr>
          <w:sz w:val="22"/>
          <w:szCs w:val="22"/>
        </w:rPr>
        <w:t>%.</w:t>
      </w:r>
    </w:p>
    <w:p w14:paraId="15DD2922" w14:textId="2BC4AADF" w:rsidR="00335BE1" w:rsidRPr="00335BE1" w:rsidRDefault="00D41C37" w:rsidP="00D41C37">
      <w:pPr>
        <w:pStyle w:val="MainText"/>
        <w:spacing w:after="120"/>
        <w:ind w:firstLine="284"/>
        <w:rPr>
          <w:sz w:val="22"/>
          <w:szCs w:val="22"/>
        </w:rPr>
      </w:pPr>
      <w:r>
        <w:rPr>
          <w:sz w:val="22"/>
          <w:szCs w:val="22"/>
        </w:rPr>
        <w:t xml:space="preserve">Furthermore, besides </w:t>
      </w:r>
      <w:r w:rsidR="00335BE1" w:rsidRPr="00335BE1">
        <w:rPr>
          <w:sz w:val="22"/>
          <w:szCs w:val="22"/>
        </w:rPr>
        <w:t>the method of combined ultrasonic dispersion, a mixture of PLMs with maghemite nanoparticles (PLMs+γ-Fe</w:t>
      </w:r>
      <w:r w:rsidR="00335BE1" w:rsidRPr="00335BE1">
        <w:rPr>
          <w:sz w:val="22"/>
          <w:szCs w:val="22"/>
          <w:vertAlign w:val="subscript"/>
        </w:rPr>
        <w:t>2</w:t>
      </w:r>
      <w:r w:rsidR="00335BE1" w:rsidRPr="00335BE1">
        <w:rPr>
          <w:sz w:val="22"/>
          <w:szCs w:val="22"/>
        </w:rPr>
        <w:t>O</w:t>
      </w:r>
      <w:r w:rsidR="00335BE1" w:rsidRPr="00335BE1">
        <w:rPr>
          <w:sz w:val="22"/>
          <w:szCs w:val="22"/>
          <w:vertAlign w:val="subscript"/>
        </w:rPr>
        <w:t>3(sus)</w:t>
      </w:r>
      <w:r w:rsidR="00335BE1" w:rsidRPr="00335BE1">
        <w:rPr>
          <w:sz w:val="22"/>
          <w:szCs w:val="22"/>
        </w:rPr>
        <w:t>)</w:t>
      </w:r>
      <w:r w:rsidR="00335BE1" w:rsidRPr="00D41C37">
        <w:rPr>
          <w:sz w:val="22"/>
          <w:szCs w:val="22"/>
        </w:rPr>
        <w:t xml:space="preserve"> </w:t>
      </w:r>
      <w:r w:rsidR="00335BE1" w:rsidRPr="00335BE1">
        <w:rPr>
          <w:sz w:val="22"/>
          <w:szCs w:val="22"/>
        </w:rPr>
        <w:t xml:space="preserve">was obtained using the following method. </w:t>
      </w:r>
      <w:r>
        <w:rPr>
          <w:sz w:val="22"/>
          <w:szCs w:val="22"/>
        </w:rPr>
        <w:t>A</w:t>
      </w:r>
      <w:r w:rsidR="00335BE1" w:rsidRPr="00335BE1">
        <w:rPr>
          <w:sz w:val="22"/>
          <w:szCs w:val="22"/>
        </w:rPr>
        <w:t xml:space="preserve"> maghemite suspension was sonicated using ultrasound in pure water, after which the required volume of the suspension was added to the suspension of </w:t>
      </w:r>
      <w:r>
        <w:rPr>
          <w:sz w:val="22"/>
          <w:szCs w:val="22"/>
        </w:rPr>
        <w:t xml:space="preserve">the </w:t>
      </w:r>
      <w:r w:rsidR="00335BE1" w:rsidRPr="00335BE1">
        <w:rPr>
          <w:sz w:val="22"/>
          <w:szCs w:val="22"/>
        </w:rPr>
        <w:t>pre-</w:t>
      </w:r>
      <w:r>
        <w:rPr>
          <w:sz w:val="22"/>
          <w:szCs w:val="22"/>
        </w:rPr>
        <w:t>formed</w:t>
      </w:r>
      <w:r w:rsidR="00335BE1" w:rsidRPr="00335BE1">
        <w:rPr>
          <w:sz w:val="22"/>
          <w:szCs w:val="22"/>
        </w:rPr>
        <w:t xml:space="preserve"> "empty" micelles, and then the mixture was thoroughly mixed.</w:t>
      </w:r>
    </w:p>
    <w:p w14:paraId="607FB1CD" w14:textId="038A9416" w:rsidR="00335BE1" w:rsidRPr="00335BE1" w:rsidRDefault="00A26B1E" w:rsidP="000D71E2">
      <w:pPr>
        <w:pStyle w:val="MainText"/>
        <w:ind w:firstLine="284"/>
        <w:rPr>
          <w:sz w:val="22"/>
          <w:szCs w:val="22"/>
        </w:rPr>
      </w:pPr>
      <w:r>
        <w:rPr>
          <w:b/>
          <w:sz w:val="22"/>
          <w:szCs w:val="22"/>
        </w:rPr>
        <w:t>The h</w:t>
      </w:r>
      <w:r w:rsidR="00335BE1" w:rsidRPr="00335BE1">
        <w:rPr>
          <w:b/>
          <w:sz w:val="22"/>
          <w:szCs w:val="22"/>
        </w:rPr>
        <w:t>ydrodynamic diameters</w:t>
      </w:r>
      <w:r w:rsidR="00335BE1" w:rsidRPr="00335BE1">
        <w:rPr>
          <w:sz w:val="22"/>
          <w:szCs w:val="22"/>
        </w:rPr>
        <w:t xml:space="preserve"> of γ-Fe</w:t>
      </w:r>
      <w:r w:rsidR="00335BE1" w:rsidRPr="00335BE1">
        <w:rPr>
          <w:sz w:val="22"/>
          <w:szCs w:val="22"/>
          <w:vertAlign w:val="subscript"/>
        </w:rPr>
        <w:t>2</w:t>
      </w:r>
      <w:r w:rsidR="00335BE1" w:rsidRPr="00335BE1">
        <w:rPr>
          <w:sz w:val="22"/>
          <w:szCs w:val="22"/>
        </w:rPr>
        <w:t>O</w:t>
      </w:r>
      <w:r w:rsidR="00335BE1" w:rsidRPr="00335BE1">
        <w:rPr>
          <w:sz w:val="22"/>
          <w:szCs w:val="22"/>
          <w:vertAlign w:val="subscript"/>
        </w:rPr>
        <w:t>3</w:t>
      </w:r>
      <w:r w:rsidR="00335BE1" w:rsidRPr="00335BE1">
        <w:rPr>
          <w:sz w:val="22"/>
          <w:szCs w:val="22"/>
        </w:rPr>
        <w:t xml:space="preserve">/PTX/PLMs were determined in a thermostatic cell by DLS at a fixed scattering angle (90°) with a Brookhaven Zeta Plus instrument. The DynaLS Software was used to estimate the intensity distribution of sizes of </w:t>
      </w:r>
      <w:r w:rsidR="001614FE">
        <w:rPr>
          <w:sz w:val="22"/>
          <w:szCs w:val="22"/>
        </w:rPr>
        <w:t xml:space="preserve">the </w:t>
      </w:r>
      <w:r w:rsidR="00335BE1" w:rsidRPr="00335BE1">
        <w:rPr>
          <w:sz w:val="22"/>
          <w:szCs w:val="22"/>
        </w:rPr>
        <w:t>particles in suspensions.</w:t>
      </w:r>
    </w:p>
    <w:p w14:paraId="1DD4E502" w14:textId="150005C7" w:rsidR="00335BE1" w:rsidRPr="00335BE1" w:rsidRDefault="00335BE1" w:rsidP="00B654A4">
      <w:pPr>
        <w:pStyle w:val="MainText"/>
        <w:spacing w:after="120"/>
        <w:ind w:firstLine="284"/>
        <w:rPr>
          <w:sz w:val="22"/>
          <w:szCs w:val="22"/>
        </w:rPr>
      </w:pPr>
      <w:r w:rsidRPr="00335BE1">
        <w:rPr>
          <w:sz w:val="22"/>
          <w:szCs w:val="22"/>
        </w:rPr>
        <w:t>The mean hydrodynamic diameter of the ternary micelles γ-Fe</w:t>
      </w:r>
      <w:r w:rsidRPr="00335BE1">
        <w:rPr>
          <w:sz w:val="22"/>
          <w:szCs w:val="22"/>
          <w:vertAlign w:val="subscript"/>
        </w:rPr>
        <w:t>2</w:t>
      </w:r>
      <w:r w:rsidRPr="00335BE1">
        <w:rPr>
          <w:sz w:val="22"/>
          <w:szCs w:val="22"/>
        </w:rPr>
        <w:t>O</w:t>
      </w:r>
      <w:r w:rsidRPr="00335BE1">
        <w:rPr>
          <w:sz w:val="22"/>
          <w:szCs w:val="22"/>
          <w:vertAlign w:val="subscript"/>
        </w:rPr>
        <w:t>3</w:t>
      </w:r>
      <w:r w:rsidRPr="00335BE1">
        <w:rPr>
          <w:sz w:val="22"/>
          <w:szCs w:val="22"/>
        </w:rPr>
        <w:t xml:space="preserve">/PTX/PLMs was found to be 30 nm (see </w:t>
      </w:r>
      <w:r w:rsidR="000D71E2">
        <w:rPr>
          <w:sz w:val="22"/>
          <w:szCs w:val="22"/>
        </w:rPr>
        <w:t>F</w:t>
      </w:r>
      <w:r w:rsidRPr="00335BE1">
        <w:rPr>
          <w:sz w:val="22"/>
          <w:szCs w:val="22"/>
        </w:rPr>
        <w:t xml:space="preserve">ig. </w:t>
      </w:r>
      <w:r w:rsidR="007D468B">
        <w:rPr>
          <w:sz w:val="22"/>
          <w:szCs w:val="22"/>
        </w:rPr>
        <w:t>S</w:t>
      </w:r>
      <w:r w:rsidRPr="00335BE1">
        <w:rPr>
          <w:sz w:val="22"/>
          <w:szCs w:val="22"/>
        </w:rPr>
        <w:t>2</w:t>
      </w:r>
      <w:r w:rsidR="000D71E2">
        <w:rPr>
          <w:sz w:val="22"/>
          <w:szCs w:val="22"/>
        </w:rPr>
        <w:t>,</w:t>
      </w:r>
      <w:r w:rsidRPr="00335BE1">
        <w:rPr>
          <w:sz w:val="22"/>
          <w:szCs w:val="22"/>
        </w:rPr>
        <w:t xml:space="preserve"> curve 3). The colloidal stability of γ-Fe</w:t>
      </w:r>
      <w:r w:rsidRPr="00335BE1">
        <w:rPr>
          <w:sz w:val="22"/>
          <w:szCs w:val="22"/>
          <w:vertAlign w:val="subscript"/>
        </w:rPr>
        <w:t>2</w:t>
      </w:r>
      <w:r w:rsidRPr="00335BE1">
        <w:rPr>
          <w:sz w:val="22"/>
          <w:szCs w:val="22"/>
        </w:rPr>
        <w:t>O</w:t>
      </w:r>
      <w:r w:rsidRPr="00335BE1">
        <w:rPr>
          <w:sz w:val="22"/>
          <w:szCs w:val="22"/>
          <w:vertAlign w:val="subscript"/>
        </w:rPr>
        <w:t>3</w:t>
      </w:r>
      <w:r w:rsidRPr="00335BE1">
        <w:rPr>
          <w:sz w:val="22"/>
          <w:szCs w:val="22"/>
        </w:rPr>
        <w:t>/PTX/PLMs was monitored for 24 h. The suspension was stable and did not undergo phase separation for at least 3 h. Then</w:t>
      </w:r>
      <w:r w:rsidR="007D468B">
        <w:rPr>
          <w:sz w:val="22"/>
          <w:szCs w:val="22"/>
        </w:rPr>
        <w:t xml:space="preserve"> </w:t>
      </w:r>
      <w:r w:rsidRPr="00335BE1">
        <w:rPr>
          <w:sz w:val="22"/>
          <w:szCs w:val="22"/>
        </w:rPr>
        <w:t>slow sedimentation occur</w:t>
      </w:r>
      <w:r w:rsidR="007D468B">
        <w:rPr>
          <w:sz w:val="22"/>
          <w:szCs w:val="22"/>
        </w:rPr>
        <w:t>red</w:t>
      </w:r>
      <w:r w:rsidRPr="00335BE1">
        <w:rPr>
          <w:sz w:val="22"/>
          <w:szCs w:val="22"/>
        </w:rPr>
        <w:t xml:space="preserve">. However, </w:t>
      </w:r>
      <w:r w:rsidR="007D468B">
        <w:rPr>
          <w:sz w:val="22"/>
          <w:szCs w:val="22"/>
        </w:rPr>
        <w:t xml:space="preserve">the </w:t>
      </w:r>
      <w:r w:rsidRPr="00335BE1">
        <w:rPr>
          <w:sz w:val="22"/>
          <w:szCs w:val="22"/>
        </w:rPr>
        <w:t>vigorous resuspension allow</w:t>
      </w:r>
      <w:r w:rsidR="007D468B">
        <w:rPr>
          <w:sz w:val="22"/>
          <w:szCs w:val="22"/>
        </w:rPr>
        <w:t xml:space="preserve">ed for </w:t>
      </w:r>
      <w:r w:rsidRPr="00335BE1">
        <w:rPr>
          <w:sz w:val="22"/>
          <w:szCs w:val="22"/>
        </w:rPr>
        <w:t>obtain</w:t>
      </w:r>
      <w:r w:rsidR="007D468B">
        <w:rPr>
          <w:sz w:val="22"/>
          <w:szCs w:val="22"/>
        </w:rPr>
        <w:t>ing</w:t>
      </w:r>
      <w:r w:rsidRPr="00335BE1">
        <w:rPr>
          <w:sz w:val="22"/>
          <w:szCs w:val="22"/>
        </w:rPr>
        <w:t xml:space="preserve"> a stable suspension again. At the same time, a different picture was observed for the </w:t>
      </w:r>
      <w:r w:rsidR="007D468B" w:rsidRPr="00335BE1">
        <w:rPr>
          <w:sz w:val="22"/>
          <w:szCs w:val="22"/>
        </w:rPr>
        <w:t xml:space="preserve">suspension </w:t>
      </w:r>
      <w:r w:rsidRPr="00335BE1">
        <w:rPr>
          <w:sz w:val="22"/>
          <w:szCs w:val="22"/>
        </w:rPr>
        <w:t>PLMs+γ-Fe</w:t>
      </w:r>
      <w:r w:rsidRPr="00335BE1">
        <w:rPr>
          <w:sz w:val="22"/>
          <w:szCs w:val="22"/>
          <w:vertAlign w:val="subscript"/>
        </w:rPr>
        <w:t>2</w:t>
      </w:r>
      <w:r w:rsidRPr="00335BE1">
        <w:rPr>
          <w:sz w:val="22"/>
          <w:szCs w:val="22"/>
        </w:rPr>
        <w:t>O</w:t>
      </w:r>
      <w:r w:rsidRPr="00335BE1">
        <w:rPr>
          <w:sz w:val="22"/>
          <w:szCs w:val="22"/>
          <w:vertAlign w:val="subscript"/>
        </w:rPr>
        <w:t>3(sus)</w:t>
      </w:r>
      <w:r w:rsidRPr="00335BE1">
        <w:rPr>
          <w:sz w:val="22"/>
          <w:szCs w:val="22"/>
        </w:rPr>
        <w:t xml:space="preserve"> prepared by mixing the nanoparticle and pre-</w:t>
      </w:r>
      <w:r w:rsidR="007D468B">
        <w:rPr>
          <w:sz w:val="22"/>
          <w:szCs w:val="22"/>
        </w:rPr>
        <w:t>formed</w:t>
      </w:r>
      <w:r w:rsidRPr="00335BE1">
        <w:rPr>
          <w:sz w:val="22"/>
          <w:szCs w:val="22"/>
        </w:rPr>
        <w:t xml:space="preserve"> PLMs (see </w:t>
      </w:r>
      <w:r w:rsidR="007D468B">
        <w:rPr>
          <w:sz w:val="22"/>
          <w:szCs w:val="22"/>
        </w:rPr>
        <w:t>F</w:t>
      </w:r>
      <w:r w:rsidRPr="00335BE1">
        <w:rPr>
          <w:sz w:val="22"/>
          <w:szCs w:val="22"/>
        </w:rPr>
        <w:t>ig.</w:t>
      </w:r>
      <w:r w:rsidR="007D468B">
        <w:rPr>
          <w:sz w:val="22"/>
          <w:szCs w:val="22"/>
        </w:rPr>
        <w:t xml:space="preserve"> S</w:t>
      </w:r>
      <w:r w:rsidRPr="00335BE1">
        <w:rPr>
          <w:sz w:val="22"/>
          <w:szCs w:val="22"/>
        </w:rPr>
        <w:t>2</w:t>
      </w:r>
      <w:r w:rsidR="007D468B">
        <w:rPr>
          <w:sz w:val="22"/>
          <w:szCs w:val="22"/>
        </w:rPr>
        <w:t>,</w:t>
      </w:r>
      <w:r w:rsidRPr="00335BE1">
        <w:rPr>
          <w:sz w:val="22"/>
          <w:szCs w:val="22"/>
        </w:rPr>
        <w:t xml:space="preserve"> curve 1). In addition to </w:t>
      </w:r>
      <w:r w:rsidR="00B654A4">
        <w:rPr>
          <w:sz w:val="22"/>
          <w:szCs w:val="22"/>
        </w:rPr>
        <w:t xml:space="preserve">the </w:t>
      </w:r>
      <w:r w:rsidRPr="00335BE1">
        <w:rPr>
          <w:sz w:val="22"/>
          <w:szCs w:val="22"/>
        </w:rPr>
        <w:t>particles with</w:t>
      </w:r>
      <w:r w:rsidR="00B654A4">
        <w:rPr>
          <w:sz w:val="22"/>
          <w:szCs w:val="22"/>
        </w:rPr>
        <w:t xml:space="preserve"> the</w:t>
      </w:r>
      <w:r w:rsidRPr="00335BE1">
        <w:rPr>
          <w:sz w:val="22"/>
          <w:szCs w:val="22"/>
        </w:rPr>
        <w:t xml:space="preserve"> size corresponding to the </w:t>
      </w:r>
      <w:r w:rsidR="00B654A4" w:rsidRPr="00335BE1">
        <w:rPr>
          <w:sz w:val="22"/>
          <w:szCs w:val="22"/>
        </w:rPr>
        <w:t>micelle</w:t>
      </w:r>
      <w:r w:rsidR="00B654A4">
        <w:rPr>
          <w:sz w:val="22"/>
          <w:szCs w:val="22"/>
        </w:rPr>
        <w:t xml:space="preserve"> </w:t>
      </w:r>
      <w:r w:rsidRPr="00335BE1">
        <w:rPr>
          <w:sz w:val="22"/>
          <w:szCs w:val="22"/>
        </w:rPr>
        <w:t xml:space="preserve">diameter, </w:t>
      </w:r>
      <w:r w:rsidR="00B654A4">
        <w:rPr>
          <w:sz w:val="22"/>
          <w:szCs w:val="22"/>
        </w:rPr>
        <w:t xml:space="preserve">the </w:t>
      </w:r>
      <w:r w:rsidRPr="00335BE1">
        <w:rPr>
          <w:sz w:val="22"/>
          <w:szCs w:val="22"/>
        </w:rPr>
        <w:t xml:space="preserve">nanoparticles with a smaller size were detected in the system. After a few minutes, </w:t>
      </w:r>
      <w:r w:rsidR="00B654A4">
        <w:rPr>
          <w:sz w:val="22"/>
          <w:szCs w:val="22"/>
        </w:rPr>
        <w:t xml:space="preserve">the </w:t>
      </w:r>
      <w:r w:rsidRPr="00335BE1">
        <w:rPr>
          <w:sz w:val="22"/>
          <w:szCs w:val="22"/>
        </w:rPr>
        <w:t xml:space="preserve">aggregates appeared in the system, while </w:t>
      </w:r>
      <w:r w:rsidR="00B654A4">
        <w:rPr>
          <w:sz w:val="22"/>
          <w:szCs w:val="22"/>
        </w:rPr>
        <w:t>the "</w:t>
      </w:r>
      <w:r w:rsidRPr="00335BE1">
        <w:rPr>
          <w:sz w:val="22"/>
          <w:szCs w:val="22"/>
        </w:rPr>
        <w:t>empty</w:t>
      </w:r>
      <w:r w:rsidR="00B654A4">
        <w:rPr>
          <w:sz w:val="22"/>
          <w:szCs w:val="22"/>
        </w:rPr>
        <w:t>"</w:t>
      </w:r>
      <w:r w:rsidRPr="00335BE1">
        <w:rPr>
          <w:sz w:val="22"/>
          <w:szCs w:val="22"/>
        </w:rPr>
        <w:t xml:space="preserve"> micelles remained in the mixture PLMs+γ-Fe</w:t>
      </w:r>
      <w:r w:rsidRPr="00335BE1">
        <w:rPr>
          <w:sz w:val="22"/>
          <w:szCs w:val="22"/>
          <w:vertAlign w:val="subscript"/>
        </w:rPr>
        <w:t>2</w:t>
      </w:r>
      <w:r w:rsidRPr="00335BE1">
        <w:rPr>
          <w:sz w:val="22"/>
          <w:szCs w:val="22"/>
        </w:rPr>
        <w:t>O</w:t>
      </w:r>
      <w:r w:rsidRPr="00335BE1">
        <w:rPr>
          <w:sz w:val="22"/>
          <w:szCs w:val="22"/>
          <w:vertAlign w:val="subscript"/>
        </w:rPr>
        <w:t>3(sus)</w:t>
      </w:r>
      <w:r w:rsidRPr="00335BE1">
        <w:rPr>
          <w:sz w:val="22"/>
          <w:szCs w:val="22"/>
        </w:rPr>
        <w:t>.</w:t>
      </w:r>
    </w:p>
    <w:p w14:paraId="0B6247E9" w14:textId="77777777" w:rsidR="00335BE1" w:rsidRPr="00335BE1" w:rsidRDefault="00335BE1" w:rsidP="00B654A4">
      <w:pPr>
        <w:pStyle w:val="MainText"/>
        <w:ind w:firstLine="0"/>
        <w:jc w:val="center"/>
        <w:rPr>
          <w:sz w:val="22"/>
          <w:szCs w:val="22"/>
        </w:rPr>
      </w:pPr>
      <w:r w:rsidRPr="00335BE1">
        <w:rPr>
          <w:noProof/>
          <w:sz w:val="22"/>
          <w:szCs w:val="22"/>
          <w:lang w:val="ru-RU" w:eastAsia="ru-RU"/>
        </w:rPr>
        <w:drawing>
          <wp:inline distT="0" distB="0" distL="0" distR="0" wp14:anchorId="23A68B00" wp14:editId="472F4B47">
            <wp:extent cx="2914650" cy="219003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7868" cy="2199970"/>
                    </a:xfrm>
                    <a:prstGeom prst="rect">
                      <a:avLst/>
                    </a:prstGeom>
                  </pic:spPr>
                </pic:pic>
              </a:graphicData>
            </a:graphic>
          </wp:inline>
        </w:drawing>
      </w:r>
    </w:p>
    <w:p w14:paraId="546D6260" w14:textId="67AC2BFF" w:rsidR="00335BE1" w:rsidRPr="00B654A4" w:rsidRDefault="00335BE1" w:rsidP="00DC1F4F">
      <w:pPr>
        <w:pStyle w:val="MainText"/>
        <w:spacing w:after="200"/>
        <w:ind w:firstLine="0"/>
        <w:jc w:val="center"/>
        <w:rPr>
          <w:sz w:val="20"/>
          <w:szCs w:val="20"/>
        </w:rPr>
      </w:pPr>
      <w:r w:rsidRPr="00B654A4">
        <w:rPr>
          <w:b/>
          <w:sz w:val="20"/>
          <w:szCs w:val="20"/>
        </w:rPr>
        <w:t xml:space="preserve">Figure </w:t>
      </w:r>
      <w:r w:rsidR="00B654A4">
        <w:rPr>
          <w:b/>
          <w:sz w:val="20"/>
          <w:szCs w:val="20"/>
        </w:rPr>
        <w:t>S</w:t>
      </w:r>
      <w:r w:rsidRPr="00B654A4">
        <w:rPr>
          <w:b/>
          <w:sz w:val="20"/>
          <w:szCs w:val="20"/>
        </w:rPr>
        <w:t>2.</w:t>
      </w:r>
      <w:r w:rsidRPr="00B654A4">
        <w:rPr>
          <w:sz w:val="20"/>
          <w:szCs w:val="20"/>
        </w:rPr>
        <w:t xml:space="preserve"> Relative intensity distribution of </w:t>
      </w:r>
      <w:r w:rsidR="00DC1F4F">
        <w:rPr>
          <w:sz w:val="20"/>
          <w:szCs w:val="20"/>
        </w:rPr>
        <w:t xml:space="preserve">the </w:t>
      </w:r>
      <w:r w:rsidRPr="00B654A4">
        <w:rPr>
          <w:sz w:val="20"/>
          <w:szCs w:val="20"/>
        </w:rPr>
        <w:t>hydrodynamic diameters of PLMs+γ-Fe</w:t>
      </w:r>
      <w:r w:rsidRPr="00B654A4">
        <w:rPr>
          <w:sz w:val="20"/>
          <w:szCs w:val="20"/>
          <w:vertAlign w:val="subscript"/>
        </w:rPr>
        <w:t>2</w:t>
      </w:r>
      <w:r w:rsidRPr="00B654A4">
        <w:rPr>
          <w:sz w:val="20"/>
          <w:szCs w:val="20"/>
        </w:rPr>
        <w:t>O</w:t>
      </w:r>
      <w:r w:rsidRPr="00B654A4">
        <w:rPr>
          <w:sz w:val="20"/>
          <w:szCs w:val="20"/>
          <w:vertAlign w:val="subscript"/>
        </w:rPr>
        <w:t>3(sus)</w:t>
      </w:r>
      <w:r w:rsidRPr="00B654A4">
        <w:rPr>
          <w:sz w:val="20"/>
          <w:szCs w:val="20"/>
        </w:rPr>
        <w:t xml:space="preserve"> (</w:t>
      </w:r>
      <w:r w:rsidRPr="00DC1F4F">
        <w:rPr>
          <w:b/>
          <w:bCs/>
          <w:i/>
          <w:iCs/>
          <w:sz w:val="20"/>
          <w:szCs w:val="20"/>
        </w:rPr>
        <w:t>1</w:t>
      </w:r>
      <w:r w:rsidRPr="00B654A4">
        <w:rPr>
          <w:sz w:val="20"/>
          <w:szCs w:val="20"/>
        </w:rPr>
        <w:t>), PLMs (</w:t>
      </w:r>
      <w:r w:rsidRPr="00DC1F4F">
        <w:rPr>
          <w:b/>
          <w:bCs/>
          <w:i/>
          <w:iCs/>
          <w:sz w:val="20"/>
          <w:szCs w:val="20"/>
        </w:rPr>
        <w:t>2</w:t>
      </w:r>
      <w:r w:rsidRPr="00B654A4">
        <w:rPr>
          <w:sz w:val="20"/>
          <w:szCs w:val="20"/>
        </w:rPr>
        <w:t>)</w:t>
      </w:r>
      <w:r w:rsidR="00DC1F4F">
        <w:rPr>
          <w:sz w:val="20"/>
          <w:szCs w:val="20"/>
        </w:rPr>
        <w:t>,</w:t>
      </w:r>
      <w:r w:rsidR="00DC1F4F">
        <w:rPr>
          <w:sz w:val="20"/>
          <w:szCs w:val="20"/>
        </w:rPr>
        <w:br/>
      </w:r>
      <w:r w:rsidRPr="00B654A4">
        <w:rPr>
          <w:sz w:val="20"/>
          <w:szCs w:val="20"/>
        </w:rPr>
        <w:t>and γ-Fe</w:t>
      </w:r>
      <w:r w:rsidRPr="00B654A4">
        <w:rPr>
          <w:sz w:val="20"/>
          <w:szCs w:val="20"/>
          <w:vertAlign w:val="subscript"/>
        </w:rPr>
        <w:t>2</w:t>
      </w:r>
      <w:r w:rsidRPr="00B654A4">
        <w:rPr>
          <w:sz w:val="20"/>
          <w:szCs w:val="20"/>
        </w:rPr>
        <w:t>O</w:t>
      </w:r>
      <w:r w:rsidRPr="00B654A4">
        <w:rPr>
          <w:sz w:val="20"/>
          <w:szCs w:val="20"/>
          <w:vertAlign w:val="subscript"/>
        </w:rPr>
        <w:t>3</w:t>
      </w:r>
      <w:r w:rsidRPr="00B654A4">
        <w:rPr>
          <w:sz w:val="20"/>
          <w:szCs w:val="20"/>
        </w:rPr>
        <w:t>/PTX/PLMs (</w:t>
      </w:r>
      <w:r w:rsidRPr="00DC1F4F">
        <w:rPr>
          <w:b/>
          <w:bCs/>
          <w:i/>
          <w:iCs/>
          <w:sz w:val="20"/>
          <w:szCs w:val="20"/>
        </w:rPr>
        <w:t>3</w:t>
      </w:r>
      <w:r w:rsidRPr="00B654A4">
        <w:rPr>
          <w:sz w:val="20"/>
          <w:szCs w:val="20"/>
        </w:rPr>
        <w:t xml:space="preserve">). </w:t>
      </w:r>
      <w:r w:rsidR="00DC1F4F">
        <w:rPr>
          <w:sz w:val="20"/>
          <w:szCs w:val="20"/>
        </w:rPr>
        <w:t>The c</w:t>
      </w:r>
      <w:r w:rsidRPr="00B654A4">
        <w:rPr>
          <w:sz w:val="20"/>
          <w:szCs w:val="20"/>
        </w:rPr>
        <w:t xml:space="preserve">oncentration of </w:t>
      </w:r>
      <w:r w:rsidR="00DC1F4F">
        <w:rPr>
          <w:sz w:val="20"/>
          <w:szCs w:val="20"/>
        </w:rPr>
        <w:t xml:space="preserve">the </w:t>
      </w:r>
      <w:r w:rsidRPr="00B654A4">
        <w:rPr>
          <w:sz w:val="20"/>
          <w:szCs w:val="20"/>
        </w:rPr>
        <w:t xml:space="preserve">micelles </w:t>
      </w:r>
      <w:r w:rsidR="00DC1F4F">
        <w:rPr>
          <w:sz w:val="20"/>
          <w:szCs w:val="20"/>
        </w:rPr>
        <w:t xml:space="preserve">was </w:t>
      </w:r>
      <w:r w:rsidRPr="00B654A4">
        <w:rPr>
          <w:sz w:val="20"/>
          <w:szCs w:val="20"/>
        </w:rPr>
        <w:t>0.5 mg/mL</w:t>
      </w:r>
      <w:r w:rsidR="005B23F8">
        <w:rPr>
          <w:sz w:val="20"/>
          <w:szCs w:val="20"/>
        </w:rPr>
        <w:t>;</w:t>
      </w:r>
      <w:r w:rsidRPr="00B654A4">
        <w:rPr>
          <w:sz w:val="20"/>
          <w:szCs w:val="20"/>
        </w:rPr>
        <w:t xml:space="preserve"> Tris buffer</w:t>
      </w:r>
      <w:r w:rsidR="00DC1F4F">
        <w:rPr>
          <w:sz w:val="20"/>
          <w:szCs w:val="20"/>
        </w:rPr>
        <w:t>,</w:t>
      </w:r>
      <w:r w:rsidRPr="00B654A4">
        <w:rPr>
          <w:sz w:val="20"/>
          <w:szCs w:val="20"/>
        </w:rPr>
        <w:t xml:space="preserve"> pH </w:t>
      </w:r>
      <w:r w:rsidR="00DC1F4F">
        <w:rPr>
          <w:sz w:val="20"/>
          <w:szCs w:val="20"/>
        </w:rPr>
        <w:t xml:space="preserve">= </w:t>
      </w:r>
      <w:r w:rsidRPr="00B654A4">
        <w:rPr>
          <w:sz w:val="20"/>
          <w:szCs w:val="20"/>
        </w:rPr>
        <w:t>7.0.</w:t>
      </w:r>
    </w:p>
    <w:p w14:paraId="2AB7BF0E" w14:textId="210661DF" w:rsidR="00335BE1" w:rsidRPr="00335BE1" w:rsidRDefault="00335BE1" w:rsidP="00335BE1">
      <w:pPr>
        <w:pStyle w:val="MainText"/>
        <w:ind w:firstLine="284"/>
        <w:rPr>
          <w:sz w:val="22"/>
          <w:szCs w:val="22"/>
        </w:rPr>
      </w:pPr>
      <w:r w:rsidRPr="00335BE1">
        <w:rPr>
          <w:sz w:val="22"/>
          <w:szCs w:val="22"/>
        </w:rPr>
        <w:t xml:space="preserve">The results </w:t>
      </w:r>
      <w:r w:rsidR="00DC1F4F" w:rsidRPr="00335BE1">
        <w:rPr>
          <w:sz w:val="22"/>
          <w:szCs w:val="22"/>
        </w:rPr>
        <w:t xml:space="preserve">obtained </w:t>
      </w:r>
      <w:r w:rsidRPr="00335BE1">
        <w:rPr>
          <w:sz w:val="22"/>
          <w:szCs w:val="22"/>
        </w:rPr>
        <w:t>allow us to conclude that the method f</w:t>
      </w:r>
      <w:r w:rsidR="00EA1018">
        <w:rPr>
          <w:sz w:val="22"/>
          <w:szCs w:val="22"/>
        </w:rPr>
        <w:t>or</w:t>
      </w:r>
      <w:r w:rsidRPr="00335BE1">
        <w:rPr>
          <w:sz w:val="22"/>
          <w:szCs w:val="22"/>
        </w:rPr>
        <w:t xml:space="preserve"> obtaining the system by simply mixing PLMs and maghemite nanoparticles did not involve the inclusion of magnetic nanoparticles. At the same time, the method of cooperative ultrasonic dispersion of the polymer film with maghemite particles described in the work did not reveal any individual aggregat</w:t>
      </w:r>
      <w:r w:rsidR="004B0E47">
        <w:rPr>
          <w:sz w:val="22"/>
          <w:szCs w:val="22"/>
        </w:rPr>
        <w:t>ed</w:t>
      </w:r>
      <w:r w:rsidRPr="00335BE1">
        <w:rPr>
          <w:sz w:val="22"/>
          <w:szCs w:val="22"/>
        </w:rPr>
        <w:t xml:space="preserve"> particles in the suspension, which may indicate the successful inclusion of γ-Fe</w:t>
      </w:r>
      <w:r w:rsidRPr="00335BE1">
        <w:rPr>
          <w:sz w:val="22"/>
          <w:szCs w:val="22"/>
          <w:vertAlign w:val="subscript"/>
        </w:rPr>
        <w:t>2</w:t>
      </w:r>
      <w:r w:rsidRPr="00335BE1">
        <w:rPr>
          <w:sz w:val="22"/>
          <w:szCs w:val="22"/>
        </w:rPr>
        <w:t>O</w:t>
      </w:r>
      <w:r w:rsidRPr="00335BE1">
        <w:rPr>
          <w:sz w:val="22"/>
          <w:szCs w:val="22"/>
          <w:vertAlign w:val="subscript"/>
        </w:rPr>
        <w:t>3</w:t>
      </w:r>
      <w:r w:rsidRPr="00335BE1">
        <w:rPr>
          <w:sz w:val="22"/>
          <w:szCs w:val="22"/>
        </w:rPr>
        <w:t xml:space="preserve"> in</w:t>
      </w:r>
      <w:r w:rsidR="004B0E47">
        <w:rPr>
          <w:sz w:val="22"/>
          <w:szCs w:val="22"/>
        </w:rPr>
        <w:t>to</w:t>
      </w:r>
      <w:r w:rsidRPr="00335BE1">
        <w:rPr>
          <w:sz w:val="22"/>
          <w:szCs w:val="22"/>
        </w:rPr>
        <w:t xml:space="preserve"> PLMs.</w:t>
      </w:r>
    </w:p>
    <w:p w14:paraId="59C6E2CC" w14:textId="0CE56096" w:rsidR="00335BE1" w:rsidRPr="00335BE1" w:rsidRDefault="00335BE1" w:rsidP="00DC1F4F">
      <w:pPr>
        <w:pStyle w:val="MainText"/>
        <w:spacing w:before="120"/>
        <w:ind w:firstLine="284"/>
        <w:rPr>
          <w:sz w:val="22"/>
          <w:szCs w:val="22"/>
        </w:rPr>
      </w:pPr>
      <w:r w:rsidRPr="00335BE1">
        <w:rPr>
          <w:sz w:val="22"/>
          <w:szCs w:val="22"/>
        </w:rPr>
        <w:t xml:space="preserve">While biodegradable PLMs are known to withstand </w:t>
      </w:r>
      <w:r w:rsidRPr="00335BE1">
        <w:rPr>
          <w:b/>
          <w:sz w:val="22"/>
          <w:szCs w:val="22"/>
        </w:rPr>
        <w:t>enzymatic hydrolysis</w:t>
      </w:r>
      <w:r w:rsidRPr="00335BE1">
        <w:rPr>
          <w:sz w:val="22"/>
          <w:szCs w:val="22"/>
        </w:rPr>
        <w:t xml:space="preserve"> for </w:t>
      </w:r>
      <w:r w:rsidR="005A78A2">
        <w:rPr>
          <w:sz w:val="22"/>
          <w:szCs w:val="22"/>
        </w:rPr>
        <w:t>a</w:t>
      </w:r>
      <w:r w:rsidRPr="00335BE1">
        <w:rPr>
          <w:sz w:val="22"/>
          <w:szCs w:val="22"/>
        </w:rPr>
        <w:t xml:space="preserve"> certain time period</w:t>
      </w:r>
      <w:r w:rsidR="00EA1018">
        <w:rPr>
          <w:sz w:val="22"/>
          <w:szCs w:val="22"/>
        </w:rPr>
        <w:t>,</w:t>
      </w:r>
      <w:r w:rsidRPr="00335BE1">
        <w:rPr>
          <w:sz w:val="22"/>
          <w:szCs w:val="22"/>
        </w:rPr>
        <w:t xml:space="preserve"> </w:t>
      </w:r>
      <w:r w:rsidR="005A78A2">
        <w:rPr>
          <w:sz w:val="22"/>
          <w:szCs w:val="22"/>
        </w:rPr>
        <w:t>which</w:t>
      </w:r>
      <w:r w:rsidRPr="00335BE1">
        <w:rPr>
          <w:sz w:val="22"/>
          <w:szCs w:val="22"/>
        </w:rPr>
        <w:t xml:space="preserve"> allows them to deliver </w:t>
      </w:r>
      <w:r w:rsidR="0084414C">
        <w:rPr>
          <w:sz w:val="22"/>
          <w:szCs w:val="22"/>
        </w:rPr>
        <w:t xml:space="preserve">a </w:t>
      </w:r>
      <w:r w:rsidRPr="00335BE1">
        <w:rPr>
          <w:sz w:val="22"/>
          <w:szCs w:val="22"/>
        </w:rPr>
        <w:t xml:space="preserve">bioactive cargo prior </w:t>
      </w:r>
      <w:r w:rsidR="005A78A2">
        <w:rPr>
          <w:sz w:val="22"/>
          <w:szCs w:val="22"/>
        </w:rPr>
        <w:t xml:space="preserve">to </w:t>
      </w:r>
      <w:r w:rsidRPr="00335BE1">
        <w:rPr>
          <w:sz w:val="22"/>
          <w:szCs w:val="22"/>
        </w:rPr>
        <w:t>decomposition, the incorporation of both γ-Fe</w:t>
      </w:r>
      <w:r w:rsidRPr="00335BE1">
        <w:rPr>
          <w:sz w:val="22"/>
          <w:szCs w:val="22"/>
          <w:vertAlign w:val="subscript"/>
        </w:rPr>
        <w:t>2</w:t>
      </w:r>
      <w:r w:rsidRPr="00335BE1">
        <w:rPr>
          <w:sz w:val="22"/>
          <w:szCs w:val="22"/>
        </w:rPr>
        <w:t>O</w:t>
      </w:r>
      <w:r w:rsidRPr="00335BE1">
        <w:rPr>
          <w:sz w:val="22"/>
          <w:szCs w:val="22"/>
          <w:vertAlign w:val="subscript"/>
        </w:rPr>
        <w:t>3</w:t>
      </w:r>
      <w:r w:rsidRPr="00335BE1">
        <w:rPr>
          <w:sz w:val="22"/>
          <w:szCs w:val="22"/>
        </w:rPr>
        <w:t xml:space="preserve"> and PTX in the PLA core of micelles could violate the structure of the core and result in </w:t>
      </w:r>
      <w:r w:rsidR="005A78A2">
        <w:rPr>
          <w:sz w:val="22"/>
          <w:szCs w:val="22"/>
        </w:rPr>
        <w:t xml:space="preserve">the </w:t>
      </w:r>
      <w:r w:rsidRPr="00335BE1">
        <w:rPr>
          <w:sz w:val="22"/>
          <w:szCs w:val="22"/>
        </w:rPr>
        <w:t xml:space="preserve">fast enzymatic hydrolysis. To hydrolyze the ester bonds in PLMs, an enzyme specific to PLA, pancreatic lipase, was used. The hydrolysis process was followed by </w:t>
      </w:r>
      <w:r w:rsidR="005A78A2">
        <w:rPr>
          <w:sz w:val="22"/>
          <w:szCs w:val="22"/>
        </w:rPr>
        <w:t xml:space="preserve">a </w:t>
      </w:r>
      <w:r w:rsidRPr="00335BE1">
        <w:rPr>
          <w:sz w:val="22"/>
          <w:szCs w:val="22"/>
        </w:rPr>
        <w:t xml:space="preserve">change in </w:t>
      </w:r>
      <w:r w:rsidR="005A78A2">
        <w:rPr>
          <w:sz w:val="22"/>
          <w:szCs w:val="22"/>
        </w:rPr>
        <w:t xml:space="preserve">the </w:t>
      </w:r>
      <w:r w:rsidRPr="00335BE1">
        <w:rPr>
          <w:sz w:val="22"/>
          <w:szCs w:val="22"/>
        </w:rPr>
        <w:t>hydrodynamic sizes.</w:t>
      </w:r>
    </w:p>
    <w:p w14:paraId="3DF78520" w14:textId="04C23252" w:rsidR="00335BE1" w:rsidRPr="00335BE1" w:rsidRDefault="00335BE1" w:rsidP="00335BE1">
      <w:pPr>
        <w:pStyle w:val="MainText"/>
        <w:rPr>
          <w:sz w:val="22"/>
          <w:szCs w:val="22"/>
        </w:rPr>
      </w:pPr>
      <w:r w:rsidRPr="00335BE1">
        <w:rPr>
          <w:sz w:val="22"/>
          <w:szCs w:val="22"/>
        </w:rPr>
        <w:t xml:space="preserve">The </w:t>
      </w:r>
      <w:r w:rsidR="005A78A2" w:rsidRPr="00335BE1">
        <w:rPr>
          <w:sz w:val="22"/>
          <w:szCs w:val="22"/>
        </w:rPr>
        <w:t>PLA</w:t>
      </w:r>
      <w:r w:rsidR="005A78A2">
        <w:rPr>
          <w:sz w:val="22"/>
          <w:szCs w:val="22"/>
        </w:rPr>
        <w:t>-</w:t>
      </w:r>
      <w:r w:rsidRPr="00335BE1">
        <w:rPr>
          <w:sz w:val="22"/>
          <w:szCs w:val="22"/>
        </w:rPr>
        <w:t>specific enzyme pancreatic lipase was used to investigate the resistance o</w:t>
      </w:r>
      <w:r w:rsidR="005A78A2">
        <w:rPr>
          <w:sz w:val="22"/>
          <w:szCs w:val="22"/>
        </w:rPr>
        <w:t>f the</w:t>
      </w:r>
      <w:r w:rsidRPr="00335BE1">
        <w:rPr>
          <w:sz w:val="22"/>
          <w:szCs w:val="22"/>
        </w:rPr>
        <w:t xml:space="preserve"> ternary PLMs to hydrolysis. Two major parameters were followed. First one is the time when the micelles start to lose their aggregative stability but the fraction of the PLMs with </w:t>
      </w:r>
      <w:r w:rsidR="002D5961">
        <w:rPr>
          <w:sz w:val="22"/>
          <w:szCs w:val="22"/>
        </w:rPr>
        <w:t xml:space="preserve">the </w:t>
      </w:r>
      <w:r w:rsidRPr="00335BE1">
        <w:rPr>
          <w:sz w:val="22"/>
          <w:szCs w:val="22"/>
        </w:rPr>
        <w:t>initial diameter re</w:t>
      </w:r>
      <w:r w:rsidR="002D5961">
        <w:rPr>
          <w:sz w:val="22"/>
          <w:szCs w:val="22"/>
        </w:rPr>
        <w:t>m</w:t>
      </w:r>
      <w:r w:rsidRPr="00335BE1">
        <w:rPr>
          <w:sz w:val="22"/>
          <w:szCs w:val="22"/>
        </w:rPr>
        <w:t>ains significant</w:t>
      </w:r>
      <w:r w:rsidR="002D5961">
        <w:rPr>
          <w:sz w:val="22"/>
          <w:szCs w:val="22"/>
        </w:rPr>
        <w:t>.</w:t>
      </w:r>
      <w:r w:rsidRPr="00335BE1">
        <w:rPr>
          <w:sz w:val="22"/>
          <w:szCs w:val="22"/>
        </w:rPr>
        <w:t xml:space="preserve"> </w:t>
      </w:r>
      <w:r w:rsidR="002D5961">
        <w:rPr>
          <w:sz w:val="22"/>
          <w:szCs w:val="22"/>
        </w:rPr>
        <w:t>T</w:t>
      </w:r>
      <w:r w:rsidRPr="00335BE1">
        <w:rPr>
          <w:sz w:val="22"/>
          <w:szCs w:val="22"/>
        </w:rPr>
        <w:t xml:space="preserve">he second one is the time when </w:t>
      </w:r>
      <w:r w:rsidR="002D5961">
        <w:rPr>
          <w:sz w:val="22"/>
          <w:szCs w:val="22"/>
        </w:rPr>
        <w:t xml:space="preserve">a </w:t>
      </w:r>
      <w:r w:rsidRPr="00335BE1">
        <w:rPr>
          <w:sz w:val="22"/>
          <w:szCs w:val="22"/>
        </w:rPr>
        <w:t xml:space="preserve">fraction of the initial PLMs vanishes. The </w:t>
      </w:r>
      <w:r w:rsidR="002D5961" w:rsidRPr="00335BE1">
        <w:rPr>
          <w:sz w:val="22"/>
          <w:szCs w:val="22"/>
        </w:rPr>
        <w:t xml:space="preserve">micelles </w:t>
      </w:r>
      <w:r w:rsidRPr="00335BE1">
        <w:rPr>
          <w:sz w:val="22"/>
          <w:szCs w:val="22"/>
        </w:rPr>
        <w:t xml:space="preserve">30 nm in diameter were observed in </w:t>
      </w:r>
      <w:r w:rsidR="002D5961">
        <w:rPr>
          <w:sz w:val="22"/>
          <w:szCs w:val="22"/>
        </w:rPr>
        <w:t xml:space="preserve">a </w:t>
      </w:r>
      <w:r w:rsidRPr="00335BE1">
        <w:rPr>
          <w:sz w:val="22"/>
          <w:szCs w:val="22"/>
        </w:rPr>
        <w:t xml:space="preserve">suspension even </w:t>
      </w:r>
      <w:r w:rsidR="002D5961">
        <w:rPr>
          <w:sz w:val="22"/>
          <w:szCs w:val="22"/>
        </w:rPr>
        <w:t>in</w:t>
      </w:r>
      <w:r w:rsidRPr="00335BE1">
        <w:rPr>
          <w:sz w:val="22"/>
          <w:szCs w:val="22"/>
        </w:rPr>
        <w:t xml:space="preserve"> 1 h</w:t>
      </w:r>
      <w:r w:rsidR="002D5961">
        <w:rPr>
          <w:sz w:val="22"/>
          <w:szCs w:val="22"/>
        </w:rPr>
        <w:t xml:space="preserve"> </w:t>
      </w:r>
      <w:r w:rsidRPr="00335BE1">
        <w:rPr>
          <w:sz w:val="22"/>
          <w:szCs w:val="22"/>
        </w:rPr>
        <w:t xml:space="preserve">after </w:t>
      </w:r>
      <w:r w:rsidR="002D5961">
        <w:rPr>
          <w:sz w:val="22"/>
          <w:szCs w:val="22"/>
        </w:rPr>
        <w:t xml:space="preserve">the </w:t>
      </w:r>
      <w:r w:rsidRPr="00335BE1">
        <w:rPr>
          <w:sz w:val="22"/>
          <w:szCs w:val="22"/>
        </w:rPr>
        <w:t xml:space="preserve">enzyme addition. Thus, </w:t>
      </w:r>
      <w:r w:rsidR="002D5961">
        <w:rPr>
          <w:sz w:val="22"/>
          <w:szCs w:val="22"/>
        </w:rPr>
        <w:t xml:space="preserve">the </w:t>
      </w:r>
      <w:r w:rsidRPr="00335BE1">
        <w:rPr>
          <w:sz w:val="22"/>
          <w:szCs w:val="22"/>
        </w:rPr>
        <w:t>micelles show stability to hydrolysis for a time sufficient to be used in</w:t>
      </w:r>
      <w:r w:rsidR="002D5961">
        <w:rPr>
          <w:sz w:val="22"/>
          <w:szCs w:val="22"/>
        </w:rPr>
        <w:t xml:space="preserve"> the</w:t>
      </w:r>
      <w:r w:rsidRPr="00335BE1">
        <w:rPr>
          <w:sz w:val="22"/>
          <w:szCs w:val="22"/>
        </w:rPr>
        <w:t xml:space="preserve"> targeted delivery. On the other hand</w:t>
      </w:r>
      <w:r w:rsidR="002D5961">
        <w:rPr>
          <w:sz w:val="22"/>
          <w:szCs w:val="22"/>
        </w:rPr>
        <w:t>, in</w:t>
      </w:r>
      <w:r w:rsidRPr="00335BE1">
        <w:rPr>
          <w:sz w:val="22"/>
          <w:szCs w:val="22"/>
        </w:rPr>
        <w:t xml:space="preserve"> 24 h of incubation</w:t>
      </w:r>
      <w:r w:rsidR="002D5961">
        <w:rPr>
          <w:sz w:val="22"/>
          <w:szCs w:val="22"/>
        </w:rPr>
        <w:t>,</w:t>
      </w:r>
      <w:r w:rsidRPr="00335BE1">
        <w:rPr>
          <w:sz w:val="22"/>
          <w:szCs w:val="22"/>
        </w:rPr>
        <w:t xml:space="preserve"> </w:t>
      </w:r>
      <w:r w:rsidRPr="00335BE1">
        <w:rPr>
          <w:sz w:val="22"/>
          <w:szCs w:val="22"/>
        </w:rPr>
        <w:lastRenderedPageBreak/>
        <w:t>the individual size</w:t>
      </w:r>
      <w:r w:rsidR="00E33360">
        <w:rPr>
          <w:sz w:val="22"/>
          <w:szCs w:val="22"/>
        </w:rPr>
        <w:t>s</w:t>
      </w:r>
      <w:r w:rsidRPr="00335BE1">
        <w:rPr>
          <w:sz w:val="22"/>
          <w:szCs w:val="22"/>
        </w:rPr>
        <w:t xml:space="preserve"> of the micelles ceased to be recorded due to </w:t>
      </w:r>
      <w:r w:rsidR="002D5961">
        <w:rPr>
          <w:sz w:val="22"/>
          <w:szCs w:val="22"/>
        </w:rPr>
        <w:t xml:space="preserve">the </w:t>
      </w:r>
      <w:r w:rsidRPr="00335BE1">
        <w:rPr>
          <w:sz w:val="22"/>
          <w:szCs w:val="22"/>
        </w:rPr>
        <w:t>enzymatic hydrolysis</w:t>
      </w:r>
      <w:r w:rsidR="002D5961">
        <w:rPr>
          <w:sz w:val="22"/>
          <w:szCs w:val="22"/>
        </w:rPr>
        <w:t>,</w:t>
      </w:r>
      <w:r w:rsidRPr="00335BE1">
        <w:rPr>
          <w:sz w:val="22"/>
          <w:szCs w:val="22"/>
        </w:rPr>
        <w:t xml:space="preserve"> demonstrating suitable biodegradation of nanocontainer. This makes PLMs-based nanocontainers for delivery of PTX promising candidates as biodegradable carriers.</w:t>
      </w:r>
    </w:p>
    <w:p w14:paraId="40213992" w14:textId="2819F599" w:rsidR="00A87B3C" w:rsidRPr="00335BE1" w:rsidRDefault="002D5961" w:rsidP="002D5961">
      <w:pPr>
        <w:spacing w:before="120" w:line="276" w:lineRule="auto"/>
        <w:ind w:firstLine="284"/>
        <w:jc w:val="both"/>
        <w:rPr>
          <w:rFonts w:cs="Times New Roman"/>
          <w:sz w:val="22"/>
          <w:lang w:val="en-US"/>
        </w:rPr>
      </w:pPr>
      <w:r w:rsidRPr="002D5961">
        <w:rPr>
          <w:rFonts w:cs="Times New Roman"/>
          <w:b/>
          <w:bCs/>
          <w:sz w:val="22"/>
          <w:lang w:val="en-US"/>
        </w:rPr>
        <w:t>The</w:t>
      </w:r>
      <w:r w:rsidR="00335BE1" w:rsidRPr="00335BE1">
        <w:rPr>
          <w:rFonts w:cs="Times New Roman"/>
          <w:sz w:val="22"/>
          <w:lang w:val="en-US"/>
        </w:rPr>
        <w:t xml:space="preserve"> </w:t>
      </w:r>
      <w:r w:rsidR="00335BE1" w:rsidRPr="00335BE1">
        <w:rPr>
          <w:rFonts w:cs="Times New Roman"/>
          <w:b/>
          <w:sz w:val="22"/>
          <w:lang w:val="en-US"/>
        </w:rPr>
        <w:t>magnetosensitive behavior</w:t>
      </w:r>
      <w:r w:rsidR="00335BE1" w:rsidRPr="00335BE1">
        <w:rPr>
          <w:rFonts w:cs="Times New Roman"/>
          <w:sz w:val="22"/>
          <w:lang w:val="en-US"/>
        </w:rPr>
        <w:t xml:space="preserve"> of the ternary system was </w:t>
      </w:r>
      <w:r>
        <w:rPr>
          <w:rFonts w:cs="Times New Roman"/>
          <w:sz w:val="22"/>
          <w:lang w:val="en-US"/>
        </w:rPr>
        <w:t>demonstrated</w:t>
      </w:r>
      <w:r w:rsidR="00335BE1" w:rsidRPr="00335BE1">
        <w:rPr>
          <w:rFonts w:cs="Times New Roman"/>
          <w:sz w:val="22"/>
          <w:lang w:val="en-US"/>
        </w:rPr>
        <w:t xml:space="preserve">. </w:t>
      </w:r>
      <w:r>
        <w:rPr>
          <w:rFonts w:cs="Times New Roman"/>
          <w:sz w:val="22"/>
          <w:lang w:val="en-US"/>
        </w:rPr>
        <w:t>The m</w:t>
      </w:r>
      <w:r w:rsidR="00335BE1" w:rsidRPr="00335BE1">
        <w:rPr>
          <w:rFonts w:cs="Times New Roman"/>
          <w:sz w:val="22"/>
          <w:lang w:val="en-US"/>
        </w:rPr>
        <w:t>icelles containing both 10 wt</w:t>
      </w:r>
      <w:r w:rsidR="002D7ADF">
        <w:rPr>
          <w:rFonts w:cs="Times New Roman"/>
          <w:sz w:val="22"/>
          <w:lang w:val="en-US"/>
        </w:rPr>
        <w:t xml:space="preserve"> </w:t>
      </w:r>
      <w:r w:rsidR="00335BE1" w:rsidRPr="00335BE1">
        <w:rPr>
          <w:rFonts w:cs="Times New Roman"/>
          <w:sz w:val="22"/>
          <w:lang w:val="en-US"/>
        </w:rPr>
        <w:t xml:space="preserve">% </w:t>
      </w:r>
      <w:r w:rsidR="002D7ADF">
        <w:rPr>
          <w:rFonts w:cs="Times New Roman"/>
          <w:sz w:val="22"/>
          <w:lang w:val="en-US"/>
        </w:rPr>
        <w:t xml:space="preserve">of </w:t>
      </w:r>
      <w:r w:rsidR="00335BE1" w:rsidRPr="00335BE1">
        <w:rPr>
          <w:rFonts w:cs="Times New Roman"/>
          <w:sz w:val="22"/>
          <w:lang w:val="en-US"/>
        </w:rPr>
        <w:t>PTX and 0.5 wt</w:t>
      </w:r>
      <w:r w:rsidR="002D7ADF">
        <w:rPr>
          <w:rFonts w:cs="Times New Roman"/>
          <w:sz w:val="22"/>
          <w:lang w:val="en-US"/>
        </w:rPr>
        <w:t xml:space="preserve"> </w:t>
      </w:r>
      <w:r w:rsidR="00335BE1" w:rsidRPr="00335BE1">
        <w:rPr>
          <w:rFonts w:cs="Times New Roman"/>
          <w:sz w:val="22"/>
          <w:lang w:val="en-US"/>
        </w:rPr>
        <w:t xml:space="preserve">% </w:t>
      </w:r>
      <w:r w:rsidR="002D7ADF">
        <w:rPr>
          <w:rFonts w:cs="Times New Roman"/>
          <w:sz w:val="22"/>
          <w:lang w:val="en-US"/>
        </w:rPr>
        <w:t xml:space="preserve">of </w:t>
      </w:r>
      <w:r w:rsidR="00335BE1" w:rsidRPr="00335BE1">
        <w:rPr>
          <w:rFonts w:cs="Times New Roman"/>
          <w:sz w:val="22"/>
        </w:rPr>
        <w:t>γ</w:t>
      </w:r>
      <w:r w:rsidR="00335BE1" w:rsidRPr="00335BE1">
        <w:rPr>
          <w:rFonts w:cs="Times New Roman"/>
          <w:sz w:val="22"/>
          <w:lang w:val="en-US"/>
        </w:rPr>
        <w:t>-Fe</w:t>
      </w:r>
      <w:r w:rsidR="00335BE1" w:rsidRPr="00335BE1">
        <w:rPr>
          <w:rFonts w:cs="Times New Roman"/>
          <w:sz w:val="22"/>
          <w:vertAlign w:val="subscript"/>
          <w:lang w:val="en-US"/>
        </w:rPr>
        <w:t>2</w:t>
      </w:r>
      <w:r w:rsidR="00335BE1" w:rsidRPr="00335BE1">
        <w:rPr>
          <w:rFonts w:cs="Times New Roman"/>
          <w:sz w:val="22"/>
          <w:lang w:val="en-US"/>
        </w:rPr>
        <w:t>O</w:t>
      </w:r>
      <w:r w:rsidR="00335BE1" w:rsidRPr="00335BE1">
        <w:rPr>
          <w:rFonts w:cs="Times New Roman"/>
          <w:sz w:val="22"/>
          <w:vertAlign w:val="subscript"/>
          <w:lang w:val="en-US"/>
        </w:rPr>
        <w:t>3</w:t>
      </w:r>
      <w:r w:rsidR="00335BE1" w:rsidRPr="00335BE1">
        <w:rPr>
          <w:rFonts w:cs="Times New Roman"/>
          <w:sz w:val="22"/>
          <w:lang w:val="en-US"/>
        </w:rPr>
        <w:t xml:space="preserve"> were prepared using the cooperative ultrasonic dispersion method. The resulting suspension was transferred to </w:t>
      </w:r>
      <w:r w:rsidR="006D112C">
        <w:rPr>
          <w:rFonts w:cs="Times New Roman"/>
          <w:sz w:val="22"/>
          <w:lang w:val="en-US"/>
        </w:rPr>
        <w:t>the</w:t>
      </w:r>
      <w:r w:rsidR="00335BE1" w:rsidRPr="00335BE1">
        <w:rPr>
          <w:rFonts w:cs="Times New Roman"/>
          <w:sz w:val="22"/>
          <w:lang w:val="en-US"/>
        </w:rPr>
        <w:t xml:space="preserve"> Eppendorf</w:t>
      </w:r>
      <w:r w:rsidR="006D112C">
        <w:rPr>
          <w:rFonts w:cs="Times New Roman"/>
          <w:sz w:val="22"/>
          <w:lang w:val="en-US"/>
        </w:rPr>
        <w:t xml:space="preserve"> </w:t>
      </w:r>
      <w:r w:rsidR="00335BE1" w:rsidRPr="00335BE1">
        <w:rPr>
          <w:rFonts w:cs="Times New Roman"/>
          <w:sz w:val="22"/>
          <w:lang w:val="en-US"/>
        </w:rPr>
        <w:t xml:space="preserve">tube, after which it was fixed using a stand on a neodymium magnet. The internal magnetic field </w:t>
      </w:r>
      <w:r w:rsidR="002D7ADF">
        <w:rPr>
          <w:rFonts w:cs="Times New Roman"/>
          <w:sz w:val="22"/>
          <w:lang w:val="en-US"/>
        </w:rPr>
        <w:t>was</w:t>
      </w:r>
      <w:r w:rsidR="00335BE1" w:rsidRPr="00335BE1">
        <w:rPr>
          <w:rFonts w:cs="Times New Roman"/>
          <w:sz w:val="22"/>
          <w:lang w:val="en-US"/>
        </w:rPr>
        <w:t xml:space="preserve"> 160</w:t>
      </w:r>
      <w:r w:rsidR="002D7ADF">
        <w:rPr>
          <w:rFonts w:cs="Times New Roman"/>
          <w:sz w:val="22"/>
          <w:lang w:val="en-US"/>
        </w:rPr>
        <w:t xml:space="preserve"> ± </w:t>
      </w:r>
      <w:r w:rsidR="00335BE1" w:rsidRPr="00335BE1">
        <w:rPr>
          <w:rFonts w:cs="Times New Roman"/>
          <w:sz w:val="22"/>
          <w:lang w:val="en-US"/>
        </w:rPr>
        <w:t xml:space="preserve">10 mT induced by the magnet led to the accumulation of </w:t>
      </w:r>
      <w:r w:rsidR="00335BE1" w:rsidRPr="00335BE1">
        <w:rPr>
          <w:rFonts w:cs="Times New Roman"/>
          <w:sz w:val="22"/>
        </w:rPr>
        <w:t>γ</w:t>
      </w:r>
      <w:r w:rsidR="00335BE1" w:rsidRPr="00335BE1">
        <w:rPr>
          <w:rFonts w:cs="Times New Roman"/>
          <w:sz w:val="22"/>
          <w:lang w:val="en-US"/>
        </w:rPr>
        <w:t>-Fe</w:t>
      </w:r>
      <w:r w:rsidR="00335BE1" w:rsidRPr="002D7ADF">
        <w:rPr>
          <w:rFonts w:cs="Times New Roman"/>
          <w:sz w:val="22"/>
          <w:vertAlign w:val="subscript"/>
          <w:lang w:val="en-US"/>
        </w:rPr>
        <w:t>2</w:t>
      </w:r>
      <w:r w:rsidR="00335BE1" w:rsidRPr="00335BE1">
        <w:rPr>
          <w:rFonts w:cs="Times New Roman"/>
          <w:sz w:val="22"/>
          <w:lang w:val="en-US"/>
        </w:rPr>
        <w:t>O</w:t>
      </w:r>
      <w:r w:rsidR="00335BE1" w:rsidRPr="002D7ADF">
        <w:rPr>
          <w:rFonts w:cs="Times New Roman"/>
          <w:sz w:val="22"/>
          <w:vertAlign w:val="subscript"/>
          <w:lang w:val="en-US"/>
        </w:rPr>
        <w:t>3</w:t>
      </w:r>
      <w:r w:rsidR="00335BE1" w:rsidRPr="00335BE1">
        <w:rPr>
          <w:rFonts w:cs="Times New Roman"/>
          <w:sz w:val="22"/>
          <w:lang w:val="en-US"/>
        </w:rPr>
        <w:t xml:space="preserve">/PTX/PLMs near </w:t>
      </w:r>
      <w:r w:rsidR="002D7ADF">
        <w:rPr>
          <w:rFonts w:cs="Times New Roman"/>
          <w:sz w:val="22"/>
          <w:lang w:val="en-US"/>
        </w:rPr>
        <w:t xml:space="preserve">the </w:t>
      </w:r>
      <w:r w:rsidR="002D7ADF" w:rsidRPr="00335BE1">
        <w:rPr>
          <w:rFonts w:eastAsia="Times New Roman" w:cs="Times New Roman"/>
          <w:sz w:val="22"/>
          <w:lang w:val="en-US" w:eastAsia="ru-RU"/>
        </w:rPr>
        <w:t xml:space="preserve">magnetic field </w:t>
      </w:r>
      <w:r w:rsidR="00335BE1" w:rsidRPr="00335BE1">
        <w:rPr>
          <w:rFonts w:eastAsia="Times New Roman" w:cs="Times New Roman"/>
          <w:sz w:val="22"/>
          <w:lang w:val="en-US" w:eastAsia="ru-RU"/>
        </w:rPr>
        <w:t>source</w:t>
      </w:r>
      <w:r w:rsidR="00335BE1" w:rsidRPr="00335BE1">
        <w:rPr>
          <w:rFonts w:cs="Times New Roman"/>
          <w:sz w:val="22"/>
          <w:lang w:val="en-US"/>
        </w:rPr>
        <w:t xml:space="preserve">. </w:t>
      </w:r>
      <w:r w:rsidR="00D35B33">
        <w:rPr>
          <w:rFonts w:cs="Times New Roman"/>
          <w:sz w:val="22"/>
          <w:lang w:val="en-US"/>
        </w:rPr>
        <w:t>The m</w:t>
      </w:r>
      <w:r w:rsidR="00335BE1" w:rsidRPr="00335BE1">
        <w:rPr>
          <w:rFonts w:cs="Times New Roman"/>
          <w:sz w:val="22"/>
          <w:lang w:val="en-US"/>
        </w:rPr>
        <w:t xml:space="preserve">agnetic flux density was measured with a WT10A Teslameter (Weite Magnetic Technology, PRC). After 30 min of </w:t>
      </w:r>
      <w:r w:rsidR="00D35B33">
        <w:rPr>
          <w:rFonts w:cs="Times New Roman"/>
          <w:sz w:val="22"/>
          <w:lang w:val="en-US"/>
        </w:rPr>
        <w:t xml:space="preserve">the </w:t>
      </w:r>
      <w:r w:rsidR="00335BE1" w:rsidRPr="00335BE1">
        <w:rPr>
          <w:rFonts w:cs="Times New Roman"/>
          <w:sz w:val="22"/>
          <w:lang w:val="en-US"/>
        </w:rPr>
        <w:t xml:space="preserve">magnetic field induced separation, the supernatant was analyzed by light-scattering. No particles were detected in the supernatant. This reflects </w:t>
      </w:r>
      <w:r w:rsidR="00BB7DA9">
        <w:rPr>
          <w:rFonts w:cs="Times New Roman"/>
          <w:sz w:val="22"/>
          <w:lang w:val="en-US"/>
        </w:rPr>
        <w:t xml:space="preserve">the </w:t>
      </w:r>
      <w:r w:rsidR="00335BE1" w:rsidRPr="00335BE1">
        <w:rPr>
          <w:rFonts w:cs="Times New Roman"/>
          <w:sz w:val="22"/>
          <w:lang w:val="en-US"/>
        </w:rPr>
        <w:t xml:space="preserve">modification of PLMs with </w:t>
      </w:r>
      <w:r w:rsidR="00335BE1" w:rsidRPr="00335BE1">
        <w:rPr>
          <w:rFonts w:cs="Times New Roman"/>
          <w:sz w:val="22"/>
        </w:rPr>
        <w:t>γ</w:t>
      </w:r>
      <w:r w:rsidR="00335BE1" w:rsidRPr="00335BE1">
        <w:rPr>
          <w:rFonts w:cs="Times New Roman"/>
          <w:sz w:val="22"/>
          <w:lang w:val="en-US"/>
        </w:rPr>
        <w:t>-Fe</w:t>
      </w:r>
      <w:r w:rsidR="00335BE1" w:rsidRPr="00D35B33">
        <w:rPr>
          <w:rFonts w:cs="Times New Roman"/>
          <w:sz w:val="22"/>
          <w:vertAlign w:val="subscript"/>
          <w:lang w:val="en-US"/>
        </w:rPr>
        <w:t>2</w:t>
      </w:r>
      <w:r w:rsidR="00335BE1" w:rsidRPr="00335BE1">
        <w:rPr>
          <w:rFonts w:cs="Times New Roman"/>
          <w:sz w:val="22"/>
          <w:lang w:val="en-US"/>
        </w:rPr>
        <w:t>O</w:t>
      </w:r>
      <w:r w:rsidR="00335BE1" w:rsidRPr="00D35B33">
        <w:rPr>
          <w:rFonts w:cs="Times New Roman"/>
          <w:sz w:val="22"/>
          <w:vertAlign w:val="subscript"/>
          <w:lang w:val="en-US"/>
        </w:rPr>
        <w:t>3</w:t>
      </w:r>
      <w:r w:rsidR="00335BE1" w:rsidRPr="00335BE1">
        <w:rPr>
          <w:rFonts w:cs="Times New Roman"/>
          <w:sz w:val="22"/>
          <w:lang w:val="en-US"/>
        </w:rPr>
        <w:t xml:space="preserve"> and their result</w:t>
      </w:r>
      <w:r w:rsidR="006D112C">
        <w:rPr>
          <w:rFonts w:cs="Times New Roman"/>
          <w:sz w:val="22"/>
          <w:lang w:val="en-US"/>
        </w:rPr>
        <w:t>ing</w:t>
      </w:r>
      <w:r w:rsidR="00335BE1" w:rsidRPr="00335BE1">
        <w:rPr>
          <w:rFonts w:cs="Times New Roman"/>
          <w:sz w:val="22"/>
          <w:lang w:val="en-US"/>
        </w:rPr>
        <w:t xml:space="preserve"> magnetic sensitivity. In parallel, the suspension in the Eppendorf tube was placed away from the magnet. Within 30 min, a visual phase separation was observed for the suspension on the magnet, which was not observed for the system outside the magnetic field. After 30 min of </w:t>
      </w:r>
      <w:r w:rsidR="006D112C">
        <w:rPr>
          <w:rFonts w:cs="Times New Roman"/>
          <w:sz w:val="22"/>
          <w:lang w:val="en-US"/>
        </w:rPr>
        <w:t xml:space="preserve">the </w:t>
      </w:r>
      <w:r w:rsidR="00335BE1" w:rsidRPr="00335BE1">
        <w:rPr>
          <w:rFonts w:cs="Times New Roman"/>
          <w:sz w:val="22"/>
          <w:lang w:val="en-US"/>
        </w:rPr>
        <w:t xml:space="preserve">magnetically induced separation, the supernatant was analyzed by light scattering. No particles were detected in the supernatant. At the same time, it was previously shown that the suspension outside the magnetic field </w:t>
      </w:r>
      <w:r w:rsidR="00B14F3A">
        <w:rPr>
          <w:rFonts w:cs="Times New Roman"/>
          <w:sz w:val="22"/>
          <w:lang w:val="en-US"/>
        </w:rPr>
        <w:t>exhibits</w:t>
      </w:r>
      <w:r w:rsidR="00335BE1" w:rsidRPr="00335BE1">
        <w:rPr>
          <w:rFonts w:cs="Times New Roman"/>
          <w:sz w:val="22"/>
          <w:lang w:val="en-US"/>
        </w:rPr>
        <w:t xml:space="preserve"> a longer stability against sedimentation. This reflects the modification of the PLMs with </w:t>
      </w:r>
      <w:r w:rsidR="00335BE1" w:rsidRPr="00335BE1">
        <w:rPr>
          <w:rFonts w:cs="Times New Roman"/>
          <w:sz w:val="22"/>
        </w:rPr>
        <w:t>γ</w:t>
      </w:r>
      <w:r w:rsidR="00335BE1" w:rsidRPr="00335BE1">
        <w:rPr>
          <w:rFonts w:cs="Times New Roman"/>
          <w:sz w:val="22"/>
          <w:lang w:val="en-US"/>
        </w:rPr>
        <w:t>-Fe</w:t>
      </w:r>
      <w:r w:rsidR="00335BE1" w:rsidRPr="00335BE1">
        <w:rPr>
          <w:rFonts w:cs="Times New Roman"/>
          <w:sz w:val="22"/>
          <w:vertAlign w:val="subscript"/>
          <w:lang w:val="en-US"/>
        </w:rPr>
        <w:t>2</w:t>
      </w:r>
      <w:r w:rsidR="00335BE1" w:rsidRPr="00335BE1">
        <w:rPr>
          <w:rFonts w:cs="Times New Roman"/>
          <w:sz w:val="22"/>
          <w:lang w:val="en-US"/>
        </w:rPr>
        <w:t>O</w:t>
      </w:r>
      <w:r w:rsidR="00335BE1" w:rsidRPr="00335BE1">
        <w:rPr>
          <w:rFonts w:cs="Times New Roman"/>
          <w:sz w:val="22"/>
          <w:vertAlign w:val="subscript"/>
          <w:lang w:val="en-US"/>
        </w:rPr>
        <w:t>3</w:t>
      </w:r>
      <w:r w:rsidR="00335BE1" w:rsidRPr="00335BE1">
        <w:rPr>
          <w:rFonts w:cs="Times New Roman"/>
          <w:sz w:val="22"/>
          <w:lang w:val="en-US"/>
        </w:rPr>
        <w:t xml:space="preserve"> and their resulting magnetic sensitivity.</w:t>
      </w:r>
    </w:p>
    <w:sectPr w:rsidR="00A87B3C" w:rsidRPr="00335BE1">
      <w:headerReference w:type="default" r:id="rId1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6D0C2C" w14:textId="77777777" w:rsidR="00070B9F" w:rsidRDefault="00070B9F" w:rsidP="00070B9F">
      <w:r>
        <w:separator/>
      </w:r>
    </w:p>
  </w:endnote>
  <w:endnote w:type="continuationSeparator" w:id="0">
    <w:p w14:paraId="316469C2" w14:textId="77777777" w:rsidR="00070B9F" w:rsidRDefault="00070B9F" w:rsidP="00070B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F5E526" w14:textId="77777777" w:rsidR="00070B9F" w:rsidRDefault="00070B9F" w:rsidP="00070B9F">
      <w:r>
        <w:separator/>
      </w:r>
    </w:p>
  </w:footnote>
  <w:footnote w:type="continuationSeparator" w:id="0">
    <w:p w14:paraId="1419F4B5" w14:textId="77777777" w:rsidR="00070B9F" w:rsidRDefault="00070B9F" w:rsidP="00070B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76C49E" w14:textId="6F3B3834" w:rsidR="00070B9F" w:rsidRPr="00070B9F" w:rsidRDefault="00070B9F" w:rsidP="00070B9F">
    <w:pPr>
      <w:pStyle w:val="ac"/>
      <w:jc w:val="right"/>
      <w:rPr>
        <w:sz w:val="22"/>
        <w:lang w:val="en-US"/>
      </w:rPr>
    </w:pPr>
    <w:r w:rsidRPr="00070B9F">
      <w:rPr>
        <w:sz w:val="22"/>
        <w:lang w:val="en-US"/>
      </w:rPr>
      <w:t>S</w:t>
    </w:r>
    <w:sdt>
      <w:sdtPr>
        <w:rPr>
          <w:sz w:val="22"/>
        </w:rPr>
        <w:id w:val="-626232811"/>
        <w:docPartObj>
          <w:docPartGallery w:val="Page Numbers (Top of Page)"/>
          <w:docPartUnique/>
        </w:docPartObj>
      </w:sdtPr>
      <w:sdtEndPr/>
      <w:sdtContent>
        <w:r w:rsidRPr="00070B9F">
          <w:rPr>
            <w:sz w:val="22"/>
          </w:rPr>
          <w:fldChar w:fldCharType="begin"/>
        </w:r>
        <w:r w:rsidRPr="00070B9F">
          <w:rPr>
            <w:sz w:val="22"/>
          </w:rPr>
          <w:instrText>PAGE   \* MERGEFORMAT</w:instrText>
        </w:r>
        <w:r w:rsidRPr="00070B9F">
          <w:rPr>
            <w:sz w:val="22"/>
          </w:rPr>
          <w:fldChar w:fldCharType="separate"/>
        </w:r>
        <w:r w:rsidRPr="00070B9F">
          <w:rPr>
            <w:sz w:val="22"/>
          </w:rPr>
          <w:t>2</w:t>
        </w:r>
        <w:r w:rsidRPr="00070B9F">
          <w:rPr>
            <w:sz w:val="22"/>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2FB"/>
    <w:rsid w:val="00070B9F"/>
    <w:rsid w:val="000D71E2"/>
    <w:rsid w:val="001614FE"/>
    <w:rsid w:val="001B0D3D"/>
    <w:rsid w:val="002C5CD5"/>
    <w:rsid w:val="002D5961"/>
    <w:rsid w:val="002D7ADF"/>
    <w:rsid w:val="00335BE1"/>
    <w:rsid w:val="00391DB8"/>
    <w:rsid w:val="004B0E47"/>
    <w:rsid w:val="005217F7"/>
    <w:rsid w:val="005A78A2"/>
    <w:rsid w:val="005B23F8"/>
    <w:rsid w:val="006D112C"/>
    <w:rsid w:val="007D468B"/>
    <w:rsid w:val="0084414C"/>
    <w:rsid w:val="008703B2"/>
    <w:rsid w:val="008A02BA"/>
    <w:rsid w:val="00A26B1E"/>
    <w:rsid w:val="00A87B3C"/>
    <w:rsid w:val="00B14F3A"/>
    <w:rsid w:val="00B434B8"/>
    <w:rsid w:val="00B654A4"/>
    <w:rsid w:val="00B767A3"/>
    <w:rsid w:val="00BA7C2C"/>
    <w:rsid w:val="00BB7DA9"/>
    <w:rsid w:val="00BF5934"/>
    <w:rsid w:val="00C12F80"/>
    <w:rsid w:val="00D35B33"/>
    <w:rsid w:val="00D41C37"/>
    <w:rsid w:val="00D632FB"/>
    <w:rsid w:val="00D864C5"/>
    <w:rsid w:val="00DC1F4F"/>
    <w:rsid w:val="00E33360"/>
    <w:rsid w:val="00E97259"/>
    <w:rsid w:val="00EA1018"/>
    <w:rsid w:val="00FF3A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705185D"/>
  <w15:chartTrackingRefBased/>
  <w15:docId w15:val="{BDB62D21-97E7-4BBA-8824-AD0BA36DE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632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D632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D632FB"/>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4">
    <w:name w:val="heading 4"/>
    <w:basedOn w:val="a"/>
    <w:next w:val="a"/>
    <w:link w:val="40"/>
    <w:uiPriority w:val="9"/>
    <w:semiHidden/>
    <w:unhideWhenUsed/>
    <w:qFormat/>
    <w:rsid w:val="00D632FB"/>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5">
    <w:name w:val="heading 5"/>
    <w:basedOn w:val="a"/>
    <w:next w:val="a"/>
    <w:link w:val="50"/>
    <w:uiPriority w:val="9"/>
    <w:semiHidden/>
    <w:unhideWhenUsed/>
    <w:qFormat/>
    <w:rsid w:val="00D632FB"/>
    <w:pPr>
      <w:keepNext/>
      <w:keepLines/>
      <w:spacing w:before="80" w:after="40"/>
      <w:outlineLvl w:val="4"/>
    </w:pPr>
    <w:rPr>
      <w:rFonts w:asciiTheme="minorHAnsi" w:eastAsiaTheme="majorEastAsia" w:hAnsiTheme="minorHAnsi" w:cstheme="majorBidi"/>
      <w:color w:val="2F5496" w:themeColor="accent1" w:themeShade="BF"/>
    </w:rPr>
  </w:style>
  <w:style w:type="paragraph" w:styleId="6">
    <w:name w:val="heading 6"/>
    <w:basedOn w:val="a"/>
    <w:next w:val="a"/>
    <w:link w:val="60"/>
    <w:uiPriority w:val="9"/>
    <w:semiHidden/>
    <w:unhideWhenUsed/>
    <w:qFormat/>
    <w:rsid w:val="00D632FB"/>
    <w:pPr>
      <w:keepNext/>
      <w:keepLines/>
      <w:spacing w:before="4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D632FB"/>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D632FB"/>
    <w:pPr>
      <w:keepNext/>
      <w:keepLines/>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D632FB"/>
    <w:pPr>
      <w:keepNext/>
      <w:keepLines/>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632FB"/>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D632FB"/>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D632FB"/>
    <w:rPr>
      <w:rFonts w:asciiTheme="minorHAnsi" w:eastAsiaTheme="majorEastAsia" w:hAnsiTheme="minorHAnsi" w:cstheme="majorBidi"/>
      <w:color w:val="2F5496" w:themeColor="accent1" w:themeShade="BF"/>
      <w:sz w:val="28"/>
      <w:szCs w:val="28"/>
    </w:rPr>
  </w:style>
  <w:style w:type="character" w:customStyle="1" w:styleId="40">
    <w:name w:val="Заголовок 4 Знак"/>
    <w:basedOn w:val="a0"/>
    <w:link w:val="4"/>
    <w:uiPriority w:val="9"/>
    <w:semiHidden/>
    <w:rsid w:val="00D632FB"/>
    <w:rPr>
      <w:rFonts w:asciiTheme="minorHAnsi" w:eastAsiaTheme="majorEastAsia" w:hAnsiTheme="minorHAnsi" w:cstheme="majorBidi"/>
      <w:i/>
      <w:iCs/>
      <w:color w:val="2F5496" w:themeColor="accent1" w:themeShade="BF"/>
    </w:rPr>
  </w:style>
  <w:style w:type="character" w:customStyle="1" w:styleId="50">
    <w:name w:val="Заголовок 5 Знак"/>
    <w:basedOn w:val="a0"/>
    <w:link w:val="5"/>
    <w:uiPriority w:val="9"/>
    <w:semiHidden/>
    <w:rsid w:val="00D632FB"/>
    <w:rPr>
      <w:rFonts w:asciiTheme="minorHAnsi" w:eastAsiaTheme="majorEastAsia" w:hAnsiTheme="minorHAnsi" w:cstheme="majorBidi"/>
      <w:color w:val="2F5496" w:themeColor="accent1" w:themeShade="BF"/>
    </w:rPr>
  </w:style>
  <w:style w:type="character" w:customStyle="1" w:styleId="60">
    <w:name w:val="Заголовок 6 Знак"/>
    <w:basedOn w:val="a0"/>
    <w:link w:val="6"/>
    <w:uiPriority w:val="9"/>
    <w:semiHidden/>
    <w:rsid w:val="00D632FB"/>
    <w:rPr>
      <w:rFonts w:asciiTheme="minorHAnsi" w:eastAsiaTheme="majorEastAsia" w:hAnsiTheme="minorHAnsi" w:cstheme="majorBidi"/>
      <w:i/>
      <w:iCs/>
      <w:color w:val="595959" w:themeColor="text1" w:themeTint="A6"/>
    </w:rPr>
  </w:style>
  <w:style w:type="character" w:customStyle="1" w:styleId="70">
    <w:name w:val="Заголовок 7 Знак"/>
    <w:basedOn w:val="a0"/>
    <w:link w:val="7"/>
    <w:uiPriority w:val="9"/>
    <w:semiHidden/>
    <w:rsid w:val="00D632FB"/>
    <w:rPr>
      <w:rFonts w:asciiTheme="minorHAnsi" w:eastAsiaTheme="majorEastAsia" w:hAnsiTheme="minorHAnsi" w:cstheme="majorBidi"/>
      <w:color w:val="595959" w:themeColor="text1" w:themeTint="A6"/>
    </w:rPr>
  </w:style>
  <w:style w:type="character" w:customStyle="1" w:styleId="80">
    <w:name w:val="Заголовок 8 Знак"/>
    <w:basedOn w:val="a0"/>
    <w:link w:val="8"/>
    <w:uiPriority w:val="9"/>
    <w:semiHidden/>
    <w:rsid w:val="00D632FB"/>
    <w:rPr>
      <w:rFonts w:asciiTheme="minorHAnsi" w:eastAsiaTheme="majorEastAsia" w:hAnsiTheme="minorHAnsi" w:cstheme="majorBidi"/>
      <w:i/>
      <w:iCs/>
      <w:color w:val="272727" w:themeColor="text1" w:themeTint="D8"/>
    </w:rPr>
  </w:style>
  <w:style w:type="character" w:customStyle="1" w:styleId="90">
    <w:name w:val="Заголовок 9 Знак"/>
    <w:basedOn w:val="a0"/>
    <w:link w:val="9"/>
    <w:uiPriority w:val="9"/>
    <w:semiHidden/>
    <w:rsid w:val="00D632FB"/>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D632FB"/>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632F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632F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a6">
    <w:name w:val="Подзаголовок Знак"/>
    <w:basedOn w:val="a0"/>
    <w:link w:val="a5"/>
    <w:uiPriority w:val="11"/>
    <w:rsid w:val="00D632FB"/>
    <w:rPr>
      <w:rFonts w:asciiTheme="minorHAnsi" w:eastAsiaTheme="majorEastAsia" w:hAnsiTheme="minorHAnsi" w:cstheme="majorBidi"/>
      <w:color w:val="595959" w:themeColor="text1" w:themeTint="A6"/>
      <w:spacing w:val="15"/>
      <w:sz w:val="28"/>
      <w:szCs w:val="28"/>
    </w:rPr>
  </w:style>
  <w:style w:type="paragraph" w:styleId="21">
    <w:name w:val="Quote"/>
    <w:basedOn w:val="a"/>
    <w:next w:val="a"/>
    <w:link w:val="22"/>
    <w:uiPriority w:val="29"/>
    <w:qFormat/>
    <w:rsid w:val="00D632FB"/>
    <w:pPr>
      <w:spacing w:before="160" w:after="160"/>
      <w:jc w:val="center"/>
    </w:pPr>
    <w:rPr>
      <w:i/>
      <w:iCs/>
      <w:color w:val="404040" w:themeColor="text1" w:themeTint="BF"/>
    </w:rPr>
  </w:style>
  <w:style w:type="character" w:customStyle="1" w:styleId="22">
    <w:name w:val="Цитата 2 Знак"/>
    <w:basedOn w:val="a0"/>
    <w:link w:val="21"/>
    <w:uiPriority w:val="29"/>
    <w:rsid w:val="00D632FB"/>
    <w:rPr>
      <w:i/>
      <w:iCs/>
      <w:color w:val="404040" w:themeColor="text1" w:themeTint="BF"/>
    </w:rPr>
  </w:style>
  <w:style w:type="paragraph" w:styleId="a7">
    <w:name w:val="List Paragraph"/>
    <w:basedOn w:val="a"/>
    <w:uiPriority w:val="34"/>
    <w:qFormat/>
    <w:rsid w:val="00D632FB"/>
    <w:pPr>
      <w:ind w:left="720"/>
      <w:contextualSpacing/>
    </w:pPr>
  </w:style>
  <w:style w:type="character" w:styleId="a8">
    <w:name w:val="Intense Emphasis"/>
    <w:basedOn w:val="a0"/>
    <w:uiPriority w:val="21"/>
    <w:qFormat/>
    <w:rsid w:val="00D632FB"/>
    <w:rPr>
      <w:i/>
      <w:iCs/>
      <w:color w:val="2F5496" w:themeColor="accent1" w:themeShade="BF"/>
    </w:rPr>
  </w:style>
  <w:style w:type="paragraph" w:styleId="a9">
    <w:name w:val="Intense Quote"/>
    <w:basedOn w:val="a"/>
    <w:next w:val="a"/>
    <w:link w:val="aa"/>
    <w:uiPriority w:val="30"/>
    <w:qFormat/>
    <w:rsid w:val="00D632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D632FB"/>
    <w:rPr>
      <w:i/>
      <w:iCs/>
      <w:color w:val="2F5496" w:themeColor="accent1" w:themeShade="BF"/>
    </w:rPr>
  </w:style>
  <w:style w:type="character" w:styleId="ab">
    <w:name w:val="Intense Reference"/>
    <w:basedOn w:val="a0"/>
    <w:uiPriority w:val="32"/>
    <w:qFormat/>
    <w:rsid w:val="00D632FB"/>
    <w:rPr>
      <w:b/>
      <w:bCs/>
      <w:smallCaps/>
      <w:color w:val="2F5496" w:themeColor="accent1" w:themeShade="BF"/>
      <w:spacing w:val="5"/>
    </w:rPr>
  </w:style>
  <w:style w:type="paragraph" w:styleId="ac">
    <w:name w:val="header"/>
    <w:basedOn w:val="a"/>
    <w:link w:val="ad"/>
    <w:uiPriority w:val="99"/>
    <w:unhideWhenUsed/>
    <w:rsid w:val="00070B9F"/>
    <w:pPr>
      <w:tabs>
        <w:tab w:val="center" w:pos="4677"/>
        <w:tab w:val="right" w:pos="9355"/>
      </w:tabs>
    </w:pPr>
  </w:style>
  <w:style w:type="character" w:customStyle="1" w:styleId="ad">
    <w:name w:val="Верхний колонтитул Знак"/>
    <w:basedOn w:val="a0"/>
    <w:link w:val="ac"/>
    <w:uiPriority w:val="99"/>
    <w:rsid w:val="00070B9F"/>
  </w:style>
  <w:style w:type="paragraph" w:styleId="ae">
    <w:name w:val="footer"/>
    <w:basedOn w:val="a"/>
    <w:link w:val="af"/>
    <w:uiPriority w:val="99"/>
    <w:unhideWhenUsed/>
    <w:rsid w:val="00070B9F"/>
    <w:pPr>
      <w:tabs>
        <w:tab w:val="center" w:pos="4677"/>
        <w:tab w:val="right" w:pos="9355"/>
      </w:tabs>
    </w:pPr>
  </w:style>
  <w:style w:type="character" w:customStyle="1" w:styleId="af">
    <w:name w:val="Нижний колонтитул Знак"/>
    <w:basedOn w:val="a0"/>
    <w:link w:val="ae"/>
    <w:uiPriority w:val="99"/>
    <w:rsid w:val="00070B9F"/>
  </w:style>
  <w:style w:type="paragraph" w:customStyle="1" w:styleId="Affiliations">
    <w:name w:val="Affiliations"/>
    <w:basedOn w:val="a"/>
    <w:link w:val="Affiliations0"/>
    <w:qFormat/>
    <w:rsid w:val="00D864C5"/>
    <w:pPr>
      <w:ind w:left="-13"/>
      <w:jc w:val="center"/>
    </w:pPr>
    <w:rPr>
      <w:i/>
      <w:color w:val="000000"/>
      <w:sz w:val="20"/>
      <w:szCs w:val="20"/>
      <w:lang w:val="it-IT"/>
    </w:rPr>
  </w:style>
  <w:style w:type="character" w:customStyle="1" w:styleId="Affiliations0">
    <w:name w:val="Affiliations Знак"/>
    <w:basedOn w:val="a0"/>
    <w:link w:val="Affiliations"/>
    <w:rsid w:val="00D864C5"/>
    <w:rPr>
      <w:i/>
      <w:color w:val="000000"/>
      <w:sz w:val="20"/>
      <w:szCs w:val="20"/>
      <w:lang w:val="it-IT"/>
    </w:rPr>
  </w:style>
  <w:style w:type="paragraph" w:customStyle="1" w:styleId="MainText">
    <w:name w:val="Main Text"/>
    <w:basedOn w:val="a"/>
    <w:link w:val="MainText0"/>
    <w:qFormat/>
    <w:rsid w:val="00335BE1"/>
    <w:pPr>
      <w:spacing w:line="276" w:lineRule="auto"/>
      <w:ind w:firstLine="278"/>
      <w:jc w:val="both"/>
    </w:pPr>
    <w:rPr>
      <w:rFonts w:cs="Times New Roman"/>
      <w:sz w:val="18"/>
      <w:szCs w:val="18"/>
      <w:lang w:val="en-US"/>
    </w:rPr>
  </w:style>
  <w:style w:type="character" w:customStyle="1" w:styleId="MainText0">
    <w:name w:val="Main Text Знак"/>
    <w:basedOn w:val="a0"/>
    <w:link w:val="MainText"/>
    <w:rsid w:val="00335BE1"/>
    <w:rPr>
      <w:rFonts w:cs="Times New Roman"/>
      <w:sz w:val="18"/>
      <w:szCs w:val="18"/>
      <w:lang w:val="en-US"/>
    </w:rPr>
  </w:style>
  <w:style w:type="table" w:styleId="af0">
    <w:name w:val="Table Grid"/>
    <w:basedOn w:val="a1"/>
    <w:uiPriority w:val="59"/>
    <w:rsid w:val="00335BE1"/>
    <w:rPr>
      <w:rFonts w:asciiTheme="minorHAnsi" w:hAnsiTheme="minorHAnsi"/>
      <w:sz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1084</Words>
  <Characters>6182</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Власова Диана</dc:creator>
  <cp:keywords/>
  <dc:description/>
  <cp:lastModifiedBy>Власова Диана</cp:lastModifiedBy>
  <cp:revision>29</cp:revision>
  <dcterms:created xsi:type="dcterms:W3CDTF">2025-06-13T20:53:00Z</dcterms:created>
  <dcterms:modified xsi:type="dcterms:W3CDTF">2025-07-27T19:13:00Z</dcterms:modified>
</cp:coreProperties>
</file>