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955901">
        <w:rPr>
          <w:rFonts w:ascii="Times New Roman" w:hAnsi="Times New Roman" w:cs="Times New Roman"/>
          <w:sz w:val="36"/>
          <w:szCs w:val="36"/>
          <w:lang w:val="en-US"/>
        </w:rPr>
        <w:t>, 75</w:t>
      </w:r>
      <w:r w:rsidR="00F27BF3" w:rsidRPr="006118F4">
        <w:rPr>
          <w:rFonts w:ascii="Times New Roman" w:hAnsi="Times New Roman" w:cs="Times New Roman"/>
          <w:sz w:val="36"/>
          <w:szCs w:val="36"/>
          <w:lang w:val="en-US"/>
        </w:rPr>
        <w:t>–</w:t>
      </w:r>
      <w:r w:rsidR="00955901">
        <w:rPr>
          <w:rFonts w:ascii="Times New Roman" w:hAnsi="Times New Roman" w:cs="Times New Roman"/>
          <w:sz w:val="36"/>
          <w:szCs w:val="36"/>
          <w:lang w:val="en-US"/>
        </w:rPr>
        <w:t>7</w:t>
      </w:r>
      <w:r w:rsidR="00AE39E3">
        <w:rPr>
          <w:rFonts w:ascii="Times New Roman" w:hAnsi="Times New Roman" w:cs="Times New Roman"/>
          <w:sz w:val="36"/>
          <w:szCs w:val="36"/>
          <w:lang w:val="en-US"/>
        </w:rPr>
        <w:t>7</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r w:rsidR="00B5013C">
        <w:fldChar w:fldCharType="begin"/>
      </w:r>
      <w:r w:rsidR="00B5013C" w:rsidRPr="00D7697B">
        <w:rPr>
          <w:lang w:val="en-US"/>
        </w:rPr>
        <w:instrText>HYPERLINK "http://doi.org/10.32931/io2507a"</w:instrText>
      </w:r>
      <w:r w:rsidR="00B5013C">
        <w:fldChar w:fldCharType="separate"/>
      </w:r>
      <w:r w:rsidR="00955901">
        <w:rPr>
          <w:rFonts w:ascii="Times New Roman" w:hAnsi="Times New Roman" w:cs="Times New Roman"/>
          <w:b/>
          <w:sz w:val="24"/>
          <w:szCs w:val="24"/>
          <w:lang w:val="en-US"/>
        </w:rPr>
        <w:t>10.32931/io2526</w:t>
      </w:r>
      <w:r w:rsidR="0091084F" w:rsidRPr="00FD0D30">
        <w:rPr>
          <w:rFonts w:ascii="Times New Roman" w:hAnsi="Times New Roman" w:cs="Times New Roman"/>
          <w:b/>
          <w:sz w:val="24"/>
          <w:szCs w:val="24"/>
          <w:lang w:val="en-US"/>
        </w:rPr>
        <w:t>a</w:t>
      </w:r>
      <w:r w:rsidR="00B5013C">
        <w:fldChar w:fldCharType="end"/>
      </w:r>
    </w:p>
    <w:p w:rsidR="002801B8" w:rsidRPr="00955901" w:rsidRDefault="00955901" w:rsidP="00955901">
      <w:pPr>
        <w:pStyle w:val="ArticleTitle"/>
      </w:pPr>
      <w:r w:rsidRPr="00955901">
        <w:t xml:space="preserve">Novel µ-Bridged </w:t>
      </w:r>
      <w:proofErr w:type="spellStart"/>
      <w:r w:rsidRPr="00955901">
        <w:t>Heterometallic</w:t>
      </w:r>
      <w:proofErr w:type="spellEnd"/>
      <w:r w:rsidRPr="00955901">
        <w:t xml:space="preserve"> </w:t>
      </w:r>
      <w:proofErr w:type="spellStart"/>
      <w:r w:rsidRPr="00955901">
        <w:t>Heteroleptic</w:t>
      </w:r>
      <w:proofErr w:type="spellEnd"/>
      <w:r w:rsidRPr="00955901">
        <w:t xml:space="preserve"> </w:t>
      </w:r>
      <w:proofErr w:type="spellStart"/>
      <w:r w:rsidRPr="00955901">
        <w:t>Macr</w:t>
      </w:r>
      <w:r>
        <w:t>ocyclic</w:t>
      </w:r>
      <w:proofErr w:type="spellEnd"/>
      <w:r>
        <w:t xml:space="preserve"> </w:t>
      </w:r>
      <w:proofErr w:type="spellStart"/>
      <w:r>
        <w:t>Tetrapyrrole</w:t>
      </w:r>
      <w:proofErr w:type="spellEnd"/>
      <w:r>
        <w:t xml:space="preserve"> Complexes a</w:t>
      </w:r>
      <w:r w:rsidRPr="00955901">
        <w:t>s</w:t>
      </w:r>
      <w:r>
        <w:t xml:space="preserve"> a</w:t>
      </w:r>
      <w:r w:rsidRPr="00955901">
        <w:rPr>
          <w:rStyle w:val="rynqvb"/>
          <w:szCs w:val="28"/>
        </w:rPr>
        <w:t xml:space="preserve"> Molecular </w:t>
      </w:r>
      <w:r>
        <w:rPr>
          <w:rStyle w:val="rynqvb"/>
          <w:szCs w:val="28"/>
        </w:rPr>
        <w:t>Platform f</w:t>
      </w:r>
      <w:r w:rsidRPr="00955901">
        <w:rPr>
          <w:rStyle w:val="rynqvb"/>
          <w:szCs w:val="28"/>
        </w:rPr>
        <w:t>or Catalysis</w:t>
      </w:r>
    </w:p>
    <w:p w:rsidR="00F46F0E" w:rsidRPr="00955901" w:rsidRDefault="00955901" w:rsidP="00955901">
      <w:pPr>
        <w:pStyle w:val="Authors"/>
      </w:pPr>
      <w:r w:rsidRPr="00955901">
        <w:t>V. S. Sukharev,a,b S. A. Zdanovich,a E. Yu. Tyulyaeva,*a and S. V. Zaitsevaa</w:t>
      </w:r>
    </w:p>
    <w:p w:rsidR="008518EA" w:rsidRPr="0091084F" w:rsidRDefault="00955901" w:rsidP="00955901">
      <w:pPr>
        <w:pStyle w:val="Affelations"/>
      </w:pPr>
      <w:r w:rsidRPr="00894EE2">
        <w:rPr>
          <w:vertAlign w:val="superscript"/>
        </w:rPr>
        <w:t>a</w:t>
      </w:r>
      <w:r w:rsidRPr="007776F8">
        <w:t xml:space="preserve"> </w:t>
      </w:r>
      <w:r w:rsidRPr="002868D3">
        <w:t>Krestov Institute of Solution Chemistry</w:t>
      </w:r>
      <w:r>
        <w:t xml:space="preserve">, </w:t>
      </w:r>
      <w:r w:rsidRPr="002868D3">
        <w:t>Russian Academy of Sciences,</w:t>
      </w:r>
      <w:r>
        <w:t xml:space="preserve"> ul. </w:t>
      </w:r>
      <w:proofErr w:type="spellStart"/>
      <w:r w:rsidRPr="002868D3">
        <w:t>Akademicheskaya</w:t>
      </w:r>
      <w:proofErr w:type="spellEnd"/>
      <w:r w:rsidRPr="002868D3">
        <w:t xml:space="preserve"> 1, Ivanovo</w:t>
      </w:r>
      <w:r w:rsidRPr="00CA254B">
        <w:t>,</w:t>
      </w:r>
      <w:r w:rsidRPr="00F05CD7">
        <w:t xml:space="preserve"> 153045</w:t>
      </w:r>
      <w:r w:rsidRPr="00CA254B">
        <w:t xml:space="preserve"> </w:t>
      </w:r>
      <w:r w:rsidRPr="002868D3">
        <w:t>Russi</w:t>
      </w:r>
      <w:r>
        <w:t>a</w:t>
      </w:r>
      <w:r>
        <w:br/>
      </w:r>
      <w:r w:rsidRPr="00894EE2">
        <w:rPr>
          <w:vertAlign w:val="superscript"/>
        </w:rPr>
        <w:t>b</w:t>
      </w:r>
      <w:r w:rsidRPr="00894EE2">
        <w:t xml:space="preserve"> </w:t>
      </w:r>
      <w:r w:rsidRPr="00CA254B">
        <w:t>Ivanovo State University of Chemistry and Technology,</w:t>
      </w:r>
      <w:r>
        <w:t xml:space="preserve"> </w:t>
      </w:r>
      <w:proofErr w:type="spellStart"/>
      <w:r w:rsidRPr="00F05CD7">
        <w:rPr>
          <w:lang w:val="en-US"/>
        </w:rPr>
        <w:t>Sheremet</w:t>
      </w:r>
      <w:r>
        <w:rPr>
          <w:lang w:val="en-US"/>
        </w:rPr>
        <w:t>'e</w:t>
      </w:r>
      <w:r w:rsidRPr="00F05CD7">
        <w:rPr>
          <w:lang w:val="en-US"/>
        </w:rPr>
        <w:t>vsk</w:t>
      </w:r>
      <w:r>
        <w:rPr>
          <w:lang w:val="en-US"/>
        </w:rPr>
        <w:t>i</w:t>
      </w:r>
      <w:r w:rsidRPr="00F05CD7">
        <w:rPr>
          <w:lang w:val="en-US"/>
        </w:rPr>
        <w:t>i</w:t>
      </w:r>
      <w:proofErr w:type="spellEnd"/>
      <w:r w:rsidRPr="00F05CD7">
        <w:rPr>
          <w:lang w:val="en-US"/>
        </w:rPr>
        <w:t xml:space="preserve"> </w:t>
      </w:r>
      <w:r>
        <w:rPr>
          <w:lang w:val="en-US"/>
        </w:rPr>
        <w:t xml:space="preserve">pr. </w:t>
      </w:r>
      <w:r w:rsidRPr="00F05CD7">
        <w:rPr>
          <w:lang w:val="en-US"/>
        </w:rPr>
        <w:t>7, Ivanovo</w:t>
      </w:r>
      <w:r>
        <w:rPr>
          <w:lang w:val="en-US"/>
        </w:rPr>
        <w:t>,</w:t>
      </w:r>
      <w:r w:rsidRPr="00F05CD7">
        <w:rPr>
          <w:lang w:val="en-US"/>
        </w:rPr>
        <w:t xml:space="preserve"> 153000</w:t>
      </w:r>
      <w:r w:rsidRPr="00CA254B">
        <w:t xml:space="preserve">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1704B0" w:rsidRPr="005827E1">
        <w:t xml:space="preserve">D. P. </w:t>
      </w:r>
      <w:proofErr w:type="spellStart"/>
      <w:r w:rsidR="001704B0" w:rsidRPr="005827E1">
        <w:t>Kalinkin</w:t>
      </w:r>
      <w:proofErr w:type="spellEnd"/>
      <w:r w:rsidR="00D31C2D" w:rsidRPr="005827E1">
        <w:t>, e-mail:</w:t>
      </w:r>
      <w:r w:rsidR="00F27BF3" w:rsidRPr="005827E1">
        <w:t xml:space="preserve"> </w:t>
      </w:r>
      <w:r w:rsidR="001704B0" w:rsidRPr="005827E1">
        <w:t>kalinkin@ineos.ac.ru</w:t>
      </w:r>
      <w:r w:rsidR="00C01303" w:rsidRPr="005827E1">
        <w:br/>
      </w:r>
      <w:r w:rsidR="001704B0" w:rsidRPr="005827E1">
        <w:t>Received 2</w:t>
      </w:r>
      <w:r w:rsidRPr="005827E1">
        <w:t xml:space="preserve"> </w:t>
      </w:r>
      <w:r w:rsidR="00955901">
        <w:t>Nove</w:t>
      </w:r>
      <w:r w:rsidRPr="005827E1">
        <w:t xml:space="preserve">mber 2024; accepted </w:t>
      </w:r>
      <w:r w:rsidR="00955901">
        <w:t>17</w:t>
      </w:r>
      <w:r w:rsidR="001704B0" w:rsidRPr="005827E1">
        <w:t xml:space="preserve"> </w:t>
      </w:r>
      <w:r w:rsidR="00955901">
        <w:t>January</w:t>
      </w:r>
      <w:r w:rsidR="001704B0" w:rsidRPr="005827E1">
        <w:t xml:space="preserve">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955901" w:rsidP="001704B0">
      <w:pPr>
        <w:pStyle w:val="AbsText"/>
      </w:pPr>
      <w:r>
        <w:t>B</w:t>
      </w:r>
      <w:r w:rsidRPr="001B1D72">
        <w:t>inuclear μ-</w:t>
      </w:r>
      <w:r>
        <w:t>bridged complexes</w:t>
      </w:r>
      <w:r w:rsidRPr="001B1D72">
        <w:t xml:space="preserve"> bearing </w:t>
      </w:r>
      <w:proofErr w:type="spellStart"/>
      <w:r w:rsidRPr="001B1D72">
        <w:t>porphyrin</w:t>
      </w:r>
      <w:proofErr w:type="spellEnd"/>
      <w:r w:rsidRPr="001B1D72">
        <w:t xml:space="preserve"> and </w:t>
      </w:r>
      <w:proofErr w:type="spellStart"/>
      <w:r w:rsidRPr="001B1D72">
        <w:t>phthalocyanine</w:t>
      </w:r>
      <w:proofErr w:type="spellEnd"/>
      <w:r w:rsidRPr="001B1D72">
        <w:t xml:space="preserve"> </w:t>
      </w:r>
      <w:proofErr w:type="spellStart"/>
      <w:r>
        <w:t>ligands</w:t>
      </w:r>
      <w:proofErr w:type="spellEnd"/>
      <w:r w:rsidRPr="001B1D72">
        <w:t xml:space="preserve"> and </w:t>
      </w:r>
      <w:proofErr w:type="spellStart"/>
      <w:r w:rsidRPr="001B1D72">
        <w:t>Mn</w:t>
      </w:r>
      <w:r w:rsidRPr="001B1D72">
        <w:rPr>
          <w:vertAlign w:val="superscript"/>
        </w:rPr>
        <w:t>IV</w:t>
      </w:r>
      <w:proofErr w:type="spellEnd"/>
      <w:r>
        <w:t>=C</w:t>
      </w:r>
      <w:r w:rsidRPr="001B1D72">
        <w:t>=</w:t>
      </w:r>
      <w:proofErr w:type="spellStart"/>
      <w:r w:rsidRPr="001B1D72">
        <w:t>Ru</w:t>
      </w:r>
      <w:r w:rsidRPr="001B1D72">
        <w:rPr>
          <w:vertAlign w:val="superscript"/>
        </w:rPr>
        <w:t>IV</w:t>
      </w:r>
      <w:proofErr w:type="spellEnd"/>
      <w:r w:rsidRPr="001B1D72">
        <w:t xml:space="preserve">, </w:t>
      </w:r>
      <w:proofErr w:type="spellStart"/>
      <w:r w:rsidRPr="001B1D72">
        <w:t>Fe</w:t>
      </w:r>
      <w:r w:rsidRPr="001B1D72">
        <w:rPr>
          <w:vertAlign w:val="superscript"/>
        </w:rPr>
        <w:t>IV</w:t>
      </w:r>
      <w:proofErr w:type="spellEnd"/>
      <w:r w:rsidRPr="001B1D72">
        <w:t>=C=</w:t>
      </w:r>
      <w:proofErr w:type="spellStart"/>
      <w:r w:rsidRPr="001B1D72">
        <w:t>Mn</w:t>
      </w:r>
      <w:r w:rsidRPr="001B1D72">
        <w:rPr>
          <w:vertAlign w:val="superscript"/>
        </w:rPr>
        <w:t>IV</w:t>
      </w:r>
      <w:proofErr w:type="spellEnd"/>
      <w:r w:rsidRPr="00E8267E">
        <w:t>,</w:t>
      </w:r>
      <w:r w:rsidRPr="001B1D72">
        <w:t xml:space="preserve"> or </w:t>
      </w:r>
      <w:proofErr w:type="spellStart"/>
      <w:r w:rsidRPr="001B1D72">
        <w:t>Fe</w:t>
      </w:r>
      <w:r w:rsidRPr="001B1D72">
        <w:rPr>
          <w:vertAlign w:val="superscript"/>
        </w:rPr>
        <w:t>IV</w:t>
      </w:r>
      <w:proofErr w:type="spellEnd"/>
      <w:r w:rsidRPr="001B1D72">
        <w:t>=N−</w:t>
      </w:r>
      <w:proofErr w:type="spellStart"/>
      <w:r w:rsidRPr="001B1D72">
        <w:t>Mn</w:t>
      </w:r>
      <w:r w:rsidRPr="001B1D72">
        <w:rPr>
          <w:vertAlign w:val="superscript"/>
        </w:rPr>
        <w:t>III</w:t>
      </w:r>
      <w:proofErr w:type="spellEnd"/>
      <w:r w:rsidRPr="001B1D72">
        <w:t xml:space="preserve"> units</w:t>
      </w:r>
      <w:r w:rsidRPr="001B1D72">
        <w:rPr>
          <w:lang w:val="en-GB"/>
        </w:rPr>
        <w:t xml:space="preserve"> were </w:t>
      </w:r>
      <w:r w:rsidRPr="001B1D72">
        <w:t>prepared and characterized</w:t>
      </w:r>
      <w:r w:rsidRPr="001B1D72">
        <w:rPr>
          <w:lang w:val="en-GB"/>
        </w:rPr>
        <w:t xml:space="preserve"> for the </w:t>
      </w:r>
      <w:r w:rsidRPr="001B1D72">
        <w:t>first-time</w:t>
      </w:r>
      <w:r w:rsidRPr="001B1D72">
        <w:rPr>
          <w:lang w:val="en-GB"/>
        </w:rPr>
        <w:t xml:space="preserve">. </w:t>
      </w:r>
      <w:bookmarkStart w:id="0" w:name="_Hlk151129145"/>
      <w:r w:rsidRPr="001B1D72">
        <w:t>The compounds were identified by UV-</w:t>
      </w:r>
      <w:r>
        <w:t>Vis</w:t>
      </w:r>
      <w:r w:rsidRPr="001B1D72">
        <w:t>, IR</w:t>
      </w:r>
      <w:r>
        <w:t xml:space="preserve"> and</w:t>
      </w:r>
      <w:r w:rsidRPr="001B1D72">
        <w:t xml:space="preserve"> </w:t>
      </w:r>
      <w:r w:rsidRPr="00EC601C">
        <w:t>EPR</w:t>
      </w:r>
      <w:r w:rsidRPr="001B1D72">
        <w:t xml:space="preserve"> </w:t>
      </w:r>
      <w:r>
        <w:t xml:space="preserve">spectroscopy, </w:t>
      </w:r>
      <w:r w:rsidRPr="001B1D72">
        <w:t xml:space="preserve">MALDI TOF </w:t>
      </w:r>
      <w:r>
        <w:t xml:space="preserve">mass spectrometry, </w:t>
      </w:r>
      <w:r w:rsidRPr="001B1D72">
        <w:t>a</w:t>
      </w:r>
      <w:r>
        <w:t xml:space="preserve">s well as </w:t>
      </w:r>
      <w:r w:rsidRPr="001B1D72">
        <w:t>electrochemi</w:t>
      </w:r>
      <w:r>
        <w:t xml:space="preserve">cal </w:t>
      </w:r>
      <w:r w:rsidRPr="001B1D72">
        <w:t>techniques</w:t>
      </w:r>
      <w:bookmarkEnd w:id="0"/>
      <w:r w:rsidRPr="001B1D72">
        <w:t xml:space="preserve">. </w:t>
      </w:r>
      <w:r w:rsidRPr="001B1D72">
        <w:rPr>
          <w:rFonts w:eastAsia="ArnoPro-Regular"/>
        </w:rPr>
        <w:t xml:space="preserve">The potential of the compounds </w:t>
      </w:r>
      <w:r>
        <w:t>obtaine</w:t>
      </w:r>
      <w:r w:rsidRPr="001B1D72">
        <w:t xml:space="preserve">d </w:t>
      </w:r>
      <w:r w:rsidRPr="001B1D72">
        <w:rPr>
          <w:rFonts w:eastAsia="ArnoPro-Regular"/>
        </w:rPr>
        <w:t>as oxidant</w:t>
      </w:r>
      <w:r>
        <w:rPr>
          <w:rFonts w:eastAsia="ArnoPro-Regular"/>
        </w:rPr>
        <w:t>s</w:t>
      </w:r>
      <w:r w:rsidRPr="001B1D72">
        <w:rPr>
          <w:rFonts w:eastAsia="ArnoPro-Regular"/>
        </w:rPr>
        <w:t xml:space="preserve"> for decomposing </w:t>
      </w:r>
      <w:r w:rsidRPr="001B1D72">
        <w:t>β-carotene u</w:t>
      </w:r>
      <w:r>
        <w:t xml:space="preserve">pon </w:t>
      </w:r>
      <w:r w:rsidRPr="001B1D72">
        <w:t>expos</w:t>
      </w:r>
      <w:r>
        <w:t xml:space="preserve">ure to </w:t>
      </w:r>
      <w:proofErr w:type="spellStart"/>
      <w:r w:rsidRPr="00E8267E">
        <w:rPr>
          <w:i/>
          <w:iCs/>
          <w:vertAlign w:val="superscript"/>
        </w:rPr>
        <w:t>t</w:t>
      </w:r>
      <w:r>
        <w:t>BuOOH</w:t>
      </w:r>
      <w:proofErr w:type="spellEnd"/>
      <w:r w:rsidRPr="001B1D72">
        <w:t xml:space="preserve"> </w:t>
      </w:r>
      <w:r w:rsidRPr="001B1D72">
        <w:rPr>
          <w:rFonts w:eastAsia="ArnoPro-Regular"/>
        </w:rPr>
        <w:t xml:space="preserve">was explored </w:t>
      </w:r>
      <w:r>
        <w:rPr>
          <w:rFonts w:eastAsia="ArnoPro-Regular"/>
        </w:rPr>
        <w:t>u</w:t>
      </w:r>
      <w:r w:rsidRPr="001B1D72">
        <w:t>n</w:t>
      </w:r>
      <w:r>
        <w:t xml:space="preserve">der </w:t>
      </w:r>
      <w:r w:rsidRPr="001B1D72">
        <w:t xml:space="preserve">mild conditions. </w:t>
      </w:r>
      <w:r>
        <w:t>The k</w:t>
      </w:r>
      <w:r w:rsidRPr="00EC601C">
        <w:t xml:space="preserve">ey intermediates were demonstrated to be stable and </w:t>
      </w:r>
      <w:r>
        <w:t>were</w:t>
      </w:r>
      <w:r w:rsidRPr="00EC601C">
        <w:t xml:space="preserve"> detected spectrally</w:t>
      </w:r>
      <w:r w:rsidRPr="006070A2">
        <w:t>.</w:t>
      </w:r>
    </w:p>
    <w:p w:rsidR="00166162" w:rsidRPr="00EF6BD4" w:rsidRDefault="00F46F0E" w:rsidP="00EF6BD4">
      <w:pPr>
        <w:pStyle w:val="Keywords"/>
        <w:rPr>
          <w:szCs w:val="20"/>
        </w:rPr>
      </w:pPr>
      <w:r w:rsidRPr="00EF6BD4">
        <w:rPr>
          <w:b/>
        </w:rPr>
        <w:t>Key words:</w:t>
      </w:r>
      <w:r w:rsidRPr="00EF6BD4">
        <w:t xml:space="preserve"> </w:t>
      </w:r>
      <w:r w:rsidR="00955901">
        <w:t>mixed metal complexes</w:t>
      </w:r>
      <w:r w:rsidR="00955901" w:rsidRPr="001B1D72">
        <w:t xml:space="preserve">, </w:t>
      </w:r>
      <w:proofErr w:type="spellStart"/>
      <w:r w:rsidR="00955901" w:rsidRPr="001B1D72">
        <w:t>porphyrin</w:t>
      </w:r>
      <w:proofErr w:type="spellEnd"/>
      <w:r w:rsidR="00955901">
        <w:t xml:space="preserve"> and </w:t>
      </w:r>
      <w:proofErr w:type="spellStart"/>
      <w:r w:rsidR="00955901" w:rsidRPr="001B1D72">
        <w:t>phthalocyanine</w:t>
      </w:r>
      <w:proofErr w:type="spellEnd"/>
      <w:r w:rsidR="00955901" w:rsidRPr="001B1D72">
        <w:t xml:space="preserve"> </w:t>
      </w:r>
      <w:proofErr w:type="spellStart"/>
      <w:r w:rsidR="00955901" w:rsidRPr="001B1D72">
        <w:t>ligands</w:t>
      </w:r>
      <w:proofErr w:type="spellEnd"/>
      <w:r w:rsidR="00955901" w:rsidRPr="001B1D72">
        <w:t xml:space="preserve">, room-temperature oxidation, </w:t>
      </w:r>
      <w:proofErr w:type="gramStart"/>
      <w:r w:rsidR="00955901" w:rsidRPr="001B1D72">
        <w:t>β</w:t>
      </w:r>
      <w:proofErr w:type="gramEnd"/>
      <w:r w:rsidR="00955901" w:rsidRPr="001B1D72">
        <w:t>-carotene</w:t>
      </w:r>
      <w:r w:rsidR="00955901" w:rsidRPr="0065245B">
        <w:t>.</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955901" w:rsidRPr="00D7697B" w:rsidRDefault="00955901" w:rsidP="001D7285">
      <w:pPr>
        <w:pStyle w:val="Text"/>
        <w:rPr>
          <w:rStyle w:val="rynqvb"/>
          <w:lang w:val="en-US"/>
        </w:rPr>
      </w:pPr>
      <w:r w:rsidRPr="00D7697B">
        <w:rPr>
          <w:rStyle w:val="rynqvb"/>
          <w:lang w:val="en-US"/>
        </w:rPr>
        <w:t xml:space="preserve">Versatility and importance of the active centers of enzymes, such as cytochrome p450, peroxidases, and methane monooxygenases, provoked an interest in the design of molecular platforms for catalysts capable of operating under mild conditions. An effective approach to the development of a simplified model of the active centers of enzymes is the use of dimeric X-bridged (X = O, N, C) structures involving porphyrin-like macrocycles and transition metals, which are advantageous owing to high stability and several reaction centers (metal, ligand, bridging moiety). To date, such compounds have already found wide catalytic applications in various synthetic procedures, including oxidation of </w:t>
      </w:r>
      <w:r w:rsidRPr="00EC1B10">
        <w:rPr>
          <w:rStyle w:val="rynqvb"/>
        </w:rPr>
        <w:t>β</w:t>
      </w:r>
      <w:r w:rsidRPr="00D7697B">
        <w:rPr>
          <w:rStyle w:val="rynqvb"/>
          <w:lang w:val="en-US"/>
        </w:rPr>
        <w:t>-carotene, cyclopropanation of aromatic olefins, carbene insertion into N–H bonds of aromatic or aliphatic amines [1–5] and were even shown to be able to mediate methane oxidation [6, 7]. The incorporation of different metals or/and macrocyclic ligands and variation of the bridged atom in the dimer structures could offer the appealing opportunity for combining the advantages of various units and give valuable insights into the diverse effects of multiple components on the chemical reactivity, when they are placed in close proximity. As a result, tuning the desired properties through the selection of suitable constituent parts would be more efficient.</w:t>
      </w:r>
    </w:p>
    <w:p w:rsidR="00955901" w:rsidRPr="00D7697B" w:rsidRDefault="00955901" w:rsidP="001D7285">
      <w:pPr>
        <w:pStyle w:val="Text"/>
        <w:rPr>
          <w:rStyle w:val="rynqvb"/>
          <w:lang w:val="en-US"/>
        </w:rPr>
      </w:pPr>
      <w:r w:rsidRPr="00D7697B">
        <w:rPr>
          <w:lang w:val="en-US"/>
        </w:rPr>
        <w:t xml:space="preserve">µ-Nitrido and µ-carbido dimeric complexes with macrocyclic tetrapyrrole ligands are usually prepared according to the literature procedures [8, 9], which are also suitable for heterometallic </w:t>
      </w:r>
      <w:r w:rsidRPr="00D7697B">
        <w:rPr>
          <w:lang w:val="en-US"/>
        </w:rPr>
        <w:lastRenderedPageBreak/>
        <w:t>heteroleptic analogs. However, investigations on the mixed metal heteroleptic complexes are limited to few reports</w:t>
      </w:r>
      <w:r w:rsidRPr="00D7697B">
        <w:rPr>
          <w:rFonts w:ascii="AdvOT999035f4" w:hAnsi="AdvOT999035f4" w:cs="AdvOT999035f4"/>
          <w:lang w:val="en-US"/>
        </w:rPr>
        <w:t xml:space="preserve"> </w:t>
      </w:r>
      <w:r w:rsidRPr="00D7697B">
        <w:rPr>
          <w:lang w:val="en-US"/>
        </w:rPr>
        <w:t>[10–13]</w:t>
      </w:r>
      <w:r w:rsidRPr="00D7697B">
        <w:rPr>
          <w:rStyle w:val="rynqvb"/>
          <w:lang w:val="en-US"/>
        </w:rPr>
        <w:t>. The goal of this work was to expand this group of compounds.</w:t>
      </w:r>
    </w:p>
    <w:p w:rsidR="00955901" w:rsidRDefault="00955901" w:rsidP="00955901">
      <w:pPr>
        <w:pStyle w:val="MainText"/>
        <w:ind w:firstLine="0"/>
        <w:rPr>
          <w:rStyle w:val="rynqvb"/>
        </w:rPr>
      </w:pPr>
    </w:p>
    <w:p w:rsidR="00955901" w:rsidRDefault="00955901" w:rsidP="001D7285">
      <w:pPr>
        <w:pStyle w:val="MainHeader"/>
      </w:pPr>
      <w:r w:rsidRPr="00875175">
        <w:t>Results and discussion</w:t>
      </w:r>
    </w:p>
    <w:p w:rsidR="00955901" w:rsidRPr="00D7697B" w:rsidRDefault="00955901" w:rsidP="001D7285">
      <w:pPr>
        <w:pStyle w:val="Text"/>
        <w:rPr>
          <w:rStyle w:val="rynqvb"/>
          <w:szCs w:val="20"/>
          <w:lang w:val="en-US"/>
        </w:rPr>
      </w:pPr>
      <w:r w:rsidRPr="00D7697B">
        <w:rPr>
          <w:lang w:val="en-US"/>
        </w:rPr>
        <w:t xml:space="preserve">In order to obtain new </w:t>
      </w:r>
      <w:r>
        <w:t>μ</w:t>
      </w:r>
      <w:r w:rsidRPr="00D7697B">
        <w:rPr>
          <w:lang w:val="en-US"/>
        </w:rPr>
        <w:t xml:space="preserve">-carbido heteroleptic complexes, we attempted the </w:t>
      </w:r>
      <w:r w:rsidRPr="00D7697B">
        <w:rPr>
          <w:rStyle w:val="rynqvb"/>
          <w:lang w:val="en-US"/>
        </w:rPr>
        <w:t xml:space="preserve">synthesis of </w:t>
      </w:r>
      <w:r w:rsidRPr="009C2A08">
        <w:rPr>
          <w:bCs/>
          <w:lang w:val="pt-BR"/>
        </w:rPr>
        <w:t>µ-carbido-[(tetra-</w:t>
      </w:r>
      <w:r w:rsidRPr="00EA554E">
        <w:rPr>
          <w:bCs/>
          <w:i/>
          <w:iCs/>
          <w:vertAlign w:val="superscript"/>
          <w:lang w:val="pt-BR"/>
        </w:rPr>
        <w:t>t</w:t>
      </w:r>
      <w:r w:rsidRPr="009C2A08">
        <w:rPr>
          <w:bCs/>
          <w:lang w:val="pt-BR"/>
        </w:rPr>
        <w:t>Bu-phthalocyaninato)ruthenium(IV)</w:t>
      </w:r>
      <w:r w:rsidRPr="009C2A08">
        <w:rPr>
          <w:lang w:val="pt-BR"/>
        </w:rPr>
        <w:t>-(tetraphenylporphyrinato)</w:t>
      </w:r>
      <w:r>
        <w:rPr>
          <w:lang w:val="pt-BR"/>
        </w:rPr>
        <w:t>-</w:t>
      </w:r>
      <w:r w:rsidRPr="009C2A08">
        <w:rPr>
          <w:lang w:val="pt-BR"/>
        </w:rPr>
        <w:t>manganese(IV)</w:t>
      </w:r>
      <w:r>
        <w:rPr>
          <w:bCs/>
          <w:lang w:val="pt-BR"/>
        </w:rPr>
        <w:t>]</w:t>
      </w:r>
      <w:r w:rsidRPr="009C2A08">
        <w:rPr>
          <w:bCs/>
          <w:lang w:val="pt-BR"/>
        </w:rPr>
        <w:t xml:space="preserve"> </w:t>
      </w:r>
      <w:r w:rsidRPr="004E6508">
        <w:rPr>
          <w:bCs/>
          <w:i/>
          <w:iCs/>
          <w:vertAlign w:val="superscript"/>
          <w:lang w:val="pt-BR"/>
        </w:rPr>
        <w:t>t</w:t>
      </w:r>
      <w:r w:rsidRPr="009C2A08">
        <w:rPr>
          <w:bCs/>
          <w:lang w:val="pt-BR"/>
        </w:rPr>
        <w:t>Bu</w:t>
      </w:r>
      <w:r w:rsidRPr="009C2A08">
        <w:rPr>
          <w:bCs/>
          <w:vertAlign w:val="subscript"/>
          <w:lang w:val="pt-BR"/>
        </w:rPr>
        <w:t>4</w:t>
      </w:r>
      <w:r w:rsidRPr="009C2A08">
        <w:rPr>
          <w:bCs/>
          <w:lang w:val="pt-BR"/>
        </w:rPr>
        <w:t>PcRu=C=MnTPP (</w:t>
      </w:r>
      <w:r w:rsidRPr="009C2A08">
        <w:rPr>
          <w:b/>
          <w:bCs/>
          <w:lang w:val="pt-BR"/>
        </w:rPr>
        <w:t>1</w:t>
      </w:r>
      <w:r w:rsidRPr="009C2A08">
        <w:rPr>
          <w:bCs/>
          <w:lang w:val="pt-BR"/>
        </w:rPr>
        <w:t>)</w:t>
      </w:r>
      <w:r>
        <w:rPr>
          <w:bCs/>
          <w:lang w:val="pt-BR"/>
        </w:rPr>
        <w:t xml:space="preserve"> and</w:t>
      </w:r>
      <w:r w:rsidRPr="009C2A08">
        <w:rPr>
          <w:bCs/>
          <w:lang w:val="pt-BR"/>
        </w:rPr>
        <w:t xml:space="preserve"> µ-carbido-[(tetra-</w:t>
      </w:r>
      <w:r w:rsidRPr="004E6508">
        <w:rPr>
          <w:bCs/>
          <w:i/>
          <w:iCs/>
          <w:vertAlign w:val="superscript"/>
          <w:lang w:val="pt-BR"/>
        </w:rPr>
        <w:t>t</w:t>
      </w:r>
      <w:r w:rsidRPr="009C2A08">
        <w:rPr>
          <w:bCs/>
          <w:lang w:val="pt-BR"/>
        </w:rPr>
        <w:t>Bu-phthalocyaninato)</w:t>
      </w:r>
      <w:r w:rsidRPr="009C2A08">
        <w:rPr>
          <w:lang w:val="pt-BR"/>
        </w:rPr>
        <w:t>manganese</w:t>
      </w:r>
      <w:r w:rsidRPr="009C2A08">
        <w:rPr>
          <w:bCs/>
          <w:lang w:val="pt-BR"/>
        </w:rPr>
        <w:t>(IV)</w:t>
      </w:r>
      <w:r w:rsidRPr="009C2A08">
        <w:rPr>
          <w:lang w:val="pt-BR"/>
        </w:rPr>
        <w:t>-(tetraphenylporphyrina</w:t>
      </w:r>
      <w:r w:rsidRPr="00D7697B">
        <w:rPr>
          <w:lang w:val="en-US"/>
        </w:rPr>
        <w:t>-</w:t>
      </w:r>
      <w:r w:rsidRPr="009C2A08">
        <w:rPr>
          <w:lang w:val="pt-BR"/>
        </w:rPr>
        <w:t>to)iron(IV)</w:t>
      </w:r>
      <w:r>
        <w:rPr>
          <w:bCs/>
          <w:lang w:val="pt-BR"/>
        </w:rPr>
        <w:t>]</w:t>
      </w:r>
      <w:r w:rsidRPr="009C2A08">
        <w:rPr>
          <w:bCs/>
          <w:lang w:val="pt-BR"/>
        </w:rPr>
        <w:t xml:space="preserve"> </w:t>
      </w:r>
      <w:r w:rsidRPr="004E6508">
        <w:rPr>
          <w:bCs/>
          <w:i/>
          <w:iCs/>
          <w:vertAlign w:val="superscript"/>
          <w:lang w:val="pt-BR"/>
        </w:rPr>
        <w:t>t</w:t>
      </w:r>
      <w:r w:rsidRPr="009C2A08">
        <w:rPr>
          <w:bCs/>
          <w:lang w:val="pt-BR"/>
        </w:rPr>
        <w:t>Bu</w:t>
      </w:r>
      <w:r w:rsidRPr="009C2A08">
        <w:rPr>
          <w:bCs/>
          <w:vertAlign w:val="subscript"/>
          <w:lang w:val="pt-BR"/>
        </w:rPr>
        <w:t>4</w:t>
      </w:r>
      <w:r w:rsidRPr="009C2A08">
        <w:rPr>
          <w:bCs/>
          <w:lang w:val="pt-BR"/>
        </w:rPr>
        <w:t>PcMn=C=FeTPP (</w:t>
      </w:r>
      <w:r w:rsidRPr="009C2A08">
        <w:rPr>
          <w:b/>
          <w:bCs/>
          <w:lang w:val="pt-BR"/>
        </w:rPr>
        <w:t>2</w:t>
      </w:r>
      <w:r w:rsidRPr="009C2A08">
        <w:rPr>
          <w:bCs/>
          <w:lang w:val="pt-BR"/>
        </w:rPr>
        <w:t>)</w:t>
      </w:r>
      <w:r>
        <w:rPr>
          <w:bCs/>
          <w:lang w:val="pt-BR"/>
        </w:rPr>
        <w:t xml:space="preserve">, as well as </w:t>
      </w:r>
      <w:r w:rsidRPr="009C2A08">
        <w:rPr>
          <w:bCs/>
          <w:lang w:val="pt-BR"/>
        </w:rPr>
        <w:t>µ-</w:t>
      </w:r>
      <w:r>
        <w:rPr>
          <w:bCs/>
          <w:lang w:val="pt-BR"/>
        </w:rPr>
        <w:t>n</w:t>
      </w:r>
      <w:r w:rsidRPr="009C2A08">
        <w:rPr>
          <w:bCs/>
          <w:lang w:val="pt-BR"/>
        </w:rPr>
        <w:t>itrido-[(tetra-</w:t>
      </w:r>
      <w:r w:rsidRPr="004E6508">
        <w:rPr>
          <w:bCs/>
          <w:i/>
          <w:iCs/>
          <w:vertAlign w:val="superscript"/>
          <w:lang w:val="pt-BR"/>
        </w:rPr>
        <w:t>t</w:t>
      </w:r>
      <w:r w:rsidRPr="009C2A08">
        <w:rPr>
          <w:bCs/>
          <w:lang w:val="pt-BR"/>
        </w:rPr>
        <w:t>Bu-phthalocyaninato)</w:t>
      </w:r>
      <w:r w:rsidRPr="00D87AED">
        <w:rPr>
          <w:bCs/>
          <w:lang w:val="pt-BR"/>
        </w:rPr>
        <w:t>manganese(III)</w:t>
      </w:r>
      <w:r w:rsidRPr="00D87AED">
        <w:rPr>
          <w:lang w:val="pt-BR"/>
        </w:rPr>
        <w:t>-(</w:t>
      </w:r>
      <w:r w:rsidRPr="00D87AED">
        <w:rPr>
          <w:bCs/>
          <w:lang w:val="pt-BR"/>
        </w:rPr>
        <w:t>tetraphenylporphyrinato</w:t>
      </w:r>
      <w:r w:rsidRPr="00D87AED">
        <w:rPr>
          <w:lang w:val="pt-BR"/>
        </w:rPr>
        <w:t>)iron(IV)</w:t>
      </w:r>
      <w:r w:rsidRPr="00D87AED">
        <w:rPr>
          <w:bCs/>
          <w:lang w:val="pt-BR"/>
        </w:rPr>
        <w:t xml:space="preserve">] </w:t>
      </w:r>
      <w:r w:rsidRPr="004E6508">
        <w:rPr>
          <w:bCs/>
          <w:i/>
          <w:iCs/>
          <w:vertAlign w:val="superscript"/>
          <w:lang w:val="pt-BR"/>
        </w:rPr>
        <w:t>t</w:t>
      </w:r>
      <w:r w:rsidRPr="00D87AED">
        <w:rPr>
          <w:bCs/>
          <w:lang w:val="pt-BR"/>
        </w:rPr>
        <w:t>Bu</w:t>
      </w:r>
      <w:r w:rsidRPr="00D87AED">
        <w:rPr>
          <w:bCs/>
          <w:vertAlign w:val="subscript"/>
          <w:lang w:val="pt-BR"/>
        </w:rPr>
        <w:t>4</w:t>
      </w:r>
      <w:r w:rsidRPr="00D87AED">
        <w:rPr>
          <w:bCs/>
          <w:lang w:val="pt-BR"/>
        </w:rPr>
        <w:t>PcMn</w:t>
      </w:r>
      <w:r w:rsidRPr="00D87AED">
        <w:rPr>
          <w:bCs/>
          <w:lang w:val="pt-BR"/>
        </w:rPr>
        <w:sym w:font="Symbol" w:char="F02D"/>
      </w:r>
      <w:r w:rsidRPr="00D87AED">
        <w:rPr>
          <w:bCs/>
          <w:lang w:val="pt-BR"/>
        </w:rPr>
        <w:t>N=FeTPP (</w:t>
      </w:r>
      <w:r w:rsidRPr="00D87AED">
        <w:rPr>
          <w:b/>
          <w:bCs/>
          <w:lang w:val="pt-BR"/>
        </w:rPr>
        <w:t>3</w:t>
      </w:r>
      <w:r w:rsidRPr="00D87AED">
        <w:rPr>
          <w:bCs/>
          <w:lang w:val="pt-BR"/>
        </w:rPr>
        <w:t>).</w:t>
      </w:r>
      <w:r w:rsidRPr="00D7697B">
        <w:rPr>
          <w:lang w:val="en-US"/>
        </w:rPr>
        <w:t xml:space="preserve"> The detailed synthetic procedures, structures, full characterization data, and spectra of each of the compounds are presented in the Electronic supplementary information (ESI). Additionally, the redox activity of the dimers in the oxidation of </w:t>
      </w:r>
      <w:r w:rsidRPr="00D87AED">
        <w:t>β</w:t>
      </w:r>
      <w:r w:rsidRPr="00D7697B">
        <w:rPr>
          <w:lang w:val="en-US"/>
        </w:rPr>
        <w:t>-carotene as an antioxidant</w:t>
      </w:r>
      <w:r w:rsidRPr="00D7697B">
        <w:rPr>
          <w:rFonts w:ascii="AdvOT999035f4" w:hAnsi="AdvOT999035f4" w:cs="AdvOT999035f4"/>
          <w:lang w:val="en-US"/>
        </w:rPr>
        <w:t xml:space="preserve"> </w:t>
      </w:r>
      <w:r w:rsidRPr="00D7697B">
        <w:rPr>
          <w:lang w:val="en-US"/>
        </w:rPr>
        <w:t>was estimated.</w:t>
      </w:r>
    </w:p>
    <w:p w:rsidR="00955901" w:rsidRDefault="00955901" w:rsidP="001D7285">
      <w:pPr>
        <w:pStyle w:val="Text"/>
        <w:rPr>
          <w:bCs/>
          <w:lang w:val="en-US"/>
        </w:rPr>
      </w:pPr>
      <w:r w:rsidRPr="00D7697B">
        <w:rPr>
          <w:bCs/>
          <w:lang w:val="en-US"/>
        </w:rPr>
        <w:t xml:space="preserve">First of all, the UV-Vis spectra of compounds </w:t>
      </w:r>
      <w:r w:rsidRPr="00D7697B">
        <w:rPr>
          <w:b/>
          <w:bCs/>
          <w:lang w:val="en-US"/>
        </w:rPr>
        <w:t>1</w:t>
      </w:r>
      <w:r w:rsidRPr="00D7697B">
        <w:rPr>
          <w:lang w:val="en-US"/>
        </w:rPr>
        <w:t>–</w:t>
      </w:r>
      <w:r w:rsidRPr="00D7697B">
        <w:rPr>
          <w:b/>
          <w:bCs/>
          <w:lang w:val="en-US"/>
        </w:rPr>
        <w:t>3</w:t>
      </w:r>
      <w:r w:rsidRPr="00D7697B">
        <w:rPr>
          <w:bCs/>
          <w:lang w:val="en-US"/>
        </w:rPr>
        <w:t xml:space="preserve"> were not the same as the sum of the spectra of the initial monomers and contained absorbance assignable to both parts of the desired dimers (Figs. S1–S3 in the ESI</w:t>
      </w:r>
      <w:r w:rsidRPr="00D7697B">
        <w:rPr>
          <w:lang w:val="en-US"/>
        </w:rPr>
        <w:t>).</w:t>
      </w:r>
      <w:r w:rsidRPr="00D7697B">
        <w:rPr>
          <w:bCs/>
          <w:lang w:val="en-US"/>
        </w:rPr>
        <w:t xml:space="preserve"> The dominant cluster peaks in the positive mode MALDI TOF spectra at m/z 1517.77, 1472.34, and 1474.69, attributed to [</w:t>
      </w:r>
      <w:r w:rsidRPr="00D7697B">
        <w:rPr>
          <w:b/>
          <w:bCs/>
          <w:lang w:val="en-US"/>
        </w:rPr>
        <w:t>1</w:t>
      </w:r>
      <w:r w:rsidRPr="00D7697B">
        <w:rPr>
          <w:bCs/>
          <w:lang w:val="en-US"/>
        </w:rPr>
        <w:t>]</w:t>
      </w:r>
      <w:r w:rsidRPr="00D7697B">
        <w:rPr>
          <w:bCs/>
          <w:vertAlign w:val="superscript"/>
          <w:lang w:val="en-US"/>
        </w:rPr>
        <w:t>+</w:t>
      </w:r>
      <w:r w:rsidRPr="00D7697B">
        <w:rPr>
          <w:bCs/>
          <w:lang w:val="en-US"/>
        </w:rPr>
        <w:t>, [</w:t>
      </w:r>
      <w:r w:rsidRPr="00D7697B">
        <w:rPr>
          <w:b/>
          <w:bCs/>
          <w:lang w:val="en-US"/>
        </w:rPr>
        <w:t>2</w:t>
      </w:r>
      <w:r w:rsidRPr="00D7697B">
        <w:rPr>
          <w:bCs/>
          <w:lang w:val="en-US"/>
        </w:rPr>
        <w:t>]</w:t>
      </w:r>
      <w:r w:rsidRPr="00D7697B">
        <w:rPr>
          <w:bCs/>
          <w:vertAlign w:val="superscript"/>
          <w:lang w:val="en-US"/>
        </w:rPr>
        <w:t>+</w:t>
      </w:r>
      <w:r w:rsidRPr="00D7697B">
        <w:rPr>
          <w:bCs/>
          <w:lang w:val="en-US"/>
        </w:rPr>
        <w:t>, and [</w:t>
      </w:r>
      <w:r w:rsidRPr="00D7697B">
        <w:rPr>
          <w:b/>
          <w:bCs/>
          <w:lang w:val="en-US"/>
        </w:rPr>
        <w:t>3</w:t>
      </w:r>
      <w:r w:rsidRPr="00D7697B">
        <w:rPr>
          <w:bCs/>
          <w:lang w:val="en-US"/>
        </w:rPr>
        <w:t>]</w:t>
      </w:r>
      <w:r w:rsidRPr="00D7697B">
        <w:rPr>
          <w:bCs/>
          <w:vertAlign w:val="superscript"/>
          <w:lang w:val="en-US"/>
        </w:rPr>
        <w:t>+</w:t>
      </w:r>
      <w:r w:rsidRPr="00D7697B">
        <w:rPr>
          <w:bCs/>
          <w:lang w:val="en-US"/>
        </w:rPr>
        <w:t>, respectively, confirmed the formation of dimers (Fig. 1 and Figs. S4, S5 in the ESI).</w:t>
      </w:r>
    </w:p>
    <w:p w:rsidR="001D7285" w:rsidRPr="00D7697B" w:rsidRDefault="001D7285" w:rsidP="001D7285">
      <w:pPr>
        <w:pStyle w:val="Illustration"/>
        <w:rPr>
          <w:lang w:val="en-US"/>
        </w:rPr>
      </w:pPr>
    </w:p>
    <w:p w:rsidR="001D7285" w:rsidRPr="00680C92" w:rsidRDefault="001D7285" w:rsidP="001D7285">
      <w:pPr>
        <w:pStyle w:val="IllustrationDescription"/>
        <w:rPr>
          <w:b/>
        </w:rPr>
      </w:pPr>
      <w:proofErr w:type="gramStart"/>
      <w:r w:rsidRPr="001D7285">
        <w:rPr>
          <w:b/>
        </w:rPr>
        <w:t>Figure 1.</w:t>
      </w:r>
      <w:proofErr w:type="gramEnd"/>
      <w:r w:rsidRPr="001D7285">
        <w:rPr>
          <w:b/>
        </w:rPr>
        <w:t xml:space="preserve"> </w:t>
      </w:r>
      <w:r w:rsidRPr="00680C92">
        <w:t xml:space="preserve">MALDI TOF spectrum of </w:t>
      </w:r>
      <w:r w:rsidRPr="00680C92">
        <w:rPr>
          <w:vertAlign w:val="superscript"/>
          <w:lang w:val="pt-BR"/>
        </w:rPr>
        <w:t>t</w:t>
      </w:r>
      <w:r w:rsidRPr="00680C92">
        <w:rPr>
          <w:lang w:val="pt-BR"/>
        </w:rPr>
        <w:t>Bu</w:t>
      </w:r>
      <w:r w:rsidRPr="00680C92">
        <w:rPr>
          <w:vertAlign w:val="subscript"/>
          <w:lang w:val="pt-BR"/>
        </w:rPr>
        <w:t>4</w:t>
      </w:r>
      <w:r w:rsidRPr="00680C92">
        <w:rPr>
          <w:lang w:val="pt-BR"/>
        </w:rPr>
        <w:t>PcRu=C=MnTPP (1) in CH</w:t>
      </w:r>
      <w:r w:rsidRPr="00680C92">
        <w:rPr>
          <w:vertAlign w:val="subscript"/>
          <w:lang w:val="pt-BR"/>
        </w:rPr>
        <w:t>2</w:t>
      </w:r>
      <w:r w:rsidRPr="00680C92">
        <w:rPr>
          <w:lang w:val="pt-BR"/>
        </w:rPr>
        <w:t>Cl</w:t>
      </w:r>
      <w:r w:rsidRPr="00680C92">
        <w:rPr>
          <w:vertAlign w:val="subscript"/>
          <w:lang w:val="pt-BR"/>
        </w:rPr>
        <w:t>2</w:t>
      </w:r>
      <w:r w:rsidRPr="00680C92">
        <w:rPr>
          <w:lang w:val="pt-BR"/>
        </w:rPr>
        <w:t>.</w:t>
      </w:r>
    </w:p>
    <w:p w:rsidR="00955901" w:rsidRPr="00D7697B" w:rsidRDefault="00955901" w:rsidP="001D7285">
      <w:pPr>
        <w:pStyle w:val="Text"/>
        <w:rPr>
          <w:bCs/>
          <w:lang w:val="en-US"/>
        </w:rPr>
      </w:pPr>
      <w:r w:rsidRPr="00D7697B">
        <w:rPr>
          <w:lang w:val="en-US"/>
        </w:rPr>
        <w:t>The IR spectra of the compounds showed the unique µ-bridge marker bands at 983, 988, and 954 cm</w:t>
      </w:r>
      <w:r w:rsidRPr="00D7697B">
        <w:rPr>
          <w:vertAlign w:val="superscript"/>
          <w:lang w:val="en-US"/>
        </w:rPr>
        <w:t>−1</w:t>
      </w:r>
      <w:r w:rsidRPr="00D7697B">
        <w:rPr>
          <w:lang w:val="en-US"/>
        </w:rPr>
        <w:t xml:space="preserve">, which result from the </w:t>
      </w:r>
      <w:r w:rsidRPr="00D87AED">
        <w:rPr>
          <w:bCs/>
          <w:szCs w:val="20"/>
          <w:lang w:val="pt-BR"/>
        </w:rPr>
        <w:t>Ru=C=Mn, Mn=C=Fe</w:t>
      </w:r>
      <w:r>
        <w:rPr>
          <w:bCs/>
          <w:szCs w:val="20"/>
          <w:lang w:val="pt-BR"/>
        </w:rPr>
        <w:t>,</w:t>
      </w:r>
      <w:r w:rsidRPr="00D87AED">
        <w:rPr>
          <w:bCs/>
          <w:szCs w:val="20"/>
          <w:lang w:val="pt-BR"/>
        </w:rPr>
        <w:t xml:space="preserve"> and </w:t>
      </w:r>
      <w:r w:rsidRPr="00D87AED">
        <w:rPr>
          <w:bCs/>
          <w:lang w:val="pt-BR"/>
        </w:rPr>
        <w:t>Mn</w:t>
      </w:r>
      <w:r w:rsidRPr="00D87AED">
        <w:rPr>
          <w:bCs/>
          <w:lang w:val="pt-BR"/>
        </w:rPr>
        <w:sym w:font="Symbol" w:char="F02D"/>
      </w:r>
      <w:r w:rsidRPr="00D87AED">
        <w:rPr>
          <w:bCs/>
          <w:lang w:val="pt-BR"/>
        </w:rPr>
        <w:t>N=Fe</w:t>
      </w:r>
      <w:r w:rsidRPr="00D7697B">
        <w:rPr>
          <w:lang w:val="en-US"/>
        </w:rPr>
        <w:t xml:space="preserve"> stretches, respectively (Fig. S6 in the ESI). </w:t>
      </w:r>
      <w:r w:rsidRPr="001A72BE">
        <w:rPr>
          <w:bCs/>
          <w:lang w:val="pt-BR"/>
        </w:rPr>
        <w:t xml:space="preserve">While the oxidation state of metals in </w:t>
      </w:r>
      <w:r w:rsidRPr="00191ACB">
        <w:rPr>
          <w:b/>
          <w:bCs/>
          <w:lang w:val="pt-BR"/>
        </w:rPr>
        <w:t>1</w:t>
      </w:r>
      <w:r w:rsidRPr="001A72BE">
        <w:rPr>
          <w:bCs/>
          <w:lang w:val="pt-BR"/>
        </w:rPr>
        <w:t xml:space="preserve"> and </w:t>
      </w:r>
      <w:r w:rsidRPr="00191ACB">
        <w:rPr>
          <w:b/>
          <w:bCs/>
          <w:lang w:val="pt-BR"/>
        </w:rPr>
        <w:t>2</w:t>
      </w:r>
      <w:r w:rsidRPr="001A72BE">
        <w:rPr>
          <w:bCs/>
          <w:lang w:val="pt-BR"/>
        </w:rPr>
        <w:t xml:space="preserve"> is </w:t>
      </w:r>
      <w:r w:rsidRPr="00D7697B">
        <w:rPr>
          <w:bCs/>
          <w:lang w:val="en-US"/>
        </w:rPr>
        <w:t xml:space="preserve">not in doubt and equal to +4, the metal centers in </w:t>
      </w:r>
      <w:r w:rsidRPr="00D7697B">
        <w:rPr>
          <w:b/>
          <w:bCs/>
          <w:lang w:val="en-US"/>
        </w:rPr>
        <w:t>3</w:t>
      </w:r>
      <w:r w:rsidRPr="00D7697B">
        <w:rPr>
          <w:bCs/>
          <w:lang w:val="en-US"/>
        </w:rPr>
        <w:t xml:space="preserve"> are likely to have unbalanced charge distribution. </w:t>
      </w:r>
      <w:r w:rsidRPr="00D7697B">
        <w:rPr>
          <w:lang w:val="en-US"/>
        </w:rPr>
        <w:t xml:space="preserve">The EPR studies of </w:t>
      </w:r>
      <w:r w:rsidRPr="00D7697B">
        <w:rPr>
          <w:b/>
          <w:lang w:val="en-US"/>
        </w:rPr>
        <w:t>3</w:t>
      </w:r>
      <w:r w:rsidRPr="00D7697B">
        <w:rPr>
          <w:lang w:val="en-US"/>
        </w:rPr>
        <w:t xml:space="preserve"> in THF at 100 K ruled out Mn</w:t>
      </w:r>
      <w:r w:rsidRPr="00D7697B">
        <w:rPr>
          <w:vertAlign w:val="superscript"/>
          <w:lang w:val="en-US"/>
        </w:rPr>
        <w:t>IV</w:t>
      </w:r>
      <w:r w:rsidRPr="00D7697B">
        <w:rPr>
          <w:lang w:val="en-US"/>
        </w:rPr>
        <w:t xml:space="preserve"> (S = 3/2; g ≈ 4) and Fe</w:t>
      </w:r>
      <w:r w:rsidRPr="00D7697B">
        <w:rPr>
          <w:vertAlign w:val="superscript"/>
          <w:lang w:val="en-US"/>
        </w:rPr>
        <w:t>III</w:t>
      </w:r>
      <w:r w:rsidRPr="00D7697B">
        <w:rPr>
          <w:lang w:val="en-US"/>
        </w:rPr>
        <w:t xml:space="preserve"> (S = 3/2; g = 2.05, 6.0) species due to the absence of the corresponding signals (Fig. S4 in the ESI). At the</w:t>
      </w:r>
      <w:r w:rsidR="001D7285" w:rsidRPr="00D7697B">
        <w:rPr>
          <w:lang w:val="en-US"/>
        </w:rPr>
        <w:t xml:space="preserve"> </w:t>
      </w:r>
      <w:r w:rsidRPr="00D7697B">
        <w:rPr>
          <w:lang w:val="en-US"/>
        </w:rPr>
        <w:t>same time, the observed signal with an apparent hyperfine coupling pattern centered at g = 2 for Mn</w:t>
      </w:r>
      <w:r w:rsidRPr="00D7697B">
        <w:rPr>
          <w:vertAlign w:val="superscript"/>
          <w:lang w:val="en-US"/>
        </w:rPr>
        <w:t>III</w:t>
      </w:r>
      <w:r w:rsidRPr="00D7697B">
        <w:rPr>
          <w:lang w:val="en-US"/>
        </w:rPr>
        <w:t xml:space="preserve"> (S = 2) confirmed Mn</w:t>
      </w:r>
      <w:r w:rsidRPr="00D7697B">
        <w:rPr>
          <w:vertAlign w:val="superscript"/>
          <w:lang w:val="en-US"/>
        </w:rPr>
        <w:t>III</w:t>
      </w:r>
      <w:r>
        <w:rPr>
          <w:bCs/>
          <w:lang w:val="pt-BR"/>
        </w:rPr>
        <w:t>–</w:t>
      </w:r>
      <w:r w:rsidRPr="00680C92">
        <w:rPr>
          <w:bCs/>
          <w:lang w:val="pt-BR"/>
        </w:rPr>
        <w:t>N=Fe</w:t>
      </w:r>
      <w:r w:rsidRPr="00D7697B">
        <w:rPr>
          <w:vertAlign w:val="superscript"/>
          <w:lang w:val="en-US"/>
        </w:rPr>
        <w:t>IV</w:t>
      </w:r>
      <w:r w:rsidRPr="00D7697B">
        <w:rPr>
          <w:lang w:val="en-US"/>
        </w:rPr>
        <w:t xml:space="preserve"> formulation for </w:t>
      </w:r>
      <w:r w:rsidRPr="00D7697B">
        <w:rPr>
          <w:b/>
          <w:lang w:val="en-US"/>
        </w:rPr>
        <w:t>3</w:t>
      </w:r>
      <w:r w:rsidRPr="00D7697B">
        <w:rPr>
          <w:lang w:val="en-US"/>
        </w:rPr>
        <w:t>.</w:t>
      </w:r>
    </w:p>
    <w:p w:rsidR="00955901" w:rsidRPr="00D7697B" w:rsidRDefault="00955901" w:rsidP="001D7285">
      <w:pPr>
        <w:pStyle w:val="Text"/>
        <w:rPr>
          <w:lang w:val="en-US"/>
        </w:rPr>
      </w:pPr>
      <w:r w:rsidRPr="00F2759D">
        <w:rPr>
          <w:lang w:val="en-US"/>
        </w:rPr>
        <w:t>T</w:t>
      </w:r>
      <w:r w:rsidRPr="00177DAE">
        <w:rPr>
          <w:lang w:val="en-GB"/>
        </w:rPr>
        <w:t xml:space="preserve">he results of </w:t>
      </w:r>
      <w:r>
        <w:rPr>
          <w:lang w:val="en-GB"/>
        </w:rPr>
        <w:t xml:space="preserve">the </w:t>
      </w:r>
      <w:r w:rsidRPr="00177DAE">
        <w:rPr>
          <w:lang w:val="en-GB"/>
        </w:rPr>
        <w:t xml:space="preserve">cyclic </w:t>
      </w:r>
      <w:proofErr w:type="spellStart"/>
      <w:r w:rsidRPr="00177DAE">
        <w:rPr>
          <w:lang w:val="en-GB"/>
        </w:rPr>
        <w:t>voltam</w:t>
      </w:r>
      <w:r>
        <w:rPr>
          <w:lang w:val="en-GB"/>
        </w:rPr>
        <w:t>m</w:t>
      </w:r>
      <w:r w:rsidRPr="00177DAE">
        <w:rPr>
          <w:lang w:val="en-GB"/>
        </w:rPr>
        <w:t>etric</w:t>
      </w:r>
      <w:proofErr w:type="spellEnd"/>
      <w:r w:rsidRPr="00177DAE">
        <w:rPr>
          <w:lang w:val="en-GB"/>
        </w:rPr>
        <w:t xml:space="preserve"> e</w:t>
      </w:r>
      <w:r w:rsidR="00F2759D">
        <w:rPr>
          <w:lang w:val="en-GB"/>
        </w:rPr>
        <w:t>xperiments summarized in Table 1</w:t>
      </w:r>
      <w:r w:rsidRPr="00177DAE">
        <w:rPr>
          <w:lang w:val="en-GB"/>
        </w:rPr>
        <w:t xml:space="preserve"> and Fig</w:t>
      </w:r>
      <w:r>
        <w:rPr>
          <w:lang w:val="en-GB"/>
        </w:rPr>
        <w:t>.</w:t>
      </w:r>
      <w:r w:rsidRPr="00177DAE">
        <w:rPr>
          <w:lang w:val="en-GB"/>
        </w:rPr>
        <w:t xml:space="preserve"> S8 </w:t>
      </w:r>
      <w:r>
        <w:rPr>
          <w:lang w:val="en-GB"/>
        </w:rPr>
        <w:t xml:space="preserve">in the ESI </w:t>
      </w:r>
      <w:r w:rsidRPr="00D7697B">
        <w:rPr>
          <w:lang w:val="en-US"/>
        </w:rPr>
        <w:t xml:space="preserve">revealed that, in the anodic region 0–1.5 V, all the studied compounds underwent three successive reversible oxidations </w:t>
      </w:r>
      <w:r w:rsidRPr="00177DAE">
        <w:rPr>
          <w:lang w:val="en-GB"/>
        </w:rPr>
        <w:t>typical f</w:t>
      </w:r>
      <w:r>
        <w:rPr>
          <w:lang w:val="en-GB"/>
        </w:rPr>
        <w:t>or</w:t>
      </w:r>
      <w:r w:rsidRPr="00177DAE">
        <w:rPr>
          <w:lang w:val="en-GB"/>
        </w:rPr>
        <w:t xml:space="preserve"> sequential oxidations of </w:t>
      </w:r>
      <w:proofErr w:type="spellStart"/>
      <w:r w:rsidRPr="00177DAE">
        <w:rPr>
          <w:lang w:val="en-GB"/>
        </w:rPr>
        <w:t>macrocycles</w:t>
      </w:r>
      <w:proofErr w:type="spellEnd"/>
      <w:r w:rsidRPr="00D7697B">
        <w:rPr>
          <w:lang w:val="en-US"/>
        </w:rPr>
        <w:t>.</w:t>
      </w:r>
    </w:p>
    <w:p w:rsidR="00955901" w:rsidRPr="00D7697B" w:rsidRDefault="00955901" w:rsidP="00F2759D">
      <w:pPr>
        <w:pStyle w:val="TableDescription"/>
        <w:rPr>
          <w:b/>
          <w:lang w:val="en-US"/>
        </w:rPr>
      </w:pPr>
      <w:r w:rsidRPr="00D7697B">
        <w:rPr>
          <w:b/>
          <w:lang w:val="en-US"/>
        </w:rPr>
        <w:t>Table 1.</w:t>
      </w:r>
      <w:r w:rsidRPr="00D7697B">
        <w:rPr>
          <w:lang w:val="en-US"/>
        </w:rPr>
        <w:t xml:space="preserve"> Oxidation half-wave potentials for the µ-dimeric compounds (</w:t>
      </w:r>
      <w:r w:rsidRPr="00360B58">
        <w:rPr>
          <w:lang w:val="en-GB"/>
        </w:rPr>
        <w:t>CH</w:t>
      </w:r>
      <w:r w:rsidRPr="00360B58">
        <w:rPr>
          <w:vertAlign w:val="subscript"/>
          <w:lang w:val="en-GB"/>
        </w:rPr>
        <w:t>2</w:t>
      </w:r>
      <w:r w:rsidRPr="00360B58">
        <w:rPr>
          <w:lang w:val="en-GB"/>
        </w:rPr>
        <w:t>Cl</w:t>
      </w:r>
      <w:r w:rsidRPr="00360B58">
        <w:rPr>
          <w:vertAlign w:val="subscript"/>
          <w:lang w:val="en-GB"/>
        </w:rPr>
        <w:t>2</w:t>
      </w:r>
      <w:r w:rsidRPr="00D7697B">
        <w:rPr>
          <w:lang w:val="en-US"/>
        </w:rPr>
        <w:t xml:space="preserve">, </w:t>
      </w:r>
      <w:r w:rsidRPr="00D7697B">
        <w:rPr>
          <w:i/>
          <w:iCs/>
          <w:lang w:val="en-US"/>
        </w:rPr>
        <w:t>vs.</w:t>
      </w:r>
      <w:r w:rsidRPr="00D7697B">
        <w:rPr>
          <w:lang w:val="en-US"/>
        </w:rPr>
        <w:t xml:space="preserve"> Ag/AgCl)</w:t>
      </w:r>
    </w:p>
    <w:tbl>
      <w:tblPr>
        <w:tblW w:w="0" w:type="auto"/>
        <w:jc w:val="center"/>
        <w:tblBorders>
          <w:top w:val="single" w:sz="4" w:space="0" w:color="auto"/>
          <w:bottom w:val="single" w:sz="4" w:space="0" w:color="auto"/>
          <w:insideH w:val="single" w:sz="4" w:space="0" w:color="auto"/>
        </w:tblBorders>
        <w:tblLook w:val="01E0"/>
      </w:tblPr>
      <w:tblGrid>
        <w:gridCol w:w="1195"/>
        <w:gridCol w:w="606"/>
        <w:gridCol w:w="617"/>
        <w:gridCol w:w="728"/>
      </w:tblGrid>
      <w:tr w:rsidR="00955901" w:rsidRPr="00360B58" w:rsidTr="00F2759D">
        <w:trPr>
          <w:trHeight w:val="227"/>
          <w:jc w:val="center"/>
        </w:trPr>
        <w:tc>
          <w:tcPr>
            <w:tcW w:w="0" w:type="auto"/>
            <w:vMerge w:val="restart"/>
            <w:vAlign w:val="center"/>
          </w:tcPr>
          <w:p w:rsidR="00955901" w:rsidRPr="00360B58" w:rsidRDefault="00955901" w:rsidP="00F2759D">
            <w:pPr>
              <w:pStyle w:val="ArticleTable"/>
            </w:pPr>
            <w:r w:rsidRPr="00360B58">
              <w:t>Compound</w:t>
            </w:r>
          </w:p>
        </w:tc>
        <w:tc>
          <w:tcPr>
            <w:tcW w:w="0" w:type="auto"/>
            <w:gridSpan w:val="3"/>
            <w:vAlign w:val="center"/>
          </w:tcPr>
          <w:p w:rsidR="00955901" w:rsidRPr="00360B58" w:rsidRDefault="00955901" w:rsidP="00F2759D">
            <w:pPr>
              <w:pStyle w:val="ArticleTable"/>
              <w:rPr>
                <w:i/>
                <w:iCs/>
              </w:rPr>
            </w:pPr>
            <w:r w:rsidRPr="00360B58">
              <w:rPr>
                <w:i/>
                <w:iCs/>
              </w:rPr>
              <w:t>E</w:t>
            </w:r>
            <w:r w:rsidRPr="00360B58">
              <w:rPr>
                <w:iCs/>
                <w:vertAlign w:val="subscript"/>
              </w:rPr>
              <w:t>1/2</w:t>
            </w:r>
            <w:r w:rsidRPr="00360B58">
              <w:rPr>
                <w:iCs/>
                <w:lang w:val="en-GB"/>
              </w:rPr>
              <w:t>, V</w:t>
            </w:r>
          </w:p>
        </w:tc>
      </w:tr>
      <w:tr w:rsidR="00955901" w:rsidRPr="00360B58" w:rsidTr="00F2759D">
        <w:trPr>
          <w:trHeight w:val="227"/>
          <w:jc w:val="center"/>
        </w:trPr>
        <w:tc>
          <w:tcPr>
            <w:tcW w:w="0" w:type="auto"/>
            <w:vMerge/>
            <w:tcBorders>
              <w:bottom w:val="single" w:sz="4" w:space="0" w:color="auto"/>
            </w:tcBorders>
            <w:vAlign w:val="center"/>
          </w:tcPr>
          <w:p w:rsidR="00955901" w:rsidRPr="00360B58" w:rsidRDefault="00955901" w:rsidP="00F2759D">
            <w:pPr>
              <w:pStyle w:val="ArticleTable"/>
            </w:pPr>
          </w:p>
        </w:tc>
        <w:tc>
          <w:tcPr>
            <w:tcW w:w="0" w:type="auto"/>
            <w:tcBorders>
              <w:bottom w:val="single" w:sz="4" w:space="0" w:color="auto"/>
            </w:tcBorders>
            <w:vAlign w:val="center"/>
          </w:tcPr>
          <w:p w:rsidR="00955901" w:rsidRPr="00360B58" w:rsidRDefault="00955901" w:rsidP="00F2759D">
            <w:pPr>
              <w:pStyle w:val="ArticleTable"/>
            </w:pPr>
            <w:r w:rsidRPr="00360B58">
              <w:t>0/+</w:t>
            </w:r>
          </w:p>
        </w:tc>
        <w:tc>
          <w:tcPr>
            <w:tcW w:w="0" w:type="auto"/>
            <w:tcBorders>
              <w:bottom w:val="single" w:sz="4" w:space="0" w:color="auto"/>
            </w:tcBorders>
            <w:vAlign w:val="center"/>
          </w:tcPr>
          <w:p w:rsidR="00955901" w:rsidRPr="00360B58" w:rsidRDefault="00955901" w:rsidP="00F2759D">
            <w:pPr>
              <w:pStyle w:val="ArticleTable"/>
            </w:pPr>
            <w:r w:rsidRPr="00360B58">
              <w:t>+/2+</w:t>
            </w:r>
          </w:p>
        </w:tc>
        <w:tc>
          <w:tcPr>
            <w:tcW w:w="0" w:type="auto"/>
            <w:tcBorders>
              <w:bottom w:val="single" w:sz="4" w:space="0" w:color="auto"/>
            </w:tcBorders>
            <w:vAlign w:val="center"/>
          </w:tcPr>
          <w:p w:rsidR="00955901" w:rsidRPr="00360B58" w:rsidRDefault="00955901" w:rsidP="00F2759D">
            <w:pPr>
              <w:pStyle w:val="ArticleTable"/>
            </w:pPr>
            <w:r w:rsidRPr="00360B58">
              <w:rPr>
                <w:lang w:val="en-GB"/>
              </w:rPr>
              <w:t>2</w:t>
            </w:r>
            <w:r w:rsidRPr="00360B58">
              <w:t>+/</w:t>
            </w:r>
            <w:r w:rsidRPr="00360B58">
              <w:rPr>
                <w:lang w:val="en-GB"/>
              </w:rPr>
              <w:t>3</w:t>
            </w:r>
            <w:r w:rsidRPr="00360B58">
              <w:t>+</w:t>
            </w:r>
          </w:p>
        </w:tc>
      </w:tr>
      <w:tr w:rsidR="00955901" w:rsidRPr="00360B58" w:rsidTr="00F2759D">
        <w:trPr>
          <w:trHeight w:val="227"/>
          <w:jc w:val="center"/>
        </w:trPr>
        <w:tc>
          <w:tcPr>
            <w:tcW w:w="0" w:type="auto"/>
            <w:tcBorders>
              <w:bottom w:val="nil"/>
            </w:tcBorders>
            <w:vAlign w:val="center"/>
          </w:tcPr>
          <w:p w:rsidR="00955901" w:rsidRPr="00360B58" w:rsidRDefault="00955901" w:rsidP="00F2759D">
            <w:pPr>
              <w:pStyle w:val="ArticleTable"/>
              <w:rPr>
                <w:b/>
              </w:rPr>
            </w:pPr>
            <w:r w:rsidRPr="00360B58">
              <w:rPr>
                <w:b/>
              </w:rPr>
              <w:t>1</w:t>
            </w:r>
          </w:p>
        </w:tc>
        <w:tc>
          <w:tcPr>
            <w:tcW w:w="0" w:type="auto"/>
            <w:tcBorders>
              <w:bottom w:val="nil"/>
            </w:tcBorders>
            <w:vAlign w:val="center"/>
          </w:tcPr>
          <w:p w:rsidR="00955901" w:rsidRPr="00360B58" w:rsidRDefault="00955901" w:rsidP="00F2759D">
            <w:pPr>
              <w:pStyle w:val="ArticleTable"/>
              <w:rPr>
                <w:lang w:val="en-GB"/>
              </w:rPr>
            </w:pPr>
            <w:r w:rsidRPr="00360B58">
              <w:t>0.</w:t>
            </w:r>
            <w:r w:rsidRPr="00360B58">
              <w:rPr>
                <w:lang w:val="en-GB"/>
              </w:rPr>
              <w:t>29</w:t>
            </w:r>
          </w:p>
        </w:tc>
        <w:tc>
          <w:tcPr>
            <w:tcW w:w="0" w:type="auto"/>
            <w:tcBorders>
              <w:bottom w:val="nil"/>
            </w:tcBorders>
            <w:vAlign w:val="center"/>
          </w:tcPr>
          <w:p w:rsidR="00955901" w:rsidRPr="00360B58" w:rsidRDefault="00955901" w:rsidP="00F2759D">
            <w:pPr>
              <w:pStyle w:val="ArticleTable"/>
            </w:pPr>
            <w:r w:rsidRPr="00360B58">
              <w:t>0.41</w:t>
            </w:r>
          </w:p>
        </w:tc>
        <w:tc>
          <w:tcPr>
            <w:tcW w:w="0" w:type="auto"/>
            <w:tcBorders>
              <w:bottom w:val="nil"/>
            </w:tcBorders>
            <w:vAlign w:val="center"/>
          </w:tcPr>
          <w:p w:rsidR="00955901" w:rsidRPr="00360B58" w:rsidRDefault="00955901" w:rsidP="00F2759D">
            <w:pPr>
              <w:pStyle w:val="ArticleTable"/>
            </w:pPr>
            <w:r w:rsidRPr="00360B58">
              <w:t>0.98</w:t>
            </w:r>
          </w:p>
        </w:tc>
      </w:tr>
      <w:tr w:rsidR="00955901" w:rsidRPr="00360B58" w:rsidTr="00F2759D">
        <w:trPr>
          <w:trHeight w:val="227"/>
          <w:jc w:val="center"/>
        </w:trPr>
        <w:tc>
          <w:tcPr>
            <w:tcW w:w="0" w:type="auto"/>
            <w:tcBorders>
              <w:top w:val="nil"/>
              <w:bottom w:val="nil"/>
            </w:tcBorders>
            <w:vAlign w:val="center"/>
          </w:tcPr>
          <w:p w:rsidR="00955901" w:rsidRPr="00360B58" w:rsidRDefault="00955901" w:rsidP="00F2759D">
            <w:pPr>
              <w:pStyle w:val="ArticleTable"/>
              <w:rPr>
                <w:lang w:val="en-GB"/>
              </w:rPr>
            </w:pPr>
            <w:r w:rsidRPr="00360B58">
              <w:rPr>
                <w:b/>
                <w:lang w:val="en-GB"/>
              </w:rPr>
              <w:t>2</w:t>
            </w:r>
          </w:p>
        </w:tc>
        <w:tc>
          <w:tcPr>
            <w:tcW w:w="0" w:type="auto"/>
            <w:tcBorders>
              <w:top w:val="nil"/>
              <w:bottom w:val="nil"/>
            </w:tcBorders>
            <w:vAlign w:val="center"/>
          </w:tcPr>
          <w:p w:rsidR="00955901" w:rsidRPr="00360B58" w:rsidRDefault="00955901" w:rsidP="00F2759D">
            <w:pPr>
              <w:pStyle w:val="ArticleTable"/>
              <w:rPr>
                <w:lang w:val="en-GB"/>
              </w:rPr>
            </w:pPr>
            <w:r w:rsidRPr="00360B58">
              <w:rPr>
                <w:lang w:val="en-GB"/>
              </w:rPr>
              <w:t>0.37</w:t>
            </w:r>
          </w:p>
        </w:tc>
        <w:tc>
          <w:tcPr>
            <w:tcW w:w="0" w:type="auto"/>
            <w:tcBorders>
              <w:top w:val="nil"/>
              <w:bottom w:val="nil"/>
            </w:tcBorders>
            <w:vAlign w:val="center"/>
          </w:tcPr>
          <w:p w:rsidR="00955901" w:rsidRPr="00360B58" w:rsidRDefault="00955901" w:rsidP="00F2759D">
            <w:pPr>
              <w:pStyle w:val="ArticleTable"/>
              <w:rPr>
                <w:lang w:val="en-GB"/>
              </w:rPr>
            </w:pPr>
            <w:r w:rsidRPr="00360B58">
              <w:rPr>
                <w:lang w:val="en-GB"/>
              </w:rPr>
              <w:t>0.58</w:t>
            </w:r>
          </w:p>
        </w:tc>
        <w:tc>
          <w:tcPr>
            <w:tcW w:w="0" w:type="auto"/>
            <w:tcBorders>
              <w:top w:val="nil"/>
              <w:bottom w:val="nil"/>
            </w:tcBorders>
            <w:vAlign w:val="center"/>
          </w:tcPr>
          <w:p w:rsidR="00955901" w:rsidRPr="00360B58" w:rsidRDefault="00955901" w:rsidP="00F2759D">
            <w:pPr>
              <w:pStyle w:val="ArticleTable"/>
              <w:rPr>
                <w:lang w:val="en-GB"/>
              </w:rPr>
            </w:pPr>
            <w:r w:rsidRPr="00360B58">
              <w:rPr>
                <w:lang w:val="en-GB"/>
              </w:rPr>
              <w:t>1.17</w:t>
            </w:r>
          </w:p>
        </w:tc>
      </w:tr>
      <w:tr w:rsidR="00955901" w:rsidRPr="00360B58" w:rsidTr="00F2759D">
        <w:trPr>
          <w:trHeight w:val="227"/>
          <w:jc w:val="center"/>
        </w:trPr>
        <w:tc>
          <w:tcPr>
            <w:tcW w:w="0" w:type="auto"/>
            <w:tcBorders>
              <w:top w:val="nil"/>
            </w:tcBorders>
            <w:vAlign w:val="center"/>
          </w:tcPr>
          <w:p w:rsidR="00955901" w:rsidRPr="00360B58" w:rsidRDefault="00955901" w:rsidP="00F2759D">
            <w:pPr>
              <w:pStyle w:val="ArticleTable"/>
            </w:pPr>
            <w:r w:rsidRPr="00360B58">
              <w:rPr>
                <w:b/>
                <w:lang w:val="en-GB"/>
              </w:rPr>
              <w:t>3</w:t>
            </w:r>
          </w:p>
        </w:tc>
        <w:tc>
          <w:tcPr>
            <w:tcW w:w="0" w:type="auto"/>
            <w:tcBorders>
              <w:top w:val="nil"/>
            </w:tcBorders>
            <w:vAlign w:val="center"/>
          </w:tcPr>
          <w:p w:rsidR="00955901" w:rsidRPr="00360B58" w:rsidRDefault="00955901" w:rsidP="00F2759D">
            <w:pPr>
              <w:pStyle w:val="ArticleTable"/>
              <w:rPr>
                <w:lang w:val="en-GB"/>
              </w:rPr>
            </w:pPr>
            <w:r w:rsidRPr="00360B58">
              <w:rPr>
                <w:lang w:val="en-GB"/>
              </w:rPr>
              <w:t>0.3</w:t>
            </w:r>
          </w:p>
        </w:tc>
        <w:tc>
          <w:tcPr>
            <w:tcW w:w="0" w:type="auto"/>
            <w:tcBorders>
              <w:top w:val="nil"/>
            </w:tcBorders>
            <w:vAlign w:val="center"/>
          </w:tcPr>
          <w:p w:rsidR="00955901" w:rsidRPr="00360B58" w:rsidRDefault="00955901" w:rsidP="00F2759D">
            <w:pPr>
              <w:pStyle w:val="ArticleTable"/>
              <w:rPr>
                <w:lang w:val="en-GB"/>
              </w:rPr>
            </w:pPr>
            <w:r w:rsidRPr="00360B58">
              <w:rPr>
                <w:lang w:val="en-GB"/>
              </w:rPr>
              <w:t>0.67</w:t>
            </w:r>
          </w:p>
        </w:tc>
        <w:tc>
          <w:tcPr>
            <w:tcW w:w="0" w:type="auto"/>
            <w:tcBorders>
              <w:top w:val="nil"/>
            </w:tcBorders>
            <w:vAlign w:val="center"/>
          </w:tcPr>
          <w:p w:rsidR="00955901" w:rsidRPr="00360B58" w:rsidRDefault="00955901" w:rsidP="00F2759D">
            <w:pPr>
              <w:pStyle w:val="ArticleTable"/>
              <w:rPr>
                <w:lang w:val="en-GB"/>
              </w:rPr>
            </w:pPr>
            <w:r w:rsidRPr="00360B58">
              <w:rPr>
                <w:lang w:val="en-GB"/>
              </w:rPr>
              <w:t>1.2</w:t>
            </w:r>
          </w:p>
        </w:tc>
      </w:tr>
    </w:tbl>
    <w:p w:rsidR="00955901" w:rsidRPr="00D7697B" w:rsidRDefault="00955901" w:rsidP="00F2759D">
      <w:pPr>
        <w:pStyle w:val="Text"/>
        <w:spacing w:before="200"/>
        <w:rPr>
          <w:lang w:val="en-US"/>
        </w:rPr>
      </w:pPr>
      <w:r w:rsidRPr="00D7697B">
        <w:rPr>
          <w:lang w:val="en-US"/>
        </w:rPr>
        <w:t xml:space="preserve">As the oxidized species of </w:t>
      </w:r>
      <w:r w:rsidRPr="00F2759D">
        <w:t>μ</w:t>
      </w:r>
      <w:r w:rsidRPr="00D7697B">
        <w:rPr>
          <w:lang w:val="en-US"/>
        </w:rPr>
        <w:t xml:space="preserve">-carbido and </w:t>
      </w:r>
      <w:r w:rsidRPr="00F2759D">
        <w:t>μ</w:t>
      </w:r>
      <w:r w:rsidRPr="00D7697B">
        <w:rPr>
          <w:lang w:val="en-US"/>
        </w:rPr>
        <w:t>-nitrido counterparts</w:t>
      </w:r>
      <w:r w:rsidRPr="00D7697B">
        <w:rPr>
          <w:rFonts w:ascii="AdvOT999035f4" w:hAnsi="AdvOT999035f4" w:cs="AdvOT999035f4"/>
          <w:lang w:val="en-US"/>
        </w:rPr>
        <w:t xml:space="preserve"> </w:t>
      </w:r>
      <w:r w:rsidRPr="00D7697B">
        <w:rPr>
          <w:lang w:val="en-US"/>
        </w:rPr>
        <w:t xml:space="preserve">have been shown to be key intermediates competent for the oxidation of different organic substrates [1–7, 13], it was interesting to explore the possible catalytic applications of the novel </w:t>
      </w:r>
      <w:r w:rsidRPr="00F2759D">
        <w:t>μ</w:t>
      </w:r>
      <w:r w:rsidRPr="00D7697B">
        <w:rPr>
          <w:lang w:val="en-US"/>
        </w:rPr>
        <w:t xml:space="preserve">-carbido and </w:t>
      </w:r>
      <w:r w:rsidRPr="00F2759D">
        <w:t>μ</w:t>
      </w:r>
      <w:r w:rsidRPr="00D7697B">
        <w:rPr>
          <w:lang w:val="en-US"/>
        </w:rPr>
        <w:t>-nitrido dimers.</w:t>
      </w:r>
      <w:r w:rsidRPr="00D7697B">
        <w:rPr>
          <w:rFonts w:ascii="AdvOT999035f4" w:hAnsi="AdvOT999035f4" w:cs="AdvOT999035f4"/>
          <w:lang w:val="en-US"/>
        </w:rPr>
        <w:t xml:space="preserve"> </w:t>
      </w:r>
      <w:r w:rsidRPr="00D7697B">
        <w:rPr>
          <w:lang w:val="en-US"/>
        </w:rPr>
        <w:t xml:space="preserve">Subjecting complexes </w:t>
      </w:r>
      <w:r w:rsidRPr="00D7697B">
        <w:rPr>
          <w:b/>
          <w:bCs/>
          <w:lang w:val="en-US"/>
        </w:rPr>
        <w:t>1</w:t>
      </w:r>
      <w:r w:rsidRPr="00D7697B">
        <w:rPr>
          <w:lang w:val="en-US"/>
        </w:rPr>
        <w:t>–</w:t>
      </w:r>
      <w:r w:rsidRPr="00D7697B">
        <w:rPr>
          <w:b/>
          <w:bCs/>
          <w:lang w:val="en-US"/>
        </w:rPr>
        <w:t>3</w:t>
      </w:r>
      <w:r w:rsidRPr="00D7697B">
        <w:rPr>
          <w:lang w:val="en-US"/>
        </w:rPr>
        <w:t xml:space="preserve"> to </w:t>
      </w:r>
      <w:r w:rsidRPr="00D7697B">
        <w:rPr>
          <w:i/>
          <w:iCs/>
          <w:vertAlign w:val="superscript"/>
          <w:lang w:val="en-US"/>
        </w:rPr>
        <w:t>t</w:t>
      </w:r>
      <w:r w:rsidRPr="00D7697B">
        <w:rPr>
          <w:lang w:val="en-US"/>
        </w:rPr>
        <w:t>BuOOH in CH</w:t>
      </w:r>
      <w:r w:rsidRPr="00D7697B">
        <w:rPr>
          <w:vertAlign w:val="subscript"/>
          <w:lang w:val="en-US"/>
        </w:rPr>
        <w:t>2</w:t>
      </w:r>
      <w:r w:rsidRPr="00D7697B">
        <w:rPr>
          <w:lang w:val="en-US"/>
        </w:rPr>
        <w:t>Cl</w:t>
      </w:r>
      <w:r w:rsidRPr="00D7697B">
        <w:rPr>
          <w:vertAlign w:val="subscript"/>
          <w:lang w:val="en-US"/>
        </w:rPr>
        <w:t>2</w:t>
      </w:r>
      <w:r w:rsidRPr="00D7697B">
        <w:rPr>
          <w:lang w:val="en-US"/>
        </w:rPr>
        <w:t xml:space="preserve"> resulted in the chemical generation of high-valent species capable of mediating the </w:t>
      </w:r>
      <w:r>
        <w:t>β</w:t>
      </w:r>
      <w:r w:rsidRPr="00D7697B">
        <w:rPr>
          <w:lang w:val="en-US"/>
        </w:rPr>
        <w:t>-carotene decomposition. The results of the interactions monitored by UV-Vis spectroscopy are presented in Fig. 2 and Figs. S9, S10 in the ESI.</w:t>
      </w:r>
    </w:p>
    <w:p w:rsidR="00955901" w:rsidRPr="00D7697B" w:rsidRDefault="00955901" w:rsidP="00F2759D">
      <w:pPr>
        <w:pStyle w:val="Illustration"/>
        <w:rPr>
          <w:lang w:val="en-US"/>
        </w:rPr>
      </w:pPr>
    </w:p>
    <w:p w:rsidR="00955901" w:rsidRPr="00475916" w:rsidRDefault="00955901" w:rsidP="00F2759D">
      <w:pPr>
        <w:pStyle w:val="IllustrationDescription"/>
        <w:rPr>
          <w:b/>
        </w:rPr>
      </w:pPr>
      <w:proofErr w:type="gramStart"/>
      <w:r w:rsidRPr="00F2759D">
        <w:rPr>
          <w:b/>
        </w:rPr>
        <w:lastRenderedPageBreak/>
        <w:t>Figure 2.</w:t>
      </w:r>
      <w:proofErr w:type="gramEnd"/>
      <w:r>
        <w:t xml:space="preserve"> UV-Vis spectra at 23 </w:t>
      </w:r>
      <w:r>
        <w:rPr>
          <w:rFonts w:ascii="Cambria Math" w:hAnsi="Cambria Math" w:cs="Cambria Math"/>
        </w:rPr>
        <w:t>℃</w:t>
      </w:r>
      <w:r>
        <w:t xml:space="preserve"> in CH</w:t>
      </w:r>
      <w:r>
        <w:rPr>
          <w:vertAlign w:val="subscript"/>
        </w:rPr>
        <w:t>2</w:t>
      </w:r>
      <w:r>
        <w:t>Cl</w:t>
      </w:r>
      <w:r>
        <w:rPr>
          <w:vertAlign w:val="subscript"/>
        </w:rPr>
        <w:t>2</w:t>
      </w:r>
      <w:r>
        <w:t xml:space="preserve">: </w:t>
      </w:r>
      <w:r w:rsidRPr="00F2759D">
        <w:rPr>
          <w:b/>
        </w:rPr>
        <w:t>1</w:t>
      </w:r>
      <w:r>
        <w:t xml:space="preserve"> (</w:t>
      </w:r>
      <w:r>
        <w:rPr>
          <w:i/>
        </w:rPr>
        <w:t>C</w:t>
      </w:r>
      <w:r>
        <w:rPr>
          <w:vertAlign w:val="subscript"/>
        </w:rPr>
        <w:t xml:space="preserve">1 </w:t>
      </w:r>
      <w:r>
        <w:t>= 1.95∙10</w:t>
      </w:r>
      <w:r>
        <w:rPr>
          <w:vertAlign w:val="superscript"/>
        </w:rPr>
        <w:t>-6</w:t>
      </w:r>
      <w:r>
        <w:t xml:space="preserve"> M) (</w:t>
      </w:r>
      <w:r w:rsidRPr="00F2759D">
        <w:rPr>
          <w:b/>
          <w:i/>
        </w:rPr>
        <w:t>1</w:t>
      </w:r>
      <w:r>
        <w:t xml:space="preserve">), </w:t>
      </w:r>
      <w:r w:rsidRPr="00F2759D">
        <w:rPr>
          <w:b/>
        </w:rPr>
        <w:t>1</w:t>
      </w:r>
      <w:r>
        <w:t>–</w:t>
      </w:r>
      <w:r>
        <w:rPr>
          <w:vertAlign w:val="superscript"/>
        </w:rPr>
        <w:t>t</w:t>
      </w:r>
      <w:r>
        <w:t>BuOOH system (</w:t>
      </w:r>
      <w:proofErr w:type="spellStart"/>
      <w:r>
        <w:rPr>
          <w:i/>
        </w:rPr>
        <w:t>C</w:t>
      </w:r>
      <w:r>
        <w:rPr>
          <w:vertAlign w:val="superscript"/>
        </w:rPr>
        <w:t>t</w:t>
      </w:r>
      <w:r>
        <w:rPr>
          <w:vertAlign w:val="subscript"/>
        </w:rPr>
        <w:t>BuOOH</w:t>
      </w:r>
      <w:proofErr w:type="spellEnd"/>
      <w:r>
        <w:t xml:space="preserve"> = 2.7∙10</w:t>
      </w:r>
      <w:r>
        <w:rPr>
          <w:vertAlign w:val="superscript"/>
        </w:rPr>
        <w:t>-3</w:t>
      </w:r>
      <w:r>
        <w:t xml:space="preserve"> M) in 5 min after mixing (</w:t>
      </w:r>
      <w:r w:rsidRPr="00F2759D">
        <w:rPr>
          <w:b/>
          <w:i/>
        </w:rPr>
        <w:t>2</w:t>
      </w:r>
      <w:r>
        <w:t xml:space="preserve">); </w:t>
      </w:r>
      <w:r w:rsidRPr="00F2759D">
        <w:rPr>
          <w:b/>
        </w:rPr>
        <w:t>1</w:t>
      </w:r>
      <w:r>
        <w:t>–</w:t>
      </w:r>
      <w:r>
        <w:rPr>
          <w:vertAlign w:val="superscript"/>
        </w:rPr>
        <w:t>t</w:t>
      </w:r>
      <w:r>
        <w:t>BuOOH–β-carotene system (</w:t>
      </w:r>
      <w:proofErr w:type="spellStart"/>
      <w:r>
        <w:rPr>
          <w:i/>
        </w:rPr>
        <w:t>C</w:t>
      </w:r>
      <w:r>
        <w:rPr>
          <w:vertAlign w:val="subscript"/>
        </w:rPr>
        <w:t>Car</w:t>
      </w:r>
      <w:proofErr w:type="spellEnd"/>
      <w:r>
        <w:t xml:space="preserve"> = 0.33 </w:t>
      </w:r>
      <w:proofErr w:type="spellStart"/>
      <w:r>
        <w:t>mM</w:t>
      </w:r>
      <w:proofErr w:type="spellEnd"/>
      <w:r>
        <w:t>) when mixed (</w:t>
      </w:r>
      <w:r w:rsidRPr="00F2759D">
        <w:rPr>
          <w:b/>
          <w:i/>
        </w:rPr>
        <w:t>3</w:t>
      </w:r>
      <w:r>
        <w:t>) with a carotene conversion of 99%.</w:t>
      </w:r>
    </w:p>
    <w:p w:rsidR="00955901" w:rsidRPr="00D7697B" w:rsidRDefault="00955901" w:rsidP="00F2759D">
      <w:pPr>
        <w:pStyle w:val="Text"/>
        <w:rPr>
          <w:lang w:val="en-US"/>
        </w:rPr>
      </w:pPr>
      <w:r w:rsidRPr="00D7697B">
        <w:rPr>
          <w:lang w:val="en-US"/>
        </w:rPr>
        <w:t>Remarkably, the systems under study retained practically the same oxidative activity in the next several runs without any oxidant addition and the carotene degradation degree of about 99%, which indicated that the dimeric compounds are stable and can be recycled.</w:t>
      </w:r>
    </w:p>
    <w:p w:rsidR="00955901" w:rsidRDefault="00955901" w:rsidP="001D7285">
      <w:pPr>
        <w:pStyle w:val="MainHeader"/>
      </w:pPr>
      <w:r w:rsidRPr="00875175">
        <w:t>Conclusions</w:t>
      </w:r>
    </w:p>
    <w:p w:rsidR="00955901" w:rsidRPr="00D7697B" w:rsidRDefault="00955901" w:rsidP="00F2759D">
      <w:pPr>
        <w:pStyle w:val="Text"/>
        <w:rPr>
          <w:lang w:val="en-US"/>
        </w:rPr>
      </w:pPr>
      <w:r w:rsidRPr="00D7697B">
        <w:rPr>
          <w:lang w:val="en-US"/>
        </w:rPr>
        <w:t xml:space="preserve">Hence, it was shown that the newly synthesized </w:t>
      </w:r>
      <w:r w:rsidRPr="00F2759D">
        <w:t>μ</w:t>
      </w:r>
      <w:r w:rsidRPr="00D7697B">
        <w:rPr>
          <w:lang w:val="en-US"/>
        </w:rPr>
        <w:t>-bridged complexes might be attempted as suitable catalysts in substrate oxidations.</w:t>
      </w:r>
      <w:r w:rsidRPr="00D7697B">
        <w:rPr>
          <w:rFonts w:ascii="AdvOT999035f4" w:hAnsi="AdvOT999035f4" w:cs="AdvOT999035f4"/>
          <w:lang w:val="en-US"/>
        </w:rPr>
        <w:t xml:space="preserve"> </w:t>
      </w:r>
      <w:r w:rsidRPr="00D7697B">
        <w:rPr>
          <w:rFonts w:eastAsia="MyriadPro-Regular"/>
          <w:lang w:val="en-US"/>
        </w:rPr>
        <w:t xml:space="preserve">Further work implies the investigations on the catalysis mechanism and the nature of active species. </w:t>
      </w:r>
      <w:r w:rsidRPr="00F2759D">
        <w:rPr>
          <w:rStyle w:val="tagtrans"/>
          <w:lang w:val="en-US"/>
        </w:rPr>
        <w:t xml:space="preserve">The </w:t>
      </w:r>
      <w:r w:rsidRPr="00F2759D">
        <w:rPr>
          <w:lang w:val="en-US"/>
        </w:rPr>
        <w:t>synergistic effect</w:t>
      </w:r>
      <w:r w:rsidRPr="00F2759D">
        <w:rPr>
          <w:rStyle w:val="tagtrans"/>
          <w:lang w:val="en-US"/>
        </w:rPr>
        <w:t xml:space="preserve"> </w:t>
      </w:r>
      <w:r w:rsidRPr="00F2759D">
        <w:rPr>
          <w:rStyle w:val="rynqvb"/>
          <w:lang w:val="en-US"/>
        </w:rPr>
        <w:t xml:space="preserve">of different metals, </w:t>
      </w:r>
      <w:proofErr w:type="spellStart"/>
      <w:r w:rsidRPr="00F2759D">
        <w:rPr>
          <w:rStyle w:val="rynqvb"/>
          <w:lang w:val="en-US"/>
        </w:rPr>
        <w:t>macrocyclic</w:t>
      </w:r>
      <w:proofErr w:type="spellEnd"/>
      <w:r w:rsidRPr="00F2759D">
        <w:rPr>
          <w:rStyle w:val="rynqvb"/>
          <w:lang w:val="en-US"/>
        </w:rPr>
        <w:t xml:space="preserve"> and bridging units in the </w:t>
      </w:r>
      <w:proofErr w:type="spellStart"/>
      <w:r w:rsidRPr="00F2759D">
        <w:rPr>
          <w:rStyle w:val="rynqvb"/>
          <w:lang w:val="en-US"/>
        </w:rPr>
        <w:t>dimers</w:t>
      </w:r>
      <w:proofErr w:type="spellEnd"/>
      <w:r w:rsidRPr="00F2759D">
        <w:rPr>
          <w:rStyle w:val="rynqvb"/>
          <w:lang w:val="en-US"/>
        </w:rPr>
        <w:t xml:space="preserve"> is of interest from the point of view of a detailed study of the structure–activity relationships. </w:t>
      </w:r>
      <w:r w:rsidRPr="00D7697B">
        <w:rPr>
          <w:rStyle w:val="rynqvb"/>
          <w:lang w:val="en-US"/>
        </w:rPr>
        <w:t>In general, the results of the performed work will expand the range of model compounds aiming at creating molecular platforms useful for practical applications.</w:t>
      </w:r>
    </w:p>
    <w:p w:rsidR="00955901" w:rsidRPr="00F94740" w:rsidRDefault="00955901" w:rsidP="001D7285">
      <w:pPr>
        <w:pStyle w:val="MainHeader"/>
      </w:pPr>
      <w:r w:rsidRPr="00F94740">
        <w:t>Acknowledgements</w:t>
      </w:r>
    </w:p>
    <w:p w:rsidR="00955901" w:rsidRPr="00D7697B" w:rsidRDefault="00955901" w:rsidP="00F2759D">
      <w:pPr>
        <w:pStyle w:val="Text"/>
        <w:rPr>
          <w:lang w:val="en-US"/>
        </w:rPr>
      </w:pPr>
      <w:r w:rsidRPr="00D7697B">
        <w:rPr>
          <w:lang w:val="en-US"/>
        </w:rPr>
        <w:t>This work was supported by the Russian Science Foundation (project no. 23-23-00421).</w:t>
      </w:r>
      <w:bookmarkStart w:id="1" w:name="_Hlk67930414"/>
      <w:r w:rsidRPr="00D7697B">
        <w:rPr>
          <w:lang w:val="en-US"/>
        </w:rPr>
        <w:t xml:space="preserve"> This work was carried out using the equipment of the Upper Volga Region Center of Physico-Chemical Research</w:t>
      </w:r>
      <w:bookmarkEnd w:id="1"/>
      <w:r w:rsidRPr="00D7697B">
        <w:rPr>
          <w:lang w:val="en-US"/>
        </w:rPr>
        <w:t xml:space="preserve"> and the Center of Collective Use of IPAC RAS.</w:t>
      </w:r>
    </w:p>
    <w:p w:rsidR="00955901" w:rsidRPr="00161894" w:rsidRDefault="00955901" w:rsidP="001D7285">
      <w:pPr>
        <w:pStyle w:val="MainHeader"/>
      </w:pPr>
      <w:r w:rsidRPr="00161894">
        <w:t>Electronic supplementary information</w:t>
      </w:r>
    </w:p>
    <w:p w:rsidR="00955901" w:rsidRPr="00D7697B" w:rsidRDefault="00955901" w:rsidP="00F2759D">
      <w:pPr>
        <w:pStyle w:val="Text"/>
        <w:rPr>
          <w:b/>
          <w:lang w:val="en-US"/>
        </w:rPr>
      </w:pPr>
      <w:r w:rsidRPr="00D7697B">
        <w:rPr>
          <w:lang w:val="en-US"/>
        </w:rPr>
        <w:t xml:space="preserve">Electronic supplementary information (ESI) available online: the synthetic procedures, structures of the dimers, UV-Vis, IR, EPR, and MALDI TOF spectra, </w:t>
      </w:r>
      <w:proofErr w:type="gramStart"/>
      <w:r w:rsidRPr="00D7697B">
        <w:rPr>
          <w:lang w:val="en-US"/>
        </w:rPr>
        <w:t>cyclic</w:t>
      </w:r>
      <w:proofErr w:type="gramEnd"/>
      <w:r w:rsidRPr="00D7697B">
        <w:rPr>
          <w:lang w:val="en-US"/>
        </w:rPr>
        <w:t xml:space="preserve"> voltammetry data. For ESI, see DOI: 10.32931/io2526a.</w:t>
      </w:r>
    </w:p>
    <w:p w:rsidR="00955901" w:rsidRPr="00F94740" w:rsidRDefault="00955901" w:rsidP="001D7285">
      <w:pPr>
        <w:pStyle w:val="MainHeader"/>
      </w:pPr>
      <w:r w:rsidRPr="00F94740">
        <w:t>References</w:t>
      </w:r>
    </w:p>
    <w:p w:rsidR="00955901" w:rsidRPr="00F2759D" w:rsidRDefault="00955901" w:rsidP="00F2759D">
      <w:pPr>
        <w:pStyle w:val="References"/>
        <w:rPr>
          <w:w w:val="105"/>
          <w:lang w:val="en-US"/>
        </w:rPr>
      </w:pPr>
      <w:r w:rsidRPr="00F2759D">
        <w:rPr>
          <w:w w:val="105"/>
          <w:lang w:val="en-US"/>
        </w:rPr>
        <w:t xml:space="preserve">A. B. Sorokin, </w:t>
      </w:r>
      <w:proofErr w:type="spellStart"/>
      <w:r w:rsidRPr="00F2759D">
        <w:rPr>
          <w:i/>
          <w:w w:val="105"/>
          <w:lang w:val="en-US"/>
        </w:rPr>
        <w:t>Coord</w:t>
      </w:r>
      <w:proofErr w:type="spellEnd"/>
      <w:r w:rsidRPr="00F2759D">
        <w:rPr>
          <w:i/>
          <w:w w:val="105"/>
          <w:lang w:val="en-US"/>
        </w:rPr>
        <w:t>. Chem. Rev.,</w:t>
      </w:r>
      <w:r w:rsidRPr="00F2759D">
        <w:rPr>
          <w:w w:val="105"/>
          <w:lang w:val="en-US"/>
        </w:rPr>
        <w:t xml:space="preserve"> </w:t>
      </w:r>
      <w:r w:rsidRPr="00F2759D">
        <w:rPr>
          <w:b/>
          <w:w w:val="105"/>
          <w:lang w:val="en-US"/>
        </w:rPr>
        <w:t>2019</w:t>
      </w:r>
      <w:r w:rsidRPr="00F2759D">
        <w:rPr>
          <w:w w:val="105"/>
          <w:lang w:val="en-US"/>
        </w:rPr>
        <w:t xml:space="preserve">, </w:t>
      </w:r>
      <w:r w:rsidRPr="00F2759D">
        <w:rPr>
          <w:i/>
          <w:w w:val="105"/>
          <w:lang w:val="en-US"/>
        </w:rPr>
        <w:t>389</w:t>
      </w:r>
      <w:r w:rsidRPr="00F2759D">
        <w:rPr>
          <w:w w:val="105"/>
          <w:lang w:val="en-US"/>
        </w:rPr>
        <w:t>, 141–160. DOI: 10.1016/j.ccr.2019.03.016</w:t>
      </w:r>
    </w:p>
    <w:p w:rsidR="00955901" w:rsidRPr="00F2759D" w:rsidRDefault="00955901" w:rsidP="00F2759D">
      <w:pPr>
        <w:pStyle w:val="References"/>
        <w:rPr>
          <w:lang w:val="en-US"/>
        </w:rPr>
      </w:pPr>
      <w:proofErr w:type="gramStart"/>
      <w:r w:rsidRPr="00F2759D">
        <w:rPr>
          <w:lang w:val="en-US"/>
        </w:rPr>
        <w:t xml:space="preserve">A. B. Sorokin, </w:t>
      </w:r>
      <w:proofErr w:type="spellStart"/>
      <w:r w:rsidRPr="00F2759D">
        <w:rPr>
          <w:i/>
          <w:lang w:val="en-US"/>
        </w:rPr>
        <w:t>Catal</w:t>
      </w:r>
      <w:proofErr w:type="spellEnd"/>
      <w:r w:rsidRPr="00F2759D">
        <w:rPr>
          <w:i/>
          <w:lang w:val="en-US"/>
        </w:rPr>
        <w:t>.</w:t>
      </w:r>
      <w:proofErr w:type="gramEnd"/>
      <w:r w:rsidRPr="00F2759D">
        <w:rPr>
          <w:i/>
          <w:lang w:val="en-US"/>
        </w:rPr>
        <w:t xml:space="preserve"> Today</w:t>
      </w:r>
      <w:r w:rsidRPr="00F2759D">
        <w:rPr>
          <w:lang w:val="en-US"/>
        </w:rPr>
        <w:t xml:space="preserve">, </w:t>
      </w:r>
      <w:r w:rsidRPr="00F2759D">
        <w:rPr>
          <w:b/>
          <w:lang w:val="en-US"/>
        </w:rPr>
        <w:t>2021</w:t>
      </w:r>
      <w:r w:rsidRPr="00F2759D">
        <w:rPr>
          <w:lang w:val="en-US"/>
        </w:rPr>
        <w:t xml:space="preserve">, </w:t>
      </w:r>
      <w:r w:rsidRPr="00F2759D">
        <w:rPr>
          <w:i/>
          <w:lang w:val="en-US"/>
        </w:rPr>
        <w:t>373</w:t>
      </w:r>
      <w:r w:rsidRPr="00F2759D">
        <w:rPr>
          <w:lang w:val="en-US"/>
        </w:rPr>
        <w:t>, 38–58. DOI: 10.1016/j.cattod.2021.03.016</w:t>
      </w:r>
    </w:p>
    <w:p w:rsidR="00955901" w:rsidRPr="00F2759D" w:rsidRDefault="00955901" w:rsidP="00F2759D">
      <w:pPr>
        <w:pStyle w:val="References"/>
        <w:rPr>
          <w:lang w:val="en-US"/>
        </w:rPr>
      </w:pPr>
      <w:r w:rsidRPr="00F2759D">
        <w:rPr>
          <w:lang w:val="en-US"/>
        </w:rPr>
        <w:t xml:space="preserve">A. P. </w:t>
      </w:r>
      <w:proofErr w:type="spellStart"/>
      <w:r w:rsidRPr="00F2759D">
        <w:rPr>
          <w:lang w:val="en-US"/>
        </w:rPr>
        <w:t>Kroitor</w:t>
      </w:r>
      <w:proofErr w:type="spellEnd"/>
      <w:r w:rsidRPr="00F2759D">
        <w:rPr>
          <w:lang w:val="en-US"/>
        </w:rPr>
        <w:t xml:space="preserve">, L. P. </w:t>
      </w:r>
      <w:proofErr w:type="spellStart"/>
      <w:r w:rsidRPr="00F2759D">
        <w:rPr>
          <w:lang w:val="en-US"/>
        </w:rPr>
        <w:t>Cailler</w:t>
      </w:r>
      <w:proofErr w:type="spellEnd"/>
      <w:r w:rsidRPr="00F2759D">
        <w:rPr>
          <w:lang w:val="en-US"/>
        </w:rPr>
        <w:t xml:space="preserve">, A. G. </w:t>
      </w:r>
      <w:proofErr w:type="spellStart"/>
      <w:r w:rsidRPr="00F2759D">
        <w:rPr>
          <w:lang w:val="en-US"/>
        </w:rPr>
        <w:t>Martynov</w:t>
      </w:r>
      <w:proofErr w:type="spellEnd"/>
      <w:r w:rsidRPr="00F2759D">
        <w:rPr>
          <w:lang w:val="en-US"/>
        </w:rPr>
        <w:t xml:space="preserve">, Y. G. </w:t>
      </w:r>
      <w:proofErr w:type="spellStart"/>
      <w:r w:rsidRPr="00F2759D">
        <w:rPr>
          <w:lang w:val="en-US"/>
        </w:rPr>
        <w:t>Gorbunova</w:t>
      </w:r>
      <w:proofErr w:type="spellEnd"/>
      <w:r w:rsidRPr="00F2759D">
        <w:rPr>
          <w:lang w:val="en-US"/>
        </w:rPr>
        <w:t xml:space="preserve">, A. Yu. </w:t>
      </w:r>
      <w:proofErr w:type="spellStart"/>
      <w:r w:rsidRPr="00F2759D">
        <w:rPr>
          <w:lang w:val="en-US"/>
        </w:rPr>
        <w:t>Tsivadze</w:t>
      </w:r>
      <w:proofErr w:type="spellEnd"/>
      <w:r w:rsidRPr="00F2759D">
        <w:rPr>
          <w:lang w:val="en-US"/>
        </w:rPr>
        <w:t xml:space="preserve">, A. B. Sorokin, </w:t>
      </w:r>
      <w:r w:rsidRPr="00F2759D">
        <w:rPr>
          <w:i/>
          <w:lang w:val="en-US"/>
        </w:rPr>
        <w:t>Dalton Trans.</w:t>
      </w:r>
      <w:r w:rsidRPr="00F2759D">
        <w:rPr>
          <w:lang w:val="en-US"/>
        </w:rPr>
        <w:t xml:space="preserve">, </w:t>
      </w:r>
      <w:r w:rsidRPr="00F2759D">
        <w:rPr>
          <w:b/>
          <w:lang w:val="en-US"/>
        </w:rPr>
        <w:t>2017</w:t>
      </w:r>
      <w:r w:rsidRPr="00F2759D">
        <w:rPr>
          <w:bCs/>
          <w:lang w:val="en-US"/>
        </w:rPr>
        <w:t xml:space="preserve">, </w:t>
      </w:r>
      <w:r w:rsidRPr="00F2759D">
        <w:rPr>
          <w:i/>
          <w:lang w:val="en-US"/>
        </w:rPr>
        <w:t>46</w:t>
      </w:r>
      <w:r w:rsidRPr="00F2759D">
        <w:rPr>
          <w:lang w:val="en-US"/>
        </w:rPr>
        <w:t>, 15651–15655. DOI: 10.1039/c7dt03703a</w:t>
      </w:r>
    </w:p>
    <w:p w:rsidR="00955901" w:rsidRPr="00F2759D" w:rsidRDefault="00955901" w:rsidP="00F2759D">
      <w:pPr>
        <w:pStyle w:val="References"/>
        <w:rPr>
          <w:lang w:val="en-US"/>
        </w:rPr>
      </w:pPr>
      <w:r w:rsidRPr="00F2759D">
        <w:rPr>
          <w:lang w:val="en-US"/>
        </w:rPr>
        <w:t xml:space="preserve">S. V. </w:t>
      </w:r>
      <w:proofErr w:type="spellStart"/>
      <w:r w:rsidRPr="00F2759D">
        <w:rPr>
          <w:lang w:val="en-US"/>
        </w:rPr>
        <w:t>Zaitseva</w:t>
      </w:r>
      <w:proofErr w:type="spellEnd"/>
      <w:r w:rsidRPr="00F2759D">
        <w:rPr>
          <w:lang w:val="en-US"/>
        </w:rPr>
        <w:t xml:space="preserve">, S. A. </w:t>
      </w:r>
      <w:proofErr w:type="spellStart"/>
      <w:r w:rsidRPr="00F2759D">
        <w:rPr>
          <w:lang w:val="en-US"/>
        </w:rPr>
        <w:t>Zdanovich</w:t>
      </w:r>
      <w:proofErr w:type="spellEnd"/>
      <w:r w:rsidRPr="00F2759D">
        <w:rPr>
          <w:lang w:val="en-US"/>
        </w:rPr>
        <w:t xml:space="preserve">, D. V. </w:t>
      </w:r>
      <w:proofErr w:type="spellStart"/>
      <w:r w:rsidRPr="00F2759D">
        <w:rPr>
          <w:lang w:val="en-US"/>
        </w:rPr>
        <w:t>Tyurin</w:t>
      </w:r>
      <w:proofErr w:type="spellEnd"/>
      <w:r w:rsidRPr="00F2759D">
        <w:rPr>
          <w:lang w:val="en-US"/>
        </w:rPr>
        <w:t xml:space="preserve">, O. I. </w:t>
      </w:r>
      <w:proofErr w:type="spellStart"/>
      <w:r w:rsidRPr="00F2759D">
        <w:rPr>
          <w:lang w:val="en-US"/>
        </w:rPr>
        <w:t>Koifman</w:t>
      </w:r>
      <w:proofErr w:type="spellEnd"/>
      <w:r w:rsidRPr="00F2759D">
        <w:rPr>
          <w:lang w:val="en-US"/>
        </w:rPr>
        <w:t xml:space="preserve">, </w:t>
      </w:r>
      <w:r w:rsidRPr="00F2759D">
        <w:rPr>
          <w:i/>
          <w:lang w:val="en-US"/>
        </w:rPr>
        <w:t xml:space="preserve">Russ. J. </w:t>
      </w:r>
      <w:proofErr w:type="spellStart"/>
      <w:r w:rsidRPr="00F2759D">
        <w:rPr>
          <w:i/>
          <w:lang w:val="en-US"/>
        </w:rPr>
        <w:t>Inorg</w:t>
      </w:r>
      <w:proofErr w:type="spellEnd"/>
      <w:r w:rsidRPr="00F2759D">
        <w:rPr>
          <w:i/>
          <w:lang w:val="en-US"/>
        </w:rPr>
        <w:t>. Chem.</w:t>
      </w:r>
      <w:r w:rsidRPr="00F2759D">
        <w:rPr>
          <w:lang w:val="en-US"/>
        </w:rPr>
        <w:t xml:space="preserve">, </w:t>
      </w:r>
      <w:r w:rsidRPr="00F2759D">
        <w:rPr>
          <w:b/>
          <w:lang w:val="en-US"/>
        </w:rPr>
        <w:t>2022</w:t>
      </w:r>
      <w:r w:rsidRPr="00F2759D">
        <w:rPr>
          <w:lang w:val="en-US"/>
        </w:rPr>
        <w:t xml:space="preserve">, </w:t>
      </w:r>
      <w:r w:rsidRPr="00F2759D">
        <w:rPr>
          <w:i/>
          <w:lang w:val="en-US"/>
        </w:rPr>
        <w:t>67</w:t>
      </w:r>
      <w:r w:rsidRPr="00F2759D">
        <w:rPr>
          <w:lang w:val="en-US"/>
        </w:rPr>
        <w:t>, 276–305. DOI: 10.1134/S0036023622030160</w:t>
      </w:r>
    </w:p>
    <w:p w:rsidR="00955901" w:rsidRPr="00F2759D" w:rsidRDefault="00955901" w:rsidP="00F2759D">
      <w:pPr>
        <w:pStyle w:val="References"/>
        <w:rPr>
          <w:lang w:val="en-US"/>
        </w:rPr>
      </w:pPr>
      <w:bookmarkStart w:id="2" w:name="_Hlk138943270"/>
      <w:r w:rsidRPr="00F2759D">
        <w:rPr>
          <w:lang w:val="en-US"/>
        </w:rPr>
        <w:t xml:space="preserve">S. V. </w:t>
      </w:r>
      <w:proofErr w:type="spellStart"/>
      <w:r w:rsidRPr="00F2759D">
        <w:rPr>
          <w:lang w:val="en-US"/>
        </w:rPr>
        <w:t>Zaitseva</w:t>
      </w:r>
      <w:proofErr w:type="spellEnd"/>
      <w:r w:rsidRPr="00F2759D">
        <w:rPr>
          <w:lang w:val="en-US"/>
        </w:rPr>
        <w:t xml:space="preserve">, E. Yu. </w:t>
      </w:r>
      <w:proofErr w:type="spellStart"/>
      <w:r w:rsidRPr="00F2759D">
        <w:rPr>
          <w:lang w:val="en-US"/>
        </w:rPr>
        <w:t>Tyulyaeva</w:t>
      </w:r>
      <w:proofErr w:type="spellEnd"/>
      <w:r w:rsidRPr="00F2759D">
        <w:rPr>
          <w:lang w:val="en-US"/>
        </w:rPr>
        <w:t xml:space="preserve">, D. V. </w:t>
      </w:r>
      <w:proofErr w:type="spellStart"/>
      <w:r w:rsidRPr="00F2759D">
        <w:rPr>
          <w:lang w:val="en-US"/>
        </w:rPr>
        <w:t>Tyurin</w:t>
      </w:r>
      <w:proofErr w:type="spellEnd"/>
      <w:r w:rsidRPr="00F2759D">
        <w:rPr>
          <w:lang w:val="en-US"/>
        </w:rPr>
        <w:t xml:space="preserve">, S. A. </w:t>
      </w:r>
      <w:proofErr w:type="spellStart"/>
      <w:r w:rsidRPr="00F2759D">
        <w:rPr>
          <w:lang w:val="en-US"/>
        </w:rPr>
        <w:t>Zdanovich</w:t>
      </w:r>
      <w:proofErr w:type="spellEnd"/>
      <w:r w:rsidRPr="00F2759D">
        <w:rPr>
          <w:lang w:val="en-US"/>
        </w:rPr>
        <w:t xml:space="preserve">, O. I. </w:t>
      </w:r>
      <w:proofErr w:type="spellStart"/>
      <w:r w:rsidRPr="00F2759D">
        <w:rPr>
          <w:lang w:val="en-US"/>
        </w:rPr>
        <w:t>Koifman</w:t>
      </w:r>
      <w:proofErr w:type="spellEnd"/>
      <w:r w:rsidRPr="00F2759D">
        <w:rPr>
          <w:lang w:val="en-US"/>
        </w:rPr>
        <w:t xml:space="preserve">, </w:t>
      </w:r>
      <w:r w:rsidRPr="00F2759D">
        <w:rPr>
          <w:i/>
          <w:lang w:val="en-US"/>
        </w:rPr>
        <w:t xml:space="preserve">J. </w:t>
      </w:r>
      <w:proofErr w:type="spellStart"/>
      <w:r w:rsidRPr="00F2759D">
        <w:rPr>
          <w:i/>
          <w:lang w:val="en-US"/>
        </w:rPr>
        <w:t>Organomet</w:t>
      </w:r>
      <w:proofErr w:type="spellEnd"/>
      <w:r w:rsidRPr="00F2759D">
        <w:rPr>
          <w:i/>
          <w:lang w:val="en-US"/>
        </w:rPr>
        <w:t xml:space="preserve">. </w:t>
      </w:r>
      <w:proofErr w:type="gramStart"/>
      <w:r w:rsidRPr="00F2759D">
        <w:rPr>
          <w:i/>
          <w:lang w:val="en-US"/>
        </w:rPr>
        <w:t>Chem.</w:t>
      </w:r>
      <w:r w:rsidRPr="00F2759D">
        <w:rPr>
          <w:lang w:val="en-US"/>
        </w:rPr>
        <w:t xml:space="preserve">, </w:t>
      </w:r>
      <w:r w:rsidRPr="00F2759D">
        <w:rPr>
          <w:b/>
          <w:lang w:val="en-US"/>
        </w:rPr>
        <w:t>2020</w:t>
      </w:r>
      <w:r w:rsidRPr="00F2759D">
        <w:rPr>
          <w:lang w:val="en-US"/>
        </w:rPr>
        <w:t xml:space="preserve">, </w:t>
      </w:r>
      <w:r w:rsidRPr="00F2759D">
        <w:rPr>
          <w:i/>
          <w:lang w:val="en-US"/>
        </w:rPr>
        <w:t>912</w:t>
      </w:r>
      <w:r w:rsidRPr="00F2759D">
        <w:rPr>
          <w:lang w:val="en-US"/>
        </w:rPr>
        <w:t>, 121164.</w:t>
      </w:r>
      <w:proofErr w:type="gramEnd"/>
      <w:r w:rsidRPr="00F2759D">
        <w:rPr>
          <w:lang w:val="en-US"/>
        </w:rPr>
        <w:t xml:space="preserve"> DOI: 10.1016/j.jorganchem.2020.121164</w:t>
      </w:r>
      <w:bookmarkEnd w:id="2"/>
    </w:p>
    <w:p w:rsidR="00955901" w:rsidRPr="00F2759D" w:rsidRDefault="00955901" w:rsidP="00F2759D">
      <w:pPr>
        <w:pStyle w:val="References"/>
        <w:rPr>
          <w:lang w:val="en-US"/>
        </w:rPr>
      </w:pPr>
      <w:r w:rsidRPr="00F2759D">
        <w:rPr>
          <w:lang w:val="en-US"/>
        </w:rPr>
        <w:t xml:space="preserve">E. V. </w:t>
      </w:r>
      <w:proofErr w:type="spellStart"/>
      <w:r w:rsidRPr="00F2759D">
        <w:rPr>
          <w:lang w:val="en-US"/>
        </w:rPr>
        <w:t>Kudrik</w:t>
      </w:r>
      <w:proofErr w:type="spellEnd"/>
      <w:r w:rsidRPr="00F2759D">
        <w:rPr>
          <w:lang w:val="en-US"/>
        </w:rPr>
        <w:t xml:space="preserve">, P. </w:t>
      </w:r>
      <w:proofErr w:type="spellStart"/>
      <w:r w:rsidRPr="00F2759D">
        <w:rPr>
          <w:lang w:val="en-US"/>
        </w:rPr>
        <w:t>Afanasiev</w:t>
      </w:r>
      <w:proofErr w:type="spellEnd"/>
      <w:r w:rsidRPr="00F2759D">
        <w:rPr>
          <w:lang w:val="en-US"/>
        </w:rPr>
        <w:t xml:space="preserve">, L. X. Alvarez, P. </w:t>
      </w:r>
      <w:proofErr w:type="spellStart"/>
      <w:r w:rsidRPr="00F2759D">
        <w:rPr>
          <w:lang w:val="en-US"/>
        </w:rPr>
        <w:t>Dubourdeaux</w:t>
      </w:r>
      <w:proofErr w:type="spellEnd"/>
      <w:r w:rsidRPr="00F2759D">
        <w:rPr>
          <w:lang w:val="en-US"/>
        </w:rPr>
        <w:t xml:space="preserve">, M. </w:t>
      </w:r>
      <w:proofErr w:type="spellStart"/>
      <w:r w:rsidRPr="00F2759D">
        <w:rPr>
          <w:lang w:val="en-US"/>
        </w:rPr>
        <w:t>Clémancey</w:t>
      </w:r>
      <w:proofErr w:type="spellEnd"/>
      <w:r w:rsidRPr="00F2759D">
        <w:rPr>
          <w:lang w:val="en-US"/>
        </w:rPr>
        <w:t xml:space="preserve">, J.-M. </w:t>
      </w:r>
      <w:proofErr w:type="spellStart"/>
      <w:r w:rsidRPr="00F2759D">
        <w:rPr>
          <w:lang w:val="en-US"/>
        </w:rPr>
        <w:t>Latour</w:t>
      </w:r>
      <w:proofErr w:type="spellEnd"/>
      <w:r w:rsidRPr="00F2759D">
        <w:rPr>
          <w:lang w:val="en-US"/>
        </w:rPr>
        <w:t xml:space="preserve">, G. </w:t>
      </w:r>
      <w:proofErr w:type="spellStart"/>
      <w:r w:rsidRPr="00F2759D">
        <w:rPr>
          <w:lang w:val="en-US"/>
        </w:rPr>
        <w:t>Blondin</w:t>
      </w:r>
      <w:proofErr w:type="spellEnd"/>
      <w:r w:rsidRPr="00F2759D">
        <w:rPr>
          <w:lang w:val="en-US"/>
        </w:rPr>
        <w:t xml:space="preserve">, D. </w:t>
      </w:r>
      <w:proofErr w:type="spellStart"/>
      <w:r w:rsidRPr="00F2759D">
        <w:rPr>
          <w:lang w:val="en-US"/>
        </w:rPr>
        <w:t>Bouchu</w:t>
      </w:r>
      <w:proofErr w:type="spellEnd"/>
      <w:r w:rsidRPr="00F2759D">
        <w:rPr>
          <w:lang w:val="en-US"/>
        </w:rPr>
        <w:t xml:space="preserve">, F. </w:t>
      </w:r>
      <w:proofErr w:type="spellStart"/>
      <w:r w:rsidRPr="00F2759D">
        <w:rPr>
          <w:lang w:val="en-US"/>
        </w:rPr>
        <w:t>Albrieux</w:t>
      </w:r>
      <w:proofErr w:type="spellEnd"/>
      <w:r w:rsidRPr="00F2759D">
        <w:rPr>
          <w:lang w:val="en-US"/>
        </w:rPr>
        <w:t xml:space="preserve">, S. E. </w:t>
      </w:r>
      <w:proofErr w:type="spellStart"/>
      <w:r w:rsidRPr="00F2759D">
        <w:rPr>
          <w:lang w:val="en-US"/>
        </w:rPr>
        <w:t>Nefedov</w:t>
      </w:r>
      <w:proofErr w:type="spellEnd"/>
      <w:r w:rsidRPr="00F2759D">
        <w:rPr>
          <w:lang w:val="en-US"/>
        </w:rPr>
        <w:t xml:space="preserve">, A. B. Sorokin, </w:t>
      </w:r>
      <w:r w:rsidRPr="00F2759D">
        <w:rPr>
          <w:i/>
          <w:iCs/>
          <w:lang w:val="en-US"/>
        </w:rPr>
        <w:t>Nat. Chem.</w:t>
      </w:r>
      <w:r w:rsidRPr="00F2759D">
        <w:rPr>
          <w:lang w:val="en-US"/>
        </w:rPr>
        <w:t xml:space="preserve">, </w:t>
      </w:r>
      <w:r w:rsidRPr="00F2759D">
        <w:rPr>
          <w:b/>
          <w:lang w:val="en-US"/>
        </w:rPr>
        <w:t>2012</w:t>
      </w:r>
      <w:r w:rsidRPr="00F2759D">
        <w:rPr>
          <w:lang w:val="en-US"/>
        </w:rPr>
        <w:t xml:space="preserve">, </w:t>
      </w:r>
      <w:r w:rsidRPr="00F2759D">
        <w:rPr>
          <w:i/>
          <w:lang w:val="en-US"/>
        </w:rPr>
        <w:t>4</w:t>
      </w:r>
      <w:r w:rsidRPr="00F2759D">
        <w:rPr>
          <w:lang w:val="en-US"/>
        </w:rPr>
        <w:t xml:space="preserve">, 1024–1029. </w:t>
      </w:r>
      <w:r w:rsidRPr="00F2759D">
        <w:rPr>
          <w:rFonts w:hAnsi="Cambria Math"/>
          <w:lang w:val="en-US"/>
        </w:rPr>
        <w:t xml:space="preserve">DOI: </w:t>
      </w:r>
      <w:r w:rsidRPr="00F2759D">
        <w:rPr>
          <w:lang w:val="en-US"/>
        </w:rPr>
        <w:t>10.1038/nchem.1471</w:t>
      </w:r>
    </w:p>
    <w:p w:rsidR="00955901" w:rsidRPr="00F2759D" w:rsidRDefault="00955901" w:rsidP="00F2759D">
      <w:pPr>
        <w:pStyle w:val="References"/>
        <w:rPr>
          <w:lang w:val="en-US"/>
        </w:rPr>
      </w:pPr>
      <w:r w:rsidRPr="00F2759D">
        <w:rPr>
          <w:lang w:val="en-US"/>
        </w:rPr>
        <w:t xml:space="preserve">Y. Yamada, J. Kura, Y. Toyoda, K. Tanaka, </w:t>
      </w:r>
      <w:r w:rsidRPr="00F2759D">
        <w:rPr>
          <w:i/>
          <w:lang w:val="en-US"/>
        </w:rPr>
        <w:t>Dalton Trans.</w:t>
      </w:r>
      <w:r w:rsidRPr="00F2759D">
        <w:rPr>
          <w:lang w:val="en-US"/>
        </w:rPr>
        <w:t xml:space="preserve">, </w:t>
      </w:r>
      <w:r w:rsidRPr="00F2759D">
        <w:rPr>
          <w:b/>
          <w:lang w:val="en-US"/>
        </w:rPr>
        <w:t xml:space="preserve">2021, </w:t>
      </w:r>
      <w:r w:rsidRPr="00F2759D">
        <w:rPr>
          <w:i/>
          <w:lang w:val="en-US"/>
        </w:rPr>
        <w:t>50</w:t>
      </w:r>
      <w:r w:rsidRPr="00F2759D">
        <w:rPr>
          <w:lang w:val="en-US"/>
        </w:rPr>
        <w:t>, 6718–6724. DOI: 10.1039/d1dt00941a</w:t>
      </w:r>
    </w:p>
    <w:p w:rsidR="00955901" w:rsidRPr="00F2759D" w:rsidRDefault="00955901" w:rsidP="00F2759D">
      <w:pPr>
        <w:pStyle w:val="References"/>
        <w:rPr>
          <w:lang w:val="en-US"/>
        </w:rPr>
      </w:pPr>
      <w:r w:rsidRPr="00F2759D">
        <w:rPr>
          <w:lang w:val="en-US"/>
        </w:rPr>
        <w:t xml:space="preserve">D. A. Summerville, I. A. Cohen, </w:t>
      </w:r>
      <w:r w:rsidRPr="00F2759D">
        <w:rPr>
          <w:i/>
          <w:lang w:val="en-US"/>
        </w:rPr>
        <w:t>J. Am. Chem. Soc.</w:t>
      </w:r>
      <w:r w:rsidRPr="00F2759D">
        <w:rPr>
          <w:lang w:val="en-US"/>
        </w:rPr>
        <w:t xml:space="preserve">, </w:t>
      </w:r>
      <w:r w:rsidRPr="00F2759D">
        <w:rPr>
          <w:b/>
          <w:lang w:val="en-US"/>
        </w:rPr>
        <w:t>1976</w:t>
      </w:r>
      <w:r w:rsidRPr="00F2759D">
        <w:rPr>
          <w:lang w:val="en-US"/>
        </w:rPr>
        <w:t xml:space="preserve">, </w:t>
      </w:r>
      <w:r w:rsidRPr="00F2759D">
        <w:rPr>
          <w:i/>
          <w:lang w:val="en-US"/>
        </w:rPr>
        <w:t>98</w:t>
      </w:r>
      <w:r w:rsidRPr="00F2759D">
        <w:rPr>
          <w:lang w:val="en-US"/>
        </w:rPr>
        <w:t>, 1747–1752. DOI: 10.1021/ja00423a019</w:t>
      </w:r>
    </w:p>
    <w:p w:rsidR="00955901" w:rsidRPr="00F2759D" w:rsidRDefault="00955901" w:rsidP="00F2759D">
      <w:pPr>
        <w:pStyle w:val="References"/>
        <w:rPr>
          <w:lang w:val="en-US"/>
        </w:rPr>
      </w:pPr>
      <w:r w:rsidRPr="00F2759D">
        <w:rPr>
          <w:lang w:val="en-US"/>
        </w:rPr>
        <w:t xml:space="preserve">A. </w:t>
      </w:r>
      <w:proofErr w:type="spellStart"/>
      <w:r w:rsidRPr="00F2759D">
        <w:rPr>
          <w:lang w:val="en-US"/>
        </w:rPr>
        <w:t>Kienast</w:t>
      </w:r>
      <w:proofErr w:type="spellEnd"/>
      <w:r w:rsidRPr="00F2759D">
        <w:rPr>
          <w:lang w:val="en-US"/>
        </w:rPr>
        <w:t xml:space="preserve">, L. </w:t>
      </w:r>
      <w:proofErr w:type="spellStart"/>
      <w:r w:rsidRPr="00F2759D">
        <w:rPr>
          <w:lang w:val="en-US"/>
        </w:rPr>
        <w:t>Galich</w:t>
      </w:r>
      <w:proofErr w:type="spellEnd"/>
      <w:r w:rsidRPr="00F2759D">
        <w:rPr>
          <w:lang w:val="en-US"/>
        </w:rPr>
        <w:t xml:space="preserve">, K. S. Murray, B. </w:t>
      </w:r>
      <w:proofErr w:type="spellStart"/>
      <w:r w:rsidRPr="00F2759D">
        <w:rPr>
          <w:lang w:val="en-US"/>
        </w:rPr>
        <w:t>Moubaraki</w:t>
      </w:r>
      <w:proofErr w:type="spellEnd"/>
      <w:r w:rsidRPr="00F2759D">
        <w:rPr>
          <w:lang w:val="en-US"/>
        </w:rPr>
        <w:t xml:space="preserve">, G. </w:t>
      </w:r>
      <w:proofErr w:type="spellStart"/>
      <w:r w:rsidRPr="00F2759D">
        <w:rPr>
          <w:lang w:val="en-US"/>
        </w:rPr>
        <w:t>Lazarev</w:t>
      </w:r>
      <w:proofErr w:type="spellEnd"/>
      <w:r w:rsidRPr="00F2759D">
        <w:rPr>
          <w:lang w:val="en-US"/>
        </w:rPr>
        <w:t xml:space="preserve">, J. D. Cashion, H. </w:t>
      </w:r>
      <w:proofErr w:type="spellStart"/>
      <w:r w:rsidRPr="00F2759D">
        <w:rPr>
          <w:lang w:val="en-US"/>
        </w:rPr>
        <w:t>Homborg</w:t>
      </w:r>
      <w:proofErr w:type="spellEnd"/>
      <w:r w:rsidRPr="00F2759D">
        <w:rPr>
          <w:lang w:val="en-US"/>
        </w:rPr>
        <w:t xml:space="preserve">, </w:t>
      </w:r>
      <w:r w:rsidRPr="00F2759D">
        <w:rPr>
          <w:i/>
          <w:lang w:val="en-US"/>
        </w:rPr>
        <w:t xml:space="preserve">J. </w:t>
      </w:r>
      <w:proofErr w:type="spellStart"/>
      <w:r w:rsidRPr="00F2759D">
        <w:rPr>
          <w:i/>
          <w:lang w:val="en-US"/>
        </w:rPr>
        <w:t>Porphyrins</w:t>
      </w:r>
      <w:proofErr w:type="spellEnd"/>
      <w:r w:rsidRPr="00F2759D">
        <w:rPr>
          <w:i/>
          <w:lang w:val="en-US"/>
        </w:rPr>
        <w:t xml:space="preserve"> </w:t>
      </w:r>
      <w:proofErr w:type="spellStart"/>
      <w:r w:rsidRPr="00F2759D">
        <w:rPr>
          <w:i/>
          <w:lang w:val="en-US"/>
        </w:rPr>
        <w:t>Phthalocyanines</w:t>
      </w:r>
      <w:proofErr w:type="spellEnd"/>
      <w:r w:rsidRPr="00F2759D">
        <w:rPr>
          <w:iCs/>
          <w:lang w:val="en-US"/>
        </w:rPr>
        <w:t xml:space="preserve">, </w:t>
      </w:r>
      <w:r w:rsidRPr="00F2759D">
        <w:rPr>
          <w:b/>
          <w:lang w:val="en-US"/>
        </w:rPr>
        <w:t>1997</w:t>
      </w:r>
      <w:r w:rsidRPr="00F2759D">
        <w:rPr>
          <w:lang w:val="en-US"/>
        </w:rPr>
        <w:t xml:space="preserve">, </w:t>
      </w:r>
      <w:r w:rsidRPr="00F2759D">
        <w:rPr>
          <w:i/>
          <w:lang w:val="en-US"/>
        </w:rPr>
        <w:t>1</w:t>
      </w:r>
      <w:r w:rsidRPr="00F2759D">
        <w:rPr>
          <w:lang w:val="en-US"/>
        </w:rPr>
        <w:t>, 141–157. DOI: 10.1002</w:t>
      </w:r>
      <w:proofErr w:type="gramStart"/>
      <w:r w:rsidRPr="00F2759D">
        <w:rPr>
          <w:lang w:val="en-US"/>
        </w:rPr>
        <w:t>/(</w:t>
      </w:r>
      <w:proofErr w:type="gramEnd"/>
      <w:r w:rsidRPr="00F2759D">
        <w:rPr>
          <w:lang w:val="en-US"/>
        </w:rPr>
        <w:t>SICI)1099-1409(199704)1:2&lt;141::AID-JPP18&gt;3.0.CO;2-M</w:t>
      </w:r>
    </w:p>
    <w:p w:rsidR="00955901" w:rsidRPr="00F2759D" w:rsidRDefault="00955901" w:rsidP="00F2759D">
      <w:pPr>
        <w:pStyle w:val="References"/>
        <w:rPr>
          <w:lang w:val="en-US"/>
        </w:rPr>
      </w:pPr>
      <w:r w:rsidRPr="00F2759D">
        <w:rPr>
          <w:lang w:val="en-US"/>
        </w:rPr>
        <w:t xml:space="preserve">C. </w:t>
      </w:r>
      <w:proofErr w:type="spellStart"/>
      <w:r w:rsidRPr="00F2759D">
        <w:rPr>
          <w:lang w:val="en-US"/>
        </w:rPr>
        <w:t>Ercolani</w:t>
      </w:r>
      <w:proofErr w:type="spellEnd"/>
      <w:r w:rsidRPr="00F2759D">
        <w:rPr>
          <w:lang w:val="en-US"/>
        </w:rPr>
        <w:t xml:space="preserve">, J. </w:t>
      </w:r>
      <w:proofErr w:type="spellStart"/>
      <w:r w:rsidRPr="00F2759D">
        <w:rPr>
          <w:lang w:val="en-US"/>
        </w:rPr>
        <w:t>Jubb</w:t>
      </w:r>
      <w:proofErr w:type="spellEnd"/>
      <w:r w:rsidRPr="00F2759D">
        <w:rPr>
          <w:lang w:val="en-US"/>
        </w:rPr>
        <w:t xml:space="preserve">, G. </w:t>
      </w:r>
      <w:proofErr w:type="spellStart"/>
      <w:r w:rsidRPr="00F2759D">
        <w:rPr>
          <w:lang w:val="en-US"/>
        </w:rPr>
        <w:t>Pennesi</w:t>
      </w:r>
      <w:proofErr w:type="spellEnd"/>
      <w:r w:rsidRPr="00F2759D">
        <w:rPr>
          <w:lang w:val="en-US"/>
        </w:rPr>
        <w:t xml:space="preserve">, U. Russo, G. </w:t>
      </w:r>
      <w:proofErr w:type="spellStart"/>
      <w:r w:rsidRPr="00F2759D">
        <w:rPr>
          <w:lang w:val="en-US"/>
        </w:rPr>
        <w:t>Trigiante</w:t>
      </w:r>
      <w:proofErr w:type="spellEnd"/>
      <w:r w:rsidRPr="00F2759D">
        <w:rPr>
          <w:lang w:val="en-US"/>
        </w:rPr>
        <w:t xml:space="preserve">, </w:t>
      </w:r>
      <w:proofErr w:type="spellStart"/>
      <w:r w:rsidRPr="00F2759D">
        <w:rPr>
          <w:i/>
          <w:lang w:val="en-US"/>
        </w:rPr>
        <w:t>Inorg</w:t>
      </w:r>
      <w:proofErr w:type="spellEnd"/>
      <w:r w:rsidRPr="00F2759D">
        <w:rPr>
          <w:i/>
          <w:lang w:val="en-US"/>
        </w:rPr>
        <w:t>. Chem</w:t>
      </w:r>
      <w:r w:rsidRPr="00F2759D">
        <w:rPr>
          <w:iCs/>
          <w:lang w:val="en-US"/>
        </w:rPr>
        <w:t xml:space="preserve">., </w:t>
      </w:r>
      <w:r w:rsidRPr="00F2759D">
        <w:rPr>
          <w:b/>
          <w:lang w:val="en-US"/>
        </w:rPr>
        <w:t>1995</w:t>
      </w:r>
      <w:r w:rsidRPr="00F2759D">
        <w:rPr>
          <w:lang w:val="en-US"/>
        </w:rPr>
        <w:t xml:space="preserve">, </w:t>
      </w:r>
      <w:r w:rsidRPr="00F2759D">
        <w:rPr>
          <w:i/>
          <w:lang w:val="en-US"/>
        </w:rPr>
        <w:t>34</w:t>
      </w:r>
      <w:r w:rsidRPr="00F2759D">
        <w:rPr>
          <w:lang w:val="en-US"/>
        </w:rPr>
        <w:t>, 2535–2541. DOI: 10.1021/ic00114a010</w:t>
      </w:r>
    </w:p>
    <w:p w:rsidR="00955901" w:rsidRPr="00F2759D" w:rsidRDefault="00955901" w:rsidP="00F2759D">
      <w:pPr>
        <w:pStyle w:val="References"/>
        <w:rPr>
          <w:lang w:val="en-US"/>
        </w:rPr>
      </w:pPr>
      <w:r w:rsidRPr="00F2759D">
        <w:rPr>
          <w:lang w:val="en-US"/>
        </w:rPr>
        <w:t xml:space="preserve">C. Tong, L. A. </w:t>
      </w:r>
      <w:proofErr w:type="spellStart"/>
      <w:r w:rsidRPr="00F2759D">
        <w:rPr>
          <w:lang w:val="en-US"/>
        </w:rPr>
        <w:t>Bottomley</w:t>
      </w:r>
      <w:proofErr w:type="spellEnd"/>
      <w:r w:rsidRPr="00F2759D">
        <w:rPr>
          <w:lang w:val="en-US"/>
        </w:rPr>
        <w:t xml:space="preserve">, </w:t>
      </w:r>
      <w:proofErr w:type="spellStart"/>
      <w:r w:rsidRPr="00F2759D">
        <w:rPr>
          <w:i/>
          <w:lang w:val="en-US"/>
        </w:rPr>
        <w:t>Inorg</w:t>
      </w:r>
      <w:proofErr w:type="spellEnd"/>
      <w:r w:rsidRPr="00F2759D">
        <w:rPr>
          <w:i/>
          <w:lang w:val="en-US"/>
        </w:rPr>
        <w:t>. Chem.</w:t>
      </w:r>
      <w:r w:rsidRPr="00F2759D">
        <w:rPr>
          <w:lang w:val="en-US"/>
        </w:rPr>
        <w:t xml:space="preserve">, </w:t>
      </w:r>
      <w:r w:rsidRPr="00F2759D">
        <w:rPr>
          <w:b/>
          <w:lang w:val="en-US"/>
        </w:rPr>
        <w:t>1996</w:t>
      </w:r>
      <w:r w:rsidRPr="00F2759D">
        <w:rPr>
          <w:lang w:val="en-US"/>
        </w:rPr>
        <w:t xml:space="preserve">, </w:t>
      </w:r>
      <w:r w:rsidRPr="00F2759D">
        <w:rPr>
          <w:i/>
          <w:lang w:val="en-US"/>
        </w:rPr>
        <w:t>35</w:t>
      </w:r>
      <w:r w:rsidRPr="00F2759D">
        <w:rPr>
          <w:lang w:val="en-US"/>
        </w:rPr>
        <w:t>, 5108–5109. DOI: 10.1021/ic9601450</w:t>
      </w:r>
    </w:p>
    <w:p w:rsidR="00955901" w:rsidRPr="00F2759D" w:rsidRDefault="00955901" w:rsidP="00F2759D">
      <w:pPr>
        <w:pStyle w:val="References"/>
        <w:rPr>
          <w:lang w:val="en-US"/>
        </w:rPr>
      </w:pPr>
      <w:r w:rsidRPr="00F2759D">
        <w:rPr>
          <w:lang w:val="en-US"/>
        </w:rPr>
        <w:lastRenderedPageBreak/>
        <w:t xml:space="preserve">M. P. </w:t>
      </w:r>
      <w:proofErr w:type="spellStart"/>
      <w:r w:rsidRPr="00F2759D">
        <w:rPr>
          <w:lang w:val="en-US"/>
        </w:rPr>
        <w:t>Donzello</w:t>
      </w:r>
      <w:proofErr w:type="spellEnd"/>
      <w:r w:rsidRPr="00F2759D">
        <w:rPr>
          <w:lang w:val="en-US"/>
        </w:rPr>
        <w:t xml:space="preserve">, C. </w:t>
      </w:r>
      <w:proofErr w:type="spellStart"/>
      <w:r w:rsidRPr="00F2759D">
        <w:rPr>
          <w:lang w:val="en-US"/>
        </w:rPr>
        <w:t>Ercolani</w:t>
      </w:r>
      <w:proofErr w:type="spellEnd"/>
      <w:r w:rsidRPr="00F2759D">
        <w:rPr>
          <w:lang w:val="en-US"/>
        </w:rPr>
        <w:t xml:space="preserve">, K. M. </w:t>
      </w:r>
      <w:proofErr w:type="spellStart"/>
      <w:r w:rsidRPr="00F2759D">
        <w:rPr>
          <w:lang w:val="en-US"/>
        </w:rPr>
        <w:t>Kadish</w:t>
      </w:r>
      <w:proofErr w:type="spellEnd"/>
      <w:r w:rsidRPr="00F2759D">
        <w:rPr>
          <w:lang w:val="en-US"/>
        </w:rPr>
        <w:t xml:space="preserve">, Z. </w:t>
      </w:r>
      <w:proofErr w:type="spellStart"/>
      <w:r w:rsidRPr="00F2759D">
        <w:rPr>
          <w:lang w:val="en-US"/>
        </w:rPr>
        <w:t>Ou</w:t>
      </w:r>
      <w:proofErr w:type="spellEnd"/>
      <w:r w:rsidRPr="00F2759D">
        <w:rPr>
          <w:lang w:val="en-US"/>
        </w:rPr>
        <w:t>, U Russo</w:t>
      </w:r>
      <w:r w:rsidRPr="00F2759D">
        <w:rPr>
          <w:i/>
          <w:lang w:val="en-US"/>
        </w:rPr>
        <w:t xml:space="preserve">, </w:t>
      </w:r>
      <w:proofErr w:type="spellStart"/>
      <w:r w:rsidRPr="00F2759D">
        <w:rPr>
          <w:i/>
          <w:lang w:val="en-US"/>
        </w:rPr>
        <w:t>Inorg</w:t>
      </w:r>
      <w:proofErr w:type="spellEnd"/>
      <w:r w:rsidRPr="00F2759D">
        <w:rPr>
          <w:i/>
          <w:lang w:val="en-US"/>
        </w:rPr>
        <w:t>. Chem</w:t>
      </w:r>
      <w:r w:rsidRPr="00F2759D">
        <w:rPr>
          <w:lang w:val="en-US"/>
        </w:rPr>
        <w:t xml:space="preserve">., </w:t>
      </w:r>
      <w:r w:rsidRPr="00F2759D">
        <w:rPr>
          <w:b/>
          <w:lang w:val="en-US"/>
        </w:rPr>
        <w:t>1998</w:t>
      </w:r>
      <w:r w:rsidRPr="00F2759D">
        <w:rPr>
          <w:lang w:val="en-US"/>
        </w:rPr>
        <w:t xml:space="preserve">, </w:t>
      </w:r>
      <w:r w:rsidRPr="00F2759D">
        <w:rPr>
          <w:i/>
          <w:lang w:val="en-US"/>
        </w:rPr>
        <w:t>37</w:t>
      </w:r>
      <w:r w:rsidRPr="00F2759D">
        <w:rPr>
          <w:lang w:val="en-US"/>
        </w:rPr>
        <w:t>, 3682–3688. DOI: 10.1021/ic971585+</w:t>
      </w:r>
    </w:p>
    <w:p w:rsidR="001704B0" w:rsidRPr="00F2759D" w:rsidRDefault="00955901" w:rsidP="00F2759D">
      <w:pPr>
        <w:pStyle w:val="References"/>
        <w:rPr>
          <w:b/>
          <w:bCs/>
          <w:lang w:val="en-US"/>
        </w:rPr>
      </w:pPr>
      <w:r w:rsidRPr="00F2759D">
        <w:rPr>
          <w:noProof/>
          <w:lang w:val="en-US" w:eastAsia="en-GB"/>
        </w:rPr>
        <w:t xml:space="preserve">S. V. </w:t>
      </w:r>
      <w:proofErr w:type="spellStart"/>
      <w:r w:rsidRPr="00F2759D">
        <w:rPr>
          <w:lang w:val="en-US"/>
        </w:rPr>
        <w:t>Zaitseva</w:t>
      </w:r>
      <w:proofErr w:type="spellEnd"/>
      <w:r w:rsidRPr="00F2759D">
        <w:rPr>
          <w:noProof/>
          <w:lang w:val="en-US" w:eastAsia="en-GB"/>
        </w:rPr>
        <w:t>, E. Yu. Tyulyaeva, S. A. Zdanovich, M. V. Zaitsev, O. I. Koifman,</w:t>
      </w:r>
      <w:r w:rsidRPr="00F2759D">
        <w:rPr>
          <w:lang w:val="en-US"/>
        </w:rPr>
        <w:t xml:space="preserve"> </w:t>
      </w:r>
      <w:r w:rsidRPr="00F2759D">
        <w:rPr>
          <w:i/>
          <w:lang w:val="en-US"/>
        </w:rPr>
        <w:t xml:space="preserve">Polyhedron, </w:t>
      </w:r>
      <w:r w:rsidRPr="00F2759D">
        <w:rPr>
          <w:b/>
          <w:lang w:val="en-US"/>
        </w:rPr>
        <w:t>2024</w:t>
      </w:r>
      <w:r w:rsidRPr="00F2759D">
        <w:rPr>
          <w:lang w:val="en-US"/>
        </w:rPr>
        <w:t xml:space="preserve">, </w:t>
      </w:r>
      <w:r w:rsidRPr="00F2759D">
        <w:rPr>
          <w:i/>
          <w:lang w:val="en-US"/>
        </w:rPr>
        <w:t>250</w:t>
      </w:r>
      <w:r w:rsidRPr="00F2759D">
        <w:rPr>
          <w:iCs/>
          <w:lang w:val="en-US"/>
        </w:rPr>
        <w:t xml:space="preserve">, </w:t>
      </w:r>
      <w:r w:rsidRPr="00F2759D">
        <w:rPr>
          <w:lang w:val="en-US"/>
        </w:rPr>
        <w:t>116834. DOI: 10.1016/j.poly.2024.116834</w:t>
      </w:r>
    </w:p>
    <w:sectPr w:rsidR="001704B0" w:rsidRPr="00F2759D"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8DC" w:rsidRDefault="008558DC" w:rsidP="00427E5A">
      <w:pPr>
        <w:spacing w:after="0" w:line="240" w:lineRule="auto"/>
      </w:pPr>
      <w:r>
        <w:separator/>
      </w:r>
    </w:p>
    <w:p w:rsidR="008558DC" w:rsidRDefault="008558DC"/>
  </w:endnote>
  <w:endnote w:type="continuationSeparator" w:id="0">
    <w:p w:rsidR="008558DC" w:rsidRDefault="008558DC" w:rsidP="00427E5A">
      <w:pPr>
        <w:spacing w:after="0" w:line="240" w:lineRule="auto"/>
      </w:pPr>
      <w:r>
        <w:continuationSeparator/>
      </w:r>
    </w:p>
    <w:p w:rsidR="008558DC" w:rsidRDefault="008558D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noPro-Regular">
    <w:altName w:val="MS Gothic"/>
    <w:panose1 w:val="00000000000000000000"/>
    <w:charset w:val="80"/>
    <w:family w:val="swiss"/>
    <w:notTrueType/>
    <w:pitch w:val="default"/>
    <w:sig w:usb0="00000001" w:usb1="08070000" w:usb2="00000010" w:usb3="00000000" w:csb0="00020000" w:csb1="00000000"/>
  </w:font>
  <w:font w:name="AdvOT999035f4">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yriadPro-Regular">
    <w:altName w:val="MS Mincho"/>
    <w:panose1 w:val="00000000000000000000"/>
    <w:charset w:val="80"/>
    <w:family w:val="auto"/>
    <w:notTrueType/>
    <w:pitch w:val="default"/>
    <w:sig w:usb0="00000201" w:usb1="08070000" w:usb2="00000010" w:usb3="00000000" w:csb0="00020004"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8DC" w:rsidRDefault="008558DC" w:rsidP="00427E5A">
      <w:pPr>
        <w:spacing w:after="0" w:line="240" w:lineRule="auto"/>
      </w:pPr>
      <w:r>
        <w:separator/>
      </w:r>
    </w:p>
    <w:p w:rsidR="008558DC" w:rsidRDefault="008558DC"/>
  </w:footnote>
  <w:footnote w:type="continuationSeparator" w:id="0">
    <w:p w:rsidR="008558DC" w:rsidRDefault="008558DC" w:rsidP="00427E5A">
      <w:pPr>
        <w:spacing w:after="0" w:line="240" w:lineRule="auto"/>
      </w:pPr>
      <w:r>
        <w:continuationSeparator/>
      </w:r>
    </w:p>
    <w:p w:rsidR="008558DC" w:rsidRDefault="008558D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D7285"/>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460F"/>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558DC"/>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901"/>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013C"/>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7697B"/>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C1CA0"/>
    <w:rsid w:val="00EE0429"/>
    <w:rsid w:val="00EE4066"/>
    <w:rsid w:val="00EE5CC8"/>
    <w:rsid w:val="00EE7A60"/>
    <w:rsid w:val="00EF625A"/>
    <w:rsid w:val="00EF6BD4"/>
    <w:rsid w:val="00EF70D8"/>
    <w:rsid w:val="00F01C7B"/>
    <w:rsid w:val="00F24736"/>
    <w:rsid w:val="00F2759D"/>
    <w:rsid w:val="00F279E2"/>
    <w:rsid w:val="00F27BF3"/>
    <w:rsid w:val="00F376FB"/>
    <w:rsid w:val="00F44BBC"/>
    <w:rsid w:val="00F46F0E"/>
    <w:rsid w:val="00F51584"/>
    <w:rsid w:val="00F63502"/>
    <w:rsid w:val="00F6796A"/>
    <w:rsid w:val="00F679F8"/>
    <w:rsid w:val="00F8114B"/>
    <w:rsid w:val="00F86864"/>
    <w:rsid w:val="00F9170B"/>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htmlparentstyle"/>
    <w:link w:val="ArticleTable0"/>
    <w:qFormat/>
    <w:rsid w:val="00D7697B"/>
    <w:pPr>
      <w:autoSpaceDE w:val="0"/>
      <w:autoSpaceDN w:val="0"/>
      <w:adjustRightInd w:val="0"/>
      <w:spacing w:line="240" w:lineRule="auto"/>
      <w:jc w:val="center"/>
    </w:pPr>
    <w:rPr>
      <w:rFonts w:cs="Arial"/>
      <w:sz w:val="20"/>
      <w:szCs w:val="16"/>
      <w:lang w:val="en-US"/>
    </w:rPr>
  </w:style>
  <w:style w:type="character" w:customStyle="1" w:styleId="ArticleTable0">
    <w:name w:val="ArticleTable Знак"/>
    <w:basedOn w:val="a0"/>
    <w:link w:val="ArticleTable"/>
    <w:rsid w:val="00D7697B"/>
    <w:rPr>
      <w:rFonts w:ascii="Arial" w:hAnsi="Arial" w:cs="Arial"/>
      <w:color w:val="263238"/>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character" w:customStyle="1" w:styleId="rynqvb">
    <w:name w:val="rynqvb"/>
    <w:basedOn w:val="a0"/>
    <w:rsid w:val="00955901"/>
  </w:style>
  <w:style w:type="paragraph" w:styleId="af0">
    <w:name w:val="header"/>
    <w:basedOn w:val="a"/>
    <w:link w:val="af1"/>
    <w:uiPriority w:val="99"/>
    <w:unhideWhenUsed/>
    <w:rsid w:val="00955901"/>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55901"/>
  </w:style>
  <w:style w:type="paragraph" w:customStyle="1" w:styleId="Affiliations">
    <w:name w:val="Affiliations"/>
    <w:basedOn w:val="a"/>
    <w:link w:val="Affiliations0"/>
    <w:qFormat/>
    <w:rsid w:val="00955901"/>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955901"/>
    <w:rPr>
      <w:rFonts w:ascii="Times New Roman" w:hAnsi="Times New Roman"/>
      <w:i/>
      <w:color w:val="000000"/>
      <w:sz w:val="20"/>
      <w:szCs w:val="20"/>
      <w:lang w:val="it-IT"/>
    </w:rPr>
  </w:style>
  <w:style w:type="paragraph" w:customStyle="1" w:styleId="Header1">
    <w:name w:val="Header 1"/>
    <w:basedOn w:val="a"/>
    <w:link w:val="Header10"/>
    <w:qFormat/>
    <w:rsid w:val="00955901"/>
    <w:pPr>
      <w:spacing w:before="200"/>
    </w:pPr>
    <w:rPr>
      <w:rFonts w:ascii="Arial" w:hAnsi="Arial" w:cs="Arial"/>
      <w:b/>
      <w:lang w:val="en-US"/>
    </w:rPr>
  </w:style>
  <w:style w:type="paragraph" w:customStyle="1" w:styleId="MainText">
    <w:name w:val="Main Text"/>
    <w:basedOn w:val="a"/>
    <w:link w:val="MainText0"/>
    <w:qFormat/>
    <w:rsid w:val="00955901"/>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55901"/>
    <w:rPr>
      <w:rFonts w:ascii="Arial" w:hAnsi="Arial" w:cs="Arial"/>
      <w:b/>
      <w:lang w:val="en-US"/>
    </w:rPr>
  </w:style>
  <w:style w:type="paragraph" w:customStyle="1" w:styleId="Captions">
    <w:name w:val="Captions"/>
    <w:basedOn w:val="MainText"/>
    <w:next w:val="MainText"/>
    <w:link w:val="Captions0"/>
    <w:qFormat/>
    <w:rsid w:val="00955901"/>
    <w:pPr>
      <w:spacing w:before="200" w:line="240" w:lineRule="auto"/>
    </w:pPr>
    <w:rPr>
      <w:b/>
    </w:rPr>
  </w:style>
  <w:style w:type="character" w:customStyle="1" w:styleId="MainText0">
    <w:name w:val="Main Text Знак"/>
    <w:basedOn w:val="a0"/>
    <w:link w:val="MainText"/>
    <w:rsid w:val="00955901"/>
    <w:rPr>
      <w:rFonts w:ascii="Times New Roman" w:hAnsi="Times New Roman" w:cs="Times New Roman"/>
      <w:sz w:val="18"/>
      <w:szCs w:val="18"/>
      <w:lang w:val="en-US"/>
    </w:rPr>
  </w:style>
  <w:style w:type="character" w:customStyle="1" w:styleId="Captions0">
    <w:name w:val="Captions Знак"/>
    <w:basedOn w:val="a0"/>
    <w:link w:val="Captions"/>
    <w:rsid w:val="00955901"/>
    <w:rPr>
      <w:rFonts w:ascii="Times New Roman" w:hAnsi="Times New Roman" w:cs="Times New Roman"/>
      <w:b/>
      <w:sz w:val="18"/>
      <w:szCs w:val="18"/>
      <w:lang w:val="en-US"/>
    </w:rPr>
  </w:style>
  <w:style w:type="character" w:styleId="af2">
    <w:name w:val="Hyperlink"/>
    <w:basedOn w:val="a0"/>
    <w:uiPriority w:val="99"/>
    <w:unhideWhenUsed/>
    <w:rsid w:val="00955901"/>
    <w:rPr>
      <w:color w:val="0000FF" w:themeColor="hyperlink"/>
      <w:u w:val="single"/>
    </w:rPr>
  </w:style>
  <w:style w:type="character" w:customStyle="1" w:styleId="tagtrans">
    <w:name w:val="tag_trans"/>
    <w:basedOn w:val="a0"/>
    <w:rsid w:val="00955901"/>
  </w:style>
  <w:style w:type="paragraph" w:customStyle="1" w:styleId="14">
    <w:name w:val="Обычный + 14 пт"/>
    <w:aliases w:val="По ширине,Междустр.интервал:  полуторный"/>
    <w:basedOn w:val="a"/>
    <w:link w:val="140"/>
    <w:rsid w:val="00955901"/>
    <w:pPr>
      <w:overflowPunct w:val="0"/>
      <w:autoSpaceDE w:val="0"/>
      <w:autoSpaceDN w:val="0"/>
      <w:adjustRightInd w:val="0"/>
      <w:spacing w:after="0" w:line="360" w:lineRule="auto"/>
      <w:jc w:val="both"/>
      <w:textAlignment w:val="baseline"/>
    </w:pPr>
    <w:rPr>
      <w:rFonts w:ascii="Times New Roman" w:eastAsia="Times New Roman" w:hAnsi="Times New Roman" w:cs="Times New Roman"/>
      <w:sz w:val="28"/>
      <w:szCs w:val="28"/>
      <w:lang w:eastAsia="ru-RU"/>
    </w:rPr>
  </w:style>
  <w:style w:type="character" w:customStyle="1" w:styleId="140">
    <w:name w:val="Обычный + 14 пт Знак"/>
    <w:aliases w:val="По ширине Знак,Междустр.интервал:  полуторный Знак"/>
    <w:link w:val="14"/>
    <w:rsid w:val="00955901"/>
    <w:rPr>
      <w:rFonts w:ascii="Times New Roman" w:eastAsia="Times New Roman" w:hAnsi="Times New Roman" w:cs="Times New Roman"/>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2C7C0-C497-4C87-8C0D-C1A5150B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1386</Words>
  <Characters>7902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33</cp:revision>
  <dcterms:created xsi:type="dcterms:W3CDTF">2025-07-01T17:14:00Z</dcterms:created>
  <dcterms:modified xsi:type="dcterms:W3CDTF">2025-07-31T18:17:00Z</dcterms:modified>
</cp:coreProperties>
</file>