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2C088A">
        <w:rPr>
          <w:rFonts w:ascii="Times New Roman" w:hAnsi="Times New Roman" w:cs="Times New Roman"/>
          <w:sz w:val="36"/>
          <w:szCs w:val="36"/>
          <w:lang w:val="en-US"/>
        </w:rPr>
        <w:t>, 78</w:t>
      </w:r>
      <w:r w:rsidR="00F27BF3" w:rsidRPr="006118F4">
        <w:rPr>
          <w:rFonts w:ascii="Times New Roman" w:hAnsi="Times New Roman" w:cs="Times New Roman"/>
          <w:sz w:val="36"/>
          <w:szCs w:val="36"/>
          <w:lang w:val="en-US"/>
        </w:rPr>
        <w:t>–</w:t>
      </w:r>
      <w:r w:rsidR="002C088A">
        <w:rPr>
          <w:rFonts w:ascii="Times New Roman" w:hAnsi="Times New Roman" w:cs="Times New Roman"/>
          <w:sz w:val="36"/>
          <w:szCs w:val="36"/>
          <w:lang w:val="en-US"/>
        </w:rPr>
        <w:t>79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2C088A">
          <w:rPr>
            <w:rFonts w:ascii="Times New Roman" w:hAnsi="Times New Roman" w:cs="Times New Roman"/>
            <w:b/>
            <w:sz w:val="24"/>
            <w:szCs w:val="24"/>
            <w:lang w:val="en-US"/>
          </w:rPr>
          <w:t>10.32931/io2527</w:t>
        </w:r>
        <w:r w:rsidR="0091084F" w:rsidRPr="00FD0D30">
          <w:rPr>
            <w:rFonts w:ascii="Times New Roman" w:hAnsi="Times New Roman" w:cs="Times New Roman"/>
            <w:b/>
            <w:sz w:val="24"/>
            <w:szCs w:val="24"/>
            <w:lang w:val="en-US"/>
          </w:rPr>
          <w:t>a</w:t>
        </w:r>
      </w:hyperlink>
    </w:p>
    <w:p w:rsidR="002801B8" w:rsidRPr="002C088A" w:rsidRDefault="002C088A" w:rsidP="002C088A">
      <w:pPr>
        <w:pStyle w:val="ArticleTitle"/>
      </w:pPr>
      <w:r w:rsidRPr="002C088A">
        <w:t>Catalyzed</w:t>
      </w:r>
      <w:r>
        <w:t xml:space="preserve"> [2+2]-</w:t>
      </w:r>
      <w:proofErr w:type="spellStart"/>
      <w:r>
        <w:t>Cycloaddition</w:t>
      </w:r>
      <w:proofErr w:type="spellEnd"/>
      <w:r>
        <w:t xml:space="preserve"> Reactions o</w:t>
      </w:r>
      <w:r w:rsidRPr="002C088A">
        <w:t xml:space="preserve">f </w:t>
      </w:r>
      <w:proofErr w:type="spellStart"/>
      <w:r w:rsidRPr="002C088A">
        <w:t>Hexafluoroisopro</w:t>
      </w:r>
      <w:r>
        <w:t>pyl</w:t>
      </w:r>
      <w:proofErr w:type="spellEnd"/>
      <w:r>
        <w:t xml:space="preserve"> 4-Chloro-2-Oxobut-3-Ynoate w</w:t>
      </w:r>
      <w:r w:rsidRPr="002C088A">
        <w:t>ith Simple Alkenes</w:t>
      </w:r>
    </w:p>
    <w:p w:rsidR="00F46F0E" w:rsidRPr="0091084F" w:rsidRDefault="002C088A" w:rsidP="002801B8">
      <w:pPr>
        <w:pStyle w:val="Authors"/>
      </w:pPr>
      <w:r w:rsidRPr="001E571A">
        <w:t>A. B. Koldobskii,* A. A. Druzina, O. S. Shilova, and O. A. Kizas</w:t>
      </w:r>
    </w:p>
    <w:p w:rsidR="008518EA" w:rsidRPr="0091084F" w:rsidRDefault="004C2362" w:rsidP="004C2362">
      <w:pPr>
        <w:pStyle w:val="Affelations"/>
      </w:pPr>
      <w:proofErr w:type="spellStart"/>
      <w:proofErr w:type="gram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w:t>
      </w:r>
      <w:proofErr w:type="gramEnd"/>
      <w:r w:rsidRPr="004C2362">
        <w:t xml:space="preserve"> </w:t>
      </w:r>
      <w:proofErr w:type="spellStart"/>
      <w:r w:rsidRPr="004C2362">
        <w:t>Vavilova</w:t>
      </w:r>
      <w:proofErr w:type="spellEnd"/>
      <w:r w:rsidRPr="004C2362">
        <w:t xml:space="preserve"> 28, str. 1, Moscow, 119334 Russia</w:t>
      </w:r>
      <w:r w:rsidR="002C088A">
        <w:t xml:space="preserve"> </w:t>
      </w:r>
      <w:r w:rsidR="00F27BF3">
        <w:br/>
      </w:r>
    </w:p>
    <w:p w:rsidR="008518EA" w:rsidRPr="007659A9" w:rsidRDefault="008518EA" w:rsidP="005827E1">
      <w:pPr>
        <w:pStyle w:val="CorrespondingAuthor"/>
      </w:pPr>
      <w:r w:rsidRPr="005827E1">
        <w:rPr>
          <w:b/>
          <w:i w:val="0"/>
        </w:rPr>
        <w:t>Corresponding author:</w:t>
      </w:r>
      <w:r w:rsidRPr="0068614A">
        <w:t xml:space="preserve"> </w:t>
      </w:r>
      <w:r w:rsidR="002C088A" w:rsidRPr="001E571A">
        <w:t xml:space="preserve">A. B. </w:t>
      </w:r>
      <w:proofErr w:type="spellStart"/>
      <w:r w:rsidR="002C088A" w:rsidRPr="001E571A">
        <w:t>Koldobskii</w:t>
      </w:r>
      <w:proofErr w:type="spellEnd"/>
      <w:r w:rsidR="00D31C2D" w:rsidRPr="005827E1">
        <w:t>, e-mail:</w:t>
      </w:r>
      <w:r w:rsidR="00F27BF3" w:rsidRPr="005827E1">
        <w:t xml:space="preserve"> </w:t>
      </w:r>
      <w:r w:rsidR="002C088A" w:rsidRPr="001E571A">
        <w:t>andikineos@rambler.ru</w:t>
      </w:r>
      <w:r w:rsidR="00C01303" w:rsidRPr="005827E1">
        <w:br/>
      </w:r>
      <w:r w:rsidR="002C088A">
        <w:t xml:space="preserve">Received </w:t>
      </w:r>
      <w:r w:rsidR="001704B0" w:rsidRPr="005827E1">
        <w:t>3</w:t>
      </w:r>
      <w:r w:rsidRPr="005827E1">
        <w:t xml:space="preserve"> </w:t>
      </w:r>
      <w:r w:rsidR="002C088A">
        <w:t>Nov</w:t>
      </w:r>
      <w:r w:rsidRPr="005827E1">
        <w:t xml:space="preserve">ember 2024; accepted </w:t>
      </w:r>
      <w:r w:rsidR="002C088A">
        <w:t>8</w:t>
      </w:r>
      <w:r w:rsidR="001704B0" w:rsidRPr="005827E1">
        <w:t xml:space="preserve"> </w:t>
      </w:r>
      <w:r w:rsidR="002C088A">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EE6008" w:rsidRDefault="00D118AB" w:rsidP="004C2362">
      <w:pPr>
        <w:pStyle w:val="AbsFig"/>
        <w:rPr>
          <w:lang w:val="en-US"/>
        </w:rPr>
      </w:pPr>
    </w:p>
    <w:p w:rsidR="001704B0" w:rsidRDefault="002C088A" w:rsidP="001704B0">
      <w:pPr>
        <w:pStyle w:val="AbsText"/>
      </w:pPr>
      <w:r w:rsidRPr="001E571A">
        <w:rPr>
          <w:spacing w:val="-2"/>
          <w:szCs w:val="20"/>
        </w:rPr>
        <w:t>It is shown for the first time that the [2+2]-</w:t>
      </w:r>
      <w:proofErr w:type="spellStart"/>
      <w:r w:rsidRPr="001E571A">
        <w:rPr>
          <w:spacing w:val="-2"/>
          <w:szCs w:val="20"/>
        </w:rPr>
        <w:t>cycloaddition</w:t>
      </w:r>
      <w:proofErr w:type="spellEnd"/>
      <w:r w:rsidRPr="001E571A">
        <w:rPr>
          <w:spacing w:val="-2"/>
          <w:szCs w:val="20"/>
        </w:rPr>
        <w:t xml:space="preserve"> reactions of </w:t>
      </w:r>
      <w:proofErr w:type="spellStart"/>
      <w:r w:rsidRPr="001E571A">
        <w:rPr>
          <w:spacing w:val="-2"/>
          <w:szCs w:val="20"/>
        </w:rPr>
        <w:t>hexafluoroisopropyl</w:t>
      </w:r>
      <w:proofErr w:type="spellEnd"/>
      <w:r w:rsidRPr="001E571A">
        <w:rPr>
          <w:spacing w:val="-2"/>
          <w:szCs w:val="20"/>
        </w:rPr>
        <w:t xml:space="preserve"> 4-chloro-2-oxobut-3-ynoate with simple alkenes, proceeding sluggishly in an excess of alkenes or in usual solvents, are strongly improved by </w:t>
      </w:r>
      <w:proofErr w:type="spellStart"/>
      <w:r w:rsidRPr="001E571A">
        <w:rPr>
          <w:spacing w:val="-2"/>
          <w:szCs w:val="20"/>
        </w:rPr>
        <w:t>hexafluoroisopropanol</w:t>
      </w:r>
      <w:proofErr w:type="spellEnd"/>
      <w:r w:rsidRPr="001E571A">
        <w:rPr>
          <w:spacing w:val="-2"/>
          <w:szCs w:val="20"/>
        </w:rPr>
        <w:t xml:space="preserve"> (</w:t>
      </w:r>
      <w:r w:rsidRPr="001E571A">
        <w:rPr>
          <w:b/>
          <w:bCs/>
          <w:spacing w:val="-2"/>
          <w:szCs w:val="20"/>
        </w:rPr>
        <w:t>HFIP</w:t>
      </w:r>
      <w:r w:rsidRPr="001E571A">
        <w:rPr>
          <w:spacing w:val="-2"/>
          <w:szCs w:val="20"/>
        </w:rPr>
        <w:t>). The yields of the target products also increase compared to the conventional methods. A general protocol for performing such transformations has been developed.</w:t>
      </w:r>
    </w:p>
    <w:p w:rsidR="00166162" w:rsidRPr="00EF6BD4" w:rsidRDefault="00F46F0E" w:rsidP="00EF6BD4">
      <w:pPr>
        <w:pStyle w:val="Keywords"/>
        <w:rPr>
          <w:szCs w:val="20"/>
        </w:rPr>
      </w:pPr>
      <w:r w:rsidRPr="00EF6BD4">
        <w:rPr>
          <w:b/>
        </w:rPr>
        <w:t>Key words:</w:t>
      </w:r>
      <w:r w:rsidRPr="00EF6BD4">
        <w:t xml:space="preserve"> </w:t>
      </w:r>
      <w:proofErr w:type="spellStart"/>
      <w:r w:rsidR="002C088A" w:rsidRPr="001E571A">
        <w:rPr>
          <w:bCs/>
        </w:rPr>
        <w:t>cycloaddition</w:t>
      </w:r>
      <w:proofErr w:type="spellEnd"/>
      <w:r w:rsidR="002C088A" w:rsidRPr="001E571A">
        <w:rPr>
          <w:bCs/>
        </w:rPr>
        <w:t xml:space="preserve"> reactions, catalysis, </w:t>
      </w:r>
      <w:proofErr w:type="spellStart"/>
      <w:r w:rsidR="002C088A" w:rsidRPr="001E571A">
        <w:rPr>
          <w:bCs/>
        </w:rPr>
        <w:t>hexafluoroisopropanol</w:t>
      </w:r>
      <w:proofErr w:type="spellEnd"/>
      <w:r w:rsidR="002C088A" w:rsidRPr="001E571A">
        <w:rPr>
          <w:bCs/>
        </w:rPr>
        <w:t xml:space="preserve">, simple alkenes, </w:t>
      </w:r>
      <w:proofErr w:type="spellStart"/>
      <w:r w:rsidR="002C088A" w:rsidRPr="001E571A">
        <w:rPr>
          <w:bCs/>
        </w:rPr>
        <w:t>hexafluoroisopropyl</w:t>
      </w:r>
      <w:proofErr w:type="spellEnd"/>
      <w:r w:rsidR="002C088A" w:rsidRPr="001E571A">
        <w:rPr>
          <w:bCs/>
        </w:rPr>
        <w:t xml:space="preserve"> 4-chloro-2-oxobut-3-ynoate</w:t>
      </w:r>
      <w:r w:rsidR="002C088A" w:rsidRPr="001E571A">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2C088A" w:rsidRPr="00EE6008" w:rsidRDefault="002C088A" w:rsidP="002C088A">
      <w:pPr>
        <w:pStyle w:val="Text"/>
        <w:rPr>
          <w:lang w:val="en-US"/>
        </w:rPr>
      </w:pPr>
      <w:r w:rsidRPr="00EE6008">
        <w:rPr>
          <w:lang w:val="en-US"/>
        </w:rPr>
        <w:t xml:space="preserve">The chemistry of alkynes is one of the most interesting and rapidly growing fields of organic synthesis [1, 2]. Among other acetylenes, halogenated alkynes are of particular importance owing to their wide range of transformations and therefore high synthetic value [3]. They are frequently used in a variety of </w:t>
      </w:r>
      <w:proofErr w:type="spellStart"/>
      <w:r w:rsidRPr="00EE6008">
        <w:rPr>
          <w:lang w:val="en-US"/>
        </w:rPr>
        <w:t>electrophilic</w:t>
      </w:r>
      <w:proofErr w:type="spellEnd"/>
      <w:r w:rsidRPr="00EE6008">
        <w:rPr>
          <w:lang w:val="en-US"/>
        </w:rPr>
        <w:t xml:space="preserve"> </w:t>
      </w:r>
      <w:proofErr w:type="spellStart"/>
      <w:r w:rsidRPr="00EE6008">
        <w:rPr>
          <w:lang w:val="en-US"/>
        </w:rPr>
        <w:t>alkynylation</w:t>
      </w:r>
      <w:proofErr w:type="spellEnd"/>
      <w:r w:rsidRPr="00EE6008">
        <w:rPr>
          <w:lang w:val="en-US"/>
        </w:rPr>
        <w:t xml:space="preserve"> [4], Diels–Alder </w:t>
      </w:r>
      <w:proofErr w:type="spellStart"/>
      <w:r w:rsidRPr="00EE6008">
        <w:rPr>
          <w:lang w:val="en-US"/>
        </w:rPr>
        <w:t>cycloaddition</w:t>
      </w:r>
      <w:proofErr w:type="spellEnd"/>
      <w:r w:rsidRPr="00EE6008">
        <w:rPr>
          <w:lang w:val="en-US"/>
        </w:rPr>
        <w:t xml:space="preserve"> [5] and cross-coupling reactions [6]. Snider </w:t>
      </w:r>
      <w:r w:rsidRPr="00EE6008">
        <w:rPr>
          <w:i/>
          <w:iCs/>
          <w:lang w:val="en-US"/>
        </w:rPr>
        <w:t>et al.</w:t>
      </w:r>
      <w:r w:rsidRPr="00EE6008">
        <w:rPr>
          <w:lang w:val="en-US"/>
        </w:rPr>
        <w:t xml:space="preserve"> [7] described the [2+2]-</w:t>
      </w:r>
      <w:proofErr w:type="spellStart"/>
      <w:r w:rsidRPr="00EE6008">
        <w:rPr>
          <w:lang w:val="en-US"/>
        </w:rPr>
        <w:t>cycloaddition</w:t>
      </w:r>
      <w:proofErr w:type="spellEnd"/>
      <w:r w:rsidRPr="00EE6008">
        <w:rPr>
          <w:lang w:val="en-US"/>
        </w:rPr>
        <w:t xml:space="preserve"> reactions of methyl </w:t>
      </w:r>
      <w:proofErr w:type="spellStart"/>
      <w:r w:rsidRPr="00EE6008">
        <w:rPr>
          <w:lang w:val="en-US"/>
        </w:rPr>
        <w:t>chloropropiolate</w:t>
      </w:r>
      <w:proofErr w:type="spellEnd"/>
      <w:r w:rsidRPr="00EE6008">
        <w:rPr>
          <w:lang w:val="en-US"/>
        </w:rPr>
        <w:t xml:space="preserve"> with alkenes catalyzed by EtAlCl</w:t>
      </w:r>
      <w:r w:rsidRPr="00EE6008">
        <w:rPr>
          <w:vertAlign w:val="subscript"/>
          <w:lang w:val="en-US"/>
        </w:rPr>
        <w:t>2</w:t>
      </w:r>
      <w:r w:rsidRPr="00EE6008">
        <w:rPr>
          <w:lang w:val="en-US"/>
        </w:rPr>
        <w:t xml:space="preserve">. Earlier we have explored the synthesis and some </w:t>
      </w:r>
      <w:proofErr w:type="spellStart"/>
      <w:r w:rsidRPr="00EE6008">
        <w:rPr>
          <w:lang w:val="en-US"/>
        </w:rPr>
        <w:t>cycloaddition</w:t>
      </w:r>
      <w:proofErr w:type="spellEnd"/>
      <w:r w:rsidRPr="00EE6008">
        <w:rPr>
          <w:lang w:val="en-US"/>
        </w:rPr>
        <w:t xml:space="preserve"> reactions of </w:t>
      </w:r>
      <w:proofErr w:type="spellStart"/>
      <w:r w:rsidRPr="00EE6008">
        <w:rPr>
          <w:lang w:val="en-US"/>
        </w:rPr>
        <w:t>haloalkynes</w:t>
      </w:r>
      <w:proofErr w:type="spellEnd"/>
      <w:r w:rsidRPr="00EE6008">
        <w:rPr>
          <w:lang w:val="en-US"/>
        </w:rPr>
        <w:t xml:space="preserve">, activated by extremely strong </w:t>
      </w:r>
      <w:proofErr w:type="spellStart"/>
      <w:r w:rsidRPr="00EE6008">
        <w:rPr>
          <w:lang w:val="en-US"/>
        </w:rPr>
        <w:t>trifluoroacetyl</w:t>
      </w:r>
      <w:proofErr w:type="spellEnd"/>
      <w:r w:rsidRPr="00EE6008">
        <w:rPr>
          <w:lang w:val="en-US"/>
        </w:rPr>
        <w:t xml:space="preserve"> and </w:t>
      </w:r>
      <w:proofErr w:type="spellStart"/>
      <w:r w:rsidRPr="00EE6008">
        <w:rPr>
          <w:lang w:val="en-US"/>
        </w:rPr>
        <w:t>ethyloxalyl</w:t>
      </w:r>
      <w:proofErr w:type="spellEnd"/>
      <w:r w:rsidRPr="00EE6008">
        <w:rPr>
          <w:lang w:val="en-US"/>
        </w:rPr>
        <w:t xml:space="preserve"> electron-withdrawing groups [8, 9]. The resulting </w:t>
      </w:r>
      <w:proofErr w:type="spellStart"/>
      <w:r w:rsidRPr="00EE6008">
        <w:rPr>
          <w:lang w:val="en-US"/>
        </w:rPr>
        <w:t>cycloadducts</w:t>
      </w:r>
      <w:proofErr w:type="spellEnd"/>
      <w:r w:rsidRPr="00EE6008">
        <w:rPr>
          <w:lang w:val="en-US"/>
        </w:rPr>
        <w:t xml:space="preserve"> contain a </w:t>
      </w:r>
      <w:r w:rsidRPr="001E571A">
        <w:t>β</w:t>
      </w:r>
      <w:r w:rsidRPr="00EE6008">
        <w:rPr>
          <w:lang w:val="en-US"/>
        </w:rPr>
        <w:t>-</w:t>
      </w:r>
      <w:proofErr w:type="spellStart"/>
      <w:r w:rsidRPr="00EE6008">
        <w:rPr>
          <w:lang w:val="en-US"/>
        </w:rPr>
        <w:t>haloenone</w:t>
      </w:r>
      <w:proofErr w:type="spellEnd"/>
      <w:r w:rsidRPr="00EE6008">
        <w:rPr>
          <w:lang w:val="en-US"/>
        </w:rPr>
        <w:t xml:space="preserve"> core and represent versatile reagents for </w:t>
      </w:r>
      <w:proofErr w:type="spellStart"/>
      <w:r w:rsidRPr="00EE6008">
        <w:rPr>
          <w:lang w:val="en-US"/>
        </w:rPr>
        <w:t>heterocyclizations</w:t>
      </w:r>
      <w:proofErr w:type="spellEnd"/>
      <w:r w:rsidRPr="00EE6008">
        <w:rPr>
          <w:lang w:val="en-US"/>
        </w:rPr>
        <w:t xml:space="preserve"> [10]. In our previous study [11], we synthesized </w:t>
      </w:r>
      <w:proofErr w:type="spellStart"/>
      <w:r w:rsidRPr="00EE6008">
        <w:rPr>
          <w:bCs/>
          <w:lang w:val="en-US"/>
        </w:rPr>
        <w:t>hexafluoroisopropyl</w:t>
      </w:r>
      <w:proofErr w:type="spellEnd"/>
      <w:r w:rsidRPr="00EE6008">
        <w:rPr>
          <w:bCs/>
          <w:lang w:val="en-US"/>
        </w:rPr>
        <w:t xml:space="preserve"> 4-chloro-2-oxobut-3-ynoate </w:t>
      </w:r>
      <w:r w:rsidRPr="00EE6008">
        <w:rPr>
          <w:b/>
          <w:bCs/>
          <w:lang w:val="en-US"/>
        </w:rPr>
        <w:t>4</w:t>
      </w:r>
      <w:r w:rsidRPr="00EE6008">
        <w:rPr>
          <w:bCs/>
          <w:lang w:val="en-US"/>
        </w:rPr>
        <w:t xml:space="preserve">, which is an extremely high </w:t>
      </w:r>
      <w:proofErr w:type="spellStart"/>
      <w:r w:rsidRPr="00EE6008">
        <w:rPr>
          <w:bCs/>
          <w:lang w:val="en-US"/>
        </w:rPr>
        <w:t>electrophilic</w:t>
      </w:r>
      <w:proofErr w:type="spellEnd"/>
      <w:r w:rsidRPr="00EE6008">
        <w:rPr>
          <w:bCs/>
          <w:lang w:val="en-US"/>
        </w:rPr>
        <w:t xml:space="preserve"> </w:t>
      </w:r>
      <w:proofErr w:type="spellStart"/>
      <w:r w:rsidRPr="00EE6008">
        <w:rPr>
          <w:bCs/>
          <w:lang w:val="en-US"/>
        </w:rPr>
        <w:t>alkyne</w:t>
      </w:r>
      <w:proofErr w:type="spellEnd"/>
      <w:r w:rsidRPr="00EE6008">
        <w:rPr>
          <w:bCs/>
          <w:lang w:val="en-US"/>
        </w:rPr>
        <w:t xml:space="preserve"> and undergoes unusual [2+2]-</w:t>
      </w:r>
      <w:proofErr w:type="spellStart"/>
      <w:r w:rsidRPr="00EE6008">
        <w:rPr>
          <w:bCs/>
          <w:lang w:val="en-US"/>
        </w:rPr>
        <w:t>cycloaddition</w:t>
      </w:r>
      <w:proofErr w:type="spellEnd"/>
      <w:r w:rsidRPr="00EE6008">
        <w:rPr>
          <w:bCs/>
          <w:lang w:val="en-US"/>
        </w:rPr>
        <w:t xml:space="preserve"> reactions with simple alkenes to give the corresponding </w:t>
      </w:r>
      <w:r w:rsidRPr="001E571A">
        <w:t>β</w:t>
      </w:r>
      <w:r w:rsidRPr="00EE6008">
        <w:rPr>
          <w:lang w:val="en-US"/>
        </w:rPr>
        <w:t>-</w:t>
      </w:r>
      <w:proofErr w:type="spellStart"/>
      <w:r w:rsidRPr="00EE6008">
        <w:rPr>
          <w:lang w:val="en-US"/>
        </w:rPr>
        <w:t>haloenones</w:t>
      </w:r>
      <w:proofErr w:type="spellEnd"/>
      <w:r w:rsidRPr="00EE6008">
        <w:rPr>
          <w:bCs/>
          <w:lang w:val="en-US"/>
        </w:rPr>
        <w:t xml:space="preserve"> with </w:t>
      </w:r>
      <w:proofErr w:type="spellStart"/>
      <w:r w:rsidRPr="00EE6008">
        <w:rPr>
          <w:bCs/>
          <w:lang w:val="en-US"/>
        </w:rPr>
        <w:t>cyclobutene</w:t>
      </w:r>
      <w:proofErr w:type="spellEnd"/>
      <w:r w:rsidRPr="00EE6008">
        <w:rPr>
          <w:bCs/>
          <w:lang w:val="en-US"/>
        </w:rPr>
        <w:t xml:space="preserve"> cores. However, the rates of </w:t>
      </w:r>
      <w:proofErr w:type="spellStart"/>
      <w:r w:rsidRPr="00EE6008">
        <w:rPr>
          <w:bCs/>
          <w:lang w:val="en-US"/>
        </w:rPr>
        <w:t>cycloadditions</w:t>
      </w:r>
      <w:proofErr w:type="spellEnd"/>
      <w:r w:rsidRPr="00EE6008">
        <w:rPr>
          <w:bCs/>
          <w:lang w:val="en-US"/>
        </w:rPr>
        <w:t xml:space="preserve"> and the yields of products were moderate in some cases. In this work, we significantly improved and simplified the synthesis of compound </w:t>
      </w:r>
      <w:r w:rsidRPr="00EE6008">
        <w:rPr>
          <w:b/>
          <w:bCs/>
          <w:lang w:val="en-US"/>
        </w:rPr>
        <w:t>4</w:t>
      </w:r>
      <w:r w:rsidRPr="00EE6008">
        <w:rPr>
          <w:lang w:val="en-US"/>
        </w:rPr>
        <w:t xml:space="preserve">, which can now be accomplished </w:t>
      </w:r>
      <w:r w:rsidRPr="00EE6008">
        <w:rPr>
          <w:bCs/>
          <w:lang w:val="en-US"/>
        </w:rPr>
        <w:t>without the use of toxic and expensive Me</w:t>
      </w:r>
      <w:r w:rsidRPr="00EE6008">
        <w:rPr>
          <w:bCs/>
          <w:vertAlign w:val="subscript"/>
          <w:lang w:val="en-US"/>
        </w:rPr>
        <w:t>3</w:t>
      </w:r>
      <w:r w:rsidRPr="00EE6008">
        <w:rPr>
          <w:bCs/>
          <w:lang w:val="en-US"/>
        </w:rPr>
        <w:t xml:space="preserve">SnCl, and showed the dramatic acceleration of </w:t>
      </w:r>
      <w:proofErr w:type="spellStart"/>
      <w:r w:rsidRPr="00EE6008">
        <w:rPr>
          <w:bCs/>
          <w:lang w:val="en-US"/>
        </w:rPr>
        <w:t>cycloaddition</w:t>
      </w:r>
      <w:proofErr w:type="spellEnd"/>
      <w:r w:rsidRPr="00EE6008">
        <w:rPr>
          <w:bCs/>
          <w:lang w:val="en-US"/>
        </w:rPr>
        <w:t xml:space="preserve"> reactions of </w:t>
      </w:r>
      <w:r w:rsidRPr="00EE6008">
        <w:rPr>
          <w:b/>
          <w:bCs/>
          <w:lang w:val="en-US"/>
        </w:rPr>
        <w:t>4</w:t>
      </w:r>
      <w:r w:rsidRPr="00EE6008">
        <w:rPr>
          <w:lang w:val="en-US"/>
        </w:rPr>
        <w:t xml:space="preserve"> </w:t>
      </w:r>
      <w:r w:rsidRPr="00EE6008">
        <w:rPr>
          <w:bCs/>
          <w:lang w:val="en-US"/>
        </w:rPr>
        <w:t xml:space="preserve">in </w:t>
      </w:r>
      <w:r w:rsidRPr="00EE6008">
        <w:rPr>
          <w:b/>
          <w:bCs/>
          <w:lang w:val="en-US"/>
        </w:rPr>
        <w:t>HFIP</w:t>
      </w:r>
      <w:r w:rsidRPr="00EE6008">
        <w:rPr>
          <w:bCs/>
          <w:lang w:val="en-US"/>
        </w:rPr>
        <w:t>.</w:t>
      </w:r>
    </w:p>
    <w:p w:rsidR="002C088A" w:rsidRPr="001E571A" w:rsidRDefault="002C088A" w:rsidP="002C088A">
      <w:pPr>
        <w:pStyle w:val="MainHeader"/>
      </w:pPr>
      <w:r w:rsidRPr="001E571A">
        <w:t>Results and discussion</w:t>
      </w:r>
    </w:p>
    <w:p w:rsidR="002C088A" w:rsidRPr="001E571A" w:rsidRDefault="002C088A" w:rsidP="002C088A">
      <w:pPr>
        <w:pStyle w:val="Text"/>
        <w:rPr>
          <w:lang w:val="en-US"/>
        </w:rPr>
      </w:pPr>
      <w:r w:rsidRPr="001E571A">
        <w:rPr>
          <w:lang w:val="en-US"/>
        </w:rPr>
        <w:lastRenderedPageBreak/>
        <w:t xml:space="preserve">Initially, we attempted the synthesis of compound </w:t>
      </w:r>
      <w:r w:rsidRPr="001E571A">
        <w:rPr>
          <w:b/>
          <w:lang w:val="en-US"/>
        </w:rPr>
        <w:t>4</w:t>
      </w:r>
      <w:r w:rsidRPr="001E571A">
        <w:rPr>
          <w:lang w:val="en-US"/>
        </w:rPr>
        <w:t xml:space="preserve"> according to the published method using Bu</w:t>
      </w:r>
      <w:r w:rsidRPr="001E571A">
        <w:rPr>
          <w:vertAlign w:val="subscript"/>
          <w:lang w:val="en-US"/>
        </w:rPr>
        <w:t>3</w:t>
      </w:r>
      <w:r w:rsidRPr="001E571A">
        <w:rPr>
          <w:lang w:val="en-US"/>
        </w:rPr>
        <w:t>SnCl instead of Me</w:t>
      </w:r>
      <w:r w:rsidRPr="001E571A">
        <w:rPr>
          <w:vertAlign w:val="subscript"/>
          <w:lang w:val="en-US"/>
        </w:rPr>
        <w:t>3</w:t>
      </w:r>
      <w:r w:rsidRPr="001E571A">
        <w:rPr>
          <w:lang w:val="en-US"/>
        </w:rPr>
        <w:t xml:space="preserve">SnCl, since the former is less toxic and much cheaper compared to the latter </w:t>
      </w:r>
      <w:r w:rsidRPr="001E571A">
        <w:rPr>
          <w:bCs/>
          <w:lang w:val="en-US"/>
        </w:rPr>
        <w:t>[11]</w:t>
      </w:r>
      <w:r w:rsidRPr="001E571A">
        <w:rPr>
          <w:lang w:val="en-US"/>
        </w:rPr>
        <w:t xml:space="preserve">. It was stated that the suspension of lithium </w:t>
      </w:r>
      <w:proofErr w:type="spellStart"/>
      <w:r w:rsidRPr="001E571A">
        <w:rPr>
          <w:lang w:val="en-US"/>
        </w:rPr>
        <w:t>acetylide</w:t>
      </w:r>
      <w:proofErr w:type="spellEnd"/>
      <w:r w:rsidRPr="001E571A">
        <w:rPr>
          <w:lang w:val="en-US"/>
        </w:rPr>
        <w:t xml:space="preserve"> Li–C≡C–Li in hexane, prepared from </w:t>
      </w:r>
      <w:proofErr w:type="spellStart"/>
      <w:r w:rsidRPr="001E571A">
        <w:rPr>
          <w:lang w:val="en-US"/>
        </w:rPr>
        <w:t>BuLi</w:t>
      </w:r>
      <w:proofErr w:type="spellEnd"/>
      <w:r w:rsidRPr="001E571A">
        <w:rPr>
          <w:lang w:val="en-US"/>
        </w:rPr>
        <w:t xml:space="preserve"> and acetylene, reacts with 2.1 equiv. of Bu</w:t>
      </w:r>
      <w:r w:rsidRPr="001E571A">
        <w:rPr>
          <w:vertAlign w:val="subscript"/>
          <w:lang w:val="en-US"/>
        </w:rPr>
        <w:t>3</w:t>
      </w:r>
      <w:r w:rsidRPr="001E571A">
        <w:rPr>
          <w:lang w:val="en-US"/>
        </w:rPr>
        <w:t xml:space="preserve">SnCl to give </w:t>
      </w:r>
      <w:proofErr w:type="spellStart"/>
      <w:r w:rsidRPr="001E571A">
        <w:rPr>
          <w:lang w:val="en-US"/>
        </w:rPr>
        <w:t>alkyne</w:t>
      </w:r>
      <w:proofErr w:type="spellEnd"/>
      <w:r w:rsidRPr="001E571A">
        <w:rPr>
          <w:lang w:val="en-US"/>
        </w:rPr>
        <w:t xml:space="preserve"> </w:t>
      </w:r>
      <w:r w:rsidRPr="001E571A">
        <w:rPr>
          <w:b/>
          <w:lang w:val="en-US"/>
        </w:rPr>
        <w:t>1</w:t>
      </w:r>
      <w:r w:rsidRPr="001E571A">
        <w:rPr>
          <w:lang w:val="en-US"/>
        </w:rPr>
        <w:t xml:space="preserve"> in almost quantitative yield. Since </w:t>
      </w:r>
      <w:r w:rsidRPr="001E571A">
        <w:rPr>
          <w:b/>
          <w:lang w:val="en-US"/>
        </w:rPr>
        <w:t>1</w:t>
      </w:r>
      <w:r w:rsidRPr="001E571A">
        <w:rPr>
          <w:lang w:val="en-US"/>
        </w:rPr>
        <w:t xml:space="preserve"> has very high boiling point, it was used in a crude form in the subsequent </w:t>
      </w:r>
      <w:proofErr w:type="spellStart"/>
      <w:r w:rsidRPr="001E571A">
        <w:rPr>
          <w:lang w:val="en-US"/>
        </w:rPr>
        <w:t>acylation</w:t>
      </w:r>
      <w:proofErr w:type="spellEnd"/>
      <w:r w:rsidRPr="001E571A">
        <w:rPr>
          <w:lang w:val="en-US"/>
        </w:rPr>
        <w:t xml:space="preserve"> with available chloride </w:t>
      </w:r>
      <w:r w:rsidRPr="001E571A">
        <w:rPr>
          <w:b/>
          <w:lang w:val="en-US"/>
        </w:rPr>
        <w:t>2</w:t>
      </w:r>
      <w:r w:rsidRPr="001E571A">
        <w:rPr>
          <w:bCs/>
          <w:lang w:val="en-US"/>
        </w:rPr>
        <w:t xml:space="preserve"> </w:t>
      </w:r>
      <w:r w:rsidRPr="001E571A">
        <w:rPr>
          <w:lang w:val="en-US"/>
        </w:rPr>
        <w:t xml:space="preserve">to give </w:t>
      </w:r>
      <w:proofErr w:type="spellStart"/>
      <w:r w:rsidRPr="001E571A">
        <w:rPr>
          <w:lang w:val="en-US"/>
        </w:rPr>
        <w:t>alkyne</w:t>
      </w:r>
      <w:proofErr w:type="spellEnd"/>
      <w:r w:rsidRPr="001E571A">
        <w:rPr>
          <w:bCs/>
          <w:lang w:val="en-US"/>
        </w:rPr>
        <w:t xml:space="preserve"> </w:t>
      </w:r>
      <w:r w:rsidRPr="001E571A">
        <w:rPr>
          <w:b/>
          <w:lang w:val="en-US"/>
        </w:rPr>
        <w:t>3</w:t>
      </w:r>
      <w:r w:rsidRPr="001E571A">
        <w:rPr>
          <w:bCs/>
          <w:lang w:val="en-US"/>
        </w:rPr>
        <w:t xml:space="preserve"> </w:t>
      </w:r>
      <w:r w:rsidRPr="001E571A">
        <w:rPr>
          <w:lang w:val="en-US"/>
        </w:rPr>
        <w:t>and</w:t>
      </w:r>
      <w:r w:rsidRPr="001E571A">
        <w:rPr>
          <w:bCs/>
          <w:lang w:val="en-US"/>
        </w:rPr>
        <w:t xml:space="preserve"> </w:t>
      </w:r>
      <w:r w:rsidRPr="001E571A">
        <w:rPr>
          <w:lang w:val="en-US"/>
        </w:rPr>
        <w:t>Bu</w:t>
      </w:r>
      <w:r w:rsidRPr="001E571A">
        <w:rPr>
          <w:vertAlign w:val="subscript"/>
          <w:lang w:val="en-US"/>
        </w:rPr>
        <w:t>3</w:t>
      </w:r>
      <w:r w:rsidRPr="001E571A">
        <w:rPr>
          <w:lang w:val="en-US"/>
        </w:rPr>
        <w:t xml:space="preserve">SnCl with the quantitative conversion. Because of the low thermal stability, compound </w:t>
      </w:r>
      <w:r w:rsidRPr="001E571A">
        <w:rPr>
          <w:b/>
          <w:lang w:val="en-US"/>
        </w:rPr>
        <w:t>3</w:t>
      </w:r>
      <w:r w:rsidRPr="001E571A">
        <w:rPr>
          <w:bCs/>
          <w:lang w:val="en-US"/>
        </w:rPr>
        <w:t xml:space="preserve"> </w:t>
      </w:r>
      <w:r w:rsidRPr="001E571A">
        <w:rPr>
          <w:lang w:val="en-US"/>
        </w:rPr>
        <w:t xml:space="preserve">without distillation was further treated with chlorine at –30 °C to give target compound </w:t>
      </w:r>
      <w:r w:rsidRPr="001E571A">
        <w:rPr>
          <w:b/>
          <w:lang w:val="en-US"/>
        </w:rPr>
        <w:t>4</w:t>
      </w:r>
      <w:r w:rsidRPr="001E571A">
        <w:rPr>
          <w:bCs/>
          <w:lang w:val="en-US"/>
        </w:rPr>
        <w:t xml:space="preserve"> </w:t>
      </w:r>
      <w:r w:rsidRPr="001E571A">
        <w:rPr>
          <w:lang w:val="en-US"/>
        </w:rPr>
        <w:t>in high yield and the second equivalent of Bu</w:t>
      </w:r>
      <w:r w:rsidRPr="001E571A">
        <w:rPr>
          <w:vertAlign w:val="subscript"/>
          <w:lang w:val="en-US"/>
        </w:rPr>
        <w:t>3</w:t>
      </w:r>
      <w:r w:rsidRPr="001E571A">
        <w:rPr>
          <w:lang w:val="en-US"/>
        </w:rPr>
        <w:t>SnCl (</w:t>
      </w:r>
      <w:r w:rsidRPr="001E571A">
        <w:rPr>
          <w:bCs/>
          <w:lang w:val="en-US"/>
        </w:rPr>
        <w:t>Scheme 1</w:t>
      </w:r>
      <w:r w:rsidRPr="001E571A">
        <w:rPr>
          <w:lang w:val="en-US"/>
        </w:rPr>
        <w:t xml:space="preserve">). Therefore, the synthesis of </w:t>
      </w:r>
      <w:r w:rsidRPr="001E571A">
        <w:rPr>
          <w:b/>
          <w:lang w:val="en-US"/>
        </w:rPr>
        <w:t>4</w:t>
      </w:r>
      <w:r w:rsidRPr="001E571A">
        <w:rPr>
          <w:lang w:val="en-US"/>
        </w:rPr>
        <w:t xml:space="preserve"> was carried out as </w:t>
      </w:r>
      <w:r>
        <w:rPr>
          <w:lang w:val="en-US"/>
        </w:rPr>
        <w:t xml:space="preserve">a </w:t>
      </w:r>
      <w:r w:rsidRPr="001E571A">
        <w:rPr>
          <w:lang w:val="en-US"/>
        </w:rPr>
        <w:t>one-pot process and also allowed for the recovery of Bu</w:t>
      </w:r>
      <w:r w:rsidRPr="001E571A">
        <w:rPr>
          <w:vertAlign w:val="subscript"/>
          <w:lang w:val="en-US"/>
        </w:rPr>
        <w:t>3</w:t>
      </w:r>
      <w:r w:rsidRPr="001E571A">
        <w:rPr>
          <w:lang w:val="en-US"/>
        </w:rPr>
        <w:t>SnCl, which can further be used in the same synthesis.</w:t>
      </w:r>
    </w:p>
    <w:p w:rsidR="002C088A" w:rsidRPr="001E571A" w:rsidRDefault="002C088A" w:rsidP="00303643">
      <w:pPr>
        <w:pStyle w:val="Illustration"/>
      </w:pPr>
    </w:p>
    <w:p w:rsidR="002C088A" w:rsidRPr="00303643" w:rsidRDefault="002C088A" w:rsidP="00303643">
      <w:pPr>
        <w:pStyle w:val="IllustrationDescription"/>
        <w:rPr>
          <w:rStyle w:val="Captions0"/>
          <w:rFonts w:ascii="Arial" w:hAnsi="Arial" w:cs="Arial"/>
          <w:b w:val="0"/>
          <w:sz w:val="20"/>
        </w:rPr>
      </w:pPr>
      <w:proofErr w:type="gramStart"/>
      <w:r w:rsidRPr="00303643">
        <w:rPr>
          <w:rStyle w:val="Captions0"/>
          <w:rFonts w:ascii="Arial" w:hAnsi="Arial" w:cs="Arial"/>
          <w:sz w:val="20"/>
        </w:rPr>
        <w:t>Scheme 1.</w:t>
      </w:r>
      <w:proofErr w:type="gramEnd"/>
      <w:r w:rsidRPr="00303643">
        <w:rPr>
          <w:rStyle w:val="Captions0"/>
          <w:rFonts w:ascii="Arial" w:hAnsi="Arial" w:cs="Arial"/>
          <w:b w:val="0"/>
          <w:sz w:val="20"/>
        </w:rPr>
        <w:t xml:space="preserve"> </w:t>
      </w:r>
      <w:proofErr w:type="gramStart"/>
      <w:r w:rsidRPr="00303643">
        <w:rPr>
          <w:rStyle w:val="Captions0"/>
          <w:rFonts w:ascii="Arial" w:hAnsi="Arial" w:cs="Arial"/>
          <w:b w:val="0"/>
          <w:sz w:val="20"/>
        </w:rPr>
        <w:t xml:space="preserve">Improved one-pot synthesis of </w:t>
      </w:r>
      <w:proofErr w:type="spellStart"/>
      <w:r w:rsidRPr="00303643">
        <w:rPr>
          <w:rStyle w:val="Captions0"/>
          <w:rFonts w:ascii="Arial" w:hAnsi="Arial" w:cs="Arial"/>
          <w:b w:val="0"/>
          <w:sz w:val="20"/>
        </w:rPr>
        <w:t>alkyne</w:t>
      </w:r>
      <w:proofErr w:type="spellEnd"/>
      <w:r w:rsidRPr="00303643">
        <w:rPr>
          <w:rStyle w:val="Captions0"/>
          <w:rFonts w:ascii="Arial" w:hAnsi="Arial" w:cs="Arial"/>
          <w:b w:val="0"/>
          <w:sz w:val="20"/>
        </w:rPr>
        <w:t xml:space="preserve"> </w:t>
      </w:r>
      <w:r w:rsidRPr="00303643">
        <w:rPr>
          <w:rStyle w:val="Captions0"/>
          <w:rFonts w:ascii="Arial" w:hAnsi="Arial" w:cs="Arial"/>
          <w:sz w:val="20"/>
        </w:rPr>
        <w:t>4</w:t>
      </w:r>
      <w:r w:rsidRPr="00303643">
        <w:rPr>
          <w:rStyle w:val="Captions0"/>
          <w:rFonts w:ascii="Arial" w:hAnsi="Arial" w:cs="Arial"/>
          <w:b w:val="0"/>
          <w:sz w:val="20"/>
        </w:rPr>
        <w:t>.</w:t>
      </w:r>
      <w:proofErr w:type="gramEnd"/>
    </w:p>
    <w:p w:rsidR="002C088A" w:rsidRPr="001E571A" w:rsidRDefault="002C088A" w:rsidP="00303643">
      <w:pPr>
        <w:pStyle w:val="Text"/>
        <w:rPr>
          <w:lang w:val="en-US"/>
        </w:rPr>
      </w:pPr>
      <w:r w:rsidRPr="001E571A">
        <w:rPr>
          <w:lang w:val="en-US"/>
        </w:rPr>
        <w:t>At the next step, we studied the [2+2]-</w:t>
      </w:r>
      <w:proofErr w:type="spellStart"/>
      <w:r w:rsidRPr="001E571A">
        <w:rPr>
          <w:lang w:val="en-US"/>
        </w:rPr>
        <w:t>cycloaddition</w:t>
      </w:r>
      <w:proofErr w:type="spellEnd"/>
      <w:r w:rsidRPr="001E571A">
        <w:rPr>
          <w:lang w:val="en-US"/>
        </w:rPr>
        <w:t xml:space="preserve"> reactions of </w:t>
      </w:r>
      <w:r w:rsidRPr="001E571A">
        <w:rPr>
          <w:b/>
          <w:lang w:val="en-US"/>
        </w:rPr>
        <w:t>4</w:t>
      </w:r>
      <w:r w:rsidRPr="001E571A">
        <w:rPr>
          <w:lang w:val="en-US"/>
        </w:rPr>
        <w:t xml:space="preserve"> with simple alkenes in different solvents and the possibility to catalyze these transformations by the Lewis acids. Unfortunately, all our attempts to use AlCl</w:t>
      </w:r>
      <w:r w:rsidRPr="001E571A">
        <w:rPr>
          <w:vertAlign w:val="subscript"/>
          <w:lang w:val="en-US"/>
        </w:rPr>
        <w:t>3</w:t>
      </w:r>
      <w:r w:rsidRPr="001E571A">
        <w:rPr>
          <w:lang w:val="en-US"/>
        </w:rPr>
        <w:t>, ZnCl</w:t>
      </w:r>
      <w:r w:rsidRPr="001E571A">
        <w:rPr>
          <w:vertAlign w:val="subscript"/>
          <w:lang w:val="en-US"/>
        </w:rPr>
        <w:t>2</w:t>
      </w:r>
      <w:r w:rsidRPr="001E571A">
        <w:rPr>
          <w:lang w:val="en-US"/>
        </w:rPr>
        <w:t>, SnCl</w:t>
      </w:r>
      <w:r w:rsidRPr="001E571A">
        <w:rPr>
          <w:vertAlign w:val="subscript"/>
          <w:lang w:val="en-US"/>
        </w:rPr>
        <w:t>4</w:t>
      </w:r>
      <w:r w:rsidRPr="001E571A">
        <w:rPr>
          <w:lang w:val="en-US"/>
        </w:rPr>
        <w:t>, and BF</w:t>
      </w:r>
      <w:r w:rsidRPr="001E571A">
        <w:rPr>
          <w:vertAlign w:val="subscript"/>
          <w:lang w:val="en-US"/>
        </w:rPr>
        <w:t>3</w:t>
      </w:r>
      <w:r w:rsidRPr="001E571A">
        <w:rPr>
          <w:lang w:val="en-US"/>
        </w:rPr>
        <w:t xml:space="preserve"> as the catalysts were unsuccessful and gave the inseparable mixtures of a range of products. Importantly, the </w:t>
      </w:r>
      <w:proofErr w:type="spellStart"/>
      <w:r w:rsidRPr="001E571A">
        <w:rPr>
          <w:lang w:val="en-US"/>
        </w:rPr>
        <w:t>Bronsted</w:t>
      </w:r>
      <w:proofErr w:type="spellEnd"/>
      <w:r w:rsidRPr="001E571A">
        <w:rPr>
          <w:lang w:val="en-US"/>
        </w:rPr>
        <w:t xml:space="preserve"> acids, such as acetic and </w:t>
      </w:r>
      <w:proofErr w:type="spellStart"/>
      <w:r w:rsidRPr="001E571A">
        <w:rPr>
          <w:lang w:val="en-US"/>
        </w:rPr>
        <w:t>trifluoroacetic</w:t>
      </w:r>
      <w:proofErr w:type="spellEnd"/>
      <w:r w:rsidRPr="001E571A">
        <w:rPr>
          <w:lang w:val="en-US"/>
        </w:rPr>
        <w:t xml:space="preserve"> </w:t>
      </w:r>
      <w:proofErr w:type="gramStart"/>
      <w:r w:rsidRPr="001E571A">
        <w:rPr>
          <w:lang w:val="en-US"/>
        </w:rPr>
        <w:t>acids,</w:t>
      </w:r>
      <w:proofErr w:type="gramEnd"/>
      <w:r w:rsidRPr="001E571A">
        <w:rPr>
          <w:lang w:val="en-US"/>
        </w:rPr>
        <w:t xml:space="preserve"> do not catalyze the process. Performing the reactions in polar solvents, such as </w:t>
      </w:r>
      <w:proofErr w:type="spellStart"/>
      <w:r w:rsidRPr="001E571A">
        <w:rPr>
          <w:lang w:val="en-US"/>
        </w:rPr>
        <w:t>acetonitrile</w:t>
      </w:r>
      <w:proofErr w:type="spellEnd"/>
      <w:r w:rsidRPr="001E571A">
        <w:rPr>
          <w:lang w:val="en-US"/>
        </w:rPr>
        <w:t xml:space="preserve">, </w:t>
      </w:r>
      <w:proofErr w:type="spellStart"/>
      <w:r w:rsidRPr="001E571A">
        <w:rPr>
          <w:lang w:val="en-US"/>
        </w:rPr>
        <w:t>nitromethane</w:t>
      </w:r>
      <w:proofErr w:type="spellEnd"/>
      <w:r w:rsidRPr="001E571A">
        <w:rPr>
          <w:lang w:val="en-US"/>
        </w:rPr>
        <w:t xml:space="preserve">, or </w:t>
      </w:r>
      <w:proofErr w:type="spellStart"/>
      <w:r w:rsidRPr="001E571A">
        <w:rPr>
          <w:lang w:val="en-US"/>
        </w:rPr>
        <w:t>sulfolane</w:t>
      </w:r>
      <w:proofErr w:type="spellEnd"/>
      <w:r w:rsidRPr="001E571A">
        <w:rPr>
          <w:lang w:val="en-US"/>
        </w:rPr>
        <w:t xml:space="preserve">, also did not provide a significant acceleration of </w:t>
      </w:r>
      <w:proofErr w:type="spellStart"/>
      <w:r w:rsidRPr="001E571A">
        <w:rPr>
          <w:lang w:val="en-US"/>
        </w:rPr>
        <w:t>cycloadditions</w:t>
      </w:r>
      <w:proofErr w:type="spellEnd"/>
      <w:r w:rsidRPr="001E571A">
        <w:rPr>
          <w:lang w:val="en-US"/>
        </w:rPr>
        <w:t xml:space="preserve"> and even decreased the yields in comparison with the reactions with the excess </w:t>
      </w:r>
      <w:proofErr w:type="spellStart"/>
      <w:r w:rsidRPr="001E571A">
        <w:rPr>
          <w:lang w:val="en-US"/>
        </w:rPr>
        <w:t>alkene</w:t>
      </w:r>
      <w:proofErr w:type="spellEnd"/>
      <w:r w:rsidRPr="001E571A">
        <w:rPr>
          <w:lang w:val="en-US"/>
        </w:rPr>
        <w:t xml:space="preserve">. Eventually it was stated that the addition of even 0.25 equiv. of </w:t>
      </w:r>
      <w:r w:rsidRPr="001E571A">
        <w:rPr>
          <w:b/>
          <w:bCs/>
          <w:lang w:val="en-US"/>
        </w:rPr>
        <w:t>HFIP</w:t>
      </w:r>
      <w:r w:rsidRPr="001E571A">
        <w:rPr>
          <w:lang w:val="en-US"/>
        </w:rPr>
        <w:t xml:space="preserve"> </w:t>
      </w:r>
      <w:r w:rsidRPr="001E571A">
        <w:rPr>
          <w:bCs/>
          <w:lang w:val="en-US"/>
        </w:rPr>
        <w:t xml:space="preserve">as a solvent results in a noticeable acceleration of the process, the best results being achieved in the presence of 1.5–2 </w:t>
      </w:r>
      <w:r w:rsidRPr="001E571A">
        <w:rPr>
          <w:lang w:val="en-US"/>
        </w:rPr>
        <w:t xml:space="preserve">equiv. of </w:t>
      </w:r>
      <w:r w:rsidRPr="001E571A">
        <w:rPr>
          <w:b/>
          <w:bCs/>
          <w:lang w:val="en-US"/>
        </w:rPr>
        <w:t xml:space="preserve">HFIP </w:t>
      </w:r>
      <w:r w:rsidRPr="001E571A">
        <w:rPr>
          <w:bCs/>
          <w:lang w:val="en-US"/>
        </w:rPr>
        <w:t xml:space="preserve">and 2 equiv. of an </w:t>
      </w:r>
      <w:proofErr w:type="spellStart"/>
      <w:r w:rsidRPr="001E571A">
        <w:rPr>
          <w:bCs/>
          <w:lang w:val="en-US"/>
        </w:rPr>
        <w:t>alkene</w:t>
      </w:r>
      <w:proofErr w:type="spellEnd"/>
      <w:r w:rsidRPr="001E571A">
        <w:rPr>
          <w:bCs/>
          <w:lang w:val="en-US"/>
        </w:rPr>
        <w:t xml:space="preserve">. On the examples of </w:t>
      </w:r>
      <w:proofErr w:type="spellStart"/>
      <w:r w:rsidRPr="001E571A">
        <w:rPr>
          <w:bCs/>
          <w:lang w:val="en-US"/>
        </w:rPr>
        <w:t>cyclohexene</w:t>
      </w:r>
      <w:proofErr w:type="spellEnd"/>
      <w:r w:rsidRPr="001E571A">
        <w:rPr>
          <w:bCs/>
          <w:lang w:val="en-US"/>
        </w:rPr>
        <w:t xml:space="preserve">, </w:t>
      </w:r>
      <w:proofErr w:type="spellStart"/>
      <w:r w:rsidRPr="001E571A">
        <w:rPr>
          <w:bCs/>
          <w:lang w:val="en-US"/>
        </w:rPr>
        <w:t>cyclopentene</w:t>
      </w:r>
      <w:proofErr w:type="spellEnd"/>
      <w:r w:rsidRPr="001E571A">
        <w:rPr>
          <w:bCs/>
          <w:lang w:val="en-US"/>
        </w:rPr>
        <w:t xml:space="preserve">, </w:t>
      </w:r>
      <w:r w:rsidRPr="001E571A">
        <w:rPr>
          <w:bCs/>
          <w:i/>
          <w:lang w:val="en-US"/>
        </w:rPr>
        <w:t>cis</w:t>
      </w:r>
      <w:r w:rsidRPr="001E571A">
        <w:rPr>
          <w:bCs/>
          <w:lang w:val="en-US"/>
        </w:rPr>
        <w:t xml:space="preserve">-butene-2, and isobutene, we observed considerable acceleration of the </w:t>
      </w:r>
      <w:proofErr w:type="spellStart"/>
      <w:r w:rsidRPr="001E571A">
        <w:rPr>
          <w:bCs/>
          <w:lang w:val="en-US"/>
        </w:rPr>
        <w:t>cycloaddition</w:t>
      </w:r>
      <w:proofErr w:type="spellEnd"/>
      <w:r w:rsidRPr="001E571A">
        <w:rPr>
          <w:bCs/>
          <w:lang w:val="en-US"/>
        </w:rPr>
        <w:t xml:space="preserve"> process (Scheme 2). For instance, the reaction of </w:t>
      </w:r>
      <w:r w:rsidRPr="001E571A">
        <w:rPr>
          <w:b/>
          <w:bCs/>
          <w:lang w:val="en-US"/>
        </w:rPr>
        <w:t>4</w:t>
      </w:r>
      <w:r w:rsidRPr="001E571A">
        <w:rPr>
          <w:lang w:val="en-US"/>
        </w:rPr>
        <w:t xml:space="preserve"> </w:t>
      </w:r>
      <w:r w:rsidRPr="001E571A">
        <w:rPr>
          <w:bCs/>
          <w:lang w:val="en-US"/>
        </w:rPr>
        <w:t xml:space="preserve">with </w:t>
      </w:r>
      <w:proofErr w:type="spellStart"/>
      <w:r w:rsidRPr="001E571A">
        <w:rPr>
          <w:bCs/>
          <w:lang w:val="en-US"/>
        </w:rPr>
        <w:t>cyclohexene</w:t>
      </w:r>
      <w:proofErr w:type="spellEnd"/>
      <w:r w:rsidRPr="001E571A">
        <w:rPr>
          <w:bCs/>
          <w:lang w:val="en-US"/>
        </w:rPr>
        <w:t xml:space="preserve"> in a 3-fold excess of </w:t>
      </w:r>
      <w:proofErr w:type="spellStart"/>
      <w:r w:rsidRPr="001E571A">
        <w:rPr>
          <w:bCs/>
          <w:lang w:val="en-US"/>
        </w:rPr>
        <w:t>cyclohexene</w:t>
      </w:r>
      <w:proofErr w:type="spellEnd"/>
      <w:r w:rsidRPr="001E571A">
        <w:rPr>
          <w:bCs/>
          <w:lang w:val="en-US"/>
        </w:rPr>
        <w:t xml:space="preserve"> (</w:t>
      </w:r>
      <w:r w:rsidRPr="001E571A">
        <w:rPr>
          <w:lang w:val="en-US"/>
        </w:rPr>
        <w:t>Path</w:t>
      </w:r>
      <w:r w:rsidRPr="001E571A">
        <w:rPr>
          <w:b/>
          <w:bCs/>
          <w:lang w:val="en-US"/>
        </w:rPr>
        <w:t xml:space="preserve"> A</w:t>
      </w:r>
      <w:r w:rsidRPr="001E571A">
        <w:rPr>
          <w:bCs/>
          <w:lang w:val="en-US"/>
        </w:rPr>
        <w:t xml:space="preserve">) proceeded at 45 °C for 96 h to give about 50% of </w:t>
      </w:r>
      <w:proofErr w:type="spellStart"/>
      <w:r w:rsidRPr="001E571A">
        <w:rPr>
          <w:bCs/>
          <w:lang w:val="en-US"/>
        </w:rPr>
        <w:t>cycloadduct</w:t>
      </w:r>
      <w:proofErr w:type="spellEnd"/>
      <w:r w:rsidRPr="001E571A">
        <w:rPr>
          <w:bCs/>
          <w:lang w:val="en-US"/>
        </w:rPr>
        <w:t xml:space="preserve"> </w:t>
      </w:r>
      <w:r w:rsidRPr="001E571A">
        <w:rPr>
          <w:b/>
          <w:bCs/>
          <w:lang w:val="en-US"/>
        </w:rPr>
        <w:t>5a</w:t>
      </w:r>
      <w:r w:rsidRPr="001E571A">
        <w:rPr>
          <w:bCs/>
          <w:lang w:val="en-US"/>
        </w:rPr>
        <w:t xml:space="preserve">, whereas the same reaction in the presence of 2 </w:t>
      </w:r>
      <w:r w:rsidRPr="001E571A">
        <w:rPr>
          <w:lang w:val="en-US"/>
        </w:rPr>
        <w:t xml:space="preserve">equiv. of </w:t>
      </w:r>
      <w:r w:rsidRPr="001E571A">
        <w:rPr>
          <w:b/>
          <w:bCs/>
          <w:lang w:val="en-US"/>
        </w:rPr>
        <w:t xml:space="preserve">HFIP </w:t>
      </w:r>
      <w:r w:rsidRPr="001E571A">
        <w:rPr>
          <w:bCs/>
          <w:lang w:val="en-US"/>
        </w:rPr>
        <w:t>(</w:t>
      </w:r>
      <w:r w:rsidRPr="001E571A">
        <w:rPr>
          <w:lang w:val="en-US"/>
        </w:rPr>
        <w:t>Path</w:t>
      </w:r>
      <w:r w:rsidRPr="001E571A">
        <w:rPr>
          <w:b/>
          <w:bCs/>
          <w:lang w:val="en-US"/>
        </w:rPr>
        <w:t xml:space="preserve"> B</w:t>
      </w:r>
      <w:r w:rsidRPr="001E571A">
        <w:rPr>
          <w:bCs/>
          <w:lang w:val="en-US"/>
        </w:rPr>
        <w:t>)</w:t>
      </w:r>
      <w:r w:rsidRPr="001E571A">
        <w:rPr>
          <w:lang w:val="en-US"/>
        </w:rPr>
        <w:t xml:space="preserve"> </w:t>
      </w:r>
      <w:r w:rsidRPr="001E571A">
        <w:rPr>
          <w:bCs/>
          <w:lang w:val="en-US"/>
        </w:rPr>
        <w:t xml:space="preserve">was completed within 24 h at 20 °C to afford </w:t>
      </w:r>
      <w:r w:rsidRPr="001E571A">
        <w:rPr>
          <w:b/>
          <w:bCs/>
          <w:lang w:val="en-US"/>
        </w:rPr>
        <w:t>5a</w:t>
      </w:r>
      <w:r w:rsidRPr="001E571A">
        <w:rPr>
          <w:lang w:val="en-US"/>
        </w:rPr>
        <w:t xml:space="preserve"> </w:t>
      </w:r>
      <w:r w:rsidRPr="001E571A">
        <w:rPr>
          <w:bCs/>
          <w:lang w:val="en-US"/>
        </w:rPr>
        <w:t xml:space="preserve">in 88% yield. Even more interesting results were obtained in the reactions of </w:t>
      </w:r>
      <w:r w:rsidRPr="001E571A">
        <w:rPr>
          <w:b/>
          <w:bCs/>
          <w:lang w:val="en-US"/>
        </w:rPr>
        <w:t>4</w:t>
      </w:r>
      <w:r w:rsidRPr="001E571A">
        <w:rPr>
          <w:lang w:val="en-US"/>
        </w:rPr>
        <w:t xml:space="preserve"> </w:t>
      </w:r>
      <w:r w:rsidRPr="001E571A">
        <w:rPr>
          <w:bCs/>
          <w:lang w:val="en-US"/>
        </w:rPr>
        <w:t>with isobutene. Under the</w:t>
      </w:r>
      <w:r w:rsidRPr="001E571A">
        <w:rPr>
          <w:lang w:val="en-US"/>
        </w:rPr>
        <w:t xml:space="preserve"> conditions of Path </w:t>
      </w:r>
      <w:r w:rsidRPr="001E571A">
        <w:rPr>
          <w:b/>
          <w:bCs/>
          <w:lang w:val="en-US"/>
        </w:rPr>
        <w:t>A</w:t>
      </w:r>
      <w:r w:rsidRPr="001E571A">
        <w:rPr>
          <w:bCs/>
          <w:lang w:val="en-US"/>
        </w:rPr>
        <w:t xml:space="preserve">, they afforded 60% of </w:t>
      </w:r>
      <w:proofErr w:type="spellStart"/>
      <w:r w:rsidRPr="001E571A">
        <w:rPr>
          <w:bCs/>
          <w:lang w:val="en-US"/>
        </w:rPr>
        <w:t>cycloadduct</w:t>
      </w:r>
      <w:proofErr w:type="spellEnd"/>
      <w:r w:rsidRPr="001E571A">
        <w:rPr>
          <w:bCs/>
          <w:lang w:val="en-US"/>
        </w:rPr>
        <w:t xml:space="preserve"> </w:t>
      </w:r>
      <w:r w:rsidRPr="001E571A">
        <w:rPr>
          <w:b/>
          <w:bCs/>
          <w:lang w:val="en-US"/>
        </w:rPr>
        <w:t>5c</w:t>
      </w:r>
      <w:r w:rsidRPr="001E571A">
        <w:rPr>
          <w:lang w:val="en-US"/>
        </w:rPr>
        <w:t xml:space="preserve"> </w:t>
      </w:r>
      <w:r w:rsidRPr="001E571A">
        <w:rPr>
          <w:bCs/>
          <w:lang w:val="en-US"/>
        </w:rPr>
        <w:t xml:space="preserve">and 20% of an isomeric </w:t>
      </w:r>
      <w:proofErr w:type="spellStart"/>
      <w:proofErr w:type="gramStart"/>
      <w:r w:rsidRPr="001E571A">
        <w:rPr>
          <w:bCs/>
          <w:lang w:val="en-US"/>
        </w:rPr>
        <w:t>ene</w:t>
      </w:r>
      <w:proofErr w:type="spellEnd"/>
      <w:proofErr w:type="gramEnd"/>
      <w:r w:rsidRPr="001E571A">
        <w:rPr>
          <w:bCs/>
          <w:lang w:val="en-US"/>
        </w:rPr>
        <w:t xml:space="preserve"> product, whereas under the conditions of </w:t>
      </w:r>
      <w:r w:rsidRPr="001E571A">
        <w:rPr>
          <w:lang w:val="en-US"/>
        </w:rPr>
        <w:t>Path</w:t>
      </w:r>
      <w:r w:rsidRPr="001E571A">
        <w:rPr>
          <w:b/>
          <w:bCs/>
          <w:lang w:val="en-US"/>
        </w:rPr>
        <w:t xml:space="preserve"> B</w:t>
      </w:r>
      <w:r w:rsidRPr="001E571A">
        <w:rPr>
          <w:lang w:val="en-US"/>
        </w:rPr>
        <w:t xml:space="preserve">, </w:t>
      </w:r>
      <w:r w:rsidRPr="001E571A">
        <w:rPr>
          <w:bCs/>
          <w:lang w:val="en-US"/>
        </w:rPr>
        <w:t>compound</w:t>
      </w:r>
      <w:r w:rsidRPr="001E571A">
        <w:rPr>
          <w:b/>
          <w:bCs/>
          <w:lang w:val="en-US"/>
        </w:rPr>
        <w:t xml:space="preserve"> 5c</w:t>
      </w:r>
      <w:r w:rsidRPr="001E571A">
        <w:rPr>
          <w:lang w:val="en-US"/>
        </w:rPr>
        <w:t xml:space="preserve"> </w:t>
      </w:r>
      <w:r w:rsidRPr="001E571A">
        <w:rPr>
          <w:bCs/>
          <w:lang w:val="en-US"/>
        </w:rPr>
        <w:t>was formed as a sole product in a higher yield and over a shorter reaction time.</w:t>
      </w:r>
      <w:r w:rsidRPr="001E571A">
        <w:rPr>
          <w:lang w:val="en-US"/>
        </w:rPr>
        <w:t xml:space="preserve"> The reactions of </w:t>
      </w:r>
      <w:r w:rsidRPr="001E571A">
        <w:rPr>
          <w:b/>
          <w:lang w:val="en-US"/>
        </w:rPr>
        <w:t>4</w:t>
      </w:r>
      <w:r w:rsidRPr="001E571A">
        <w:rPr>
          <w:bCs/>
          <w:lang w:val="en-US"/>
        </w:rPr>
        <w:t xml:space="preserve"> </w:t>
      </w:r>
      <w:r w:rsidRPr="001E571A">
        <w:rPr>
          <w:lang w:val="en-US"/>
        </w:rPr>
        <w:t xml:space="preserve">with </w:t>
      </w:r>
      <w:proofErr w:type="spellStart"/>
      <w:r w:rsidRPr="001E571A">
        <w:rPr>
          <w:lang w:val="en-US"/>
        </w:rPr>
        <w:t>cyclopentene</w:t>
      </w:r>
      <w:proofErr w:type="spellEnd"/>
      <w:r w:rsidRPr="001E571A">
        <w:rPr>
          <w:lang w:val="en-US"/>
        </w:rPr>
        <w:t xml:space="preserve"> and </w:t>
      </w:r>
      <w:r w:rsidRPr="001E571A">
        <w:rPr>
          <w:bCs/>
          <w:i/>
          <w:lang w:val="en-US"/>
        </w:rPr>
        <w:t>cis</w:t>
      </w:r>
      <w:r w:rsidRPr="001E571A">
        <w:rPr>
          <w:bCs/>
          <w:lang w:val="en-US"/>
        </w:rPr>
        <w:t xml:space="preserve">-butene-2 were also effectively catalyzed by </w:t>
      </w:r>
      <w:r w:rsidRPr="001E571A">
        <w:rPr>
          <w:b/>
          <w:bCs/>
          <w:lang w:val="en-US"/>
        </w:rPr>
        <w:t xml:space="preserve">HFIP </w:t>
      </w:r>
      <w:r w:rsidRPr="001E571A">
        <w:rPr>
          <w:bCs/>
          <w:lang w:val="en-US"/>
        </w:rPr>
        <w:t xml:space="preserve">to give the corresponding </w:t>
      </w:r>
      <w:proofErr w:type="spellStart"/>
      <w:r w:rsidRPr="001E571A">
        <w:rPr>
          <w:bCs/>
          <w:lang w:val="en-US"/>
        </w:rPr>
        <w:t>cycloadducts</w:t>
      </w:r>
      <w:proofErr w:type="spellEnd"/>
      <w:r w:rsidRPr="001E571A">
        <w:rPr>
          <w:bCs/>
          <w:lang w:val="en-US"/>
        </w:rPr>
        <w:t xml:space="preserve"> </w:t>
      </w:r>
      <w:r w:rsidRPr="001E571A">
        <w:rPr>
          <w:b/>
          <w:bCs/>
          <w:lang w:val="en-US"/>
        </w:rPr>
        <w:t>5b</w:t>
      </w:r>
      <w:proofErr w:type="gramStart"/>
      <w:r w:rsidRPr="001E571A">
        <w:rPr>
          <w:lang w:val="en-US"/>
        </w:rPr>
        <w:t>,</w:t>
      </w:r>
      <w:r w:rsidRPr="001E571A">
        <w:rPr>
          <w:b/>
          <w:bCs/>
          <w:lang w:val="en-US"/>
        </w:rPr>
        <w:t>c</w:t>
      </w:r>
      <w:proofErr w:type="gramEnd"/>
      <w:r w:rsidRPr="001E571A">
        <w:rPr>
          <w:lang w:val="en-US"/>
        </w:rPr>
        <w:t xml:space="preserve"> </w:t>
      </w:r>
      <w:r w:rsidRPr="001E571A">
        <w:rPr>
          <w:bCs/>
          <w:lang w:val="en-US"/>
        </w:rPr>
        <w:t>in high yields</w:t>
      </w:r>
      <w:r w:rsidRPr="001E571A">
        <w:rPr>
          <w:lang w:val="en-US"/>
        </w:rPr>
        <w:t>.</w:t>
      </w:r>
    </w:p>
    <w:p w:rsidR="002C088A" w:rsidRPr="001E571A" w:rsidRDefault="002C088A" w:rsidP="00303643">
      <w:pPr>
        <w:pStyle w:val="Illustration"/>
      </w:pPr>
    </w:p>
    <w:p w:rsidR="002C088A" w:rsidRPr="00303643" w:rsidRDefault="002C088A" w:rsidP="00303643">
      <w:pPr>
        <w:pStyle w:val="IllustrationDescription"/>
        <w:rPr>
          <w:rStyle w:val="Captions0"/>
          <w:rFonts w:ascii="Arial" w:hAnsi="Arial" w:cs="Arial"/>
          <w:b w:val="0"/>
          <w:sz w:val="20"/>
        </w:rPr>
      </w:pPr>
      <w:proofErr w:type="gramStart"/>
      <w:r w:rsidRPr="00303643">
        <w:rPr>
          <w:rStyle w:val="Captions0"/>
          <w:rFonts w:ascii="Arial" w:hAnsi="Arial" w:cs="Arial"/>
          <w:sz w:val="20"/>
        </w:rPr>
        <w:t>Scheme 2.</w:t>
      </w:r>
      <w:proofErr w:type="gramEnd"/>
      <w:r w:rsidRPr="00303643">
        <w:t xml:space="preserve"> </w:t>
      </w:r>
      <w:proofErr w:type="spellStart"/>
      <w:proofErr w:type="gramStart"/>
      <w:r w:rsidRPr="00303643">
        <w:rPr>
          <w:rStyle w:val="Captions0"/>
          <w:rFonts w:ascii="Arial" w:hAnsi="Arial" w:cs="Arial"/>
          <w:b w:val="0"/>
          <w:sz w:val="20"/>
        </w:rPr>
        <w:t>Cycloaddition</w:t>
      </w:r>
      <w:proofErr w:type="spellEnd"/>
      <w:r w:rsidRPr="00303643">
        <w:rPr>
          <w:rStyle w:val="Captions0"/>
          <w:rFonts w:ascii="Arial" w:hAnsi="Arial" w:cs="Arial"/>
          <w:b w:val="0"/>
          <w:sz w:val="20"/>
        </w:rPr>
        <w:t xml:space="preserve"> reactions of </w:t>
      </w:r>
      <w:proofErr w:type="spellStart"/>
      <w:r w:rsidRPr="00303643">
        <w:rPr>
          <w:rStyle w:val="Captions0"/>
          <w:rFonts w:ascii="Arial" w:hAnsi="Arial" w:cs="Arial"/>
          <w:b w:val="0"/>
          <w:sz w:val="20"/>
        </w:rPr>
        <w:t>alkyne</w:t>
      </w:r>
      <w:proofErr w:type="spellEnd"/>
      <w:r w:rsidRPr="00303643">
        <w:rPr>
          <w:rStyle w:val="Captions0"/>
          <w:rFonts w:ascii="Arial" w:hAnsi="Arial" w:cs="Arial"/>
          <w:b w:val="0"/>
          <w:sz w:val="20"/>
        </w:rPr>
        <w:t xml:space="preserve"> </w:t>
      </w:r>
      <w:r w:rsidRPr="00303643">
        <w:rPr>
          <w:rStyle w:val="Captions0"/>
          <w:rFonts w:ascii="Arial" w:hAnsi="Arial" w:cs="Arial"/>
          <w:sz w:val="20"/>
        </w:rPr>
        <w:t>4</w:t>
      </w:r>
      <w:r w:rsidRPr="00303643">
        <w:rPr>
          <w:rStyle w:val="Captions0"/>
          <w:rFonts w:ascii="Arial" w:hAnsi="Arial" w:cs="Arial"/>
          <w:b w:val="0"/>
          <w:sz w:val="20"/>
        </w:rPr>
        <w:t xml:space="preserve"> in the presence of </w:t>
      </w:r>
      <w:r w:rsidRPr="00303643">
        <w:rPr>
          <w:rStyle w:val="Captions0"/>
          <w:rFonts w:ascii="Arial" w:hAnsi="Arial" w:cs="Arial"/>
          <w:sz w:val="20"/>
        </w:rPr>
        <w:t>HFIP</w:t>
      </w:r>
      <w:r w:rsidRPr="00303643">
        <w:rPr>
          <w:rStyle w:val="Captions0"/>
          <w:rFonts w:ascii="Arial" w:hAnsi="Arial" w:cs="Arial"/>
          <w:b w:val="0"/>
          <w:sz w:val="20"/>
        </w:rPr>
        <w:t>.</w:t>
      </w:r>
      <w:proofErr w:type="gramEnd"/>
    </w:p>
    <w:p w:rsidR="002C088A" w:rsidRPr="001E571A" w:rsidRDefault="002C088A" w:rsidP="00303643">
      <w:pPr>
        <w:pStyle w:val="Text"/>
        <w:rPr>
          <w:bCs/>
          <w:lang w:val="en-US"/>
        </w:rPr>
      </w:pPr>
      <w:r w:rsidRPr="001E571A">
        <w:rPr>
          <w:lang w:val="en-US"/>
        </w:rPr>
        <w:t>Currently, we are unable to specify the exact mechanism of the [2+2]-</w:t>
      </w:r>
      <w:proofErr w:type="spellStart"/>
      <w:r w:rsidRPr="001E571A">
        <w:rPr>
          <w:lang w:val="en-US"/>
        </w:rPr>
        <w:t>cycloaddition</w:t>
      </w:r>
      <w:proofErr w:type="spellEnd"/>
      <w:r w:rsidRPr="001E571A">
        <w:rPr>
          <w:lang w:val="en-US"/>
        </w:rPr>
        <w:t xml:space="preserve"> reactions accelerated by </w:t>
      </w:r>
      <w:r w:rsidRPr="001E571A">
        <w:rPr>
          <w:b/>
          <w:bCs/>
          <w:lang w:val="en-US"/>
        </w:rPr>
        <w:t>HFIP</w:t>
      </w:r>
      <w:r w:rsidRPr="001E571A">
        <w:rPr>
          <w:bCs/>
          <w:lang w:val="en-US"/>
        </w:rPr>
        <w:t xml:space="preserve">. However, one may suppose, that the molecule of </w:t>
      </w:r>
      <w:r w:rsidRPr="001E571A">
        <w:rPr>
          <w:b/>
          <w:bCs/>
          <w:lang w:val="en-US"/>
        </w:rPr>
        <w:t>HFIP</w:t>
      </w:r>
      <w:r w:rsidRPr="001E571A">
        <w:rPr>
          <w:lang w:val="en-US"/>
        </w:rPr>
        <w:t xml:space="preserve">, featuring strong donor properties and </w:t>
      </w:r>
      <w:r w:rsidRPr="001E571A">
        <w:rPr>
          <w:bCs/>
          <w:lang w:val="en-US"/>
        </w:rPr>
        <w:t>high polarity, coordinates with a 1</w:t>
      </w:r>
      <w:proofErr w:type="gramStart"/>
      <w:r w:rsidRPr="001E571A">
        <w:rPr>
          <w:bCs/>
          <w:lang w:val="en-US"/>
        </w:rPr>
        <w:t>,2</w:t>
      </w:r>
      <w:proofErr w:type="gramEnd"/>
      <w:r w:rsidRPr="001E571A">
        <w:rPr>
          <w:bCs/>
          <w:lang w:val="en-US"/>
        </w:rPr>
        <w:t xml:space="preserve">-dicarbonyl core of </w:t>
      </w:r>
      <w:r w:rsidRPr="001E571A">
        <w:rPr>
          <w:b/>
          <w:bCs/>
          <w:lang w:val="en-US"/>
        </w:rPr>
        <w:t>4</w:t>
      </w:r>
      <w:r w:rsidRPr="001E571A">
        <w:rPr>
          <w:bCs/>
          <w:lang w:val="en-US"/>
        </w:rPr>
        <w:t xml:space="preserve">, thus reducing the electron density of the C≡C bond and enhancing its </w:t>
      </w:r>
      <w:proofErr w:type="spellStart"/>
      <w:r w:rsidRPr="001E571A">
        <w:rPr>
          <w:bCs/>
          <w:lang w:val="en-US"/>
        </w:rPr>
        <w:t>electrophilicity</w:t>
      </w:r>
      <w:proofErr w:type="spellEnd"/>
      <w:r w:rsidRPr="001E571A">
        <w:rPr>
          <w:bCs/>
          <w:lang w:val="en-US"/>
        </w:rPr>
        <w:t>.</w:t>
      </w:r>
    </w:p>
    <w:p w:rsidR="002C088A" w:rsidRPr="001E571A" w:rsidRDefault="002C088A" w:rsidP="002C088A">
      <w:pPr>
        <w:pStyle w:val="MainHeader"/>
      </w:pPr>
      <w:r w:rsidRPr="001E571A">
        <w:t>Conclusions</w:t>
      </w:r>
    </w:p>
    <w:p w:rsidR="002C088A" w:rsidRPr="001E571A" w:rsidRDefault="002C088A" w:rsidP="00303643">
      <w:pPr>
        <w:pStyle w:val="Text"/>
        <w:rPr>
          <w:lang w:val="en-US"/>
        </w:rPr>
      </w:pPr>
      <w:r w:rsidRPr="001E571A">
        <w:rPr>
          <w:lang w:val="en-US"/>
        </w:rPr>
        <w:t xml:space="preserve">In summary, we have significantly improved the method for obtaining </w:t>
      </w:r>
      <w:proofErr w:type="spellStart"/>
      <w:r w:rsidRPr="001E571A">
        <w:rPr>
          <w:lang w:val="en-US"/>
        </w:rPr>
        <w:t>hexafluoroisopropyl</w:t>
      </w:r>
      <w:proofErr w:type="spellEnd"/>
      <w:r w:rsidRPr="001E571A">
        <w:rPr>
          <w:lang w:val="en-US"/>
        </w:rPr>
        <w:t xml:space="preserve"> 4-chloro-2-oxobut-3-ynoate </w:t>
      </w:r>
      <w:r w:rsidRPr="001E571A">
        <w:rPr>
          <w:b/>
          <w:lang w:val="en-US"/>
        </w:rPr>
        <w:t xml:space="preserve">4 </w:t>
      </w:r>
      <w:r w:rsidRPr="001E571A">
        <w:rPr>
          <w:lang w:val="en-US"/>
        </w:rPr>
        <w:t xml:space="preserve">that proved to be one of the strongest </w:t>
      </w:r>
      <w:proofErr w:type="spellStart"/>
      <w:r w:rsidRPr="001E571A">
        <w:rPr>
          <w:lang w:val="en-US"/>
        </w:rPr>
        <w:t>acetylenic</w:t>
      </w:r>
      <w:proofErr w:type="spellEnd"/>
      <w:r w:rsidRPr="001E571A">
        <w:rPr>
          <w:lang w:val="en-US"/>
        </w:rPr>
        <w:t xml:space="preserve"> </w:t>
      </w:r>
      <w:proofErr w:type="spellStart"/>
      <w:r w:rsidRPr="001E571A">
        <w:rPr>
          <w:lang w:val="en-US"/>
        </w:rPr>
        <w:t>enophile</w:t>
      </w:r>
      <w:proofErr w:type="spellEnd"/>
      <w:r w:rsidRPr="001E571A">
        <w:rPr>
          <w:lang w:val="en-US"/>
        </w:rPr>
        <w:t xml:space="preserve"> reported to date. The new protocol is performed as a one-pot procedure and allows one to avoid the use of expensive and toxic Me</w:t>
      </w:r>
      <w:r w:rsidRPr="001E571A">
        <w:rPr>
          <w:vertAlign w:val="subscript"/>
          <w:lang w:val="en-US"/>
        </w:rPr>
        <w:t>3</w:t>
      </w:r>
      <w:r w:rsidRPr="001E571A">
        <w:rPr>
          <w:lang w:val="en-US"/>
        </w:rPr>
        <w:t xml:space="preserve">SnCl. We also discovered a powerful catalytic effect imparted by </w:t>
      </w:r>
      <w:r w:rsidRPr="001E571A">
        <w:rPr>
          <w:b/>
          <w:lang w:val="en-US"/>
        </w:rPr>
        <w:t xml:space="preserve">HFIP </w:t>
      </w:r>
      <w:r w:rsidRPr="001E571A">
        <w:rPr>
          <w:lang w:val="en-US"/>
        </w:rPr>
        <w:t xml:space="preserve">to </w:t>
      </w:r>
      <w:r w:rsidRPr="001E571A">
        <w:rPr>
          <w:lang w:val="en-US"/>
        </w:rPr>
        <w:lastRenderedPageBreak/>
        <w:t>the [2+2]-</w:t>
      </w:r>
      <w:proofErr w:type="spellStart"/>
      <w:r w:rsidRPr="001E571A">
        <w:rPr>
          <w:lang w:val="en-US"/>
        </w:rPr>
        <w:t>cycloaddition</w:t>
      </w:r>
      <w:proofErr w:type="spellEnd"/>
      <w:r w:rsidRPr="001E571A">
        <w:rPr>
          <w:lang w:val="en-US"/>
        </w:rPr>
        <w:t xml:space="preserve"> reactions between 4-chloro-2-oxobut-3-ynoate and simple alkenes. The yields of the isolated </w:t>
      </w:r>
      <w:proofErr w:type="spellStart"/>
      <w:r w:rsidRPr="001E571A">
        <w:rPr>
          <w:lang w:val="en-US"/>
        </w:rPr>
        <w:t>cyclobutenes</w:t>
      </w:r>
      <w:proofErr w:type="spellEnd"/>
      <w:r w:rsidRPr="001E571A">
        <w:rPr>
          <w:lang w:val="en-US"/>
        </w:rPr>
        <w:t xml:space="preserve"> were very high.</w:t>
      </w:r>
    </w:p>
    <w:p w:rsidR="002C088A" w:rsidRPr="001E571A" w:rsidRDefault="002C088A" w:rsidP="002C088A">
      <w:pPr>
        <w:pStyle w:val="MainHeader"/>
      </w:pPr>
      <w:r w:rsidRPr="001E571A">
        <w:t>Acknowledgements</w:t>
      </w:r>
    </w:p>
    <w:p w:rsidR="002C088A" w:rsidRPr="00EE6008" w:rsidRDefault="002C088A" w:rsidP="00303643">
      <w:pPr>
        <w:pStyle w:val="Text"/>
        <w:rPr>
          <w:rFonts w:ascii="AdvOTce3d9a73" w:hAnsi="AdvOTce3d9a73" w:cs="AdvOTce3d9a73"/>
          <w:lang w:val="en-US"/>
        </w:rPr>
      </w:pPr>
      <w:r w:rsidRPr="00EE6008">
        <w:rPr>
          <w:lang w:val="en-US"/>
        </w:rPr>
        <w:t>This work was performed with financial support from the Ministry of Science and Higher Education of the Russian Federation using the equipment of the Center for Molecular Composition Studies of INEOS RAS (agreement no. 075-00276-25-00).</w:t>
      </w:r>
    </w:p>
    <w:p w:rsidR="002C088A" w:rsidRPr="001E571A" w:rsidRDefault="002C088A" w:rsidP="002C088A">
      <w:pPr>
        <w:pStyle w:val="MainHeader"/>
      </w:pPr>
      <w:r w:rsidRPr="001E571A">
        <w:t>Electronic supplementary information</w:t>
      </w:r>
    </w:p>
    <w:p w:rsidR="002C088A" w:rsidRPr="00EE6008" w:rsidRDefault="002C088A" w:rsidP="00303643">
      <w:pPr>
        <w:pStyle w:val="Text"/>
        <w:rPr>
          <w:b/>
          <w:lang w:val="en-US"/>
        </w:rPr>
      </w:pPr>
      <w:r w:rsidRPr="00EE6008">
        <w:rPr>
          <w:bCs/>
          <w:lang w:val="en-US"/>
        </w:rPr>
        <w:t>Electronic supplementary information (ESI) available online: t</w:t>
      </w:r>
      <w:r w:rsidRPr="00EE6008">
        <w:rPr>
          <w:lang w:val="en-US"/>
        </w:rPr>
        <w:t xml:space="preserve">he experimental details, physical and spectral characteristics of the compounds obtained, NMR spectra of complex </w:t>
      </w:r>
      <w:r w:rsidRPr="00EE6008">
        <w:rPr>
          <w:bCs/>
          <w:lang w:val="en-US"/>
        </w:rPr>
        <w:t>2</w:t>
      </w:r>
      <w:r w:rsidRPr="00EE6008">
        <w:rPr>
          <w:lang w:val="en-US"/>
        </w:rPr>
        <w:t>, and the proposed reaction mechanism</w:t>
      </w:r>
      <w:r w:rsidRPr="00EE6008">
        <w:rPr>
          <w:bCs/>
          <w:lang w:val="en-US"/>
        </w:rPr>
        <w:t>. For ESI, see DOI: 10.32931/io2527a</w:t>
      </w:r>
      <w:r w:rsidRPr="00EE6008">
        <w:rPr>
          <w:lang w:val="en-US"/>
        </w:rPr>
        <w:t>.</w:t>
      </w:r>
    </w:p>
    <w:p w:rsidR="002C088A" w:rsidRPr="001E571A" w:rsidRDefault="002C088A" w:rsidP="002C088A">
      <w:pPr>
        <w:pStyle w:val="MainHeader"/>
      </w:pPr>
      <w:r w:rsidRPr="001E571A">
        <w:t>References</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I. A. Maretina, B. I. Ionin, </w:t>
      </w:r>
      <w:r w:rsidRPr="00303643">
        <w:rPr>
          <w:rFonts w:ascii="Arial" w:hAnsi="Arial" w:cs="Arial"/>
          <w:i/>
          <w:iCs/>
          <w:noProof/>
          <w:color w:val="263238"/>
          <w:lang w:val="en-US"/>
        </w:rPr>
        <w:t>Alkynes in Cycloadditions</w:t>
      </w:r>
      <w:r w:rsidRPr="00303643">
        <w:rPr>
          <w:rFonts w:ascii="Arial" w:hAnsi="Arial" w:cs="Arial"/>
          <w:noProof/>
          <w:color w:val="263238"/>
          <w:lang w:val="en-US"/>
        </w:rPr>
        <w:t xml:space="preserve">, Wiley, Hoboken, </w:t>
      </w:r>
      <w:r w:rsidRPr="00303643">
        <w:rPr>
          <w:rFonts w:ascii="Arial" w:hAnsi="Arial" w:cs="Arial"/>
          <w:b/>
          <w:noProof/>
          <w:color w:val="263238"/>
          <w:lang w:val="en-US"/>
        </w:rPr>
        <w:t>2014</w:t>
      </w:r>
      <w:r w:rsidRPr="00303643">
        <w:rPr>
          <w:rFonts w:ascii="Arial" w:hAnsi="Arial" w:cs="Arial"/>
          <w:noProof/>
          <w:color w:val="263238"/>
          <w:lang w:val="en-US"/>
        </w:rPr>
        <w:t>.</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R. Salvio, M. Moliterno, M. Bella, </w:t>
      </w:r>
      <w:r w:rsidRPr="00303643">
        <w:rPr>
          <w:rFonts w:ascii="Arial" w:hAnsi="Arial" w:cs="Arial"/>
          <w:i/>
          <w:iCs/>
          <w:noProof/>
          <w:color w:val="263238"/>
          <w:lang w:val="en-US"/>
        </w:rPr>
        <w:t>Asian J. Org. Chem</w:t>
      </w:r>
      <w:r w:rsidRPr="00303643">
        <w:rPr>
          <w:rFonts w:ascii="Arial" w:hAnsi="Arial" w:cs="Arial"/>
          <w:noProof/>
          <w:color w:val="263238"/>
          <w:lang w:val="en-US"/>
        </w:rPr>
        <w:t xml:space="preserve">., </w:t>
      </w:r>
      <w:r w:rsidRPr="00303643">
        <w:rPr>
          <w:rFonts w:ascii="Arial" w:hAnsi="Arial" w:cs="Arial"/>
          <w:b/>
          <w:noProof/>
          <w:color w:val="263238"/>
          <w:lang w:val="en-US"/>
        </w:rPr>
        <w:t>2014</w:t>
      </w:r>
      <w:r w:rsidRPr="00303643">
        <w:rPr>
          <w:rFonts w:ascii="Arial" w:hAnsi="Arial" w:cs="Arial"/>
          <w:bCs/>
          <w:noProof/>
          <w:color w:val="263238"/>
          <w:lang w:val="en-US"/>
        </w:rPr>
        <w:t>,</w:t>
      </w:r>
      <w:r w:rsidRPr="00303643">
        <w:rPr>
          <w:rFonts w:ascii="Arial" w:hAnsi="Arial" w:cs="Arial"/>
          <w:noProof/>
          <w:color w:val="263238"/>
          <w:lang w:val="en-US"/>
        </w:rPr>
        <w:t xml:space="preserve"> </w:t>
      </w:r>
      <w:r w:rsidRPr="00303643">
        <w:rPr>
          <w:rFonts w:ascii="Arial" w:hAnsi="Arial" w:cs="Arial"/>
          <w:i/>
          <w:iCs/>
          <w:noProof/>
          <w:color w:val="263238"/>
          <w:lang w:val="en-US"/>
        </w:rPr>
        <w:t>3</w:t>
      </w:r>
      <w:r w:rsidRPr="00303643">
        <w:rPr>
          <w:rFonts w:ascii="Arial" w:hAnsi="Arial" w:cs="Arial"/>
          <w:noProof/>
          <w:color w:val="263238"/>
          <w:lang w:val="en-US"/>
        </w:rPr>
        <w:t xml:space="preserve">, 340–351. DOI: </w:t>
      </w:r>
      <w:r w:rsidRPr="00303643">
        <w:rPr>
          <w:rFonts w:ascii="Arial" w:hAnsi="Arial" w:cs="Arial"/>
          <w:bCs/>
          <w:color w:val="263238"/>
          <w:lang w:val="en-US"/>
        </w:rPr>
        <w:t>10.1002/ajoc.201400021</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W. Wu, H. Jiang, </w:t>
      </w:r>
      <w:r w:rsidRPr="00303643">
        <w:rPr>
          <w:rFonts w:ascii="Arial" w:hAnsi="Arial" w:cs="Arial"/>
          <w:i/>
          <w:iCs/>
          <w:noProof/>
          <w:color w:val="263238"/>
          <w:lang w:val="en-US"/>
        </w:rPr>
        <w:t>Acc. Chem. Ress</w:t>
      </w:r>
      <w:r w:rsidRPr="00303643">
        <w:rPr>
          <w:rFonts w:ascii="Arial" w:hAnsi="Arial" w:cs="Arial"/>
          <w:noProof/>
          <w:color w:val="263238"/>
          <w:lang w:val="en-US"/>
        </w:rPr>
        <w:t xml:space="preserve">., </w:t>
      </w:r>
      <w:r w:rsidRPr="00303643">
        <w:rPr>
          <w:rFonts w:ascii="Arial" w:hAnsi="Arial" w:cs="Arial"/>
          <w:b/>
          <w:noProof/>
          <w:color w:val="263238"/>
          <w:lang w:val="en-US"/>
        </w:rPr>
        <w:t>2014</w:t>
      </w:r>
      <w:r w:rsidRPr="00303643">
        <w:rPr>
          <w:rFonts w:ascii="Arial" w:hAnsi="Arial" w:cs="Arial"/>
          <w:noProof/>
          <w:color w:val="263238"/>
          <w:lang w:val="en-US"/>
        </w:rPr>
        <w:t xml:space="preserve">, </w:t>
      </w:r>
      <w:r w:rsidRPr="00303643">
        <w:rPr>
          <w:rFonts w:ascii="Arial" w:hAnsi="Arial" w:cs="Arial"/>
          <w:i/>
          <w:iCs/>
          <w:noProof/>
          <w:color w:val="263238"/>
          <w:lang w:val="en-US"/>
        </w:rPr>
        <w:t>47</w:t>
      </w:r>
      <w:r w:rsidRPr="00303643">
        <w:rPr>
          <w:rFonts w:ascii="Arial" w:hAnsi="Arial" w:cs="Arial"/>
          <w:noProof/>
          <w:color w:val="263238"/>
          <w:lang w:val="en-US"/>
        </w:rPr>
        <w:t xml:space="preserve">, 2483–2504. DOI: </w:t>
      </w:r>
      <w:r w:rsidRPr="00303643">
        <w:rPr>
          <w:rFonts w:ascii="Arial" w:hAnsi="Arial" w:cs="Arial"/>
          <w:color w:val="263238"/>
          <w:lang w:val="en-US"/>
        </w:rPr>
        <w:t>10.1021/ar5001499</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T. B. Poulsen, L. Bernardi, J. Alemán, J. Overgaard, K. Jørgenson, </w:t>
      </w:r>
      <w:r w:rsidRPr="00303643">
        <w:rPr>
          <w:rFonts w:ascii="Arial" w:hAnsi="Arial" w:cs="Arial"/>
          <w:i/>
          <w:iCs/>
          <w:noProof/>
          <w:color w:val="263238"/>
          <w:lang w:val="en-US"/>
        </w:rPr>
        <w:t>J. Am. Chem. Soc</w:t>
      </w:r>
      <w:r w:rsidRPr="00303643">
        <w:rPr>
          <w:rFonts w:ascii="Arial" w:hAnsi="Arial" w:cs="Arial"/>
          <w:noProof/>
          <w:color w:val="263238"/>
          <w:lang w:val="en-US"/>
        </w:rPr>
        <w:t xml:space="preserve">., </w:t>
      </w:r>
      <w:r w:rsidRPr="00303643">
        <w:rPr>
          <w:rFonts w:ascii="Arial" w:hAnsi="Arial" w:cs="Arial"/>
          <w:b/>
          <w:noProof/>
          <w:color w:val="263238"/>
          <w:lang w:val="en-US"/>
        </w:rPr>
        <w:t>2007</w:t>
      </w:r>
      <w:r w:rsidRPr="00303643">
        <w:rPr>
          <w:rFonts w:ascii="Arial" w:hAnsi="Arial" w:cs="Arial"/>
          <w:noProof/>
          <w:color w:val="263238"/>
          <w:lang w:val="en-US"/>
        </w:rPr>
        <w:t xml:space="preserve">, </w:t>
      </w:r>
      <w:r w:rsidRPr="00303643">
        <w:rPr>
          <w:rFonts w:ascii="Arial" w:hAnsi="Arial" w:cs="Arial"/>
          <w:i/>
          <w:iCs/>
          <w:noProof/>
          <w:color w:val="263238"/>
          <w:lang w:val="en-US"/>
        </w:rPr>
        <w:t>129</w:t>
      </w:r>
      <w:r w:rsidRPr="00303643">
        <w:rPr>
          <w:rFonts w:ascii="Arial" w:hAnsi="Arial" w:cs="Arial"/>
          <w:noProof/>
          <w:color w:val="263238"/>
          <w:lang w:val="en-US"/>
        </w:rPr>
        <w:t xml:space="preserve">, 441–449. DOI: </w:t>
      </w:r>
      <w:r w:rsidRPr="00303643">
        <w:rPr>
          <w:rFonts w:ascii="Arial" w:hAnsi="Arial" w:cs="Arial"/>
          <w:color w:val="263238"/>
          <w:lang w:val="en-US"/>
        </w:rPr>
        <w:t>10.1021/ja067289q</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C. Zhang, C. J. Ballay II, M. L. Truddel, </w:t>
      </w:r>
      <w:r w:rsidRPr="00303643">
        <w:rPr>
          <w:rFonts w:ascii="Arial" w:hAnsi="Arial" w:cs="Arial"/>
          <w:i/>
          <w:iCs/>
          <w:noProof/>
          <w:color w:val="263238"/>
          <w:lang w:val="en-US"/>
        </w:rPr>
        <w:t>J. Chem. Soc.</w:t>
      </w:r>
      <w:r w:rsidRPr="00303643">
        <w:rPr>
          <w:rFonts w:ascii="Arial" w:hAnsi="Arial" w:cs="Arial"/>
          <w:noProof/>
          <w:color w:val="263238"/>
          <w:lang w:val="en-US"/>
        </w:rPr>
        <w:t>,</w:t>
      </w:r>
      <w:r w:rsidRPr="00303643">
        <w:rPr>
          <w:rFonts w:ascii="Arial" w:hAnsi="Arial" w:cs="Arial"/>
          <w:i/>
          <w:iCs/>
          <w:noProof/>
          <w:color w:val="263238"/>
          <w:lang w:val="en-US"/>
        </w:rPr>
        <w:t xml:space="preserve"> Perkin Trans. 1</w:t>
      </w:r>
      <w:r w:rsidRPr="00303643">
        <w:rPr>
          <w:rFonts w:ascii="Arial" w:hAnsi="Arial" w:cs="Arial"/>
          <w:noProof/>
          <w:color w:val="263238"/>
          <w:lang w:val="en-US"/>
        </w:rPr>
        <w:t xml:space="preserve">, </w:t>
      </w:r>
      <w:r w:rsidRPr="00303643">
        <w:rPr>
          <w:rFonts w:ascii="Arial" w:hAnsi="Arial" w:cs="Arial"/>
          <w:b/>
          <w:noProof/>
          <w:color w:val="263238"/>
          <w:lang w:val="en-US"/>
        </w:rPr>
        <w:t>1999</w:t>
      </w:r>
      <w:r w:rsidRPr="00303643">
        <w:rPr>
          <w:rFonts w:ascii="Arial" w:hAnsi="Arial" w:cs="Arial"/>
          <w:noProof/>
          <w:color w:val="263238"/>
          <w:lang w:val="en-US"/>
        </w:rPr>
        <w:t xml:space="preserve">, 675–676. DOI: </w:t>
      </w:r>
      <w:r w:rsidRPr="00303643">
        <w:rPr>
          <w:rFonts w:ascii="Arial" w:hAnsi="Arial" w:cs="Arial"/>
          <w:color w:val="263238"/>
          <w:lang w:val="en-US"/>
        </w:rPr>
        <w:t>10.1039/A900970A</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R. E. Whittaker, A. Dermenci, G. Dong, </w:t>
      </w:r>
      <w:r w:rsidRPr="00303643">
        <w:rPr>
          <w:rFonts w:ascii="Arial" w:hAnsi="Arial" w:cs="Arial"/>
          <w:i/>
          <w:iCs/>
          <w:noProof/>
          <w:color w:val="263238"/>
          <w:lang w:val="en-US"/>
        </w:rPr>
        <w:t>Synthesis</w:t>
      </w:r>
      <w:r w:rsidRPr="00303643">
        <w:rPr>
          <w:rFonts w:ascii="Arial" w:hAnsi="Arial" w:cs="Arial"/>
          <w:noProof/>
          <w:color w:val="263238"/>
          <w:lang w:val="en-US"/>
        </w:rPr>
        <w:t xml:space="preserve">, </w:t>
      </w:r>
      <w:r w:rsidRPr="00303643">
        <w:rPr>
          <w:rFonts w:ascii="Arial" w:hAnsi="Arial" w:cs="Arial"/>
          <w:b/>
          <w:noProof/>
          <w:color w:val="263238"/>
          <w:lang w:val="en-US"/>
        </w:rPr>
        <w:t>2016</w:t>
      </w:r>
      <w:r w:rsidRPr="00303643">
        <w:rPr>
          <w:rFonts w:ascii="Arial" w:hAnsi="Arial" w:cs="Arial"/>
          <w:noProof/>
          <w:color w:val="263238"/>
          <w:lang w:val="en-US"/>
        </w:rPr>
        <w:t xml:space="preserve">, </w:t>
      </w:r>
      <w:r w:rsidRPr="00303643">
        <w:rPr>
          <w:rFonts w:ascii="Arial" w:hAnsi="Arial" w:cs="Arial"/>
          <w:i/>
          <w:iCs/>
          <w:noProof/>
          <w:color w:val="263238"/>
          <w:lang w:val="en-US"/>
        </w:rPr>
        <w:t>48</w:t>
      </w:r>
      <w:r w:rsidRPr="00303643">
        <w:rPr>
          <w:rFonts w:ascii="Arial" w:hAnsi="Arial" w:cs="Arial"/>
          <w:noProof/>
          <w:color w:val="263238"/>
          <w:lang w:val="en-US"/>
        </w:rPr>
        <w:t>, 161–183. DOI: 10.1055/s-0035-1560515</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B. B. Snider, D. M. Roush, D. J. Rodini, D. Gonzalez, D. Spindell, </w:t>
      </w:r>
      <w:r w:rsidRPr="00303643">
        <w:rPr>
          <w:rFonts w:ascii="Arial" w:hAnsi="Arial" w:cs="Arial"/>
          <w:i/>
          <w:iCs/>
          <w:noProof/>
          <w:color w:val="263238"/>
          <w:lang w:val="en-US"/>
        </w:rPr>
        <w:t>J. Org. Chem</w:t>
      </w:r>
      <w:r w:rsidRPr="00303643">
        <w:rPr>
          <w:rFonts w:ascii="Arial" w:hAnsi="Arial" w:cs="Arial"/>
          <w:noProof/>
          <w:color w:val="263238"/>
          <w:lang w:val="en-US"/>
        </w:rPr>
        <w:t xml:space="preserve">., </w:t>
      </w:r>
      <w:r w:rsidRPr="00303643">
        <w:rPr>
          <w:rFonts w:ascii="Arial" w:hAnsi="Arial" w:cs="Arial"/>
          <w:b/>
          <w:noProof/>
          <w:color w:val="263238"/>
          <w:lang w:val="en-US"/>
        </w:rPr>
        <w:t>1980</w:t>
      </w:r>
      <w:r w:rsidRPr="00303643">
        <w:rPr>
          <w:rFonts w:ascii="Arial" w:hAnsi="Arial" w:cs="Arial"/>
          <w:bCs/>
          <w:noProof/>
          <w:color w:val="263238"/>
          <w:lang w:val="en-US"/>
        </w:rPr>
        <w:t xml:space="preserve">, </w:t>
      </w:r>
      <w:r w:rsidRPr="00303643">
        <w:rPr>
          <w:rFonts w:ascii="Arial" w:hAnsi="Arial" w:cs="Arial"/>
          <w:i/>
          <w:iCs/>
          <w:noProof/>
          <w:color w:val="263238"/>
          <w:lang w:val="en-US"/>
        </w:rPr>
        <w:t>45</w:t>
      </w:r>
      <w:r w:rsidRPr="00303643">
        <w:rPr>
          <w:rFonts w:ascii="Arial" w:hAnsi="Arial" w:cs="Arial"/>
          <w:noProof/>
          <w:color w:val="263238"/>
          <w:lang w:val="en-US"/>
        </w:rPr>
        <w:t>, 2773–2785. DOI: 10.1021/jo01302a007</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A. B. Koldobskii, N. P. Tsvetkov, P. V. Verteletskii, I. A. Godovikov, V. N. Kalinin, </w:t>
      </w:r>
      <w:r w:rsidRPr="00303643">
        <w:rPr>
          <w:rFonts w:ascii="Arial" w:hAnsi="Arial" w:cs="Arial"/>
          <w:i/>
          <w:iCs/>
          <w:noProof/>
          <w:color w:val="263238"/>
          <w:lang w:val="en-US"/>
        </w:rPr>
        <w:t>Russ. Chem. Bull.</w:t>
      </w:r>
      <w:r w:rsidRPr="00303643">
        <w:rPr>
          <w:rFonts w:ascii="Arial" w:hAnsi="Arial" w:cs="Arial"/>
          <w:noProof/>
          <w:color w:val="263238"/>
          <w:lang w:val="en-US"/>
        </w:rPr>
        <w:t>,</w:t>
      </w:r>
      <w:r w:rsidRPr="00303643">
        <w:rPr>
          <w:rFonts w:ascii="Arial" w:hAnsi="Arial" w:cs="Arial"/>
          <w:i/>
          <w:iCs/>
          <w:noProof/>
          <w:color w:val="263238"/>
          <w:lang w:val="en-US"/>
        </w:rPr>
        <w:t xml:space="preserve"> </w:t>
      </w:r>
      <w:r w:rsidRPr="00303643">
        <w:rPr>
          <w:rFonts w:ascii="Arial" w:hAnsi="Arial" w:cs="Arial"/>
          <w:b/>
          <w:noProof/>
          <w:color w:val="263238"/>
          <w:lang w:val="en-US"/>
        </w:rPr>
        <w:t>2009</w:t>
      </w:r>
      <w:r w:rsidRPr="00303643">
        <w:rPr>
          <w:rFonts w:ascii="Arial" w:hAnsi="Arial" w:cs="Arial"/>
          <w:bCs/>
          <w:noProof/>
          <w:color w:val="263238"/>
          <w:lang w:val="en-US"/>
        </w:rPr>
        <w:t>,</w:t>
      </w:r>
      <w:r w:rsidRPr="00303643">
        <w:rPr>
          <w:rFonts w:ascii="Arial" w:hAnsi="Arial" w:cs="Arial"/>
          <w:noProof/>
          <w:color w:val="263238"/>
          <w:lang w:val="en-US"/>
        </w:rPr>
        <w:t xml:space="preserve"> </w:t>
      </w:r>
      <w:r w:rsidRPr="00303643">
        <w:rPr>
          <w:rFonts w:ascii="Arial" w:hAnsi="Arial" w:cs="Arial"/>
          <w:i/>
          <w:iCs/>
          <w:noProof/>
          <w:color w:val="263238"/>
          <w:lang w:val="en-US"/>
        </w:rPr>
        <w:t>58</w:t>
      </w:r>
      <w:r w:rsidRPr="00303643">
        <w:rPr>
          <w:rFonts w:ascii="Arial" w:hAnsi="Arial" w:cs="Arial"/>
          <w:noProof/>
          <w:color w:val="263238"/>
          <w:lang w:val="en-US"/>
        </w:rPr>
        <w:t>, 1431–1437. DOI: 10.1007/s11172-009-0191-3</w:t>
      </w:r>
    </w:p>
    <w:p w:rsidR="002C088A" w:rsidRPr="00303643" w:rsidRDefault="002C088A" w:rsidP="00303643">
      <w:pPr>
        <w:widowControl w:val="0"/>
        <w:autoSpaceDE w:val="0"/>
        <w:autoSpaceDN w:val="0"/>
        <w:adjustRightInd w:val="0"/>
        <w:spacing w:after="0" w:line="240" w:lineRule="auto"/>
        <w:jc w:val="both"/>
        <w:rPr>
          <w:rFonts w:ascii="Arial" w:hAnsi="Arial" w:cs="Arial"/>
          <w:noProof/>
          <w:color w:val="263238"/>
          <w:lang w:val="en-US"/>
        </w:rPr>
      </w:pPr>
      <w:r w:rsidRPr="00303643">
        <w:rPr>
          <w:rFonts w:ascii="Arial" w:hAnsi="Arial" w:cs="Arial"/>
          <w:noProof/>
          <w:color w:val="263238"/>
          <w:lang w:val="en-US"/>
        </w:rPr>
        <w:t xml:space="preserve">A. B. Koldobskii, E. V. Solodova, I. A. Godovikov, V. N. Kalinin, </w:t>
      </w:r>
      <w:r w:rsidRPr="00303643">
        <w:rPr>
          <w:rFonts w:ascii="Arial" w:hAnsi="Arial" w:cs="Arial"/>
          <w:i/>
          <w:iCs/>
          <w:noProof/>
          <w:color w:val="263238"/>
          <w:lang w:val="en-US"/>
        </w:rPr>
        <w:t>Tetrahedron</w:t>
      </w:r>
      <w:r w:rsidRPr="00303643">
        <w:rPr>
          <w:rFonts w:ascii="Arial" w:hAnsi="Arial" w:cs="Arial"/>
          <w:noProof/>
          <w:color w:val="263238"/>
          <w:lang w:val="en-US"/>
        </w:rPr>
        <w:t xml:space="preserve">, </w:t>
      </w:r>
      <w:r w:rsidRPr="00303643">
        <w:rPr>
          <w:rFonts w:ascii="Arial" w:hAnsi="Arial" w:cs="Arial"/>
          <w:b/>
          <w:noProof/>
          <w:color w:val="263238"/>
          <w:lang w:val="en-US"/>
        </w:rPr>
        <w:t>2008</w:t>
      </w:r>
      <w:r w:rsidRPr="00303643">
        <w:rPr>
          <w:rFonts w:ascii="Arial" w:hAnsi="Arial" w:cs="Arial"/>
          <w:noProof/>
          <w:color w:val="263238"/>
          <w:lang w:val="en-US"/>
        </w:rPr>
        <w:t xml:space="preserve">, </w:t>
      </w:r>
      <w:r w:rsidRPr="00303643">
        <w:rPr>
          <w:rFonts w:ascii="Arial" w:hAnsi="Arial" w:cs="Arial"/>
          <w:i/>
          <w:iCs/>
          <w:noProof/>
          <w:color w:val="263238"/>
          <w:lang w:val="en-US"/>
        </w:rPr>
        <w:t>64</w:t>
      </w:r>
      <w:r w:rsidRPr="00303643">
        <w:rPr>
          <w:rFonts w:ascii="Arial" w:hAnsi="Arial" w:cs="Arial"/>
          <w:noProof/>
          <w:color w:val="263238"/>
          <w:lang w:val="en-US"/>
        </w:rPr>
        <w:t>, 9555–9560. DOI: 10.1016/j.tet.2008.07.066</w:t>
      </w:r>
    </w:p>
    <w:p w:rsidR="002C088A" w:rsidRPr="00303643" w:rsidRDefault="002C088A" w:rsidP="00303643">
      <w:pPr>
        <w:widowControl w:val="0"/>
        <w:autoSpaceDE w:val="0"/>
        <w:autoSpaceDN w:val="0"/>
        <w:adjustRightInd w:val="0"/>
        <w:spacing w:after="0" w:line="240" w:lineRule="auto"/>
        <w:jc w:val="both"/>
        <w:rPr>
          <w:rFonts w:ascii="Arial" w:hAnsi="Arial" w:cs="Arial"/>
          <w:bCs/>
          <w:color w:val="263238"/>
          <w:lang w:val="en-US"/>
        </w:rPr>
      </w:pPr>
      <w:r w:rsidRPr="00303643">
        <w:rPr>
          <w:rFonts w:ascii="Arial" w:hAnsi="Arial" w:cs="Arial"/>
          <w:noProof/>
          <w:color w:val="263238"/>
          <w:lang w:val="en-US"/>
        </w:rPr>
        <w:t xml:space="preserve">A. B. Koldobskii, E. V. Solodova, I. A. Godovikov, P. V. Verteletskii, V. N. Kalinin, </w:t>
      </w:r>
      <w:r w:rsidRPr="00303643">
        <w:rPr>
          <w:rFonts w:ascii="Arial" w:hAnsi="Arial" w:cs="Arial"/>
          <w:i/>
          <w:iCs/>
          <w:noProof/>
          <w:color w:val="263238"/>
          <w:lang w:val="en-US"/>
        </w:rPr>
        <w:t>J. Fluorine Chem.</w:t>
      </w:r>
      <w:r w:rsidRPr="00303643">
        <w:rPr>
          <w:rFonts w:ascii="Arial" w:hAnsi="Arial" w:cs="Arial"/>
          <w:noProof/>
          <w:color w:val="263238"/>
          <w:lang w:val="en-US"/>
        </w:rPr>
        <w:t xml:space="preserve">, </w:t>
      </w:r>
      <w:r w:rsidRPr="00303643">
        <w:rPr>
          <w:rFonts w:ascii="Arial" w:hAnsi="Arial" w:cs="Arial"/>
          <w:b/>
          <w:noProof/>
          <w:color w:val="263238"/>
          <w:lang w:val="en-US"/>
        </w:rPr>
        <w:t>2010</w:t>
      </w:r>
      <w:r w:rsidRPr="00303643">
        <w:rPr>
          <w:rFonts w:ascii="Arial" w:hAnsi="Arial" w:cs="Arial"/>
          <w:noProof/>
          <w:color w:val="263238"/>
          <w:lang w:val="en-US"/>
        </w:rPr>
        <w:t xml:space="preserve">, </w:t>
      </w:r>
      <w:r w:rsidRPr="00303643">
        <w:rPr>
          <w:rFonts w:ascii="Arial" w:hAnsi="Arial" w:cs="Arial"/>
          <w:i/>
          <w:iCs/>
          <w:noProof/>
          <w:color w:val="263238"/>
          <w:lang w:val="en-US"/>
        </w:rPr>
        <w:t>131</w:t>
      </w:r>
      <w:r w:rsidRPr="00303643">
        <w:rPr>
          <w:rFonts w:ascii="Arial" w:hAnsi="Arial" w:cs="Arial"/>
          <w:noProof/>
          <w:color w:val="263238"/>
          <w:lang w:val="en-US"/>
        </w:rPr>
        <w:t xml:space="preserve">, 873–878. DOI: </w:t>
      </w:r>
      <w:r w:rsidRPr="00303643">
        <w:rPr>
          <w:rFonts w:ascii="Arial" w:hAnsi="Arial" w:cs="Arial"/>
          <w:color w:val="263238"/>
          <w:lang w:val="en-US"/>
        </w:rPr>
        <w:t>10.1016/j.jfluchem.2010.05.015</w:t>
      </w:r>
    </w:p>
    <w:p w:rsidR="001704B0" w:rsidRPr="00303643" w:rsidRDefault="002C088A" w:rsidP="00303643">
      <w:pPr>
        <w:pStyle w:val="htmlparentstyle"/>
        <w:spacing w:line="240" w:lineRule="auto"/>
        <w:rPr>
          <w:rFonts w:cs="Arial"/>
          <w:lang w:val="en-US"/>
        </w:rPr>
      </w:pPr>
      <w:r w:rsidRPr="00303643">
        <w:rPr>
          <w:rFonts w:cs="Arial"/>
          <w:noProof/>
          <w:lang w:val="en-US"/>
        </w:rPr>
        <w:t xml:space="preserve">A. B. Koldobskii, O. S. Shilova, O. I. Artyushin, N. D. Kagramanov, S. K. Moiseev, </w:t>
      </w:r>
      <w:r w:rsidRPr="00303643">
        <w:rPr>
          <w:rFonts w:cs="Arial"/>
          <w:i/>
          <w:iCs/>
          <w:noProof/>
          <w:lang w:val="en-US"/>
        </w:rPr>
        <w:t>J. Fluorine Chem</w:t>
      </w:r>
      <w:r w:rsidRPr="00303643">
        <w:rPr>
          <w:rFonts w:cs="Arial"/>
          <w:noProof/>
          <w:lang w:val="en-US"/>
        </w:rPr>
        <w:t xml:space="preserve">., </w:t>
      </w:r>
      <w:r w:rsidRPr="00303643">
        <w:rPr>
          <w:rFonts w:cs="Arial"/>
          <w:b/>
          <w:noProof/>
          <w:lang w:val="en-US"/>
        </w:rPr>
        <w:t>2020</w:t>
      </w:r>
      <w:r w:rsidRPr="00303643">
        <w:rPr>
          <w:rFonts w:cs="Arial"/>
          <w:noProof/>
          <w:lang w:val="en-US"/>
        </w:rPr>
        <w:t xml:space="preserve">, </w:t>
      </w:r>
      <w:r w:rsidRPr="00303643">
        <w:rPr>
          <w:rFonts w:cs="Arial"/>
          <w:i/>
          <w:iCs/>
          <w:noProof/>
          <w:lang w:val="en-US"/>
        </w:rPr>
        <w:t>231</w:t>
      </w:r>
      <w:r w:rsidRPr="00303643">
        <w:rPr>
          <w:rFonts w:cs="Arial"/>
          <w:noProof/>
          <w:lang w:val="en-US"/>
        </w:rPr>
        <w:t>, 109463. DOI: 10.1016/j.jfluchem.2020.109463</w:t>
      </w:r>
    </w:p>
    <w:sectPr w:rsidR="001704B0" w:rsidRPr="00303643"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9C3" w:rsidRDefault="005009C3" w:rsidP="00427E5A">
      <w:pPr>
        <w:spacing w:after="0" w:line="240" w:lineRule="auto"/>
      </w:pPr>
      <w:r>
        <w:separator/>
      </w:r>
    </w:p>
    <w:p w:rsidR="005009C3" w:rsidRDefault="005009C3"/>
  </w:endnote>
  <w:endnote w:type="continuationSeparator" w:id="0">
    <w:p w:rsidR="005009C3" w:rsidRDefault="005009C3" w:rsidP="00427E5A">
      <w:pPr>
        <w:spacing w:after="0" w:line="240" w:lineRule="auto"/>
      </w:pPr>
      <w:r>
        <w:continuationSeparator/>
      </w:r>
    </w:p>
    <w:p w:rsidR="005009C3" w:rsidRDefault="005009C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9C3" w:rsidRDefault="005009C3" w:rsidP="00427E5A">
      <w:pPr>
        <w:spacing w:after="0" w:line="240" w:lineRule="auto"/>
      </w:pPr>
      <w:r>
        <w:separator/>
      </w:r>
    </w:p>
    <w:p w:rsidR="005009C3" w:rsidRDefault="005009C3"/>
  </w:footnote>
  <w:footnote w:type="continuationSeparator" w:id="0">
    <w:p w:rsidR="005009C3" w:rsidRDefault="005009C3" w:rsidP="00427E5A">
      <w:pPr>
        <w:spacing w:after="0" w:line="240" w:lineRule="auto"/>
      </w:pPr>
      <w:r>
        <w:continuationSeparator/>
      </w:r>
    </w:p>
    <w:p w:rsidR="005009C3" w:rsidRDefault="005009C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3793"/>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088A"/>
    <w:rsid w:val="002C295A"/>
    <w:rsid w:val="002C3AF3"/>
    <w:rsid w:val="002C64E7"/>
    <w:rsid w:val="002D3769"/>
    <w:rsid w:val="002D6411"/>
    <w:rsid w:val="002F424B"/>
    <w:rsid w:val="00303643"/>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09C3"/>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4108"/>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CF49FA"/>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600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2C088A"/>
    <w:pPr>
      <w:spacing w:before="200"/>
    </w:pPr>
    <w:rPr>
      <w:rFonts w:ascii="Arial" w:hAnsi="Arial" w:cs="Arial"/>
      <w:b/>
      <w:lang w:val="en-US"/>
    </w:rPr>
  </w:style>
  <w:style w:type="paragraph" w:customStyle="1" w:styleId="MainText">
    <w:name w:val="Main Text"/>
    <w:basedOn w:val="a"/>
    <w:link w:val="MainText0"/>
    <w:qFormat/>
    <w:rsid w:val="002C088A"/>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2C088A"/>
    <w:rPr>
      <w:rFonts w:ascii="Arial" w:hAnsi="Arial" w:cs="Arial"/>
      <w:b/>
      <w:lang w:val="en-US"/>
    </w:rPr>
  </w:style>
  <w:style w:type="paragraph" w:customStyle="1" w:styleId="Captions">
    <w:name w:val="Captions"/>
    <w:basedOn w:val="MainText"/>
    <w:next w:val="MainText"/>
    <w:link w:val="Captions0"/>
    <w:qFormat/>
    <w:rsid w:val="002C088A"/>
    <w:pPr>
      <w:spacing w:before="200" w:line="240" w:lineRule="auto"/>
    </w:pPr>
    <w:rPr>
      <w:b/>
    </w:rPr>
  </w:style>
  <w:style w:type="character" w:customStyle="1" w:styleId="MainText0">
    <w:name w:val="Main Text Знак"/>
    <w:basedOn w:val="a0"/>
    <w:link w:val="MainText"/>
    <w:rsid w:val="002C088A"/>
    <w:rPr>
      <w:rFonts w:ascii="Times New Roman" w:hAnsi="Times New Roman" w:cs="Times New Roman"/>
      <w:sz w:val="18"/>
      <w:szCs w:val="18"/>
      <w:lang w:val="en-US"/>
    </w:rPr>
  </w:style>
  <w:style w:type="character" w:customStyle="1" w:styleId="Captions0">
    <w:name w:val="Captions Знак"/>
    <w:basedOn w:val="a0"/>
    <w:link w:val="Captions"/>
    <w:rsid w:val="002C088A"/>
    <w:rPr>
      <w:rFonts w:ascii="Times New Roman" w:hAnsi="Times New Roman" w:cs="Times New Roman"/>
      <w:b/>
      <w:sz w:val="18"/>
      <w:szCs w:val="18"/>
      <w:lang w:val="en-US"/>
    </w:rPr>
  </w:style>
  <w:style w:type="character" w:styleId="af0">
    <w:name w:val="Hyperlink"/>
    <w:basedOn w:val="a0"/>
    <w:uiPriority w:val="99"/>
    <w:unhideWhenUsed/>
    <w:rsid w:val="002C08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10A1-DD3D-4599-8794-58502771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1231</Words>
  <Characters>7018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31</cp:revision>
  <dcterms:created xsi:type="dcterms:W3CDTF">2025-07-01T17:14:00Z</dcterms:created>
  <dcterms:modified xsi:type="dcterms:W3CDTF">2025-07-31T17:35:00Z</dcterms:modified>
</cp:coreProperties>
</file>