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C16D33">
        <w:rPr>
          <w:rFonts w:ascii="Times New Roman" w:hAnsi="Times New Roman" w:cs="Times New Roman"/>
          <w:sz w:val="36"/>
          <w:szCs w:val="36"/>
          <w:lang w:val="en-US"/>
        </w:rPr>
        <w:t>, 93</w:t>
      </w:r>
      <w:r w:rsidR="00F27BF3" w:rsidRPr="006118F4">
        <w:rPr>
          <w:rFonts w:ascii="Times New Roman" w:hAnsi="Times New Roman" w:cs="Times New Roman"/>
          <w:sz w:val="36"/>
          <w:szCs w:val="36"/>
          <w:lang w:val="en-US"/>
        </w:rPr>
        <w:t>–</w:t>
      </w:r>
      <w:r w:rsidR="00C16D33">
        <w:rPr>
          <w:rFonts w:ascii="Times New Roman" w:hAnsi="Times New Roman" w:cs="Times New Roman"/>
          <w:sz w:val="36"/>
          <w:szCs w:val="36"/>
          <w:lang w:val="en-US"/>
        </w:rPr>
        <w:t>95</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C16D33">
          <w:rPr>
            <w:rFonts w:ascii="Times New Roman" w:hAnsi="Times New Roman" w:cs="Times New Roman"/>
            <w:b/>
            <w:sz w:val="24"/>
            <w:szCs w:val="24"/>
            <w:lang w:val="en-US"/>
          </w:rPr>
          <w:t>10.32931/io2533</w:t>
        </w:r>
        <w:r w:rsidR="0091084F" w:rsidRPr="00FD0D30">
          <w:rPr>
            <w:rFonts w:ascii="Times New Roman" w:hAnsi="Times New Roman" w:cs="Times New Roman"/>
            <w:b/>
            <w:sz w:val="24"/>
            <w:szCs w:val="24"/>
            <w:lang w:val="en-US"/>
          </w:rPr>
          <w:t>a</w:t>
        </w:r>
      </w:hyperlink>
    </w:p>
    <w:p w:rsidR="002801B8" w:rsidRPr="005827E1" w:rsidRDefault="00C16D33" w:rsidP="005827E1">
      <w:pPr>
        <w:pStyle w:val="ArticleTitle"/>
      </w:pPr>
      <w:proofErr w:type="spellStart"/>
      <w:r w:rsidRPr="00A24129">
        <w:t>Ferrocene</w:t>
      </w:r>
      <w:proofErr w:type="spellEnd"/>
      <w:r w:rsidRPr="00A24129">
        <w:t xml:space="preserve">-Containing </w:t>
      </w:r>
      <w:proofErr w:type="spellStart"/>
      <w:r w:rsidRPr="00A24129">
        <w:t>Mesoionic</w:t>
      </w:r>
      <w:proofErr w:type="spellEnd"/>
      <w:r w:rsidRPr="00A24129">
        <w:t xml:space="preserve"> </w:t>
      </w:r>
      <w:proofErr w:type="spellStart"/>
      <w:r w:rsidRPr="00A24129">
        <w:t>Oxadiazoles</w:t>
      </w:r>
      <w:proofErr w:type="spellEnd"/>
      <w:proofErr w:type="gramStart"/>
      <w:r w:rsidRPr="00A24129">
        <w:t>:</w:t>
      </w:r>
      <w:proofErr w:type="gramEnd"/>
      <w:r w:rsidRPr="00A24129">
        <w:br/>
        <w:t xml:space="preserve">Synthesis </w:t>
      </w:r>
      <w:r>
        <w:t>and</w:t>
      </w:r>
      <w:r w:rsidRPr="00A24129">
        <w:t xml:space="preserve"> </w:t>
      </w:r>
      <w:proofErr w:type="spellStart"/>
      <w:r w:rsidRPr="00A24129">
        <w:t>Phytoactivity</w:t>
      </w:r>
      <w:proofErr w:type="spellEnd"/>
    </w:p>
    <w:p w:rsidR="00F46F0E" w:rsidRPr="0091084F" w:rsidRDefault="00C16D33" w:rsidP="002801B8">
      <w:pPr>
        <w:pStyle w:val="Authors"/>
      </w:pPr>
      <w:r w:rsidRPr="00A24129">
        <w:t xml:space="preserve">N. V. Kalganova, </w:t>
      </w:r>
      <w:r w:rsidRPr="00A24129">
        <w:rPr>
          <w:rFonts w:cs="Calibri"/>
        </w:rPr>
        <w:t>E. V. Shevaldina,</w:t>
      </w:r>
      <w:r w:rsidRPr="00A24129">
        <w:t xml:space="preserve"> and I. A. Cherepanov*</w:t>
      </w:r>
    </w:p>
    <w:p w:rsidR="008518EA" w:rsidRPr="0091084F" w:rsidRDefault="004C2362" w:rsidP="004C2362">
      <w:pPr>
        <w:pStyle w:val="Affelations"/>
      </w:pPr>
      <w:proofErr w:type="spellStart"/>
      <w:proofErr w:type="gram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w:t>
      </w:r>
      <w:proofErr w:type="gramEnd"/>
      <w:r w:rsidRPr="004C2362">
        <w:t xml:space="preserve"> </w:t>
      </w:r>
      <w:proofErr w:type="spellStart"/>
      <w:r w:rsidRPr="004C2362">
        <w:t>Vavilova</w:t>
      </w:r>
      <w:proofErr w:type="spellEnd"/>
      <w:r w:rsidRPr="004C2362">
        <w:t xml:space="preserve"> 28, str. 1, Moscow, 119334 Russia</w:t>
      </w:r>
      <w:r w:rsidR="00C16D33">
        <w:t xml:space="preserve"> </w:t>
      </w:r>
      <w:r w:rsidR="00F27BF3">
        <w:br/>
      </w:r>
    </w:p>
    <w:p w:rsidR="008518EA" w:rsidRPr="007659A9" w:rsidRDefault="008518EA" w:rsidP="005827E1">
      <w:pPr>
        <w:pStyle w:val="CorrespondingAuthor"/>
      </w:pPr>
      <w:r w:rsidRPr="005827E1">
        <w:rPr>
          <w:b/>
          <w:i w:val="0"/>
        </w:rPr>
        <w:t>Corresponding author:</w:t>
      </w:r>
      <w:r w:rsidRPr="0068614A">
        <w:t xml:space="preserve"> </w:t>
      </w:r>
      <w:r w:rsidR="001704B0" w:rsidRPr="005827E1">
        <w:t xml:space="preserve">D. P. </w:t>
      </w:r>
      <w:proofErr w:type="spellStart"/>
      <w:r w:rsidR="001704B0" w:rsidRPr="005827E1">
        <w:t>Kalinkin</w:t>
      </w:r>
      <w:proofErr w:type="spellEnd"/>
      <w:r w:rsidR="00D31C2D" w:rsidRPr="005827E1">
        <w:t>, e-mail:</w:t>
      </w:r>
      <w:r w:rsidR="00F27BF3" w:rsidRPr="005827E1">
        <w:t xml:space="preserve"> </w:t>
      </w:r>
      <w:r w:rsidR="001704B0" w:rsidRPr="005827E1">
        <w:t>kalinkin@ineos.ac.ru</w:t>
      </w:r>
      <w:r w:rsidR="00C01303" w:rsidRPr="005827E1">
        <w:br/>
      </w:r>
      <w:r w:rsidR="00C16D33">
        <w:t xml:space="preserve">Received </w:t>
      </w:r>
      <w:r w:rsidR="001704B0" w:rsidRPr="005827E1">
        <w:t>3</w:t>
      </w:r>
      <w:r w:rsidRPr="005827E1">
        <w:t xml:space="preserve"> </w:t>
      </w:r>
      <w:r w:rsidR="00C16D33">
        <w:t>Nov</w:t>
      </w:r>
      <w:r w:rsidRPr="005827E1">
        <w:t xml:space="preserve">ember 2024; accepted </w:t>
      </w:r>
      <w:r w:rsidR="001704B0" w:rsidRPr="005827E1">
        <w:t>1</w:t>
      </w:r>
      <w:r w:rsidR="00C16D33">
        <w:t>0</w:t>
      </w:r>
      <w:r w:rsidR="001704B0" w:rsidRPr="005827E1">
        <w:t xml:space="preserve"> </w:t>
      </w:r>
      <w:r w:rsidR="00C16D33">
        <w:t>January</w:t>
      </w:r>
      <w:r w:rsidR="001704B0" w:rsidRPr="005827E1">
        <w:t xml:space="preserve"> </w:t>
      </w:r>
      <w:r w:rsidR="00F27BF3" w:rsidRPr="005827E1">
        <w:t>202</w:t>
      </w:r>
      <w:r w:rsidR="00C16D33">
        <w:t>5</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C16D33" w:rsidP="001704B0">
      <w:pPr>
        <w:pStyle w:val="AbsText"/>
      </w:pPr>
      <w:proofErr w:type="spellStart"/>
      <w:r w:rsidRPr="00A24129">
        <w:t>Ferrocene</w:t>
      </w:r>
      <w:proofErr w:type="spellEnd"/>
      <w:r w:rsidRPr="00A24129">
        <w:t xml:space="preserve">-containing </w:t>
      </w:r>
      <w:proofErr w:type="spellStart"/>
      <w:r w:rsidRPr="00A24129">
        <w:t>mesoionic</w:t>
      </w:r>
      <w:proofErr w:type="spellEnd"/>
      <w:r w:rsidRPr="00A24129">
        <w:t xml:space="preserve"> </w:t>
      </w:r>
      <w:proofErr w:type="spellStart"/>
      <w:r w:rsidRPr="00A24129">
        <w:t>oxadiazoles</w:t>
      </w:r>
      <w:proofErr w:type="spellEnd"/>
      <w:r w:rsidRPr="00A24129">
        <w:t xml:space="preserve">, namely, </w:t>
      </w:r>
      <w:bookmarkStart w:id="0" w:name="_Hlk185361595"/>
      <w:r w:rsidRPr="00A24129">
        <w:rPr>
          <w:i/>
        </w:rPr>
        <w:t>N</w:t>
      </w:r>
      <w:r w:rsidRPr="00A24129">
        <w:rPr>
          <w:i/>
        </w:rPr>
        <w:noBreakHyphen/>
      </w:r>
      <w:proofErr w:type="spellStart"/>
      <w:r w:rsidRPr="00A24129">
        <w:t>substituted</w:t>
      </w:r>
      <w:proofErr w:type="spellEnd"/>
      <w:r w:rsidRPr="00A24129">
        <w:t xml:space="preserve"> </w:t>
      </w:r>
      <w:r w:rsidRPr="00A24129">
        <w:rPr>
          <w:i/>
        </w:rPr>
        <w:t>N</w:t>
      </w:r>
      <w:r w:rsidRPr="00A24129">
        <w:t>-(sydnon-4-yl-methyl)</w:t>
      </w:r>
      <w:proofErr w:type="spellStart"/>
      <w:r w:rsidRPr="00A24129">
        <w:t>ferrocenecarboxamides</w:t>
      </w:r>
      <w:proofErr w:type="spellEnd"/>
      <w:r w:rsidRPr="00A24129">
        <w:t xml:space="preserve"> </w:t>
      </w:r>
      <w:bookmarkEnd w:id="0"/>
      <w:r w:rsidRPr="00A24129">
        <w:t xml:space="preserve">and </w:t>
      </w:r>
      <w:r w:rsidRPr="00A24129">
        <w:rPr>
          <w:i/>
        </w:rPr>
        <w:t>N</w:t>
      </w:r>
      <w:r w:rsidRPr="00A24129">
        <w:rPr>
          <w:vertAlign w:val="subscript"/>
        </w:rPr>
        <w:t>6</w:t>
      </w:r>
      <w:r w:rsidRPr="00A24129">
        <w:t>-[2-methyl(</w:t>
      </w:r>
      <w:proofErr w:type="spellStart"/>
      <w:r w:rsidRPr="00A24129">
        <w:t>ferrocenylmethyl</w:t>
      </w:r>
      <w:proofErr w:type="spellEnd"/>
      <w:r w:rsidRPr="00A24129">
        <w:t>)amino]</w:t>
      </w:r>
      <w:proofErr w:type="spellStart"/>
      <w:r w:rsidRPr="00A24129">
        <w:t>acetylsydnone</w:t>
      </w:r>
      <w:proofErr w:type="spellEnd"/>
      <w:r w:rsidRPr="00A24129">
        <w:t xml:space="preserve"> imines were synthesized and studied for growth-regulating and antidote activity towards the herbicide Zinger WP.</w:t>
      </w:r>
    </w:p>
    <w:p w:rsidR="00166162" w:rsidRPr="00EF6BD4" w:rsidRDefault="00F46F0E" w:rsidP="00EF6BD4">
      <w:pPr>
        <w:pStyle w:val="Keywords"/>
        <w:rPr>
          <w:szCs w:val="20"/>
        </w:rPr>
      </w:pPr>
      <w:r w:rsidRPr="00EF6BD4">
        <w:rPr>
          <w:b/>
        </w:rPr>
        <w:t>Key words:</w:t>
      </w:r>
      <w:r w:rsidR="00C16D33" w:rsidRPr="00C16D33">
        <w:t xml:space="preserve"> </w:t>
      </w:r>
      <w:proofErr w:type="spellStart"/>
      <w:r w:rsidR="00C16D33" w:rsidRPr="00A24129">
        <w:t>ferrocene</w:t>
      </w:r>
      <w:proofErr w:type="spellEnd"/>
      <w:r w:rsidR="00C16D33" w:rsidRPr="00A24129">
        <w:t xml:space="preserve">, </w:t>
      </w:r>
      <w:proofErr w:type="spellStart"/>
      <w:r w:rsidR="00C16D33" w:rsidRPr="00A24129">
        <w:t>sydnone</w:t>
      </w:r>
      <w:proofErr w:type="spellEnd"/>
      <w:r w:rsidR="00C16D33" w:rsidRPr="00A24129">
        <w:t xml:space="preserve">, </w:t>
      </w:r>
      <w:proofErr w:type="spellStart"/>
      <w:r w:rsidR="00C16D33" w:rsidRPr="00A24129">
        <w:t>sydnone</w:t>
      </w:r>
      <w:proofErr w:type="spellEnd"/>
      <w:r w:rsidR="00C16D33" w:rsidRPr="00A24129">
        <w:t xml:space="preserve"> </w:t>
      </w:r>
      <w:proofErr w:type="spellStart"/>
      <w:r w:rsidR="00C16D33" w:rsidRPr="00A24129">
        <w:t>imine</w:t>
      </w:r>
      <w:proofErr w:type="spellEnd"/>
      <w:r w:rsidR="00C16D33" w:rsidRPr="00A24129">
        <w:t>, plant growth regulator.</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C16D33" w:rsidRPr="00A24129" w:rsidRDefault="00C16D33" w:rsidP="00C16D33">
      <w:pPr>
        <w:pStyle w:val="Text"/>
      </w:pPr>
      <w:proofErr w:type="spellStart"/>
      <w:r w:rsidRPr="00A24129">
        <w:t>Ferrocene</w:t>
      </w:r>
      <w:proofErr w:type="spellEnd"/>
      <w:r w:rsidRPr="00A24129">
        <w:t xml:space="preserve">-containing heterocyclic compounds are of interest owing to their high potency for application in biology, medicine, and agriculture [1–8]. The presence of a </w:t>
      </w:r>
      <w:proofErr w:type="spellStart"/>
      <w:r w:rsidRPr="00A24129">
        <w:t>ferrocenyl</w:t>
      </w:r>
      <w:proofErr w:type="spellEnd"/>
      <w:r w:rsidRPr="00A24129">
        <w:t xml:space="preserve"> moiety generally increases the bioavailability of compounds, reduces the toxicity and increases the stability in biological media. At the same time, the commercial availability of </w:t>
      </w:r>
      <w:proofErr w:type="spellStart"/>
      <w:r w:rsidRPr="00A24129">
        <w:t>ferrocene</w:t>
      </w:r>
      <w:proofErr w:type="spellEnd"/>
      <w:r w:rsidRPr="00A24129">
        <w:t xml:space="preserve"> derivatives with functional groups provides the possibility of introducing a </w:t>
      </w:r>
      <w:proofErr w:type="spellStart"/>
      <w:r w:rsidRPr="00A24129">
        <w:t>metallocene</w:t>
      </w:r>
      <w:proofErr w:type="spellEnd"/>
      <w:r w:rsidRPr="00A24129">
        <w:t xml:space="preserve"> moiety into a wide variety of </w:t>
      </w:r>
      <w:proofErr w:type="spellStart"/>
      <w:r w:rsidRPr="00A24129">
        <w:t>heterocycles</w:t>
      </w:r>
      <w:proofErr w:type="spellEnd"/>
      <w:r w:rsidRPr="00A24129">
        <w:t xml:space="preserve"> and obtaining a significant number of diverse compounds for studying their biological properties.</w:t>
      </w:r>
    </w:p>
    <w:p w:rsidR="00C16D33" w:rsidRPr="00A24129" w:rsidRDefault="00C16D33" w:rsidP="00C16D33">
      <w:pPr>
        <w:pStyle w:val="Text"/>
      </w:pPr>
      <w:r w:rsidRPr="00A24129">
        <w:t xml:space="preserve">Recently, it has been shown that </w:t>
      </w:r>
      <w:proofErr w:type="spellStart"/>
      <w:r w:rsidRPr="00A24129">
        <w:t>ferrocene</w:t>
      </w:r>
      <w:proofErr w:type="spellEnd"/>
      <w:r w:rsidRPr="00A24129">
        <w:t xml:space="preserve">-containing </w:t>
      </w:r>
      <w:proofErr w:type="spellStart"/>
      <w:r w:rsidRPr="00A24129">
        <w:t>mesoionic</w:t>
      </w:r>
      <w:proofErr w:type="spellEnd"/>
      <w:r w:rsidRPr="00A24129">
        <w:t xml:space="preserve"> </w:t>
      </w:r>
      <w:proofErr w:type="spellStart"/>
      <w:r w:rsidRPr="00A24129">
        <w:t>oxadiazoles</w:t>
      </w:r>
      <w:proofErr w:type="spellEnd"/>
      <w:r w:rsidRPr="00A24129">
        <w:t xml:space="preserve"> (</w:t>
      </w:r>
      <w:proofErr w:type="spellStart"/>
      <w:r w:rsidRPr="00A24129">
        <w:t>sydnones</w:t>
      </w:r>
      <w:proofErr w:type="spellEnd"/>
      <w:r w:rsidRPr="00A24129">
        <w:t xml:space="preserve">, </w:t>
      </w:r>
      <w:proofErr w:type="spellStart"/>
      <w:r w:rsidRPr="00A24129">
        <w:t>sydnone</w:t>
      </w:r>
      <w:proofErr w:type="spellEnd"/>
      <w:r w:rsidRPr="00A24129">
        <w:t xml:space="preserve"> imines) affect the growth and development of plants during pre-sowing seed treatment in ultra-low doses (10</w:t>
      </w:r>
      <w:r w:rsidRPr="00A24129">
        <w:rPr>
          <w:rFonts w:ascii="Calibri" w:hAnsi="Calibri" w:cs="Calibri"/>
          <w:vertAlign w:val="superscript"/>
        </w:rPr>
        <w:t>–</w:t>
      </w:r>
      <w:r w:rsidRPr="00A24129">
        <w:rPr>
          <w:vertAlign w:val="superscript"/>
        </w:rPr>
        <w:t>5</w:t>
      </w:r>
      <w:r w:rsidRPr="00A24129">
        <w:t>–10</w:t>
      </w:r>
      <w:r w:rsidRPr="00A24129">
        <w:rPr>
          <w:rFonts w:ascii="Calibri" w:hAnsi="Calibri" w:cs="Calibri"/>
          <w:vertAlign w:val="superscript"/>
        </w:rPr>
        <w:t>–</w:t>
      </w:r>
      <w:r w:rsidRPr="00A24129">
        <w:rPr>
          <w:vertAlign w:val="superscript"/>
        </w:rPr>
        <w:t>3</w:t>
      </w:r>
      <w:r w:rsidRPr="00A24129">
        <w:t xml:space="preserve"> mol per ton of seeds) and, depending on their structures, exhibit growth-stimulating, herbicidal or herbicide antidote activity [9–12]. In the studied compounds, the </w:t>
      </w:r>
      <w:proofErr w:type="spellStart"/>
      <w:r w:rsidRPr="00A24129">
        <w:t>sydnone</w:t>
      </w:r>
      <w:proofErr w:type="spellEnd"/>
      <w:r w:rsidRPr="00A24129">
        <w:t xml:space="preserve"> or </w:t>
      </w:r>
      <w:proofErr w:type="spellStart"/>
      <w:r w:rsidRPr="00A24129">
        <w:t>sydnone</w:t>
      </w:r>
      <w:proofErr w:type="spellEnd"/>
      <w:r w:rsidRPr="00A24129">
        <w:t xml:space="preserve"> </w:t>
      </w:r>
      <w:proofErr w:type="spellStart"/>
      <w:r w:rsidRPr="00A24129">
        <w:t>imine</w:t>
      </w:r>
      <w:proofErr w:type="spellEnd"/>
      <w:r w:rsidRPr="00A24129">
        <w:t xml:space="preserve"> </w:t>
      </w:r>
      <w:proofErr w:type="spellStart"/>
      <w:r w:rsidRPr="00A24129">
        <w:t>heterocycle</w:t>
      </w:r>
      <w:proofErr w:type="spellEnd"/>
      <w:r w:rsidRPr="00A24129">
        <w:t xml:space="preserve"> and the </w:t>
      </w:r>
      <w:proofErr w:type="spellStart"/>
      <w:r w:rsidRPr="00A24129">
        <w:t>ferrocenyl</w:t>
      </w:r>
      <w:proofErr w:type="spellEnd"/>
      <w:r w:rsidRPr="00A24129">
        <w:t xml:space="preserve"> substituent were connected by various spacers at different positions of the </w:t>
      </w:r>
      <w:proofErr w:type="spellStart"/>
      <w:r w:rsidRPr="00A24129">
        <w:t>mesoionic</w:t>
      </w:r>
      <w:proofErr w:type="spellEnd"/>
      <w:r w:rsidRPr="00A24129">
        <w:t xml:space="preserve"> moiety (Fig. 1).</w:t>
      </w:r>
    </w:p>
    <w:p w:rsidR="00C16D33" w:rsidRPr="00A24129" w:rsidRDefault="00C16D33" w:rsidP="00C16D33">
      <w:pPr>
        <w:pStyle w:val="Text"/>
      </w:pPr>
      <w:r w:rsidRPr="00A24129">
        <w:t xml:space="preserve">The earlier developed synthetic approaches to </w:t>
      </w:r>
      <w:proofErr w:type="spellStart"/>
      <w:r w:rsidRPr="00A24129">
        <w:t>ferrocene</w:t>
      </w:r>
      <w:proofErr w:type="spellEnd"/>
      <w:r w:rsidRPr="00A24129">
        <w:t xml:space="preserve">-containing </w:t>
      </w:r>
      <w:proofErr w:type="spellStart"/>
      <w:r w:rsidRPr="00A24129">
        <w:t>heterocycles</w:t>
      </w:r>
      <w:proofErr w:type="spellEnd"/>
      <w:r w:rsidRPr="00A24129">
        <w:t xml:space="preserve"> provide access to a wide range of structures, but are not exhaustive. In this work, we demonstrate the synthesis of new types of </w:t>
      </w:r>
      <w:proofErr w:type="spellStart"/>
      <w:r w:rsidRPr="00A24129">
        <w:t>ferrocene</w:t>
      </w:r>
      <w:proofErr w:type="spellEnd"/>
      <w:r w:rsidRPr="00A24129">
        <w:t xml:space="preserve">-containing </w:t>
      </w:r>
      <w:proofErr w:type="spellStart"/>
      <w:r w:rsidRPr="00A24129">
        <w:t>mesoionic</w:t>
      </w:r>
      <w:proofErr w:type="spellEnd"/>
      <w:r w:rsidRPr="00A24129">
        <w:t xml:space="preserve"> </w:t>
      </w:r>
      <w:proofErr w:type="spellStart"/>
      <w:r w:rsidRPr="00A24129">
        <w:t>oxadiazoles</w:t>
      </w:r>
      <w:proofErr w:type="spellEnd"/>
      <w:r w:rsidRPr="00A24129">
        <w:t>—</w:t>
      </w:r>
      <w:r w:rsidRPr="00A24129">
        <w:rPr>
          <w:i/>
          <w:iCs/>
        </w:rPr>
        <w:t>N</w:t>
      </w:r>
      <w:r w:rsidRPr="00A24129">
        <w:t xml:space="preserve">-substituted </w:t>
      </w:r>
      <w:r w:rsidRPr="00A24129">
        <w:rPr>
          <w:i/>
          <w:iCs/>
        </w:rPr>
        <w:t>N</w:t>
      </w:r>
      <w:r w:rsidRPr="00A24129">
        <w:t>-(sydnon-4-yl-methyl)</w:t>
      </w:r>
      <w:proofErr w:type="spellStart"/>
      <w:r w:rsidRPr="00A24129">
        <w:t>ferrocene-carboxamides</w:t>
      </w:r>
      <w:proofErr w:type="spellEnd"/>
      <w:r w:rsidRPr="00A24129">
        <w:t xml:space="preserve"> and </w:t>
      </w:r>
      <w:r w:rsidRPr="00A24129">
        <w:rPr>
          <w:i/>
          <w:iCs/>
        </w:rPr>
        <w:t>N</w:t>
      </w:r>
      <w:r w:rsidRPr="00A24129">
        <w:rPr>
          <w:vertAlign w:val="subscript"/>
        </w:rPr>
        <w:t>6</w:t>
      </w:r>
      <w:r w:rsidRPr="00A24129">
        <w:t>-[2-methyl(</w:t>
      </w:r>
      <w:proofErr w:type="spellStart"/>
      <w:r w:rsidRPr="00A24129">
        <w:t>ferrocenyl</w:t>
      </w:r>
      <w:proofErr w:type="spellEnd"/>
      <w:r w:rsidRPr="00A24129">
        <w:t>-methyl)amino]</w:t>
      </w:r>
      <w:proofErr w:type="spellStart"/>
      <w:r w:rsidRPr="00A24129">
        <w:t>acetylsydnone</w:t>
      </w:r>
      <w:proofErr w:type="spellEnd"/>
      <w:r w:rsidRPr="00A24129">
        <w:t xml:space="preserve"> imines.</w:t>
      </w:r>
    </w:p>
    <w:p w:rsidR="00C16D33" w:rsidRPr="00A24129" w:rsidRDefault="00C16D33" w:rsidP="00C16D33">
      <w:pPr>
        <w:pStyle w:val="Illustration"/>
      </w:pPr>
    </w:p>
    <w:p w:rsidR="00C16D33" w:rsidRPr="00A24129" w:rsidRDefault="00C16D33" w:rsidP="00C16D33">
      <w:pPr>
        <w:pStyle w:val="IllustrationDescription"/>
        <w:rPr>
          <w:b/>
        </w:rPr>
      </w:pPr>
      <w:proofErr w:type="gramStart"/>
      <w:r w:rsidRPr="00C16D33">
        <w:rPr>
          <w:b/>
        </w:rPr>
        <w:t>Figure 1.</w:t>
      </w:r>
      <w:proofErr w:type="gramEnd"/>
      <w:r w:rsidRPr="00A24129">
        <w:t xml:space="preserve"> </w:t>
      </w:r>
      <w:proofErr w:type="spellStart"/>
      <w:proofErr w:type="gramStart"/>
      <w:r w:rsidRPr="00A24129">
        <w:t>Ferrocene</w:t>
      </w:r>
      <w:proofErr w:type="spellEnd"/>
      <w:r w:rsidRPr="00A24129">
        <w:t xml:space="preserve">-containing </w:t>
      </w:r>
      <w:proofErr w:type="spellStart"/>
      <w:r w:rsidRPr="00A24129">
        <w:t>mesoionic</w:t>
      </w:r>
      <w:proofErr w:type="spellEnd"/>
      <w:r w:rsidRPr="00A24129">
        <w:t xml:space="preserve"> </w:t>
      </w:r>
      <w:proofErr w:type="spellStart"/>
      <w:r w:rsidRPr="00A24129">
        <w:t>oxadiazoles</w:t>
      </w:r>
      <w:proofErr w:type="spellEnd"/>
      <w:r w:rsidRPr="00A24129">
        <w:t xml:space="preserve"> [9–12].</w:t>
      </w:r>
      <w:proofErr w:type="gramEnd"/>
    </w:p>
    <w:p w:rsidR="00C16D33" w:rsidRPr="00A24129" w:rsidRDefault="00C16D33" w:rsidP="00C16D33">
      <w:pPr>
        <w:pStyle w:val="MainHeader"/>
      </w:pPr>
      <w:r w:rsidRPr="00A24129">
        <w:lastRenderedPageBreak/>
        <w:t>Results and discussion</w:t>
      </w:r>
    </w:p>
    <w:p w:rsidR="00C16D33" w:rsidRPr="00A24129" w:rsidRDefault="00C16D33" w:rsidP="00C16D33">
      <w:pPr>
        <w:pStyle w:val="Text"/>
        <w:rPr>
          <w:lang w:val="en-US"/>
        </w:rPr>
      </w:pPr>
      <w:proofErr w:type="spellStart"/>
      <w:r w:rsidRPr="00A24129">
        <w:rPr>
          <w:lang w:val="en-US"/>
        </w:rPr>
        <w:t>Ferrocenoyl</w:t>
      </w:r>
      <w:proofErr w:type="spellEnd"/>
      <w:r w:rsidRPr="00A24129">
        <w:rPr>
          <w:lang w:val="en-US"/>
        </w:rPr>
        <w:t xml:space="preserve"> chloride is an inexpensive commercially available </w:t>
      </w:r>
      <w:proofErr w:type="spellStart"/>
      <w:r w:rsidRPr="00A24129">
        <w:rPr>
          <w:lang w:val="en-US"/>
        </w:rPr>
        <w:t>synthon</w:t>
      </w:r>
      <w:proofErr w:type="spellEnd"/>
      <w:r w:rsidRPr="00A24129">
        <w:rPr>
          <w:lang w:val="en-US"/>
        </w:rPr>
        <w:t xml:space="preserve"> of a </w:t>
      </w:r>
      <w:proofErr w:type="spellStart"/>
      <w:r w:rsidRPr="00A24129">
        <w:rPr>
          <w:lang w:val="en-US"/>
        </w:rPr>
        <w:t>ferrocene</w:t>
      </w:r>
      <w:proofErr w:type="spellEnd"/>
      <w:r w:rsidRPr="00A24129">
        <w:rPr>
          <w:lang w:val="en-US"/>
        </w:rPr>
        <w:t xml:space="preserve"> moiety, which can be used for the modification of various </w:t>
      </w:r>
      <w:proofErr w:type="spellStart"/>
      <w:r w:rsidRPr="00A24129">
        <w:rPr>
          <w:lang w:val="en-US"/>
        </w:rPr>
        <w:t>heterocycles</w:t>
      </w:r>
      <w:proofErr w:type="spellEnd"/>
      <w:r w:rsidRPr="00A24129">
        <w:rPr>
          <w:lang w:val="en-US"/>
        </w:rPr>
        <w:t xml:space="preserve">. To synthesize </w:t>
      </w:r>
      <w:proofErr w:type="spellStart"/>
      <w:r w:rsidRPr="00A24129">
        <w:rPr>
          <w:lang w:val="en-US"/>
        </w:rPr>
        <w:t>ferrocenecarboxamides</w:t>
      </w:r>
      <w:proofErr w:type="spellEnd"/>
      <w:r w:rsidRPr="00A24129">
        <w:rPr>
          <w:lang w:val="en-US"/>
        </w:rPr>
        <w:t xml:space="preserve"> using this reagent, it is necessary to have a primary or secondary amino group in the molecule of the </w:t>
      </w:r>
      <w:proofErr w:type="spellStart"/>
      <w:r w:rsidRPr="00A24129">
        <w:rPr>
          <w:lang w:val="en-US"/>
        </w:rPr>
        <w:t>mesoionic</w:t>
      </w:r>
      <w:proofErr w:type="spellEnd"/>
      <w:r w:rsidRPr="00A24129">
        <w:rPr>
          <w:lang w:val="en-US"/>
        </w:rPr>
        <w:t xml:space="preserve"> </w:t>
      </w:r>
      <w:proofErr w:type="spellStart"/>
      <w:r w:rsidRPr="00A24129">
        <w:rPr>
          <w:lang w:val="en-US"/>
        </w:rPr>
        <w:t>heterocycle</w:t>
      </w:r>
      <w:proofErr w:type="spellEnd"/>
      <w:r w:rsidRPr="00A24129">
        <w:rPr>
          <w:lang w:val="en-US"/>
        </w:rPr>
        <w:t xml:space="preserve">. The only known method for the synthesis of 4-aminomethyl derivatives of </w:t>
      </w:r>
      <w:proofErr w:type="spellStart"/>
      <w:r w:rsidRPr="00A24129">
        <w:rPr>
          <w:lang w:val="en-US"/>
        </w:rPr>
        <w:t>sydnones</w:t>
      </w:r>
      <w:proofErr w:type="spellEnd"/>
      <w:r w:rsidRPr="00A24129">
        <w:rPr>
          <w:lang w:val="en-US"/>
        </w:rPr>
        <w:t xml:space="preserve"> is the </w:t>
      </w:r>
      <w:proofErr w:type="spellStart"/>
      <w:r w:rsidRPr="00A24129">
        <w:rPr>
          <w:lang w:val="en-US"/>
        </w:rPr>
        <w:t>Mannich</w:t>
      </w:r>
      <w:proofErr w:type="spellEnd"/>
      <w:r w:rsidRPr="00A24129">
        <w:rPr>
          <w:lang w:val="en-US"/>
        </w:rPr>
        <w:t xml:space="preserve"> </w:t>
      </w:r>
      <w:proofErr w:type="spellStart"/>
      <w:r w:rsidRPr="00A24129">
        <w:rPr>
          <w:lang w:val="en-US"/>
        </w:rPr>
        <w:t>aminomethylation</w:t>
      </w:r>
      <w:proofErr w:type="spellEnd"/>
      <w:r w:rsidRPr="00A24129">
        <w:rPr>
          <w:lang w:val="en-US"/>
        </w:rPr>
        <w:t xml:space="preserve"> of 4-unsubstituted </w:t>
      </w:r>
      <w:proofErr w:type="spellStart"/>
      <w:r w:rsidRPr="00A24129">
        <w:rPr>
          <w:lang w:val="en-US"/>
        </w:rPr>
        <w:t>sydnones</w:t>
      </w:r>
      <w:proofErr w:type="spellEnd"/>
      <w:r w:rsidRPr="00A24129">
        <w:rPr>
          <w:lang w:val="en-US"/>
        </w:rPr>
        <w:t xml:space="preserve"> [13, 14]. We showed that 4-</w:t>
      </w:r>
      <w:r w:rsidRPr="00A24129">
        <w:rPr>
          <w:i/>
          <w:iCs/>
          <w:lang w:val="en-US"/>
        </w:rPr>
        <w:t>N</w:t>
      </w:r>
      <w:r w:rsidRPr="00A24129">
        <w:rPr>
          <w:lang w:val="en-US"/>
        </w:rPr>
        <w:t xml:space="preserve">-monosubstituted </w:t>
      </w:r>
      <w:proofErr w:type="spellStart"/>
      <w:r w:rsidRPr="00A24129">
        <w:rPr>
          <w:lang w:val="en-US"/>
        </w:rPr>
        <w:t>aminomethylsydnones</w:t>
      </w:r>
      <w:proofErr w:type="spellEnd"/>
      <w:r w:rsidRPr="00A24129">
        <w:rPr>
          <w:lang w:val="en-US"/>
        </w:rPr>
        <w:t xml:space="preserve"> </w:t>
      </w:r>
      <w:r w:rsidRPr="00A24129">
        <w:rPr>
          <w:b/>
          <w:bCs/>
          <w:lang w:val="en-US"/>
        </w:rPr>
        <w:t>1</w:t>
      </w:r>
      <w:r w:rsidRPr="00A24129">
        <w:rPr>
          <w:bCs/>
          <w:lang w:val="en-US"/>
        </w:rPr>
        <w:t xml:space="preserve"> </w:t>
      </w:r>
      <w:r w:rsidRPr="00A24129">
        <w:rPr>
          <w:lang w:val="en-US"/>
        </w:rPr>
        <w:t xml:space="preserve">can be readily obtained by the reduction of 4-formylsydnone imines [15] with sodium </w:t>
      </w:r>
      <w:proofErr w:type="spellStart"/>
      <w:r w:rsidRPr="00A24129">
        <w:rPr>
          <w:lang w:val="en-US"/>
        </w:rPr>
        <w:t>borohydride</w:t>
      </w:r>
      <w:proofErr w:type="spellEnd"/>
      <w:r w:rsidRPr="00A24129">
        <w:rPr>
          <w:lang w:val="en-US"/>
        </w:rPr>
        <w:t xml:space="preserve"> (Scheme 1).</w:t>
      </w:r>
    </w:p>
    <w:p w:rsidR="00C16D33" w:rsidRPr="00A24129" w:rsidRDefault="00C16D33" w:rsidP="00C16D33">
      <w:pPr>
        <w:pStyle w:val="Text"/>
        <w:rPr>
          <w:lang w:val="en-US"/>
        </w:rPr>
      </w:pPr>
      <w:proofErr w:type="spellStart"/>
      <w:r w:rsidRPr="00A24129">
        <w:rPr>
          <w:lang w:val="en-US"/>
        </w:rPr>
        <w:t>Ferrocene</w:t>
      </w:r>
      <w:proofErr w:type="spellEnd"/>
      <w:r w:rsidRPr="00A24129">
        <w:rPr>
          <w:lang w:val="en-US"/>
        </w:rPr>
        <w:t xml:space="preserve">-containing </w:t>
      </w:r>
      <w:proofErr w:type="spellStart"/>
      <w:r w:rsidRPr="00A24129">
        <w:rPr>
          <w:lang w:val="en-US"/>
        </w:rPr>
        <w:t>sydnones</w:t>
      </w:r>
      <w:proofErr w:type="spellEnd"/>
      <w:r w:rsidRPr="00A24129">
        <w:rPr>
          <w:lang w:val="en-US"/>
        </w:rPr>
        <w:t xml:space="preserve"> </w:t>
      </w:r>
      <w:r w:rsidRPr="00A24129">
        <w:rPr>
          <w:b/>
          <w:bCs/>
          <w:lang w:val="en-US"/>
        </w:rPr>
        <w:t>2</w:t>
      </w:r>
      <w:r w:rsidRPr="00A24129">
        <w:rPr>
          <w:lang w:val="en-US"/>
        </w:rPr>
        <w:t xml:space="preserve"> were isolated in high yields by crystallization without the use of chromatographic separation methods. Compounds </w:t>
      </w:r>
      <w:r w:rsidRPr="00A24129">
        <w:rPr>
          <w:b/>
          <w:bCs/>
          <w:lang w:val="en-US"/>
        </w:rPr>
        <w:t>2</w:t>
      </w:r>
      <w:r w:rsidRPr="00A24129">
        <w:rPr>
          <w:lang w:val="en-US"/>
        </w:rPr>
        <w:t xml:space="preserve"> are dark brown crystalline compounds, which are stable in air.</w:t>
      </w:r>
    </w:p>
    <w:p w:rsidR="00C16D33" w:rsidRPr="00A24129" w:rsidRDefault="00C16D33" w:rsidP="00C16D33">
      <w:pPr>
        <w:pStyle w:val="Text"/>
        <w:rPr>
          <w:lang w:val="en-US"/>
        </w:rPr>
      </w:pPr>
      <w:r w:rsidRPr="00A24129">
        <w:rPr>
          <w:lang w:val="en-US"/>
        </w:rPr>
        <w:t xml:space="preserve">The introduction of a </w:t>
      </w:r>
      <w:proofErr w:type="spellStart"/>
      <w:r w:rsidRPr="00A24129">
        <w:rPr>
          <w:lang w:val="en-US"/>
        </w:rPr>
        <w:t>ferrocenyl</w:t>
      </w:r>
      <w:proofErr w:type="spellEnd"/>
      <w:r w:rsidRPr="00A24129">
        <w:rPr>
          <w:lang w:val="en-US"/>
        </w:rPr>
        <w:t xml:space="preserve"> moiety into a substituent at the </w:t>
      </w:r>
      <w:proofErr w:type="spellStart"/>
      <w:r w:rsidRPr="00A24129">
        <w:rPr>
          <w:lang w:val="en-US"/>
        </w:rPr>
        <w:t>exocyclic</w:t>
      </w:r>
      <w:proofErr w:type="spellEnd"/>
      <w:r w:rsidRPr="00A24129">
        <w:rPr>
          <w:lang w:val="en-US"/>
        </w:rPr>
        <w:t xml:space="preserve"> nitrogen atom of </w:t>
      </w:r>
      <w:proofErr w:type="spellStart"/>
      <w:r w:rsidRPr="00A24129">
        <w:rPr>
          <w:lang w:val="en-US"/>
        </w:rPr>
        <w:t>sydnone</w:t>
      </w:r>
      <w:proofErr w:type="spellEnd"/>
      <w:r w:rsidRPr="00A24129">
        <w:rPr>
          <w:lang w:val="en-US"/>
        </w:rPr>
        <w:t xml:space="preserve"> imines is a rather complex task. We used an approach [16, 17] based on the high mobility of the halogen atom at the alpha position of the </w:t>
      </w:r>
      <w:r w:rsidRPr="00A24129">
        <w:rPr>
          <w:i/>
          <w:iCs/>
          <w:lang w:val="en-US"/>
        </w:rPr>
        <w:t>N</w:t>
      </w:r>
      <w:r w:rsidRPr="00A24129">
        <w:rPr>
          <w:vertAlign w:val="subscript"/>
          <w:lang w:val="en-US"/>
        </w:rPr>
        <w:t>6</w:t>
      </w:r>
      <w:r w:rsidRPr="00A24129">
        <w:rPr>
          <w:lang w:val="en-US"/>
        </w:rPr>
        <w:t xml:space="preserve">-acetyl substituent in derivatives </w:t>
      </w:r>
      <w:r w:rsidRPr="00A24129">
        <w:rPr>
          <w:b/>
          <w:bCs/>
          <w:lang w:val="en-US"/>
        </w:rPr>
        <w:t>3</w:t>
      </w:r>
      <w:r w:rsidRPr="00A24129">
        <w:rPr>
          <w:lang w:val="en-US"/>
        </w:rPr>
        <w:t xml:space="preserve"> (Scheme 2). A series of </w:t>
      </w:r>
      <w:proofErr w:type="spellStart"/>
      <w:r w:rsidRPr="00A24129">
        <w:rPr>
          <w:lang w:val="en-US"/>
        </w:rPr>
        <w:t>ferrocene</w:t>
      </w:r>
      <w:proofErr w:type="spellEnd"/>
      <w:r w:rsidRPr="00A24129">
        <w:rPr>
          <w:lang w:val="en-US"/>
        </w:rPr>
        <w:t xml:space="preserve">-containing </w:t>
      </w:r>
      <w:r w:rsidRPr="00A24129">
        <w:rPr>
          <w:i/>
          <w:iCs/>
          <w:lang w:val="en-US"/>
        </w:rPr>
        <w:t>N</w:t>
      </w:r>
      <w:r w:rsidRPr="00A24129">
        <w:rPr>
          <w:vertAlign w:val="subscript"/>
          <w:lang w:val="en-US"/>
        </w:rPr>
        <w:t>6</w:t>
      </w:r>
      <w:r w:rsidRPr="00A24129">
        <w:rPr>
          <w:lang w:val="en-US"/>
        </w:rPr>
        <w:t xml:space="preserve">-aminoacetyl </w:t>
      </w:r>
      <w:proofErr w:type="spellStart"/>
      <w:r w:rsidRPr="00A24129">
        <w:rPr>
          <w:lang w:val="en-US"/>
        </w:rPr>
        <w:t>sydnone</w:t>
      </w:r>
      <w:proofErr w:type="spellEnd"/>
      <w:r w:rsidRPr="00A24129">
        <w:rPr>
          <w:lang w:val="en-US"/>
        </w:rPr>
        <w:t xml:space="preserve"> imines </w:t>
      </w:r>
      <w:r w:rsidRPr="00A24129">
        <w:rPr>
          <w:b/>
          <w:bCs/>
          <w:lang w:val="en-US"/>
        </w:rPr>
        <w:t>4</w:t>
      </w:r>
      <w:r w:rsidRPr="00A24129">
        <w:rPr>
          <w:bCs/>
          <w:lang w:val="en-US"/>
        </w:rPr>
        <w:t xml:space="preserve"> </w:t>
      </w:r>
      <w:r w:rsidRPr="00A24129">
        <w:rPr>
          <w:lang w:val="en-US"/>
        </w:rPr>
        <w:t xml:space="preserve">were synthesized in good yields by the reactions of </w:t>
      </w:r>
      <w:r w:rsidRPr="00A24129">
        <w:rPr>
          <w:b/>
          <w:bCs/>
          <w:lang w:val="en-US"/>
        </w:rPr>
        <w:t xml:space="preserve">3 </w:t>
      </w:r>
      <w:r w:rsidRPr="00A24129">
        <w:rPr>
          <w:lang w:val="en-US"/>
        </w:rPr>
        <w:t xml:space="preserve">with </w:t>
      </w:r>
      <w:r w:rsidRPr="00A24129">
        <w:rPr>
          <w:i/>
          <w:iCs/>
          <w:lang w:val="en-US"/>
        </w:rPr>
        <w:t>N</w:t>
      </w:r>
      <w:r w:rsidRPr="00A24129">
        <w:rPr>
          <w:lang w:val="en-US"/>
        </w:rPr>
        <w:t>-methyl-</w:t>
      </w:r>
      <w:r w:rsidRPr="00A24129">
        <w:rPr>
          <w:i/>
          <w:iCs/>
          <w:lang w:val="en-US"/>
        </w:rPr>
        <w:t>N</w:t>
      </w:r>
      <w:r w:rsidRPr="00A24129">
        <w:rPr>
          <w:lang w:val="en-US"/>
        </w:rPr>
        <w:t>-(</w:t>
      </w:r>
      <w:proofErr w:type="spellStart"/>
      <w:r w:rsidRPr="00A24129">
        <w:rPr>
          <w:lang w:val="en-US"/>
        </w:rPr>
        <w:t>ferrocenylmethyl</w:t>
      </w:r>
      <w:proofErr w:type="spellEnd"/>
      <w:proofErr w:type="gramStart"/>
      <w:r w:rsidRPr="00A24129">
        <w:rPr>
          <w:lang w:val="en-US"/>
        </w:rPr>
        <w:t>)amine</w:t>
      </w:r>
      <w:proofErr w:type="gramEnd"/>
      <w:r w:rsidRPr="00A24129">
        <w:rPr>
          <w:lang w:val="en-US"/>
        </w:rPr>
        <w:t>.</w:t>
      </w:r>
    </w:p>
    <w:p w:rsidR="00C16D33" w:rsidRPr="00A24129" w:rsidRDefault="00C16D33" w:rsidP="00C16D33">
      <w:pPr>
        <w:pStyle w:val="Illustration"/>
      </w:pPr>
    </w:p>
    <w:p w:rsidR="00C16D33" w:rsidRPr="00C16D33" w:rsidRDefault="00C16D33" w:rsidP="00C16D33">
      <w:pPr>
        <w:pStyle w:val="IllustrationDescription"/>
      </w:pPr>
      <w:proofErr w:type="gramStart"/>
      <w:r w:rsidRPr="00C16D33">
        <w:rPr>
          <w:rStyle w:val="Captions0"/>
          <w:rFonts w:ascii="Arial" w:hAnsi="Arial" w:cs="Arial"/>
          <w:sz w:val="20"/>
        </w:rPr>
        <w:t>Scheme 1.</w:t>
      </w:r>
      <w:proofErr w:type="gramEnd"/>
      <w:r w:rsidRPr="00C16D33">
        <w:rPr>
          <w:rStyle w:val="Captions0"/>
          <w:rFonts w:ascii="Arial" w:hAnsi="Arial" w:cs="Arial"/>
          <w:b w:val="0"/>
          <w:sz w:val="20"/>
        </w:rPr>
        <w:t xml:space="preserve"> </w:t>
      </w:r>
      <w:proofErr w:type="gramStart"/>
      <w:r w:rsidRPr="00C16D33">
        <w:rPr>
          <w:rStyle w:val="Captions0"/>
          <w:rFonts w:ascii="Arial" w:hAnsi="Arial" w:cs="Arial"/>
          <w:b w:val="0"/>
          <w:sz w:val="20"/>
        </w:rPr>
        <w:t xml:space="preserve">Synthesis of </w:t>
      </w:r>
      <w:proofErr w:type="spellStart"/>
      <w:r w:rsidRPr="00C16D33">
        <w:rPr>
          <w:rStyle w:val="Captions0"/>
          <w:rFonts w:ascii="Arial" w:hAnsi="Arial" w:cs="Arial"/>
          <w:b w:val="0"/>
          <w:sz w:val="20"/>
        </w:rPr>
        <w:t>sydnonylferrocenecarboxamides</w:t>
      </w:r>
      <w:proofErr w:type="spellEnd"/>
      <w:r w:rsidRPr="00C16D33">
        <w:rPr>
          <w:rStyle w:val="Captions0"/>
          <w:rFonts w:ascii="Arial" w:hAnsi="Arial" w:cs="Arial"/>
          <w:b w:val="0"/>
          <w:sz w:val="20"/>
        </w:rPr>
        <w:t xml:space="preserve"> </w:t>
      </w:r>
      <w:r w:rsidRPr="00C16D33">
        <w:rPr>
          <w:rStyle w:val="Captions0"/>
          <w:rFonts w:ascii="Arial" w:hAnsi="Arial" w:cs="Arial"/>
          <w:sz w:val="20"/>
        </w:rPr>
        <w:t>2a–c</w:t>
      </w:r>
      <w:r w:rsidRPr="00C16D33">
        <w:rPr>
          <w:rStyle w:val="Captions0"/>
          <w:rFonts w:ascii="Arial" w:hAnsi="Arial" w:cs="Arial"/>
          <w:b w:val="0"/>
          <w:sz w:val="20"/>
        </w:rPr>
        <w:t>.</w:t>
      </w:r>
      <w:proofErr w:type="gramEnd"/>
    </w:p>
    <w:p w:rsidR="00C16D33" w:rsidRPr="00A24129" w:rsidRDefault="00C16D33" w:rsidP="00C16D33">
      <w:pPr>
        <w:pStyle w:val="Illustration"/>
        <w:rPr>
          <w:rStyle w:val="Captions0"/>
          <w:sz w:val="16"/>
          <w:szCs w:val="16"/>
        </w:rPr>
      </w:pPr>
    </w:p>
    <w:p w:rsidR="00C16D33" w:rsidRPr="00C16D33" w:rsidRDefault="00C16D33" w:rsidP="00C16D33">
      <w:pPr>
        <w:pStyle w:val="IllustrationDescription"/>
        <w:rPr>
          <w:rStyle w:val="Captions0"/>
          <w:rFonts w:ascii="Arial" w:hAnsi="Arial" w:cs="Arial"/>
          <w:b w:val="0"/>
          <w:sz w:val="20"/>
        </w:rPr>
      </w:pPr>
      <w:proofErr w:type="gramStart"/>
      <w:r w:rsidRPr="00C16D33">
        <w:rPr>
          <w:rStyle w:val="Captions0"/>
          <w:rFonts w:ascii="Arial" w:hAnsi="Arial" w:cs="Arial"/>
          <w:sz w:val="20"/>
        </w:rPr>
        <w:t>Scheme 2.</w:t>
      </w:r>
      <w:proofErr w:type="gramEnd"/>
      <w:r w:rsidRPr="00C16D33">
        <w:rPr>
          <w:rStyle w:val="Captions0"/>
          <w:rFonts w:ascii="Arial" w:hAnsi="Arial" w:cs="Arial"/>
          <w:sz w:val="20"/>
        </w:rPr>
        <w:t xml:space="preserve"> </w:t>
      </w:r>
      <w:proofErr w:type="gramStart"/>
      <w:r w:rsidRPr="00C16D33">
        <w:rPr>
          <w:rStyle w:val="Captions0"/>
          <w:rFonts w:ascii="Arial" w:hAnsi="Arial" w:cs="Arial"/>
          <w:b w:val="0"/>
          <w:sz w:val="20"/>
        </w:rPr>
        <w:t xml:space="preserve">Synthesis of </w:t>
      </w:r>
      <w:proofErr w:type="spellStart"/>
      <w:r w:rsidRPr="00C16D33">
        <w:rPr>
          <w:rStyle w:val="Captions0"/>
          <w:rFonts w:ascii="Arial" w:hAnsi="Arial" w:cs="Arial"/>
          <w:b w:val="0"/>
          <w:sz w:val="20"/>
        </w:rPr>
        <w:t>ferrocene</w:t>
      </w:r>
      <w:proofErr w:type="spellEnd"/>
      <w:r w:rsidRPr="00C16D33">
        <w:rPr>
          <w:rStyle w:val="Captions0"/>
          <w:rFonts w:ascii="Arial" w:hAnsi="Arial" w:cs="Arial"/>
          <w:b w:val="0"/>
          <w:sz w:val="20"/>
        </w:rPr>
        <w:t xml:space="preserve">-containing </w:t>
      </w:r>
      <w:r w:rsidRPr="00C16D33">
        <w:rPr>
          <w:rStyle w:val="Captions0"/>
          <w:rFonts w:ascii="Arial" w:hAnsi="Arial" w:cs="Arial"/>
          <w:b w:val="0"/>
          <w:i/>
          <w:sz w:val="20"/>
        </w:rPr>
        <w:t>N</w:t>
      </w:r>
      <w:r>
        <w:rPr>
          <w:rStyle w:val="Captions0"/>
          <w:rFonts w:ascii="Arial" w:hAnsi="Arial" w:cs="Arial"/>
          <w:b w:val="0"/>
          <w:sz w:val="20"/>
          <w:vertAlign w:val="subscript"/>
        </w:rPr>
        <w:t>6</w:t>
      </w:r>
      <w:r w:rsidRPr="00C16D33">
        <w:rPr>
          <w:rStyle w:val="Captions0"/>
          <w:rFonts w:ascii="Arial" w:hAnsi="Arial" w:cs="Arial"/>
          <w:b w:val="0"/>
          <w:sz w:val="20"/>
        </w:rPr>
        <w:t xml:space="preserve">-aminoacetyl </w:t>
      </w:r>
      <w:proofErr w:type="spellStart"/>
      <w:r w:rsidRPr="00C16D33">
        <w:rPr>
          <w:rStyle w:val="Captions0"/>
          <w:rFonts w:ascii="Arial" w:hAnsi="Arial" w:cs="Arial"/>
          <w:b w:val="0"/>
          <w:sz w:val="20"/>
        </w:rPr>
        <w:t>sydnone</w:t>
      </w:r>
      <w:proofErr w:type="spellEnd"/>
      <w:r w:rsidRPr="00C16D33">
        <w:rPr>
          <w:rStyle w:val="Captions0"/>
          <w:rFonts w:ascii="Arial" w:hAnsi="Arial" w:cs="Arial"/>
          <w:b w:val="0"/>
          <w:sz w:val="20"/>
        </w:rPr>
        <w:t xml:space="preserve"> imines </w:t>
      </w:r>
      <w:r w:rsidRPr="00C16D33">
        <w:rPr>
          <w:rStyle w:val="Captions0"/>
          <w:rFonts w:ascii="Arial" w:hAnsi="Arial" w:cs="Arial"/>
          <w:sz w:val="20"/>
        </w:rPr>
        <w:t>4a–c</w:t>
      </w:r>
      <w:r w:rsidRPr="00C16D33">
        <w:rPr>
          <w:rStyle w:val="Captions0"/>
          <w:rFonts w:ascii="Arial" w:hAnsi="Arial" w:cs="Arial"/>
          <w:b w:val="0"/>
          <w:sz w:val="20"/>
        </w:rPr>
        <w:t>.</w:t>
      </w:r>
      <w:proofErr w:type="gramEnd"/>
    </w:p>
    <w:p w:rsidR="00C16D33" w:rsidRPr="00A24129" w:rsidRDefault="00C16D33" w:rsidP="00C16D33">
      <w:pPr>
        <w:pStyle w:val="Text"/>
        <w:rPr>
          <w:lang w:val="en-US"/>
        </w:rPr>
      </w:pPr>
      <w:proofErr w:type="spellStart"/>
      <w:r w:rsidRPr="00A24129">
        <w:rPr>
          <w:lang w:val="en-US"/>
        </w:rPr>
        <w:t>Ferrocene</w:t>
      </w:r>
      <w:proofErr w:type="spellEnd"/>
      <w:r w:rsidRPr="00A24129">
        <w:rPr>
          <w:lang w:val="en-US"/>
        </w:rPr>
        <w:t xml:space="preserve">-containing </w:t>
      </w:r>
      <w:proofErr w:type="spellStart"/>
      <w:r w:rsidRPr="00A24129">
        <w:rPr>
          <w:lang w:val="en-US"/>
        </w:rPr>
        <w:t>mesoionic</w:t>
      </w:r>
      <w:proofErr w:type="spellEnd"/>
      <w:r w:rsidRPr="00A24129">
        <w:rPr>
          <w:lang w:val="en-US"/>
        </w:rPr>
        <w:t xml:space="preserve"> </w:t>
      </w:r>
      <w:proofErr w:type="spellStart"/>
      <w:r w:rsidRPr="00A24129">
        <w:rPr>
          <w:lang w:val="en-US"/>
        </w:rPr>
        <w:t>oxadiazoles</w:t>
      </w:r>
      <w:proofErr w:type="spellEnd"/>
      <w:r w:rsidRPr="00A24129">
        <w:rPr>
          <w:lang w:val="en-US"/>
        </w:rPr>
        <w:t xml:space="preserve"> </w:t>
      </w:r>
      <w:r w:rsidRPr="00A24129">
        <w:rPr>
          <w:b/>
          <w:bCs/>
          <w:lang w:val="en-US"/>
        </w:rPr>
        <w:t>2a</w:t>
      </w:r>
      <w:r w:rsidRPr="00A24129">
        <w:rPr>
          <w:bCs/>
          <w:lang w:val="en-US"/>
        </w:rPr>
        <w:t>–</w:t>
      </w:r>
      <w:r w:rsidRPr="00A24129">
        <w:rPr>
          <w:b/>
          <w:bCs/>
          <w:lang w:val="en-US"/>
        </w:rPr>
        <w:t>c</w:t>
      </w:r>
      <w:r w:rsidRPr="00A24129">
        <w:rPr>
          <w:lang w:val="en-US"/>
        </w:rPr>
        <w:t xml:space="preserve"> and </w:t>
      </w:r>
      <w:r w:rsidRPr="00A24129">
        <w:rPr>
          <w:b/>
          <w:bCs/>
          <w:lang w:val="en-US"/>
        </w:rPr>
        <w:t>4a</w:t>
      </w:r>
      <w:r w:rsidRPr="00A24129">
        <w:rPr>
          <w:bCs/>
          <w:lang w:val="en-US"/>
        </w:rPr>
        <w:t>–</w:t>
      </w:r>
      <w:r w:rsidRPr="00A24129">
        <w:rPr>
          <w:b/>
          <w:bCs/>
          <w:lang w:val="en-US"/>
        </w:rPr>
        <w:t>c</w:t>
      </w:r>
      <w:r w:rsidRPr="00A24129">
        <w:rPr>
          <w:lang w:val="en-US"/>
        </w:rPr>
        <w:t xml:space="preserve"> were studied for the growth-regulating and antidote activities against the sulfonylurea herbicide in vegetation experiments on corn seedlings.</w:t>
      </w:r>
    </w:p>
    <w:p w:rsidR="00C16D33" w:rsidRPr="00A24129" w:rsidRDefault="00C16D33" w:rsidP="00C16D33">
      <w:pPr>
        <w:pStyle w:val="Text"/>
        <w:rPr>
          <w:b/>
        </w:rPr>
      </w:pPr>
      <w:r w:rsidRPr="00A24129">
        <w:t xml:space="preserve">To test the biological activity of derivatives </w:t>
      </w:r>
      <w:r w:rsidRPr="00C16D33">
        <w:rPr>
          <w:b/>
        </w:rPr>
        <w:t>2</w:t>
      </w:r>
      <w:r w:rsidRPr="00C16D33">
        <w:rPr>
          <w:b/>
          <w:bCs/>
        </w:rPr>
        <w:t>a</w:t>
      </w:r>
      <w:r w:rsidRPr="00C16D33">
        <w:rPr>
          <w:b/>
        </w:rPr>
        <w:t>–</w:t>
      </w:r>
      <w:r w:rsidRPr="00C16D33">
        <w:rPr>
          <w:b/>
          <w:bCs/>
        </w:rPr>
        <w:t>c</w:t>
      </w:r>
      <w:r w:rsidRPr="00A24129">
        <w:t xml:space="preserve"> and </w:t>
      </w:r>
      <w:r w:rsidRPr="00C16D33">
        <w:rPr>
          <w:b/>
        </w:rPr>
        <w:t>4</w:t>
      </w:r>
      <w:r w:rsidRPr="00C16D33">
        <w:rPr>
          <w:b/>
          <w:bCs/>
        </w:rPr>
        <w:t>a</w:t>
      </w:r>
      <w:r w:rsidRPr="00C16D33">
        <w:rPr>
          <w:b/>
        </w:rPr>
        <w:t>–</w:t>
      </w:r>
      <w:r w:rsidRPr="00C16D33">
        <w:rPr>
          <w:b/>
          <w:bCs/>
        </w:rPr>
        <w:t>c</w:t>
      </w:r>
      <w:r w:rsidRPr="00A24129">
        <w:t xml:space="preserve">, aqueous solutions of these compounds were required. Some experimental difficulties arose in preparing these solutions. The </w:t>
      </w:r>
      <w:proofErr w:type="spellStart"/>
      <w:r w:rsidRPr="00A24129">
        <w:t>ferrocene</w:t>
      </w:r>
      <w:proofErr w:type="spellEnd"/>
      <w:r w:rsidRPr="00A24129">
        <w:t xml:space="preserve"> derivatives of </w:t>
      </w:r>
      <w:proofErr w:type="spellStart"/>
      <w:r w:rsidRPr="00A24129">
        <w:t>mesoionic</w:t>
      </w:r>
      <w:proofErr w:type="spellEnd"/>
      <w:r w:rsidRPr="00A24129">
        <w:t xml:space="preserve"> compounds are highly </w:t>
      </w:r>
      <w:proofErr w:type="spellStart"/>
      <w:r w:rsidRPr="00A24129">
        <w:t>lipophilic</w:t>
      </w:r>
      <w:proofErr w:type="spellEnd"/>
      <w:r w:rsidRPr="00A24129">
        <w:t xml:space="preserve"> and practically do not dissolve in water. The problem was solved as follows. A sample of 1.375·10</w:t>
      </w:r>
      <w:r w:rsidRPr="00A24129">
        <w:rPr>
          <w:vertAlign w:val="superscript"/>
        </w:rPr>
        <w:t>–5</w:t>
      </w:r>
      <w:r w:rsidRPr="00A24129">
        <w:t xml:space="preserve"> mol of the compound was dissolved in 10 </w:t>
      </w:r>
      <w:proofErr w:type="spellStart"/>
      <w:r w:rsidRPr="00A24129">
        <w:t>mL</w:t>
      </w:r>
      <w:proofErr w:type="spellEnd"/>
      <w:r w:rsidRPr="00A24129">
        <w:t xml:space="preserve"> of ethanol; the successive 10- and 50-fold dilution with water afforded stable solutions of the compounds under consideration.</w:t>
      </w:r>
    </w:p>
    <w:p w:rsidR="00C16D33" w:rsidRPr="00A24129" w:rsidRDefault="00C16D33" w:rsidP="00C16D33">
      <w:pPr>
        <w:pStyle w:val="Text"/>
        <w:rPr>
          <w:b/>
        </w:rPr>
      </w:pPr>
      <w:r w:rsidRPr="00A24129">
        <w:t>The studies were conducted on corn seeds of the Krasnodar 291 AMV cultivar. 2.75·10</w:t>
      </w:r>
      <w:bookmarkStart w:id="1" w:name="_Hlk183645589"/>
      <w:r w:rsidRPr="00A24129">
        <w:rPr>
          <w:rFonts w:ascii="Calibri" w:hAnsi="Calibri" w:cs="Calibri"/>
          <w:vertAlign w:val="superscript"/>
        </w:rPr>
        <w:t>–</w:t>
      </w:r>
      <w:bookmarkEnd w:id="1"/>
      <w:r w:rsidRPr="00A24129">
        <w:rPr>
          <w:vertAlign w:val="superscript"/>
        </w:rPr>
        <w:t>6</w:t>
      </w:r>
      <w:r w:rsidRPr="00A24129">
        <w:t xml:space="preserve"> M aqueous solutions of compounds </w:t>
      </w:r>
      <w:r w:rsidRPr="00C16D33">
        <w:rPr>
          <w:b/>
          <w:bCs/>
        </w:rPr>
        <w:t>2a–c</w:t>
      </w:r>
      <w:r w:rsidRPr="00A24129">
        <w:t xml:space="preserve"> </w:t>
      </w:r>
      <w:r w:rsidRPr="00A24129">
        <w:rPr>
          <w:bCs/>
        </w:rPr>
        <w:t>and</w:t>
      </w:r>
      <w:r w:rsidRPr="00A24129">
        <w:t xml:space="preserve"> </w:t>
      </w:r>
      <w:r w:rsidRPr="00C16D33">
        <w:rPr>
          <w:b/>
          <w:bCs/>
        </w:rPr>
        <w:t>4a–c</w:t>
      </w:r>
      <w:r w:rsidRPr="00A24129">
        <w:t xml:space="preserve"> were used at a dose of 2.5·10</w:t>
      </w:r>
      <w:r w:rsidRPr="00A24129">
        <w:rPr>
          <w:rFonts w:ascii="Calibri" w:hAnsi="Calibri" w:cs="Calibri"/>
          <w:vertAlign w:val="superscript"/>
        </w:rPr>
        <w:t>–</w:t>
      </w:r>
      <w:r w:rsidRPr="00A24129">
        <w:rPr>
          <w:vertAlign w:val="superscript"/>
        </w:rPr>
        <w:t>3</w:t>
      </w:r>
      <w:r w:rsidRPr="00A24129">
        <w:t xml:space="preserve"> mol·t</w:t>
      </w:r>
      <w:r w:rsidRPr="00A24129">
        <w:rPr>
          <w:rFonts w:ascii="Calibri" w:hAnsi="Calibri" w:cs="Calibri"/>
          <w:vertAlign w:val="superscript"/>
        </w:rPr>
        <w:t>–</w:t>
      </w:r>
      <w:r w:rsidRPr="00A24129">
        <w:rPr>
          <w:vertAlign w:val="superscript"/>
        </w:rPr>
        <w:t xml:space="preserve">1 </w:t>
      </w:r>
      <w:r w:rsidRPr="00A24129">
        <w:t xml:space="preserve">of seeds. To study the antidote activity, the herbicide Zinger WP (60% </w:t>
      </w:r>
      <w:proofErr w:type="spellStart"/>
      <w:r w:rsidRPr="00A24129">
        <w:t>metsulfuron</w:t>
      </w:r>
      <w:proofErr w:type="spellEnd"/>
      <w:r w:rsidRPr="00A24129">
        <w:t xml:space="preserve">-methyl, CAS 74223-64-6) was used as a representative of the sulfonylurea herbicides. </w:t>
      </w:r>
      <w:proofErr w:type="gramStart"/>
      <w:r w:rsidRPr="00A24129">
        <w:t>This herbicide is characterized by the increased stability in soil and is widely used in agriculture. 1.7·10</w:t>
      </w:r>
      <w:r w:rsidRPr="00A24129">
        <w:rPr>
          <w:rFonts w:ascii="Calibri" w:hAnsi="Calibri" w:cs="Calibri"/>
          <w:vertAlign w:val="superscript"/>
        </w:rPr>
        <w:t>–</w:t>
      </w:r>
      <w:r w:rsidRPr="00A24129">
        <w:rPr>
          <w:vertAlign w:val="superscript"/>
        </w:rPr>
        <w:t>7</w:t>
      </w:r>
      <w:r w:rsidRPr="00A24129">
        <w:t xml:space="preserve"> M aqueous solution of the herbicide at a dose of 2.6·10</w:t>
      </w:r>
      <w:r w:rsidRPr="00A24129">
        <w:rPr>
          <w:rFonts w:ascii="Calibri" w:hAnsi="Calibri" w:cs="Calibri"/>
          <w:vertAlign w:val="superscript"/>
        </w:rPr>
        <w:t>–</w:t>
      </w:r>
      <w:r w:rsidRPr="00A24129">
        <w:rPr>
          <w:vertAlign w:val="superscript"/>
        </w:rPr>
        <w:t>4</w:t>
      </w:r>
      <w:r w:rsidRPr="00A24129">
        <w:t xml:space="preserve"> mol·t</w:t>
      </w:r>
      <w:r w:rsidRPr="00A24129">
        <w:rPr>
          <w:rFonts w:ascii="Calibri" w:hAnsi="Calibri" w:cs="Calibri"/>
          <w:vertAlign w:val="superscript"/>
        </w:rPr>
        <w:t>–</w:t>
      </w:r>
      <w:r w:rsidRPr="00A24129">
        <w:rPr>
          <w:vertAlign w:val="superscript"/>
        </w:rPr>
        <w:t>1</w:t>
      </w:r>
      <w:r w:rsidRPr="00A24129">
        <w:t xml:space="preserve"> of seeds was used either separately (the herbicide control) or together with test compounds </w:t>
      </w:r>
      <w:r w:rsidRPr="00C16D33">
        <w:rPr>
          <w:b/>
          <w:bCs/>
        </w:rPr>
        <w:t>2a–c</w:t>
      </w:r>
      <w:r w:rsidRPr="00A24129">
        <w:rPr>
          <w:bCs/>
        </w:rPr>
        <w:t xml:space="preserve">, </w:t>
      </w:r>
      <w:r w:rsidRPr="00C16D33">
        <w:rPr>
          <w:b/>
          <w:bCs/>
        </w:rPr>
        <w:t>4a–c</w:t>
      </w:r>
      <w:r w:rsidRPr="00A24129">
        <w:t xml:space="preserve"> at a dose of 2.5·10</w:t>
      </w:r>
      <w:r w:rsidRPr="00A24129">
        <w:rPr>
          <w:rFonts w:ascii="Calibri" w:hAnsi="Calibri" w:cs="Calibri"/>
          <w:vertAlign w:val="superscript"/>
        </w:rPr>
        <w:t>–</w:t>
      </w:r>
      <w:r w:rsidRPr="00A24129">
        <w:rPr>
          <w:vertAlign w:val="superscript"/>
        </w:rPr>
        <w:t>3</w:t>
      </w:r>
      <w:r w:rsidRPr="00A24129">
        <w:t xml:space="preserve"> mol·t</w:t>
      </w:r>
      <w:r w:rsidRPr="00A24129">
        <w:rPr>
          <w:rFonts w:ascii="Calibri" w:hAnsi="Calibri" w:cs="Calibri"/>
          <w:vertAlign w:val="superscript"/>
        </w:rPr>
        <w:t>–</w:t>
      </w:r>
      <w:r w:rsidRPr="00A24129">
        <w:rPr>
          <w:vertAlign w:val="superscript"/>
        </w:rPr>
        <w:t>1</w:t>
      </w:r>
      <w:r w:rsidRPr="00A24129">
        <w:t xml:space="preserve"> of seeds.</w:t>
      </w:r>
      <w:proofErr w:type="gramEnd"/>
    </w:p>
    <w:p w:rsidR="00C16D33" w:rsidRPr="00A24129" w:rsidRDefault="00C16D33" w:rsidP="00C16D33">
      <w:pPr>
        <w:pStyle w:val="Text"/>
        <w:rPr>
          <w:b/>
        </w:rPr>
      </w:pPr>
      <w:r w:rsidRPr="00A24129">
        <w:t>The seeds were germinated under thermostatic conditions at a temperature of 25 </w:t>
      </w:r>
      <w:r w:rsidRPr="00A24129">
        <w:rPr>
          <w:rFonts w:ascii="Cambria Math" w:hAnsi="Cambria Math" w:cs="Cambria Math"/>
        </w:rPr>
        <w:t>℃</w:t>
      </w:r>
      <w:r w:rsidRPr="00A24129">
        <w:t xml:space="preserve"> for 96 h, after which the sum mass of roots and sprouts was measured separately in each experiment. The results were compared with the data of the water and herbicide control experiments, in which the corn seeds were germinated using distilled water or the herbicide solution. The average sum mass of sprouts and roots of the water control was taken as 100%. The experimental procedure, the results, the statistical processing and the method for calculating the antidote activity are given in the Electronic supplementary information (ESI).</w:t>
      </w:r>
    </w:p>
    <w:p w:rsidR="00C16D33" w:rsidRPr="00A24129" w:rsidRDefault="00C16D33" w:rsidP="00C16D33">
      <w:pPr>
        <w:pStyle w:val="Text"/>
        <w:rPr>
          <w:bCs/>
          <w:lang w:val="en-US"/>
        </w:rPr>
      </w:pPr>
      <w:r w:rsidRPr="00A24129">
        <w:rPr>
          <w:bCs/>
          <w:lang w:val="en-US"/>
        </w:rPr>
        <w:t xml:space="preserve">The antidote activity of the tested compounds was assessed by comparing the values of </w:t>
      </w:r>
      <w:proofErr w:type="spellStart"/>
      <w:r w:rsidRPr="00A24129">
        <w:rPr>
          <w:bCs/>
          <w:i/>
          <w:iCs/>
          <w:lang w:val="en-US"/>
        </w:rPr>
        <w:t>E</w:t>
      </w:r>
      <w:r w:rsidRPr="00A24129">
        <w:rPr>
          <w:bCs/>
          <w:vertAlign w:val="subscript"/>
          <w:lang w:val="en-US"/>
        </w:rPr>
        <w:t>exp</w:t>
      </w:r>
      <w:proofErr w:type="spellEnd"/>
      <w:r w:rsidRPr="00A24129">
        <w:rPr>
          <w:bCs/>
          <w:lang w:val="en-US"/>
        </w:rPr>
        <w:t xml:space="preserve"> and </w:t>
      </w:r>
      <w:proofErr w:type="spellStart"/>
      <w:r w:rsidRPr="00A24129">
        <w:rPr>
          <w:bCs/>
          <w:i/>
          <w:iCs/>
          <w:lang w:val="en-US"/>
        </w:rPr>
        <w:t>E</w:t>
      </w:r>
      <w:r w:rsidRPr="00A24129">
        <w:rPr>
          <w:bCs/>
          <w:vertAlign w:val="subscript"/>
          <w:lang w:val="en-US"/>
        </w:rPr>
        <w:t>calc</w:t>
      </w:r>
      <w:proofErr w:type="spellEnd"/>
      <w:r w:rsidRPr="00A24129">
        <w:rPr>
          <w:bCs/>
          <w:lang w:val="en-US"/>
        </w:rPr>
        <w:t xml:space="preserve">. </w:t>
      </w:r>
      <w:proofErr w:type="spellStart"/>
      <w:r w:rsidRPr="00A24129">
        <w:rPr>
          <w:bCs/>
          <w:i/>
          <w:iCs/>
          <w:lang w:val="en-US"/>
        </w:rPr>
        <w:t>E</w:t>
      </w:r>
      <w:r w:rsidRPr="00A24129">
        <w:rPr>
          <w:bCs/>
          <w:vertAlign w:val="subscript"/>
          <w:lang w:val="en-US"/>
        </w:rPr>
        <w:t>exp</w:t>
      </w:r>
      <w:proofErr w:type="spellEnd"/>
      <w:r w:rsidRPr="00A24129">
        <w:rPr>
          <w:bCs/>
          <w:lang w:val="en-US"/>
        </w:rPr>
        <w:t xml:space="preserve"> is the experimental growth-regulating effect of a combination of the tested compound and </w:t>
      </w:r>
      <w:proofErr w:type="spellStart"/>
      <w:r w:rsidRPr="00A24129">
        <w:rPr>
          <w:bCs/>
          <w:lang w:val="en-US"/>
        </w:rPr>
        <w:t>metsulfuron</w:t>
      </w:r>
      <w:proofErr w:type="spellEnd"/>
      <w:r w:rsidRPr="00A24129">
        <w:rPr>
          <w:bCs/>
          <w:lang w:val="en-US"/>
        </w:rPr>
        <w:t xml:space="preserve">-methyl. </w:t>
      </w:r>
      <w:proofErr w:type="spellStart"/>
      <w:r w:rsidRPr="00A24129">
        <w:rPr>
          <w:bCs/>
          <w:i/>
          <w:iCs/>
          <w:lang w:val="en-US"/>
        </w:rPr>
        <w:t>E</w:t>
      </w:r>
      <w:r w:rsidRPr="00A24129">
        <w:rPr>
          <w:bCs/>
          <w:vertAlign w:val="subscript"/>
          <w:lang w:val="en-US"/>
        </w:rPr>
        <w:t>calc</w:t>
      </w:r>
      <w:proofErr w:type="spellEnd"/>
      <w:r w:rsidRPr="00A24129">
        <w:rPr>
          <w:bCs/>
          <w:lang w:val="en-US"/>
        </w:rPr>
        <w:t xml:space="preserve"> is the expected value calculated according to formula (1) [18].</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97"/>
        <w:gridCol w:w="2438"/>
        <w:gridCol w:w="397"/>
      </w:tblGrid>
      <w:tr w:rsidR="00C16D33" w:rsidRPr="00A24129" w:rsidTr="00C16D33">
        <w:trPr>
          <w:trHeight w:val="227"/>
          <w:jc w:val="center"/>
        </w:trPr>
        <w:tc>
          <w:tcPr>
            <w:tcW w:w="397" w:type="dxa"/>
            <w:vAlign w:val="center"/>
          </w:tcPr>
          <w:p w:rsidR="00C16D33" w:rsidRPr="00A24129" w:rsidRDefault="00C16D33" w:rsidP="00C16D33">
            <w:pPr>
              <w:jc w:val="center"/>
              <w:rPr>
                <w:rFonts w:ascii="Times New Roman" w:hAnsi="Times New Roman" w:cs="Times New Roman"/>
                <w:sz w:val="18"/>
                <w:szCs w:val="18"/>
                <w:lang w:val="en-US"/>
              </w:rPr>
            </w:pPr>
          </w:p>
        </w:tc>
        <w:tc>
          <w:tcPr>
            <w:tcW w:w="2438" w:type="dxa"/>
            <w:vAlign w:val="center"/>
          </w:tcPr>
          <w:p w:rsidR="00C16D33" w:rsidRPr="00C16D33" w:rsidRDefault="00C16D33" w:rsidP="00C16D33">
            <w:pPr>
              <w:pStyle w:val="Text"/>
              <w:jc w:val="center"/>
              <w:rPr>
                <w:rFonts w:ascii="Cambria Math" w:hAnsi="Cambria Math"/>
                <w:sz w:val="20"/>
                <w:szCs w:val="20"/>
                <w:lang w:val="en-US"/>
              </w:rPr>
            </w:pPr>
            <w:proofErr w:type="spellStart"/>
            <w:r w:rsidRPr="00C16D33">
              <w:rPr>
                <w:rFonts w:ascii="Cambria Math" w:hAnsi="Cambria Math"/>
                <w:i/>
                <w:iCs/>
                <w:sz w:val="20"/>
                <w:szCs w:val="20"/>
                <w:lang w:val="en-US"/>
              </w:rPr>
              <w:t>E</w:t>
            </w:r>
            <w:r w:rsidRPr="00C16D33">
              <w:rPr>
                <w:rFonts w:ascii="Cambria Math" w:hAnsi="Cambria Math"/>
                <w:sz w:val="20"/>
                <w:szCs w:val="20"/>
                <w:vertAlign w:val="subscript"/>
                <w:lang w:val="en-US"/>
              </w:rPr>
              <w:t>calc</w:t>
            </w:r>
            <w:proofErr w:type="spellEnd"/>
            <w:r w:rsidRPr="00C16D33">
              <w:rPr>
                <w:rFonts w:ascii="Cambria Math" w:hAnsi="Cambria Math"/>
                <w:sz w:val="20"/>
                <w:szCs w:val="20"/>
                <w:lang w:val="en-US"/>
              </w:rPr>
              <w:t xml:space="preserve"> = (</w:t>
            </w:r>
            <w:r w:rsidRPr="00C16D33">
              <w:rPr>
                <w:rFonts w:ascii="Cambria Math" w:hAnsi="Cambria Math"/>
                <w:i/>
                <w:iCs/>
                <w:sz w:val="20"/>
                <w:szCs w:val="20"/>
                <w:lang w:val="en-US"/>
              </w:rPr>
              <w:t>x</w:t>
            </w:r>
            <w:r w:rsidRPr="00C16D33">
              <w:rPr>
                <w:rFonts w:ascii="Cambria Math" w:hAnsi="Cambria Math"/>
                <w:sz w:val="20"/>
                <w:szCs w:val="20"/>
                <w:lang w:val="en-US"/>
              </w:rPr>
              <w:t xml:space="preserve"> </w:t>
            </w:r>
            <w:r w:rsidRPr="00C16D33">
              <w:rPr>
                <w:rFonts w:ascii="Cambria Math" w:hAnsi="Cambria Math"/>
                <w:sz w:val="20"/>
                <w:szCs w:val="20"/>
              </w:rPr>
              <w:sym w:font="Symbol" w:char="F0B4"/>
            </w:r>
            <w:r w:rsidRPr="00C16D33">
              <w:rPr>
                <w:rFonts w:ascii="Cambria Math" w:hAnsi="Cambria Math"/>
                <w:sz w:val="20"/>
                <w:szCs w:val="20"/>
                <w:lang w:val="en-US"/>
              </w:rPr>
              <w:t xml:space="preserve"> </w:t>
            </w:r>
            <w:r w:rsidRPr="00C16D33">
              <w:rPr>
                <w:rFonts w:ascii="Cambria Math" w:hAnsi="Cambria Math"/>
                <w:i/>
                <w:iCs/>
                <w:sz w:val="20"/>
                <w:szCs w:val="20"/>
                <w:lang w:val="en-US"/>
              </w:rPr>
              <w:t>y</w:t>
            </w:r>
            <w:r w:rsidRPr="00C16D33">
              <w:rPr>
                <w:rFonts w:ascii="Cambria Math" w:hAnsi="Cambria Math"/>
                <w:sz w:val="20"/>
                <w:szCs w:val="20"/>
                <w:lang w:val="en-US"/>
              </w:rPr>
              <w:t>) : 100,</w:t>
            </w:r>
          </w:p>
        </w:tc>
        <w:tc>
          <w:tcPr>
            <w:tcW w:w="397" w:type="dxa"/>
            <w:vAlign w:val="center"/>
          </w:tcPr>
          <w:p w:rsidR="00C16D33" w:rsidRPr="00C16D33" w:rsidRDefault="00C16D33" w:rsidP="00C16D33">
            <w:pPr>
              <w:pStyle w:val="Text"/>
              <w:ind w:right="-113"/>
              <w:jc w:val="center"/>
              <w:rPr>
                <w:sz w:val="20"/>
                <w:szCs w:val="20"/>
                <w:lang w:val="en-US"/>
              </w:rPr>
            </w:pPr>
            <w:r w:rsidRPr="00C16D33">
              <w:rPr>
                <w:sz w:val="20"/>
                <w:szCs w:val="20"/>
                <w:lang w:val="en-US"/>
              </w:rPr>
              <w:t>(1)</w:t>
            </w:r>
          </w:p>
        </w:tc>
      </w:tr>
    </w:tbl>
    <w:p w:rsidR="00C16D33" w:rsidRPr="00A24129" w:rsidRDefault="00C16D33" w:rsidP="00C16D33">
      <w:pPr>
        <w:pStyle w:val="Text"/>
        <w:rPr>
          <w:lang w:val="en-US"/>
        </w:rPr>
      </w:pPr>
      <w:r w:rsidRPr="00A24129">
        <w:rPr>
          <w:lang w:val="en-US"/>
        </w:rPr>
        <w:t xml:space="preserve">where </w:t>
      </w:r>
      <w:proofErr w:type="spellStart"/>
      <w:r w:rsidRPr="00A24129">
        <w:rPr>
          <w:i/>
          <w:iCs/>
          <w:lang w:val="en-US"/>
        </w:rPr>
        <w:t>E</w:t>
      </w:r>
      <w:r w:rsidRPr="00A24129">
        <w:rPr>
          <w:vertAlign w:val="subscript"/>
          <w:lang w:val="en-US"/>
        </w:rPr>
        <w:t>calc</w:t>
      </w:r>
      <w:proofErr w:type="spellEnd"/>
      <w:r w:rsidRPr="00A24129">
        <w:rPr>
          <w:lang w:val="en-US"/>
        </w:rPr>
        <w:t xml:space="preserve"> is the expected growth regulation value on the </w:t>
      </w:r>
      <w:r w:rsidRPr="00C16D33">
        <w:rPr>
          <w:rStyle w:val="rynqvb"/>
          <w:rFonts w:ascii="Times New Roman" w:hAnsi="Times New Roman"/>
          <w:sz w:val="18"/>
          <w:szCs w:val="18"/>
          <w:lang w:val="en-US"/>
        </w:rPr>
        <w:t>combined action</w:t>
      </w:r>
      <w:r w:rsidRPr="00A24129">
        <w:rPr>
          <w:lang w:val="en-US"/>
        </w:rPr>
        <w:t xml:space="preserve"> of the tested compound and the herbicide expressed as a percentage of the reference value, </w:t>
      </w:r>
      <w:r w:rsidRPr="00A24129">
        <w:rPr>
          <w:i/>
          <w:iCs/>
          <w:lang w:val="en-US"/>
        </w:rPr>
        <w:t>x</w:t>
      </w:r>
      <w:r w:rsidRPr="00A24129">
        <w:rPr>
          <w:lang w:val="en-US"/>
        </w:rPr>
        <w:t xml:space="preserve"> is the experimental growth regulation value in the presence of the tested compound expressed as a percentage of the reference value, and </w:t>
      </w:r>
      <w:r w:rsidRPr="00A24129">
        <w:rPr>
          <w:i/>
          <w:iCs/>
          <w:lang w:val="en-US"/>
        </w:rPr>
        <w:t>y</w:t>
      </w:r>
      <w:r w:rsidRPr="00A24129">
        <w:rPr>
          <w:lang w:val="en-US"/>
        </w:rPr>
        <w:t xml:space="preserve"> is the experimental growth regulation value in the presence of the herbicide expressed as a percentage of the reference value. Equation (1) suggests that the two active substances affect the plant growth independently. A significant difference between the experimental and calculated values indicates the effect of one compound on the activity of the other.</w:t>
      </w:r>
    </w:p>
    <w:p w:rsidR="00C16D33" w:rsidRPr="00A24129" w:rsidRDefault="00C16D33" w:rsidP="00C16D33">
      <w:pPr>
        <w:pStyle w:val="Text"/>
        <w:rPr>
          <w:rFonts w:cs="Times New Roman"/>
          <w:b/>
        </w:rPr>
      </w:pPr>
      <w:r w:rsidRPr="00A24129">
        <w:rPr>
          <w:rFonts w:cs="Times New Roman"/>
        </w:rPr>
        <w:t>Figure 2 summarizes the experimental (</w:t>
      </w:r>
      <w:proofErr w:type="spellStart"/>
      <w:r w:rsidRPr="00A24129">
        <w:rPr>
          <w:rFonts w:cs="Times New Roman"/>
          <w:i/>
        </w:rPr>
        <w:t>E</w:t>
      </w:r>
      <w:r w:rsidRPr="00A24129">
        <w:rPr>
          <w:rFonts w:cs="Times New Roman"/>
          <w:vertAlign w:val="subscript"/>
        </w:rPr>
        <w:t>exp</w:t>
      </w:r>
      <w:proofErr w:type="spellEnd"/>
      <w:r w:rsidRPr="00A24129">
        <w:rPr>
          <w:rFonts w:cs="Times New Roman"/>
        </w:rPr>
        <w:t>) and calculated (</w:t>
      </w:r>
      <w:proofErr w:type="spellStart"/>
      <w:r w:rsidRPr="00A24129">
        <w:rPr>
          <w:rFonts w:cs="Times New Roman"/>
          <w:i/>
        </w:rPr>
        <w:t>E</w:t>
      </w:r>
      <w:r w:rsidRPr="00A24129">
        <w:rPr>
          <w:rFonts w:cs="Times New Roman"/>
          <w:vertAlign w:val="subscript"/>
        </w:rPr>
        <w:t>calc</w:t>
      </w:r>
      <w:proofErr w:type="spellEnd"/>
      <w:r w:rsidRPr="00A24129">
        <w:rPr>
          <w:rFonts w:cs="Times New Roman"/>
        </w:rPr>
        <w:t xml:space="preserve">) values of the growth-regulating effect for the combinations of the studied </w:t>
      </w:r>
      <w:proofErr w:type="spellStart"/>
      <w:r w:rsidRPr="00A24129">
        <w:rPr>
          <w:rFonts w:cs="Times New Roman"/>
        </w:rPr>
        <w:t>sydnones</w:t>
      </w:r>
      <w:proofErr w:type="spellEnd"/>
      <w:r w:rsidRPr="00A24129">
        <w:rPr>
          <w:rFonts w:cs="Times New Roman"/>
        </w:rPr>
        <w:t xml:space="preserve"> and the herbicide Zinger WP, as well as the difference [</w:t>
      </w:r>
      <w:proofErr w:type="spellStart"/>
      <w:r w:rsidRPr="00A24129">
        <w:rPr>
          <w:rFonts w:cs="Times New Roman"/>
          <w:i/>
        </w:rPr>
        <w:t>E</w:t>
      </w:r>
      <w:r w:rsidRPr="00A24129">
        <w:rPr>
          <w:rFonts w:cs="Times New Roman"/>
          <w:vertAlign w:val="subscript"/>
        </w:rPr>
        <w:t>exp</w:t>
      </w:r>
      <w:r w:rsidRPr="00A24129">
        <w:rPr>
          <w:rFonts w:cs="Times New Roman"/>
        </w:rPr>
        <w:t>–</w:t>
      </w:r>
      <w:r w:rsidRPr="00A24129">
        <w:rPr>
          <w:rFonts w:cs="Times New Roman"/>
          <w:i/>
        </w:rPr>
        <w:t>E</w:t>
      </w:r>
      <w:r w:rsidRPr="00A24129">
        <w:rPr>
          <w:rFonts w:cs="Times New Roman"/>
          <w:vertAlign w:val="subscript"/>
        </w:rPr>
        <w:t>calc</w:t>
      </w:r>
      <w:proofErr w:type="spellEnd"/>
      <w:r w:rsidRPr="00A24129">
        <w:rPr>
          <w:rFonts w:cs="Times New Roman"/>
        </w:rPr>
        <w:t>]. The large values of the difference indicate antagonism or synergism between the compound and the herbicide, with the positive difference meaning that the compound under study is an antagonist of the herbicide.</w:t>
      </w:r>
    </w:p>
    <w:p w:rsidR="00C16D33" w:rsidRPr="00A24129" w:rsidRDefault="00C16D33" w:rsidP="00C16D33">
      <w:pPr>
        <w:pStyle w:val="Illustration"/>
      </w:pPr>
    </w:p>
    <w:p w:rsidR="00C16D33" w:rsidRPr="00A24129" w:rsidRDefault="00C16D33" w:rsidP="00C16D33">
      <w:pPr>
        <w:pStyle w:val="IllustrationDescription"/>
      </w:pPr>
      <w:proofErr w:type="gramStart"/>
      <w:r w:rsidRPr="00A24129">
        <w:rPr>
          <w:b/>
        </w:rPr>
        <w:t>Figure 2.</w:t>
      </w:r>
      <w:proofErr w:type="gramEnd"/>
      <w:r w:rsidRPr="00A24129">
        <w:t xml:space="preserve"> </w:t>
      </w:r>
      <w:proofErr w:type="gramStart"/>
      <w:r w:rsidRPr="00A24129">
        <w:t xml:space="preserve">Growth-regulating and antidote activity of </w:t>
      </w:r>
      <w:proofErr w:type="spellStart"/>
      <w:r w:rsidRPr="00A24129">
        <w:t>sydnones</w:t>
      </w:r>
      <w:proofErr w:type="spellEnd"/>
      <w:r w:rsidRPr="00A24129">
        <w:t xml:space="preserve"> </w:t>
      </w:r>
      <w:r w:rsidRPr="00A24129">
        <w:rPr>
          <w:b/>
        </w:rPr>
        <w:t>2a</w:t>
      </w:r>
      <w:r w:rsidRPr="00A24129">
        <w:t>–</w:t>
      </w:r>
      <w:r w:rsidRPr="00A24129">
        <w:rPr>
          <w:b/>
        </w:rPr>
        <w:t>c</w:t>
      </w:r>
      <w:r w:rsidRPr="00A24129">
        <w:t xml:space="preserve"> and </w:t>
      </w:r>
      <w:proofErr w:type="spellStart"/>
      <w:r w:rsidRPr="00A24129">
        <w:t>sydnone</w:t>
      </w:r>
      <w:proofErr w:type="spellEnd"/>
      <w:r w:rsidRPr="00A24129">
        <w:t xml:space="preserve"> imines </w:t>
      </w:r>
      <w:r w:rsidRPr="00A24129">
        <w:rPr>
          <w:b/>
        </w:rPr>
        <w:t>4a</w:t>
      </w:r>
      <w:r w:rsidRPr="00A24129">
        <w:t>–</w:t>
      </w:r>
      <w:r w:rsidRPr="00A24129">
        <w:rPr>
          <w:b/>
        </w:rPr>
        <w:t>c</w:t>
      </w:r>
      <w:r w:rsidRPr="00A24129">
        <w:t xml:space="preserve"> at a dose of 2.5·10</w:t>
      </w:r>
      <w:r w:rsidRPr="00A24129">
        <w:rPr>
          <w:vertAlign w:val="superscript"/>
        </w:rPr>
        <w:t>–3</w:t>
      </w:r>
      <w:r w:rsidRPr="00A24129">
        <w:t xml:space="preserve"> mol·t</w:t>
      </w:r>
      <w:r w:rsidRPr="00A24129">
        <w:rPr>
          <w:vertAlign w:val="superscript"/>
        </w:rPr>
        <w:t xml:space="preserve">–1 </w:t>
      </w:r>
      <w:r w:rsidRPr="00A24129">
        <w:t>of seeds, the herbicide Zinger WP at a dose of 2.6·10</w:t>
      </w:r>
      <w:r w:rsidRPr="00A24129">
        <w:rPr>
          <w:vertAlign w:val="superscript"/>
        </w:rPr>
        <w:t>–4</w:t>
      </w:r>
      <w:r w:rsidRPr="00A24129">
        <w:t xml:space="preserve"> mol·t</w:t>
      </w:r>
      <w:r w:rsidRPr="00A24129">
        <w:rPr>
          <w:vertAlign w:val="superscript"/>
        </w:rPr>
        <w:t>–1</w:t>
      </w:r>
      <w:r w:rsidRPr="00A24129">
        <w:t xml:space="preserve"> of seeds, and their combined effect on the growth of corn seeds of the Krasnodar 291 AMV cultivar.</w:t>
      </w:r>
      <w:proofErr w:type="gramEnd"/>
    </w:p>
    <w:p w:rsidR="00C16D33" w:rsidRPr="00A24129" w:rsidRDefault="00C16D33" w:rsidP="00C16D33">
      <w:pPr>
        <w:pStyle w:val="Text"/>
        <w:rPr>
          <w:b/>
        </w:rPr>
      </w:pPr>
      <w:r w:rsidRPr="00A24129">
        <w:t xml:space="preserve">In general, the studied compounds were low-active and did not show statistically significant activity in the experiments conducted, except for compounds </w:t>
      </w:r>
      <w:r w:rsidRPr="00A24129">
        <w:rPr>
          <w:bCs/>
        </w:rPr>
        <w:t>2c</w:t>
      </w:r>
      <w:r w:rsidRPr="00A24129">
        <w:t xml:space="preserve">, </w:t>
      </w:r>
      <w:r w:rsidRPr="00A24129">
        <w:rPr>
          <w:bCs/>
        </w:rPr>
        <w:t>4a</w:t>
      </w:r>
      <w:r w:rsidRPr="00A24129">
        <w:t>, which demonstrated herbicidal effect on the development of corn sprouts at a dosage of 2.5·10</w:t>
      </w:r>
      <w:r w:rsidRPr="00A24129">
        <w:rPr>
          <w:rFonts w:ascii="Calibri" w:hAnsi="Calibri" w:cs="Calibri"/>
          <w:vertAlign w:val="superscript"/>
        </w:rPr>
        <w:t>–</w:t>
      </w:r>
      <w:r w:rsidRPr="00A24129">
        <w:rPr>
          <w:vertAlign w:val="superscript"/>
        </w:rPr>
        <w:t>3</w:t>
      </w:r>
      <w:r w:rsidRPr="00A24129">
        <w:t xml:space="preserve"> mol·t</w:t>
      </w:r>
      <w:r w:rsidRPr="00A24129">
        <w:rPr>
          <w:rFonts w:ascii="Calibri" w:hAnsi="Calibri" w:cs="Calibri"/>
          <w:vertAlign w:val="superscript"/>
        </w:rPr>
        <w:t>–</w:t>
      </w:r>
      <w:r w:rsidRPr="00A24129">
        <w:rPr>
          <w:vertAlign w:val="superscript"/>
        </w:rPr>
        <w:t xml:space="preserve">1 </w:t>
      </w:r>
      <w:r w:rsidRPr="00A24129">
        <w:t>of seeds.</w:t>
      </w:r>
    </w:p>
    <w:p w:rsidR="00C16D33" w:rsidRPr="00A24129" w:rsidRDefault="00C16D33" w:rsidP="00C16D33">
      <w:pPr>
        <w:pStyle w:val="MainHeader"/>
      </w:pPr>
      <w:r w:rsidRPr="00A24129">
        <w:t>Conclusions</w:t>
      </w:r>
    </w:p>
    <w:p w:rsidR="00C16D33" w:rsidRPr="00A24129" w:rsidRDefault="00C16D33" w:rsidP="00C16D33">
      <w:pPr>
        <w:pStyle w:val="Text"/>
        <w:rPr>
          <w:bCs/>
          <w:lang w:val="en-US"/>
        </w:rPr>
      </w:pPr>
      <w:r w:rsidRPr="00A24129">
        <w:rPr>
          <w:lang w:val="en-US"/>
        </w:rPr>
        <w:t xml:space="preserve">It was demonstrated that the previously known methods for the </w:t>
      </w:r>
      <w:proofErr w:type="spellStart"/>
      <w:r w:rsidRPr="00A24129">
        <w:rPr>
          <w:lang w:val="en-US"/>
        </w:rPr>
        <w:t>functionalization</w:t>
      </w:r>
      <w:proofErr w:type="spellEnd"/>
      <w:r w:rsidRPr="00A24129">
        <w:rPr>
          <w:lang w:val="en-US"/>
        </w:rPr>
        <w:t xml:space="preserve"> of </w:t>
      </w:r>
      <w:proofErr w:type="spellStart"/>
      <w:r w:rsidRPr="00A24129">
        <w:rPr>
          <w:lang w:val="en-US"/>
        </w:rPr>
        <w:t>sydnones</w:t>
      </w:r>
      <w:proofErr w:type="spellEnd"/>
      <w:r w:rsidRPr="00A24129">
        <w:rPr>
          <w:lang w:val="en-US"/>
        </w:rPr>
        <w:t xml:space="preserve"> and </w:t>
      </w:r>
      <w:proofErr w:type="spellStart"/>
      <w:r w:rsidRPr="00A24129">
        <w:rPr>
          <w:lang w:val="en-US"/>
        </w:rPr>
        <w:t>sydnone</w:t>
      </w:r>
      <w:proofErr w:type="spellEnd"/>
      <w:r w:rsidRPr="00A24129">
        <w:rPr>
          <w:lang w:val="en-US"/>
        </w:rPr>
        <w:t xml:space="preserve"> imines can be successfully applied to obtain new types of </w:t>
      </w:r>
      <w:proofErr w:type="spellStart"/>
      <w:r w:rsidRPr="00A24129">
        <w:rPr>
          <w:lang w:val="en-US"/>
        </w:rPr>
        <w:t>ferrocene</w:t>
      </w:r>
      <w:proofErr w:type="spellEnd"/>
      <w:r w:rsidRPr="00A24129">
        <w:rPr>
          <w:lang w:val="en-US"/>
        </w:rPr>
        <w:t xml:space="preserve">-containing </w:t>
      </w:r>
      <w:proofErr w:type="spellStart"/>
      <w:r w:rsidRPr="00A24129">
        <w:rPr>
          <w:lang w:val="en-US"/>
        </w:rPr>
        <w:t>mesoionic</w:t>
      </w:r>
      <w:proofErr w:type="spellEnd"/>
      <w:r w:rsidRPr="00A24129">
        <w:rPr>
          <w:lang w:val="en-US"/>
        </w:rPr>
        <w:t xml:space="preserve"> </w:t>
      </w:r>
      <w:proofErr w:type="spellStart"/>
      <w:r w:rsidRPr="00A24129">
        <w:rPr>
          <w:lang w:val="en-US"/>
        </w:rPr>
        <w:t>oxadiazoles</w:t>
      </w:r>
      <w:proofErr w:type="spellEnd"/>
      <w:r w:rsidRPr="00A24129">
        <w:rPr>
          <w:lang w:val="en-US"/>
        </w:rPr>
        <w:t xml:space="preserve">. The first representatives of </w:t>
      </w:r>
      <w:r w:rsidRPr="00A24129">
        <w:rPr>
          <w:i/>
          <w:lang w:val="en-US"/>
        </w:rPr>
        <w:t>N</w:t>
      </w:r>
      <w:r w:rsidRPr="00A24129">
        <w:rPr>
          <w:lang w:val="en-US"/>
        </w:rPr>
        <w:t xml:space="preserve">-substituted </w:t>
      </w:r>
      <w:r w:rsidRPr="00A24129">
        <w:rPr>
          <w:i/>
          <w:lang w:val="en-US"/>
        </w:rPr>
        <w:t>N</w:t>
      </w:r>
      <w:r w:rsidRPr="00A24129">
        <w:rPr>
          <w:lang w:val="en-US"/>
        </w:rPr>
        <w:t>-(sydnon-4-yl-methyl</w:t>
      </w:r>
      <w:proofErr w:type="gramStart"/>
      <w:r w:rsidRPr="00A24129">
        <w:rPr>
          <w:lang w:val="en-US"/>
        </w:rPr>
        <w:t>)</w:t>
      </w:r>
      <w:proofErr w:type="spellStart"/>
      <w:r w:rsidRPr="00A24129">
        <w:rPr>
          <w:lang w:val="en-US"/>
        </w:rPr>
        <w:t>ferrocenecarboxamides</w:t>
      </w:r>
      <w:proofErr w:type="spellEnd"/>
      <w:proofErr w:type="gramEnd"/>
      <w:r w:rsidRPr="00A24129">
        <w:rPr>
          <w:lang w:val="en-US"/>
        </w:rPr>
        <w:t xml:space="preserve"> and </w:t>
      </w:r>
      <w:r w:rsidRPr="00A24129">
        <w:rPr>
          <w:i/>
          <w:lang w:val="en-US"/>
        </w:rPr>
        <w:t>N</w:t>
      </w:r>
      <w:r w:rsidRPr="00A24129">
        <w:rPr>
          <w:vertAlign w:val="subscript"/>
          <w:lang w:val="en-US"/>
        </w:rPr>
        <w:t>6</w:t>
      </w:r>
      <w:r w:rsidRPr="00A24129">
        <w:rPr>
          <w:lang w:val="en-US"/>
        </w:rPr>
        <w:t>-[2-methyl(</w:t>
      </w:r>
      <w:proofErr w:type="spellStart"/>
      <w:r w:rsidRPr="00A24129">
        <w:rPr>
          <w:lang w:val="en-US"/>
        </w:rPr>
        <w:t>ferrocenyl</w:t>
      </w:r>
      <w:proofErr w:type="spellEnd"/>
      <w:r w:rsidRPr="00A24129">
        <w:rPr>
          <w:lang w:val="en-US"/>
        </w:rPr>
        <w:t>-methyl)amino]</w:t>
      </w:r>
      <w:proofErr w:type="spellStart"/>
      <w:r w:rsidRPr="00A24129">
        <w:rPr>
          <w:lang w:val="en-US"/>
        </w:rPr>
        <w:t>acetylsydnone</w:t>
      </w:r>
      <w:proofErr w:type="spellEnd"/>
      <w:r w:rsidRPr="00A24129">
        <w:rPr>
          <w:lang w:val="en-US"/>
        </w:rPr>
        <w:t xml:space="preserve"> imines were synthesized. In vegetation experiments on corn seed sprouts, it was shown that some of these compounds affect the plant development, exhibiting herbicidal effects. The results obtained can be useful for specialists in the field of </w:t>
      </w:r>
      <w:proofErr w:type="spellStart"/>
      <w:r w:rsidRPr="00A24129">
        <w:rPr>
          <w:lang w:val="en-US"/>
        </w:rPr>
        <w:t>phytoactive</w:t>
      </w:r>
      <w:proofErr w:type="spellEnd"/>
      <w:r w:rsidRPr="00A24129">
        <w:rPr>
          <w:lang w:val="en-US"/>
        </w:rPr>
        <w:t xml:space="preserve"> compounds.</w:t>
      </w:r>
    </w:p>
    <w:p w:rsidR="00C16D33" w:rsidRPr="00A24129" w:rsidRDefault="00C16D33" w:rsidP="00C16D33">
      <w:pPr>
        <w:pStyle w:val="MainHeader"/>
      </w:pPr>
      <w:r w:rsidRPr="00A24129">
        <w:t>Acknowledgements</w:t>
      </w:r>
    </w:p>
    <w:p w:rsidR="00C16D33" w:rsidRPr="00A24129" w:rsidRDefault="00C16D33" w:rsidP="00C16D33">
      <w:pPr>
        <w:pStyle w:val="Text"/>
      </w:pPr>
      <w:r w:rsidRPr="00A24129">
        <w:t>This work was supported by the Russian Science Foundation (project no. 22-23-00726, https://rscf.ru/project/22-23-00726/) and the Ministry of Science and Higher Education of the Russian Federation (agreement no 58.3). The NMR data were collected using the equipment of the Center for Collective Use of INEOS RAS.</w:t>
      </w:r>
    </w:p>
    <w:p w:rsidR="00C16D33" w:rsidRPr="00A24129" w:rsidRDefault="00C16D33" w:rsidP="00C16D33">
      <w:pPr>
        <w:pStyle w:val="MainHeader"/>
      </w:pPr>
      <w:r w:rsidRPr="00A24129">
        <w:t>Electronic supplementary information</w:t>
      </w:r>
    </w:p>
    <w:p w:rsidR="00C16D33" w:rsidRPr="00A24129" w:rsidRDefault="00C16D33" w:rsidP="00C16D33">
      <w:pPr>
        <w:pStyle w:val="Text"/>
        <w:rPr>
          <w:rFonts w:cs="Times New Roman"/>
          <w:b/>
        </w:rPr>
      </w:pPr>
      <w:r w:rsidRPr="00A24129">
        <w:t>Electronic supplementary information (ESI) available online: the experimental section, NMR spectra, and biological experiments. For ESI, see DOI</w:t>
      </w:r>
      <w:r w:rsidRPr="00A24129">
        <w:rPr>
          <w:rFonts w:cs="Times New Roman"/>
        </w:rPr>
        <w:t>: 10.32931/io2533a.</w:t>
      </w:r>
    </w:p>
    <w:p w:rsidR="00C16D33" w:rsidRPr="00A24129" w:rsidRDefault="00C16D33" w:rsidP="00C16D33">
      <w:pPr>
        <w:pStyle w:val="MainHeader"/>
      </w:pPr>
      <w:r w:rsidRPr="00A24129">
        <w:t>References</w:t>
      </w:r>
    </w:p>
    <w:p w:rsidR="00C16D33" w:rsidRPr="00C16D33" w:rsidRDefault="00C16D33" w:rsidP="00C16D33">
      <w:pPr>
        <w:pStyle w:val="References"/>
        <w:rPr>
          <w:lang w:val="en-US"/>
        </w:rPr>
      </w:pPr>
      <w:r w:rsidRPr="00C16D33">
        <w:rPr>
          <w:lang w:val="en-US"/>
        </w:rPr>
        <w:t xml:space="preserve">M. F. R. </w:t>
      </w:r>
      <w:proofErr w:type="spellStart"/>
      <w:r w:rsidRPr="00C16D33">
        <w:rPr>
          <w:lang w:val="en-US"/>
        </w:rPr>
        <w:t>Fouda</w:t>
      </w:r>
      <w:proofErr w:type="spellEnd"/>
      <w:r w:rsidRPr="00C16D33">
        <w:rPr>
          <w:lang w:val="en-US"/>
        </w:rPr>
        <w:t xml:space="preserve">, M. M. </w:t>
      </w:r>
      <w:proofErr w:type="spellStart"/>
      <w:r w:rsidRPr="00C16D33">
        <w:rPr>
          <w:lang w:val="en-US"/>
        </w:rPr>
        <w:t>Abd-Elzaher</w:t>
      </w:r>
      <w:proofErr w:type="spellEnd"/>
      <w:r w:rsidRPr="00C16D33">
        <w:rPr>
          <w:lang w:val="en-US"/>
        </w:rPr>
        <w:t xml:space="preserve">, R. A. </w:t>
      </w:r>
      <w:proofErr w:type="spellStart"/>
      <w:r w:rsidRPr="00C16D33">
        <w:rPr>
          <w:lang w:val="en-US"/>
        </w:rPr>
        <w:t>Abdelsamaia</w:t>
      </w:r>
      <w:proofErr w:type="spellEnd"/>
      <w:r w:rsidRPr="00C16D33">
        <w:rPr>
          <w:lang w:val="en-US"/>
        </w:rPr>
        <w:t xml:space="preserve">, A. A. </w:t>
      </w:r>
      <w:proofErr w:type="spellStart"/>
      <w:r w:rsidRPr="00C16D33">
        <w:rPr>
          <w:lang w:val="en-US"/>
        </w:rPr>
        <w:t>Labib</w:t>
      </w:r>
      <w:proofErr w:type="spellEnd"/>
      <w:r w:rsidRPr="00C16D33">
        <w:rPr>
          <w:lang w:val="en-US"/>
        </w:rPr>
        <w:t xml:space="preserve">, </w:t>
      </w:r>
      <w:r w:rsidRPr="00C16D33">
        <w:rPr>
          <w:i/>
          <w:iCs/>
          <w:lang w:val="en-US"/>
        </w:rPr>
        <w:t xml:space="preserve">Appl. </w:t>
      </w:r>
      <w:proofErr w:type="spellStart"/>
      <w:r w:rsidRPr="00C16D33">
        <w:rPr>
          <w:i/>
          <w:iCs/>
          <w:lang w:val="en-US"/>
        </w:rPr>
        <w:t>Organomet</w:t>
      </w:r>
      <w:proofErr w:type="spellEnd"/>
      <w:r w:rsidRPr="00C16D33">
        <w:rPr>
          <w:i/>
          <w:iCs/>
          <w:lang w:val="en-US"/>
        </w:rPr>
        <w:t>. Chem</w:t>
      </w:r>
      <w:r w:rsidRPr="00C16D33">
        <w:rPr>
          <w:lang w:val="en-US"/>
        </w:rPr>
        <w:t xml:space="preserve">., </w:t>
      </w:r>
      <w:r w:rsidRPr="00C16D33">
        <w:rPr>
          <w:b/>
          <w:bCs/>
          <w:lang w:val="en-US"/>
        </w:rPr>
        <w:t>2007</w:t>
      </w:r>
      <w:r w:rsidRPr="00C16D33">
        <w:rPr>
          <w:lang w:val="en-US"/>
        </w:rPr>
        <w:t xml:space="preserve">, </w:t>
      </w:r>
      <w:r w:rsidRPr="00C16D33">
        <w:rPr>
          <w:i/>
          <w:iCs/>
          <w:lang w:val="en-US"/>
        </w:rPr>
        <w:t>21</w:t>
      </w:r>
      <w:r w:rsidRPr="00C16D33">
        <w:rPr>
          <w:lang w:val="en-US"/>
        </w:rPr>
        <w:t>, 613–625. DOI: 10.1002/aoc.1202</w:t>
      </w:r>
    </w:p>
    <w:p w:rsidR="00C16D33" w:rsidRPr="00C16D33" w:rsidRDefault="00C16D33" w:rsidP="00C16D33">
      <w:pPr>
        <w:pStyle w:val="References"/>
        <w:rPr>
          <w:lang w:val="en-US"/>
        </w:rPr>
      </w:pPr>
      <w:r w:rsidRPr="00C16D33">
        <w:rPr>
          <w:lang w:val="en-US"/>
        </w:rPr>
        <w:lastRenderedPageBreak/>
        <w:t xml:space="preserve">L. V. </w:t>
      </w:r>
      <w:proofErr w:type="spellStart"/>
      <w:r w:rsidRPr="00C16D33">
        <w:rPr>
          <w:lang w:val="en-US"/>
        </w:rPr>
        <w:t>Snegur</w:t>
      </w:r>
      <w:proofErr w:type="spellEnd"/>
      <w:r w:rsidRPr="00C16D33">
        <w:rPr>
          <w:lang w:val="en-US"/>
        </w:rPr>
        <w:t xml:space="preserve">, A. A. </w:t>
      </w:r>
      <w:proofErr w:type="spellStart"/>
      <w:r w:rsidRPr="00C16D33">
        <w:rPr>
          <w:lang w:val="en-US"/>
        </w:rPr>
        <w:t>Simenel</w:t>
      </w:r>
      <w:proofErr w:type="spellEnd"/>
      <w:r w:rsidRPr="00C16D33">
        <w:rPr>
          <w:lang w:val="en-US"/>
        </w:rPr>
        <w:t xml:space="preserve">, A. N. </w:t>
      </w:r>
      <w:proofErr w:type="spellStart"/>
      <w:r w:rsidRPr="00C16D33">
        <w:rPr>
          <w:lang w:val="en-US"/>
        </w:rPr>
        <w:t>Rodionov</w:t>
      </w:r>
      <w:proofErr w:type="spellEnd"/>
      <w:r w:rsidRPr="00C16D33">
        <w:rPr>
          <w:lang w:val="en-US"/>
        </w:rPr>
        <w:t xml:space="preserve">, V. I. </w:t>
      </w:r>
      <w:proofErr w:type="spellStart"/>
      <w:r w:rsidRPr="00C16D33">
        <w:rPr>
          <w:lang w:val="en-US"/>
        </w:rPr>
        <w:t>Boev</w:t>
      </w:r>
      <w:proofErr w:type="spellEnd"/>
      <w:r w:rsidRPr="00C16D33">
        <w:rPr>
          <w:lang w:val="en-US"/>
        </w:rPr>
        <w:t xml:space="preserve">, </w:t>
      </w:r>
      <w:r w:rsidRPr="00C16D33">
        <w:rPr>
          <w:i/>
          <w:iCs/>
          <w:lang w:val="en-US"/>
        </w:rPr>
        <w:t>Russ. Chem. Bull</w:t>
      </w:r>
      <w:r w:rsidRPr="00C16D33">
        <w:rPr>
          <w:lang w:val="en-US"/>
        </w:rPr>
        <w:t xml:space="preserve">., </w:t>
      </w:r>
      <w:r w:rsidRPr="00C16D33">
        <w:rPr>
          <w:b/>
          <w:bCs/>
          <w:lang w:val="en-US"/>
        </w:rPr>
        <w:t>2014</w:t>
      </w:r>
      <w:r w:rsidRPr="00C16D33">
        <w:rPr>
          <w:lang w:val="en-US"/>
        </w:rPr>
        <w:t xml:space="preserve">, </w:t>
      </w:r>
      <w:r w:rsidRPr="00C16D33">
        <w:rPr>
          <w:i/>
          <w:iCs/>
          <w:lang w:val="en-US"/>
        </w:rPr>
        <w:t>63</w:t>
      </w:r>
      <w:r w:rsidRPr="00C16D33">
        <w:rPr>
          <w:lang w:val="en-US"/>
        </w:rPr>
        <w:t>, 26–36. DOI: 10.1007/s11172-014-0390-4</w:t>
      </w:r>
    </w:p>
    <w:p w:rsidR="00C16D33" w:rsidRPr="00C16D33" w:rsidRDefault="00C16D33" w:rsidP="00C16D33">
      <w:pPr>
        <w:pStyle w:val="References"/>
        <w:rPr>
          <w:lang w:val="en-US"/>
        </w:rPr>
      </w:pPr>
      <w:r w:rsidRPr="00C16D33">
        <w:rPr>
          <w:lang w:val="en-US"/>
        </w:rPr>
        <w:t xml:space="preserve">B. </w:t>
      </w:r>
      <w:proofErr w:type="spellStart"/>
      <w:r w:rsidRPr="00C16D33">
        <w:rPr>
          <w:lang w:val="en-US"/>
        </w:rPr>
        <w:t>Floris</w:t>
      </w:r>
      <w:proofErr w:type="spellEnd"/>
      <w:r w:rsidRPr="00C16D33">
        <w:rPr>
          <w:lang w:val="en-US"/>
        </w:rPr>
        <w:t xml:space="preserve">, </w:t>
      </w:r>
      <w:r w:rsidRPr="00C16D33">
        <w:rPr>
          <w:i/>
          <w:iCs/>
          <w:lang w:val="en-US"/>
        </w:rPr>
        <w:t>Chem. Biol. Technol. Agric</w:t>
      </w:r>
      <w:r w:rsidRPr="00C16D33">
        <w:rPr>
          <w:lang w:val="en-US"/>
        </w:rPr>
        <w:t xml:space="preserve">., </w:t>
      </w:r>
      <w:r w:rsidRPr="00C16D33">
        <w:rPr>
          <w:b/>
          <w:bCs/>
          <w:lang w:val="en-US"/>
        </w:rPr>
        <w:t>2015</w:t>
      </w:r>
      <w:r w:rsidRPr="00C16D33">
        <w:rPr>
          <w:lang w:val="en-US"/>
        </w:rPr>
        <w:t xml:space="preserve">, </w:t>
      </w:r>
      <w:r w:rsidRPr="00C16D33">
        <w:rPr>
          <w:i/>
          <w:iCs/>
          <w:lang w:val="en-US"/>
        </w:rPr>
        <w:t>2</w:t>
      </w:r>
      <w:r w:rsidRPr="00C16D33">
        <w:rPr>
          <w:lang w:val="en-US"/>
        </w:rPr>
        <w:t>, 15. DOI: 10.1186/s40538-015-0038-0</w:t>
      </w:r>
    </w:p>
    <w:p w:rsidR="00C16D33" w:rsidRPr="00C16D33" w:rsidRDefault="00C16D33" w:rsidP="00C16D33">
      <w:pPr>
        <w:pStyle w:val="References"/>
        <w:rPr>
          <w:lang w:val="en-US"/>
        </w:rPr>
      </w:pPr>
      <w:r w:rsidRPr="00C16D33">
        <w:rPr>
          <w:lang w:val="en-US"/>
        </w:rPr>
        <w:t xml:space="preserve">M. </w:t>
      </w:r>
      <w:proofErr w:type="spellStart"/>
      <w:r w:rsidRPr="00C16D33">
        <w:rPr>
          <w:lang w:val="en-US"/>
        </w:rPr>
        <w:t>Patra</w:t>
      </w:r>
      <w:proofErr w:type="spellEnd"/>
      <w:r w:rsidRPr="00C16D33">
        <w:rPr>
          <w:lang w:val="en-US"/>
        </w:rPr>
        <w:t xml:space="preserve">, G. Gasser, </w:t>
      </w:r>
      <w:r w:rsidRPr="00C16D33">
        <w:rPr>
          <w:i/>
          <w:iCs/>
          <w:lang w:val="en-US"/>
        </w:rPr>
        <w:t>Nat. Rev. Chem</w:t>
      </w:r>
      <w:r w:rsidRPr="00C16D33">
        <w:rPr>
          <w:lang w:val="en-US"/>
        </w:rPr>
        <w:t xml:space="preserve">., </w:t>
      </w:r>
      <w:r w:rsidRPr="00C16D33">
        <w:rPr>
          <w:b/>
          <w:bCs/>
          <w:lang w:val="en-US"/>
        </w:rPr>
        <w:t>2017</w:t>
      </w:r>
      <w:r w:rsidRPr="00C16D33">
        <w:rPr>
          <w:lang w:val="en-US"/>
        </w:rPr>
        <w:t xml:space="preserve">, </w:t>
      </w:r>
      <w:r w:rsidRPr="00C16D33">
        <w:rPr>
          <w:i/>
          <w:iCs/>
          <w:lang w:val="en-US"/>
        </w:rPr>
        <w:t>1</w:t>
      </w:r>
      <w:r w:rsidRPr="00C16D33">
        <w:rPr>
          <w:lang w:val="en-US"/>
        </w:rPr>
        <w:t>, 0066. DOI: 10.1038/s41570-017-0066</w:t>
      </w:r>
    </w:p>
    <w:p w:rsidR="00C16D33" w:rsidRPr="00C16D33" w:rsidRDefault="00C16D33" w:rsidP="00C16D33">
      <w:pPr>
        <w:pStyle w:val="References"/>
        <w:rPr>
          <w:lang w:val="en-US"/>
        </w:rPr>
      </w:pPr>
      <w:r w:rsidRPr="00C16D33">
        <w:rPr>
          <w:lang w:val="en-US"/>
        </w:rPr>
        <w:t xml:space="preserve">E. V. </w:t>
      </w:r>
      <w:proofErr w:type="spellStart"/>
      <w:r w:rsidRPr="00C16D33">
        <w:rPr>
          <w:lang w:val="en-US"/>
        </w:rPr>
        <w:t>Shevaldina</w:t>
      </w:r>
      <w:proofErr w:type="spellEnd"/>
      <w:r w:rsidRPr="00C16D33">
        <w:rPr>
          <w:lang w:val="en-US"/>
        </w:rPr>
        <w:t xml:space="preserve">, K. A. </w:t>
      </w:r>
      <w:proofErr w:type="spellStart"/>
      <w:r w:rsidRPr="00C16D33">
        <w:rPr>
          <w:lang w:val="en-US"/>
        </w:rPr>
        <w:t>Opredelennova</w:t>
      </w:r>
      <w:proofErr w:type="spellEnd"/>
      <w:r w:rsidRPr="00C16D33">
        <w:rPr>
          <w:lang w:val="en-US"/>
        </w:rPr>
        <w:t xml:space="preserve">, O. A. </w:t>
      </w:r>
      <w:proofErr w:type="spellStart"/>
      <w:r w:rsidRPr="00C16D33">
        <w:rPr>
          <w:lang w:val="en-US"/>
        </w:rPr>
        <w:t>Chichvarina</w:t>
      </w:r>
      <w:proofErr w:type="spellEnd"/>
      <w:r w:rsidRPr="00C16D33">
        <w:rPr>
          <w:lang w:val="en-US"/>
        </w:rPr>
        <w:t xml:space="preserve">, Yu. </w:t>
      </w:r>
      <w:proofErr w:type="spellStart"/>
      <w:proofErr w:type="gramStart"/>
      <w:r w:rsidRPr="00C16D33">
        <w:rPr>
          <w:lang w:val="en-US"/>
        </w:rPr>
        <w:t>Ya</w:t>
      </w:r>
      <w:proofErr w:type="spellEnd"/>
      <w:r w:rsidRPr="00C16D33">
        <w:rPr>
          <w:lang w:val="en-US"/>
        </w:rPr>
        <w:t>.</w:t>
      </w:r>
      <w:proofErr w:type="gramEnd"/>
      <w:r w:rsidRPr="00C16D33">
        <w:rPr>
          <w:lang w:val="en-US"/>
        </w:rPr>
        <w:t xml:space="preserve"> </w:t>
      </w:r>
      <w:proofErr w:type="spellStart"/>
      <w:r w:rsidRPr="00C16D33">
        <w:rPr>
          <w:lang w:val="en-US"/>
        </w:rPr>
        <w:t>Spiridonov</w:t>
      </w:r>
      <w:proofErr w:type="spellEnd"/>
      <w:r w:rsidRPr="00C16D33">
        <w:rPr>
          <w:lang w:val="en-US"/>
        </w:rPr>
        <w:t xml:space="preserve">, A. F. </w:t>
      </w:r>
      <w:proofErr w:type="spellStart"/>
      <w:r w:rsidRPr="00C16D33">
        <w:rPr>
          <w:lang w:val="en-US"/>
        </w:rPr>
        <w:t>Smol'yakov</w:t>
      </w:r>
      <w:proofErr w:type="spellEnd"/>
      <w:r w:rsidRPr="00C16D33">
        <w:rPr>
          <w:lang w:val="en-US"/>
        </w:rPr>
        <w:t xml:space="preserve">, P. V. </w:t>
      </w:r>
      <w:proofErr w:type="spellStart"/>
      <w:r w:rsidRPr="00C16D33">
        <w:rPr>
          <w:lang w:val="en-US"/>
        </w:rPr>
        <w:t>Dorovatovskii</w:t>
      </w:r>
      <w:proofErr w:type="spellEnd"/>
      <w:r w:rsidRPr="00C16D33">
        <w:rPr>
          <w:lang w:val="en-US"/>
        </w:rPr>
        <w:t xml:space="preserve">, S. K. </w:t>
      </w:r>
      <w:proofErr w:type="spellStart"/>
      <w:r w:rsidRPr="00C16D33">
        <w:rPr>
          <w:lang w:val="en-US"/>
        </w:rPr>
        <w:t>Moiseev</w:t>
      </w:r>
      <w:proofErr w:type="spellEnd"/>
      <w:r w:rsidRPr="00C16D33">
        <w:rPr>
          <w:lang w:val="en-US"/>
        </w:rPr>
        <w:t xml:space="preserve">, </w:t>
      </w:r>
      <w:r w:rsidRPr="00C16D33">
        <w:rPr>
          <w:i/>
          <w:iCs/>
          <w:lang w:val="en-US"/>
        </w:rPr>
        <w:t xml:space="preserve">Appl. </w:t>
      </w:r>
      <w:proofErr w:type="spellStart"/>
      <w:r w:rsidRPr="00C16D33">
        <w:rPr>
          <w:i/>
          <w:iCs/>
          <w:lang w:val="en-US"/>
        </w:rPr>
        <w:t>Organomet</w:t>
      </w:r>
      <w:proofErr w:type="spellEnd"/>
      <w:r w:rsidRPr="00C16D33">
        <w:rPr>
          <w:i/>
          <w:iCs/>
          <w:lang w:val="en-US"/>
        </w:rPr>
        <w:t xml:space="preserve">. </w:t>
      </w:r>
      <w:proofErr w:type="gramStart"/>
      <w:r w:rsidRPr="00C16D33">
        <w:rPr>
          <w:i/>
          <w:iCs/>
          <w:lang w:val="en-US"/>
        </w:rPr>
        <w:t>Chem</w:t>
      </w:r>
      <w:r w:rsidRPr="00C16D33">
        <w:rPr>
          <w:lang w:val="en-US"/>
        </w:rPr>
        <w:t xml:space="preserve">., </w:t>
      </w:r>
      <w:r w:rsidRPr="00C16D33">
        <w:rPr>
          <w:b/>
          <w:bCs/>
          <w:lang w:val="en-US"/>
        </w:rPr>
        <w:t>2019</w:t>
      </w:r>
      <w:r w:rsidRPr="00C16D33">
        <w:rPr>
          <w:lang w:val="en-US"/>
        </w:rPr>
        <w:t xml:space="preserve">, </w:t>
      </w:r>
      <w:r w:rsidRPr="00C16D33">
        <w:rPr>
          <w:i/>
          <w:iCs/>
          <w:lang w:val="en-US"/>
        </w:rPr>
        <w:t>33</w:t>
      </w:r>
      <w:r w:rsidRPr="00C16D33">
        <w:rPr>
          <w:lang w:val="en-US"/>
        </w:rPr>
        <w:t>, e5228.</w:t>
      </w:r>
      <w:proofErr w:type="gramEnd"/>
      <w:r w:rsidRPr="00C16D33">
        <w:rPr>
          <w:lang w:val="en-US"/>
        </w:rPr>
        <w:t xml:space="preserve"> DOI: 10.1002/aoc.5228</w:t>
      </w:r>
    </w:p>
    <w:p w:rsidR="00C16D33" w:rsidRPr="00C16D33" w:rsidRDefault="00C16D33" w:rsidP="00C16D33">
      <w:pPr>
        <w:pStyle w:val="References"/>
        <w:rPr>
          <w:lang w:val="en-US"/>
        </w:rPr>
      </w:pPr>
      <w:r w:rsidRPr="00C16D33">
        <w:rPr>
          <w:lang w:val="en-US"/>
        </w:rPr>
        <w:t xml:space="preserve">H. </w:t>
      </w:r>
      <w:proofErr w:type="spellStart"/>
      <w:r w:rsidRPr="00C16D33">
        <w:rPr>
          <w:lang w:val="en-US"/>
        </w:rPr>
        <w:t>Shoukat</w:t>
      </w:r>
      <w:proofErr w:type="spellEnd"/>
      <w:r w:rsidRPr="00C16D33">
        <w:rPr>
          <w:lang w:val="en-US"/>
        </w:rPr>
        <w:t xml:space="preserve">, A. A. </w:t>
      </w:r>
      <w:proofErr w:type="spellStart"/>
      <w:r w:rsidRPr="00C16D33">
        <w:rPr>
          <w:lang w:val="en-US"/>
        </w:rPr>
        <w:t>Altaf</w:t>
      </w:r>
      <w:proofErr w:type="spellEnd"/>
      <w:r w:rsidRPr="00C16D33">
        <w:rPr>
          <w:lang w:val="en-US"/>
        </w:rPr>
        <w:t xml:space="preserve">, A. </w:t>
      </w:r>
      <w:proofErr w:type="spellStart"/>
      <w:r w:rsidRPr="00C16D33">
        <w:rPr>
          <w:lang w:val="en-US"/>
        </w:rPr>
        <w:t>Badshah</w:t>
      </w:r>
      <w:proofErr w:type="spellEnd"/>
      <w:r w:rsidRPr="00C16D33">
        <w:rPr>
          <w:lang w:val="en-US"/>
        </w:rPr>
        <w:t xml:space="preserve">, in: </w:t>
      </w:r>
      <w:r w:rsidRPr="00C16D33">
        <w:rPr>
          <w:i/>
          <w:iCs/>
          <w:lang w:val="en-US"/>
        </w:rPr>
        <w:t xml:space="preserve">Advances in </w:t>
      </w:r>
      <w:proofErr w:type="spellStart"/>
      <w:r w:rsidRPr="00C16D33">
        <w:rPr>
          <w:i/>
          <w:iCs/>
          <w:lang w:val="en-US"/>
        </w:rPr>
        <w:t>Metallodrugs</w:t>
      </w:r>
      <w:proofErr w:type="spellEnd"/>
      <w:r w:rsidRPr="00C16D33">
        <w:rPr>
          <w:i/>
          <w:iCs/>
          <w:lang w:val="en-US"/>
        </w:rPr>
        <w:t>: Preparation and Applications in Medicinal Chemistry</w:t>
      </w:r>
      <w:r w:rsidRPr="00C16D33">
        <w:rPr>
          <w:lang w:val="en-US"/>
        </w:rPr>
        <w:t xml:space="preserve">, </w:t>
      </w:r>
      <w:proofErr w:type="spellStart"/>
      <w:r w:rsidRPr="00C16D33">
        <w:rPr>
          <w:lang w:val="en-US"/>
        </w:rPr>
        <w:t>Shahid</w:t>
      </w:r>
      <w:proofErr w:type="spellEnd"/>
      <w:r w:rsidRPr="00C16D33">
        <w:rPr>
          <w:lang w:val="en-US"/>
        </w:rPr>
        <w:t>-</w:t>
      </w:r>
      <w:proofErr w:type="spellStart"/>
      <w:r w:rsidRPr="00C16D33">
        <w:rPr>
          <w:lang w:val="en-US"/>
        </w:rPr>
        <w:t>ul</w:t>
      </w:r>
      <w:proofErr w:type="spellEnd"/>
      <w:r w:rsidRPr="00C16D33">
        <w:rPr>
          <w:lang w:val="en-US"/>
        </w:rPr>
        <w:t xml:space="preserve">-Islam, A. A. </w:t>
      </w:r>
      <w:proofErr w:type="spellStart"/>
      <w:r w:rsidRPr="00C16D33">
        <w:rPr>
          <w:lang w:val="en-US"/>
        </w:rPr>
        <w:t>Hashmi</w:t>
      </w:r>
      <w:proofErr w:type="spellEnd"/>
      <w:r w:rsidRPr="00C16D33">
        <w:rPr>
          <w:lang w:val="en-US"/>
        </w:rPr>
        <w:t xml:space="preserve">, S. A. Khan (Eds.), Wiley, Hoboken, </w:t>
      </w:r>
      <w:r w:rsidRPr="00C16D33">
        <w:rPr>
          <w:b/>
          <w:bCs/>
          <w:lang w:val="en-US"/>
        </w:rPr>
        <w:t>2020</w:t>
      </w:r>
      <w:r w:rsidRPr="00C16D33">
        <w:rPr>
          <w:lang w:val="en-US"/>
        </w:rPr>
        <w:t xml:space="preserve">, </w:t>
      </w:r>
      <w:proofErr w:type="spellStart"/>
      <w:r w:rsidRPr="00C16D33">
        <w:rPr>
          <w:lang w:val="en-US"/>
        </w:rPr>
        <w:t>ch</w:t>
      </w:r>
      <w:proofErr w:type="spellEnd"/>
      <w:r w:rsidRPr="00C16D33">
        <w:rPr>
          <w:lang w:val="en-US"/>
        </w:rPr>
        <w:t>. 4, pp. 115–136. DOI: 10.1002/9781119640868.ch4</w:t>
      </w:r>
    </w:p>
    <w:p w:rsidR="00C16D33" w:rsidRPr="00C16D33" w:rsidRDefault="00C16D33" w:rsidP="00C16D33">
      <w:pPr>
        <w:pStyle w:val="References"/>
        <w:rPr>
          <w:lang w:val="en-US"/>
        </w:rPr>
      </w:pPr>
      <w:r w:rsidRPr="00C16D33">
        <w:rPr>
          <w:lang w:val="en-US"/>
        </w:rPr>
        <w:t xml:space="preserve">B. Sharma, V. Kumar, </w:t>
      </w:r>
      <w:r w:rsidRPr="00C16D33">
        <w:rPr>
          <w:i/>
          <w:iCs/>
          <w:lang w:val="en-US"/>
        </w:rPr>
        <w:t>J. Med. Chem</w:t>
      </w:r>
      <w:r w:rsidRPr="00C16D33">
        <w:rPr>
          <w:lang w:val="en-US"/>
        </w:rPr>
        <w:t xml:space="preserve">., </w:t>
      </w:r>
      <w:r w:rsidRPr="00C16D33">
        <w:rPr>
          <w:b/>
          <w:bCs/>
          <w:lang w:val="en-US"/>
        </w:rPr>
        <w:t>2021</w:t>
      </w:r>
      <w:r w:rsidRPr="00C16D33">
        <w:rPr>
          <w:lang w:val="en-US"/>
        </w:rPr>
        <w:t xml:space="preserve">, </w:t>
      </w:r>
      <w:r w:rsidRPr="00C16D33">
        <w:rPr>
          <w:i/>
          <w:iCs/>
          <w:lang w:val="en-US"/>
        </w:rPr>
        <w:t>64</w:t>
      </w:r>
      <w:r w:rsidRPr="00C16D33">
        <w:rPr>
          <w:lang w:val="en-US"/>
        </w:rPr>
        <w:t>, 16865–16921. DOI: 10.1021/acs.jmedchem.1c00390</w:t>
      </w:r>
    </w:p>
    <w:p w:rsidR="00C16D33" w:rsidRPr="00C16D33" w:rsidRDefault="00C16D33" w:rsidP="00C16D33">
      <w:pPr>
        <w:pStyle w:val="References"/>
        <w:rPr>
          <w:lang w:val="en-US"/>
        </w:rPr>
      </w:pPr>
      <w:r w:rsidRPr="00C16D33">
        <w:rPr>
          <w:lang w:val="en-US"/>
        </w:rPr>
        <w:t xml:space="preserve">L. V. </w:t>
      </w:r>
      <w:proofErr w:type="spellStart"/>
      <w:r w:rsidRPr="00C16D33">
        <w:rPr>
          <w:lang w:val="en-US"/>
        </w:rPr>
        <w:t>Snegur</w:t>
      </w:r>
      <w:proofErr w:type="spellEnd"/>
      <w:r w:rsidRPr="00C16D33">
        <w:rPr>
          <w:lang w:val="en-US"/>
        </w:rPr>
        <w:t xml:space="preserve">, </w:t>
      </w:r>
      <w:proofErr w:type="spellStart"/>
      <w:r w:rsidRPr="00C16D33">
        <w:rPr>
          <w:i/>
          <w:iCs/>
          <w:lang w:val="en-US"/>
        </w:rPr>
        <w:t>Inorganics</w:t>
      </w:r>
      <w:proofErr w:type="spellEnd"/>
      <w:r w:rsidRPr="00C16D33">
        <w:rPr>
          <w:lang w:val="en-US"/>
        </w:rPr>
        <w:t xml:space="preserve">, </w:t>
      </w:r>
      <w:r w:rsidRPr="00C16D33">
        <w:rPr>
          <w:b/>
          <w:bCs/>
          <w:lang w:val="en-US"/>
        </w:rPr>
        <w:t>2022</w:t>
      </w:r>
      <w:r w:rsidRPr="00C16D33">
        <w:rPr>
          <w:lang w:val="en-US"/>
        </w:rPr>
        <w:t xml:space="preserve">, </w:t>
      </w:r>
      <w:r w:rsidRPr="00C16D33">
        <w:rPr>
          <w:i/>
          <w:iCs/>
          <w:lang w:val="en-US"/>
        </w:rPr>
        <w:t>10</w:t>
      </w:r>
      <w:r w:rsidRPr="00C16D33">
        <w:rPr>
          <w:lang w:val="en-US"/>
        </w:rPr>
        <w:t>, 226. DOI: 10.3390/inorganics10120226</w:t>
      </w:r>
    </w:p>
    <w:p w:rsidR="00C16D33" w:rsidRPr="00C16D33" w:rsidRDefault="00C16D33" w:rsidP="00C16D33">
      <w:pPr>
        <w:pStyle w:val="References"/>
        <w:rPr>
          <w:lang w:val="en-US"/>
        </w:rPr>
      </w:pPr>
      <w:r w:rsidRPr="00C16D33">
        <w:rPr>
          <w:lang w:val="en-US"/>
        </w:rPr>
        <w:t xml:space="preserve">E. V. </w:t>
      </w:r>
      <w:proofErr w:type="spellStart"/>
      <w:r w:rsidRPr="00C16D33">
        <w:rPr>
          <w:lang w:val="en-US"/>
        </w:rPr>
        <w:t>Shevaldina</w:t>
      </w:r>
      <w:proofErr w:type="spellEnd"/>
      <w:r w:rsidRPr="00C16D33">
        <w:rPr>
          <w:lang w:val="en-US"/>
        </w:rPr>
        <w:t xml:space="preserve">, V. A. </w:t>
      </w:r>
      <w:proofErr w:type="spellStart"/>
      <w:r w:rsidRPr="00C16D33">
        <w:rPr>
          <w:lang w:val="en-US"/>
        </w:rPr>
        <w:t>Tsyganov</w:t>
      </w:r>
      <w:proofErr w:type="spellEnd"/>
      <w:r w:rsidRPr="00C16D33">
        <w:rPr>
          <w:lang w:val="en-US"/>
        </w:rPr>
        <w:t xml:space="preserve">, N. V. </w:t>
      </w:r>
      <w:proofErr w:type="spellStart"/>
      <w:r w:rsidRPr="00C16D33">
        <w:rPr>
          <w:lang w:val="en-US"/>
        </w:rPr>
        <w:t>Kalganova</w:t>
      </w:r>
      <w:proofErr w:type="spellEnd"/>
      <w:r w:rsidRPr="00C16D33">
        <w:rPr>
          <w:lang w:val="en-US"/>
        </w:rPr>
        <w:t xml:space="preserve">, A. F. </w:t>
      </w:r>
      <w:proofErr w:type="spellStart"/>
      <w:r w:rsidRPr="00C16D33">
        <w:rPr>
          <w:lang w:val="en-US"/>
        </w:rPr>
        <w:t>Smol'yakov</w:t>
      </w:r>
      <w:proofErr w:type="spellEnd"/>
      <w:r w:rsidRPr="00C16D33">
        <w:rPr>
          <w:lang w:val="en-US"/>
        </w:rPr>
        <w:t xml:space="preserve">, N. G. </w:t>
      </w:r>
      <w:proofErr w:type="spellStart"/>
      <w:r w:rsidRPr="00C16D33">
        <w:rPr>
          <w:lang w:val="en-US"/>
        </w:rPr>
        <w:t>Frolova</w:t>
      </w:r>
      <w:proofErr w:type="spellEnd"/>
      <w:r w:rsidRPr="00C16D33">
        <w:rPr>
          <w:lang w:val="en-US"/>
        </w:rPr>
        <w:t xml:space="preserve">, I. A. </w:t>
      </w:r>
      <w:proofErr w:type="spellStart"/>
      <w:r w:rsidRPr="00C16D33">
        <w:rPr>
          <w:lang w:val="en-US"/>
        </w:rPr>
        <w:t>Cherepanov</w:t>
      </w:r>
      <w:proofErr w:type="spellEnd"/>
      <w:r w:rsidRPr="00C16D33">
        <w:rPr>
          <w:lang w:val="en-US"/>
        </w:rPr>
        <w:t xml:space="preserve">, </w:t>
      </w:r>
      <w:r w:rsidRPr="00C16D33">
        <w:rPr>
          <w:i/>
          <w:iCs/>
          <w:lang w:val="en-US"/>
        </w:rPr>
        <w:t xml:space="preserve">Appl. </w:t>
      </w:r>
      <w:proofErr w:type="spellStart"/>
      <w:r w:rsidRPr="00C16D33">
        <w:rPr>
          <w:i/>
          <w:iCs/>
          <w:lang w:val="en-US"/>
        </w:rPr>
        <w:t>Organomet</w:t>
      </w:r>
      <w:proofErr w:type="spellEnd"/>
      <w:r w:rsidRPr="00C16D33">
        <w:rPr>
          <w:i/>
          <w:iCs/>
          <w:lang w:val="en-US"/>
        </w:rPr>
        <w:t xml:space="preserve">. </w:t>
      </w:r>
      <w:proofErr w:type="gramStart"/>
      <w:r w:rsidRPr="00C16D33">
        <w:rPr>
          <w:i/>
          <w:iCs/>
          <w:lang w:val="en-US"/>
        </w:rPr>
        <w:t>Chem</w:t>
      </w:r>
      <w:r w:rsidRPr="00C16D33">
        <w:rPr>
          <w:lang w:val="en-US"/>
        </w:rPr>
        <w:t xml:space="preserve">., </w:t>
      </w:r>
      <w:r w:rsidRPr="00C16D33">
        <w:rPr>
          <w:b/>
          <w:bCs/>
          <w:lang w:val="en-US"/>
        </w:rPr>
        <w:t>2022</w:t>
      </w:r>
      <w:r w:rsidRPr="00C16D33">
        <w:rPr>
          <w:lang w:val="en-US"/>
        </w:rPr>
        <w:t xml:space="preserve">, </w:t>
      </w:r>
      <w:r w:rsidRPr="00C16D33">
        <w:rPr>
          <w:i/>
          <w:iCs/>
          <w:lang w:val="en-US"/>
        </w:rPr>
        <w:t>37</w:t>
      </w:r>
      <w:r w:rsidRPr="00C16D33">
        <w:rPr>
          <w:lang w:val="en-US"/>
        </w:rPr>
        <w:t>, e6981.</w:t>
      </w:r>
      <w:proofErr w:type="gramEnd"/>
      <w:r w:rsidRPr="00C16D33">
        <w:rPr>
          <w:lang w:val="en-US"/>
        </w:rPr>
        <w:t xml:space="preserve"> DOI: 10.1002/aoc.6981</w:t>
      </w:r>
    </w:p>
    <w:p w:rsidR="00C16D33" w:rsidRPr="00C16D33" w:rsidRDefault="00C16D33" w:rsidP="00C16D33">
      <w:pPr>
        <w:pStyle w:val="References"/>
        <w:rPr>
          <w:lang w:val="en-US"/>
        </w:rPr>
      </w:pPr>
      <w:r w:rsidRPr="00C16D33">
        <w:rPr>
          <w:lang w:val="en-US"/>
        </w:rPr>
        <w:t xml:space="preserve">N. V. </w:t>
      </w:r>
      <w:proofErr w:type="spellStart"/>
      <w:r w:rsidRPr="00C16D33">
        <w:rPr>
          <w:lang w:val="en-US"/>
        </w:rPr>
        <w:t>Kalganova</w:t>
      </w:r>
      <w:proofErr w:type="spellEnd"/>
      <w:r w:rsidRPr="00C16D33">
        <w:rPr>
          <w:lang w:val="en-US"/>
        </w:rPr>
        <w:t xml:space="preserve">, A. F. </w:t>
      </w:r>
      <w:proofErr w:type="spellStart"/>
      <w:r w:rsidRPr="00C16D33">
        <w:rPr>
          <w:lang w:val="en-US"/>
        </w:rPr>
        <w:t>Smolyakov</w:t>
      </w:r>
      <w:proofErr w:type="spellEnd"/>
      <w:r w:rsidRPr="00C16D33">
        <w:rPr>
          <w:lang w:val="en-US"/>
        </w:rPr>
        <w:t xml:space="preserve">, S. K. </w:t>
      </w:r>
      <w:proofErr w:type="spellStart"/>
      <w:r w:rsidRPr="00C16D33">
        <w:rPr>
          <w:lang w:val="en-US"/>
        </w:rPr>
        <w:t>Moiseev</w:t>
      </w:r>
      <w:proofErr w:type="spellEnd"/>
      <w:r w:rsidRPr="00C16D33">
        <w:rPr>
          <w:lang w:val="en-US"/>
        </w:rPr>
        <w:t xml:space="preserve">, M. A. </w:t>
      </w:r>
      <w:proofErr w:type="spellStart"/>
      <w:r w:rsidRPr="00C16D33">
        <w:rPr>
          <w:lang w:val="en-US"/>
        </w:rPr>
        <w:t>Cherevatskaya</w:t>
      </w:r>
      <w:proofErr w:type="spellEnd"/>
      <w:r w:rsidRPr="00C16D33">
        <w:rPr>
          <w:lang w:val="en-US"/>
        </w:rPr>
        <w:t xml:space="preserve">, I. A. </w:t>
      </w:r>
      <w:proofErr w:type="spellStart"/>
      <w:r w:rsidRPr="00C16D33">
        <w:rPr>
          <w:lang w:val="en-US"/>
        </w:rPr>
        <w:t>Cherepanov</w:t>
      </w:r>
      <w:proofErr w:type="spellEnd"/>
      <w:r w:rsidRPr="00C16D33">
        <w:rPr>
          <w:lang w:val="en-US"/>
        </w:rPr>
        <w:t xml:space="preserve">, </w:t>
      </w:r>
      <w:r w:rsidRPr="00C16D33">
        <w:rPr>
          <w:i/>
          <w:iCs/>
          <w:lang w:val="en-US"/>
        </w:rPr>
        <w:t>Russ. Chem. Bull</w:t>
      </w:r>
      <w:r w:rsidRPr="00C16D33">
        <w:rPr>
          <w:lang w:val="en-US"/>
        </w:rPr>
        <w:t xml:space="preserve">., </w:t>
      </w:r>
      <w:r w:rsidRPr="00C16D33">
        <w:rPr>
          <w:b/>
          <w:bCs/>
          <w:lang w:val="en-US"/>
        </w:rPr>
        <w:t>2023</w:t>
      </w:r>
      <w:r w:rsidRPr="00C16D33">
        <w:rPr>
          <w:lang w:val="en-US"/>
        </w:rPr>
        <w:t xml:space="preserve">, </w:t>
      </w:r>
      <w:r w:rsidRPr="00C16D33">
        <w:rPr>
          <w:i/>
          <w:iCs/>
          <w:lang w:val="en-US"/>
        </w:rPr>
        <w:t>72</w:t>
      </w:r>
      <w:r w:rsidRPr="00C16D33">
        <w:rPr>
          <w:lang w:val="en-US"/>
        </w:rPr>
        <w:t>, 1688–1700. DOI: 10.1007/s11172-023-3949-0</w:t>
      </w:r>
    </w:p>
    <w:p w:rsidR="00C16D33" w:rsidRPr="00C16D33" w:rsidRDefault="00C16D33" w:rsidP="00C16D33">
      <w:pPr>
        <w:pStyle w:val="References"/>
        <w:rPr>
          <w:lang w:val="en-US"/>
        </w:rPr>
      </w:pPr>
      <w:r w:rsidRPr="00C16D33">
        <w:rPr>
          <w:lang w:val="en-US"/>
        </w:rPr>
        <w:t xml:space="preserve">N. V. </w:t>
      </w:r>
      <w:proofErr w:type="spellStart"/>
      <w:r w:rsidRPr="00C16D33">
        <w:rPr>
          <w:lang w:val="en-US"/>
        </w:rPr>
        <w:t>Kalganova</w:t>
      </w:r>
      <w:proofErr w:type="spellEnd"/>
      <w:r w:rsidRPr="00C16D33">
        <w:rPr>
          <w:lang w:val="en-US"/>
        </w:rPr>
        <w:t xml:space="preserve">, N. G. </w:t>
      </w:r>
      <w:proofErr w:type="spellStart"/>
      <w:r w:rsidRPr="00C16D33">
        <w:rPr>
          <w:lang w:val="en-US"/>
        </w:rPr>
        <w:t>Frolova</w:t>
      </w:r>
      <w:proofErr w:type="spellEnd"/>
      <w:r w:rsidRPr="00C16D33">
        <w:rPr>
          <w:lang w:val="en-US"/>
        </w:rPr>
        <w:t xml:space="preserve">, I. A. </w:t>
      </w:r>
      <w:proofErr w:type="spellStart"/>
      <w:r w:rsidRPr="00C16D33">
        <w:rPr>
          <w:lang w:val="en-US"/>
        </w:rPr>
        <w:t>Godovikov</w:t>
      </w:r>
      <w:proofErr w:type="spellEnd"/>
      <w:r w:rsidRPr="00C16D33">
        <w:rPr>
          <w:lang w:val="en-US"/>
        </w:rPr>
        <w:t xml:space="preserve">, A. F. </w:t>
      </w:r>
      <w:proofErr w:type="spellStart"/>
      <w:r w:rsidRPr="00C16D33">
        <w:rPr>
          <w:lang w:val="en-US"/>
        </w:rPr>
        <w:t>Smol'yakov</w:t>
      </w:r>
      <w:proofErr w:type="spellEnd"/>
      <w:r w:rsidRPr="00C16D33">
        <w:rPr>
          <w:lang w:val="en-US"/>
        </w:rPr>
        <w:t xml:space="preserve">, D. A. </w:t>
      </w:r>
      <w:proofErr w:type="spellStart"/>
      <w:r w:rsidRPr="00C16D33">
        <w:rPr>
          <w:lang w:val="en-US"/>
        </w:rPr>
        <w:t>Lapshin</w:t>
      </w:r>
      <w:proofErr w:type="spellEnd"/>
      <w:r w:rsidRPr="00C16D33">
        <w:rPr>
          <w:lang w:val="en-US"/>
        </w:rPr>
        <w:t xml:space="preserve">, I. A. </w:t>
      </w:r>
      <w:proofErr w:type="spellStart"/>
      <w:r w:rsidRPr="00C16D33">
        <w:rPr>
          <w:lang w:val="en-US"/>
        </w:rPr>
        <w:t>Cherepanov</w:t>
      </w:r>
      <w:proofErr w:type="spellEnd"/>
      <w:r w:rsidRPr="00C16D33">
        <w:rPr>
          <w:lang w:val="en-US"/>
        </w:rPr>
        <w:t xml:space="preserve">, </w:t>
      </w:r>
      <w:r w:rsidRPr="00C16D33">
        <w:rPr>
          <w:i/>
          <w:iCs/>
          <w:lang w:val="en-US"/>
        </w:rPr>
        <w:t xml:space="preserve">J. </w:t>
      </w:r>
      <w:proofErr w:type="spellStart"/>
      <w:r w:rsidRPr="00C16D33">
        <w:rPr>
          <w:i/>
          <w:iCs/>
          <w:lang w:val="en-US"/>
        </w:rPr>
        <w:t>Organomet</w:t>
      </w:r>
      <w:proofErr w:type="spellEnd"/>
      <w:r w:rsidRPr="00C16D33">
        <w:rPr>
          <w:i/>
          <w:iCs/>
          <w:lang w:val="en-US"/>
        </w:rPr>
        <w:t xml:space="preserve">. </w:t>
      </w:r>
      <w:proofErr w:type="gramStart"/>
      <w:r w:rsidRPr="00C16D33">
        <w:rPr>
          <w:i/>
          <w:iCs/>
          <w:lang w:val="en-US"/>
        </w:rPr>
        <w:t>Chem</w:t>
      </w:r>
      <w:r w:rsidRPr="00C16D33">
        <w:rPr>
          <w:lang w:val="en-US"/>
        </w:rPr>
        <w:t xml:space="preserve">., </w:t>
      </w:r>
      <w:r w:rsidRPr="00C16D33">
        <w:rPr>
          <w:b/>
          <w:bCs/>
          <w:lang w:val="en-US"/>
        </w:rPr>
        <w:t>2024</w:t>
      </w:r>
      <w:r w:rsidRPr="00C16D33">
        <w:rPr>
          <w:lang w:val="en-US"/>
        </w:rPr>
        <w:t xml:space="preserve">, </w:t>
      </w:r>
      <w:r w:rsidRPr="00C16D33">
        <w:rPr>
          <w:i/>
          <w:iCs/>
          <w:lang w:val="en-US"/>
        </w:rPr>
        <w:t>1005</w:t>
      </w:r>
      <w:r w:rsidRPr="00C16D33">
        <w:rPr>
          <w:lang w:val="en-US"/>
        </w:rPr>
        <w:t>, 122975.</w:t>
      </w:r>
      <w:proofErr w:type="gramEnd"/>
      <w:r w:rsidRPr="00C16D33">
        <w:rPr>
          <w:lang w:val="en-US"/>
        </w:rPr>
        <w:t xml:space="preserve"> DOI: 10.1016/j.jorganchem.2023.122975</w:t>
      </w:r>
    </w:p>
    <w:p w:rsidR="00C16D33" w:rsidRPr="00C16D33" w:rsidRDefault="00C16D33" w:rsidP="00C16D33">
      <w:pPr>
        <w:pStyle w:val="References"/>
        <w:rPr>
          <w:lang w:val="en-US"/>
        </w:rPr>
      </w:pPr>
      <w:r w:rsidRPr="00C16D33">
        <w:rPr>
          <w:lang w:val="en-US"/>
        </w:rPr>
        <w:t xml:space="preserve">N. V. </w:t>
      </w:r>
      <w:proofErr w:type="spellStart"/>
      <w:r w:rsidRPr="00C16D33">
        <w:rPr>
          <w:lang w:val="en-US"/>
        </w:rPr>
        <w:t>Kalganova</w:t>
      </w:r>
      <w:proofErr w:type="spellEnd"/>
      <w:r w:rsidRPr="00C16D33">
        <w:rPr>
          <w:lang w:val="en-US"/>
        </w:rPr>
        <w:t xml:space="preserve">, N. G. </w:t>
      </w:r>
      <w:proofErr w:type="spellStart"/>
      <w:r w:rsidRPr="00C16D33">
        <w:rPr>
          <w:lang w:val="en-US"/>
        </w:rPr>
        <w:t>Frolova</w:t>
      </w:r>
      <w:proofErr w:type="spellEnd"/>
      <w:r w:rsidRPr="00C16D33">
        <w:rPr>
          <w:lang w:val="en-US"/>
        </w:rPr>
        <w:t xml:space="preserve">, I. A. </w:t>
      </w:r>
      <w:proofErr w:type="spellStart"/>
      <w:r w:rsidRPr="00C16D33">
        <w:rPr>
          <w:lang w:val="en-US"/>
        </w:rPr>
        <w:t>Godovikov</w:t>
      </w:r>
      <w:proofErr w:type="spellEnd"/>
      <w:r w:rsidRPr="00C16D33">
        <w:rPr>
          <w:lang w:val="en-US"/>
        </w:rPr>
        <w:t xml:space="preserve">, A. F. </w:t>
      </w:r>
      <w:proofErr w:type="spellStart"/>
      <w:r w:rsidRPr="00C16D33">
        <w:rPr>
          <w:lang w:val="en-US"/>
        </w:rPr>
        <w:t>Smol'yakov</w:t>
      </w:r>
      <w:proofErr w:type="spellEnd"/>
      <w:r w:rsidRPr="00C16D33">
        <w:rPr>
          <w:lang w:val="en-US"/>
        </w:rPr>
        <w:t xml:space="preserve">, E. G. </w:t>
      </w:r>
      <w:proofErr w:type="spellStart"/>
      <w:r w:rsidRPr="00C16D33">
        <w:rPr>
          <w:lang w:val="en-US"/>
        </w:rPr>
        <w:t>Kononova</w:t>
      </w:r>
      <w:proofErr w:type="spellEnd"/>
      <w:r w:rsidRPr="00C16D33">
        <w:rPr>
          <w:lang w:val="en-US"/>
        </w:rPr>
        <w:t xml:space="preserve">, I. A. </w:t>
      </w:r>
      <w:proofErr w:type="spellStart"/>
      <w:r w:rsidRPr="00C16D33">
        <w:rPr>
          <w:lang w:val="en-US"/>
        </w:rPr>
        <w:t>Cherepanov</w:t>
      </w:r>
      <w:proofErr w:type="spellEnd"/>
      <w:r w:rsidRPr="00C16D33">
        <w:rPr>
          <w:lang w:val="en-US"/>
        </w:rPr>
        <w:t xml:space="preserve">, </w:t>
      </w:r>
      <w:r w:rsidRPr="00C16D33">
        <w:rPr>
          <w:i/>
          <w:iCs/>
          <w:lang w:val="en-US"/>
        </w:rPr>
        <w:t xml:space="preserve">Appl. </w:t>
      </w:r>
      <w:proofErr w:type="spellStart"/>
      <w:r w:rsidRPr="00C16D33">
        <w:rPr>
          <w:i/>
          <w:iCs/>
          <w:lang w:val="en-US"/>
        </w:rPr>
        <w:t>Organomet</w:t>
      </w:r>
      <w:proofErr w:type="spellEnd"/>
      <w:r w:rsidRPr="00C16D33">
        <w:rPr>
          <w:i/>
          <w:iCs/>
          <w:lang w:val="en-US"/>
        </w:rPr>
        <w:t xml:space="preserve">. </w:t>
      </w:r>
      <w:proofErr w:type="gramStart"/>
      <w:r w:rsidRPr="00C16D33">
        <w:rPr>
          <w:i/>
          <w:iCs/>
          <w:lang w:val="en-US"/>
        </w:rPr>
        <w:t>Chem</w:t>
      </w:r>
      <w:r w:rsidRPr="00C16D33">
        <w:rPr>
          <w:lang w:val="en-US"/>
        </w:rPr>
        <w:t xml:space="preserve">., </w:t>
      </w:r>
      <w:r w:rsidRPr="00C16D33">
        <w:rPr>
          <w:b/>
          <w:bCs/>
          <w:lang w:val="en-US"/>
        </w:rPr>
        <w:t>2024</w:t>
      </w:r>
      <w:r w:rsidRPr="00C16D33">
        <w:rPr>
          <w:lang w:val="en-US"/>
        </w:rPr>
        <w:t xml:space="preserve">, </w:t>
      </w:r>
      <w:r w:rsidRPr="00C16D33">
        <w:rPr>
          <w:i/>
          <w:iCs/>
          <w:lang w:val="en-US"/>
        </w:rPr>
        <w:t>38</w:t>
      </w:r>
      <w:r w:rsidRPr="00C16D33">
        <w:rPr>
          <w:lang w:val="en-US"/>
        </w:rPr>
        <w:t>, e7471.</w:t>
      </w:r>
      <w:proofErr w:type="gramEnd"/>
      <w:r w:rsidRPr="00C16D33">
        <w:rPr>
          <w:lang w:val="en-US"/>
        </w:rPr>
        <w:t xml:space="preserve"> DOI: 10.1002/aoc.7471</w:t>
      </w:r>
    </w:p>
    <w:p w:rsidR="00C16D33" w:rsidRPr="00C16D33" w:rsidRDefault="00C16D33" w:rsidP="00C16D33">
      <w:pPr>
        <w:pStyle w:val="References"/>
        <w:rPr>
          <w:lang w:val="en-US"/>
        </w:rPr>
      </w:pPr>
      <w:r w:rsidRPr="00C16D33">
        <w:rPr>
          <w:lang w:val="en-US"/>
        </w:rPr>
        <w:t xml:space="preserve">Z. </w:t>
      </w:r>
      <w:proofErr w:type="spellStart"/>
      <w:r w:rsidRPr="00C16D33">
        <w:rPr>
          <w:lang w:val="en-US"/>
        </w:rPr>
        <w:t>Zhangbin</w:t>
      </w:r>
      <w:proofErr w:type="spellEnd"/>
      <w:r w:rsidRPr="00C16D33">
        <w:rPr>
          <w:lang w:val="en-US"/>
        </w:rPr>
        <w:t xml:space="preserve">, Y. </w:t>
      </w:r>
      <w:proofErr w:type="spellStart"/>
      <w:r w:rsidRPr="00C16D33">
        <w:rPr>
          <w:lang w:val="en-US"/>
        </w:rPr>
        <w:t>Chenglie</w:t>
      </w:r>
      <w:proofErr w:type="spellEnd"/>
      <w:r w:rsidRPr="00C16D33">
        <w:rPr>
          <w:lang w:val="en-US"/>
        </w:rPr>
        <w:t xml:space="preserve">, W. </w:t>
      </w:r>
      <w:proofErr w:type="spellStart"/>
      <w:r w:rsidRPr="00C16D33">
        <w:rPr>
          <w:lang w:val="en-US"/>
        </w:rPr>
        <w:t>Yongren</w:t>
      </w:r>
      <w:proofErr w:type="spellEnd"/>
      <w:r w:rsidRPr="00C16D33">
        <w:rPr>
          <w:lang w:val="en-US"/>
        </w:rPr>
        <w:t xml:space="preserve">, </w:t>
      </w:r>
      <w:r w:rsidRPr="00C16D33">
        <w:rPr>
          <w:i/>
          <w:iCs/>
          <w:lang w:val="en-US"/>
        </w:rPr>
        <w:t>Chin. J. Org. Chem</w:t>
      </w:r>
      <w:r w:rsidRPr="00C16D33">
        <w:rPr>
          <w:lang w:val="en-US"/>
        </w:rPr>
        <w:t xml:space="preserve">., </w:t>
      </w:r>
      <w:r w:rsidRPr="00C16D33">
        <w:rPr>
          <w:b/>
          <w:bCs/>
          <w:lang w:val="en-US"/>
        </w:rPr>
        <w:t>2002</w:t>
      </w:r>
      <w:r w:rsidRPr="00C16D33">
        <w:rPr>
          <w:lang w:val="en-US"/>
        </w:rPr>
        <w:t xml:space="preserve">, </w:t>
      </w:r>
      <w:r w:rsidRPr="00C16D33">
        <w:rPr>
          <w:i/>
          <w:iCs/>
          <w:lang w:val="en-US"/>
        </w:rPr>
        <w:t>22</w:t>
      </w:r>
      <w:r w:rsidRPr="00C16D33">
        <w:rPr>
          <w:lang w:val="en-US"/>
        </w:rPr>
        <w:t>, 283–285.</w:t>
      </w:r>
    </w:p>
    <w:p w:rsidR="00C16D33" w:rsidRPr="00C16D33" w:rsidRDefault="00C16D33" w:rsidP="00C16D33">
      <w:pPr>
        <w:pStyle w:val="References"/>
        <w:rPr>
          <w:lang w:val="en-US"/>
        </w:rPr>
      </w:pPr>
      <w:r w:rsidRPr="00C16D33">
        <w:rPr>
          <w:lang w:val="en-US"/>
        </w:rPr>
        <w:t xml:space="preserve">P. P. </w:t>
      </w:r>
      <w:proofErr w:type="spellStart"/>
      <w:r w:rsidRPr="00C16D33">
        <w:rPr>
          <w:lang w:val="en-US"/>
        </w:rPr>
        <w:t>Savaliya</w:t>
      </w:r>
      <w:proofErr w:type="spellEnd"/>
      <w:r w:rsidRPr="00C16D33">
        <w:rPr>
          <w:lang w:val="en-US"/>
        </w:rPr>
        <w:t xml:space="preserve">, V. K. </w:t>
      </w:r>
      <w:proofErr w:type="spellStart"/>
      <w:r w:rsidRPr="00C16D33">
        <w:rPr>
          <w:lang w:val="en-US"/>
        </w:rPr>
        <w:t>Akbari</w:t>
      </w:r>
      <w:proofErr w:type="spellEnd"/>
      <w:r w:rsidRPr="00C16D33">
        <w:rPr>
          <w:lang w:val="en-US"/>
        </w:rPr>
        <w:t xml:space="preserve">, J. A. </w:t>
      </w:r>
      <w:proofErr w:type="spellStart"/>
      <w:r w:rsidRPr="00C16D33">
        <w:rPr>
          <w:lang w:val="en-US"/>
        </w:rPr>
        <w:t>Modi</w:t>
      </w:r>
      <w:proofErr w:type="spellEnd"/>
      <w:r w:rsidRPr="00C16D33">
        <w:rPr>
          <w:lang w:val="en-US"/>
        </w:rPr>
        <w:t xml:space="preserve">, K. C. Patel, </w:t>
      </w:r>
      <w:r w:rsidRPr="00C16D33">
        <w:rPr>
          <w:i/>
          <w:iCs/>
          <w:lang w:val="en-US"/>
        </w:rPr>
        <w:t>Med. Chem. Res</w:t>
      </w:r>
      <w:r w:rsidRPr="00C16D33">
        <w:rPr>
          <w:lang w:val="en-US"/>
        </w:rPr>
        <w:t xml:space="preserve">., </w:t>
      </w:r>
      <w:r w:rsidRPr="00C16D33">
        <w:rPr>
          <w:b/>
          <w:bCs/>
          <w:lang w:val="en-US"/>
        </w:rPr>
        <w:t>2013</w:t>
      </w:r>
      <w:r w:rsidRPr="00C16D33">
        <w:rPr>
          <w:lang w:val="en-US"/>
        </w:rPr>
        <w:t xml:space="preserve">, </w:t>
      </w:r>
      <w:r w:rsidRPr="00C16D33">
        <w:rPr>
          <w:i/>
          <w:iCs/>
          <w:lang w:val="en-US"/>
        </w:rPr>
        <w:t>22</w:t>
      </w:r>
      <w:r w:rsidRPr="00C16D33">
        <w:rPr>
          <w:lang w:val="en-US"/>
        </w:rPr>
        <w:t>, 5789–5797. DOI: 10.1007/s00044-013-0568-6</w:t>
      </w:r>
    </w:p>
    <w:p w:rsidR="00C16D33" w:rsidRPr="00C16D33" w:rsidRDefault="00C16D33" w:rsidP="00C16D33">
      <w:pPr>
        <w:pStyle w:val="References"/>
        <w:rPr>
          <w:lang w:val="en-US"/>
        </w:rPr>
      </w:pPr>
      <w:r w:rsidRPr="00C16D33">
        <w:rPr>
          <w:lang w:val="en-US"/>
        </w:rPr>
        <w:t xml:space="preserve">E. </w:t>
      </w:r>
      <w:proofErr w:type="spellStart"/>
      <w:r w:rsidRPr="00C16D33">
        <w:rPr>
          <w:lang w:val="en-US"/>
        </w:rPr>
        <w:t>Bauschke</w:t>
      </w:r>
      <w:proofErr w:type="spellEnd"/>
      <w:r w:rsidRPr="00C16D33">
        <w:rPr>
          <w:lang w:val="en-US"/>
        </w:rPr>
        <w:t xml:space="preserve">, G. </w:t>
      </w:r>
      <w:proofErr w:type="spellStart"/>
      <w:r w:rsidRPr="00C16D33">
        <w:rPr>
          <w:lang w:val="en-US"/>
        </w:rPr>
        <w:t>Tomaschewski</w:t>
      </w:r>
      <w:proofErr w:type="spellEnd"/>
      <w:r w:rsidRPr="00C16D33">
        <w:rPr>
          <w:lang w:val="en-US"/>
        </w:rPr>
        <w:t xml:space="preserve">, </w:t>
      </w:r>
      <w:r w:rsidRPr="00C16D33">
        <w:rPr>
          <w:i/>
          <w:iCs/>
          <w:lang w:val="en-US"/>
        </w:rPr>
        <w:t xml:space="preserve">J. </w:t>
      </w:r>
      <w:proofErr w:type="spellStart"/>
      <w:r w:rsidRPr="00C16D33">
        <w:rPr>
          <w:i/>
          <w:iCs/>
          <w:lang w:val="en-US"/>
        </w:rPr>
        <w:t>Prakt</w:t>
      </w:r>
      <w:proofErr w:type="spellEnd"/>
      <w:r w:rsidRPr="00C16D33">
        <w:rPr>
          <w:i/>
          <w:iCs/>
          <w:lang w:val="en-US"/>
        </w:rPr>
        <w:t>. Chem</w:t>
      </w:r>
      <w:r w:rsidRPr="00C16D33">
        <w:rPr>
          <w:lang w:val="en-US"/>
        </w:rPr>
        <w:t xml:space="preserve">., </w:t>
      </w:r>
      <w:r w:rsidRPr="00C16D33">
        <w:rPr>
          <w:b/>
          <w:bCs/>
          <w:lang w:val="en-US"/>
        </w:rPr>
        <w:t>1978</w:t>
      </w:r>
      <w:r w:rsidRPr="00C16D33">
        <w:rPr>
          <w:lang w:val="en-US"/>
        </w:rPr>
        <w:t xml:space="preserve">, </w:t>
      </w:r>
      <w:r w:rsidRPr="00C16D33">
        <w:rPr>
          <w:i/>
          <w:iCs/>
          <w:lang w:val="en-US"/>
        </w:rPr>
        <w:t>320</w:t>
      </w:r>
      <w:r w:rsidRPr="00C16D33">
        <w:rPr>
          <w:lang w:val="en-US"/>
        </w:rPr>
        <w:t>, 206–216. DOI: 10.1002/prac.19783200205</w:t>
      </w:r>
    </w:p>
    <w:p w:rsidR="00C16D33" w:rsidRPr="00C16D33" w:rsidRDefault="00C16D33" w:rsidP="00C16D33">
      <w:pPr>
        <w:pStyle w:val="References"/>
        <w:rPr>
          <w:lang w:val="en-US"/>
        </w:rPr>
      </w:pPr>
      <w:r w:rsidRPr="00C16D33">
        <w:rPr>
          <w:lang w:val="en-US"/>
        </w:rPr>
        <w:t xml:space="preserve">A. S. </w:t>
      </w:r>
      <w:proofErr w:type="spellStart"/>
      <w:r w:rsidRPr="00C16D33">
        <w:rPr>
          <w:lang w:val="en-US"/>
        </w:rPr>
        <w:t>Samarskaya</w:t>
      </w:r>
      <w:proofErr w:type="spellEnd"/>
      <w:r w:rsidRPr="00C16D33">
        <w:rPr>
          <w:lang w:val="en-US"/>
        </w:rPr>
        <w:t xml:space="preserve">, I. A. </w:t>
      </w:r>
      <w:proofErr w:type="spellStart"/>
      <w:r w:rsidRPr="00C16D33">
        <w:rPr>
          <w:lang w:val="en-US"/>
        </w:rPr>
        <w:t>Cherepanov</w:t>
      </w:r>
      <w:proofErr w:type="spellEnd"/>
      <w:r w:rsidRPr="00C16D33">
        <w:rPr>
          <w:lang w:val="en-US"/>
        </w:rPr>
        <w:t xml:space="preserve">, I. A. </w:t>
      </w:r>
      <w:proofErr w:type="spellStart"/>
      <w:r w:rsidRPr="00C16D33">
        <w:rPr>
          <w:lang w:val="en-US"/>
        </w:rPr>
        <w:t>Godovikov</w:t>
      </w:r>
      <w:proofErr w:type="spellEnd"/>
      <w:r w:rsidRPr="00C16D33">
        <w:rPr>
          <w:lang w:val="en-US"/>
        </w:rPr>
        <w:t xml:space="preserve">, V. N. Kalinin, </w:t>
      </w:r>
      <w:proofErr w:type="spellStart"/>
      <w:r w:rsidRPr="00C16D33">
        <w:rPr>
          <w:i/>
          <w:iCs/>
          <w:lang w:val="en-US"/>
        </w:rPr>
        <w:t>Dokl</w:t>
      </w:r>
      <w:proofErr w:type="spellEnd"/>
      <w:r w:rsidRPr="00C16D33">
        <w:rPr>
          <w:i/>
          <w:iCs/>
          <w:lang w:val="en-US"/>
        </w:rPr>
        <w:t>. Chem</w:t>
      </w:r>
      <w:r w:rsidRPr="00C16D33">
        <w:rPr>
          <w:lang w:val="en-US"/>
        </w:rPr>
        <w:t xml:space="preserve">., </w:t>
      </w:r>
      <w:r w:rsidRPr="00C16D33">
        <w:rPr>
          <w:b/>
          <w:bCs/>
          <w:lang w:val="en-US"/>
        </w:rPr>
        <w:t>2015</w:t>
      </w:r>
      <w:r w:rsidRPr="00C16D33">
        <w:rPr>
          <w:lang w:val="en-US"/>
        </w:rPr>
        <w:t xml:space="preserve">, </w:t>
      </w:r>
      <w:r w:rsidRPr="00C16D33">
        <w:rPr>
          <w:i/>
          <w:iCs/>
          <w:lang w:val="en-US"/>
        </w:rPr>
        <w:t>463</w:t>
      </w:r>
      <w:r w:rsidRPr="00C16D33">
        <w:rPr>
          <w:lang w:val="en-US"/>
        </w:rPr>
        <w:t>, 199–203. DOI: 10.1134/S0012500815080017</w:t>
      </w:r>
    </w:p>
    <w:p w:rsidR="00C16D33" w:rsidRPr="00C16D33" w:rsidRDefault="00C16D33" w:rsidP="00C16D33">
      <w:pPr>
        <w:pStyle w:val="References"/>
        <w:rPr>
          <w:lang w:val="en-US"/>
        </w:rPr>
      </w:pPr>
      <w:r w:rsidRPr="00C16D33">
        <w:rPr>
          <w:lang w:val="en-US"/>
        </w:rPr>
        <w:t xml:space="preserve">I. A. </w:t>
      </w:r>
      <w:proofErr w:type="spellStart"/>
      <w:r w:rsidRPr="00C16D33">
        <w:rPr>
          <w:lang w:val="en-US"/>
        </w:rPr>
        <w:t>Cherepanov</w:t>
      </w:r>
      <w:proofErr w:type="spellEnd"/>
      <w:r w:rsidRPr="00C16D33">
        <w:rPr>
          <w:lang w:val="en-US"/>
        </w:rPr>
        <w:t xml:space="preserve">, A. S. </w:t>
      </w:r>
      <w:proofErr w:type="spellStart"/>
      <w:r w:rsidRPr="00C16D33">
        <w:rPr>
          <w:lang w:val="en-US"/>
        </w:rPr>
        <w:t>Samarskaya</w:t>
      </w:r>
      <w:proofErr w:type="spellEnd"/>
      <w:r w:rsidRPr="00C16D33">
        <w:rPr>
          <w:lang w:val="en-US"/>
        </w:rPr>
        <w:t xml:space="preserve">, R. G. </w:t>
      </w:r>
      <w:proofErr w:type="spellStart"/>
      <w:r w:rsidRPr="00C16D33">
        <w:rPr>
          <w:lang w:val="en-US"/>
        </w:rPr>
        <w:t>Nosov</w:t>
      </w:r>
      <w:proofErr w:type="spellEnd"/>
      <w:r w:rsidRPr="00C16D33">
        <w:rPr>
          <w:lang w:val="en-US"/>
        </w:rPr>
        <w:t xml:space="preserve">, I. A. </w:t>
      </w:r>
      <w:proofErr w:type="spellStart"/>
      <w:r w:rsidRPr="00C16D33">
        <w:rPr>
          <w:lang w:val="en-US"/>
        </w:rPr>
        <w:t>Godovikov</w:t>
      </w:r>
      <w:proofErr w:type="spellEnd"/>
      <w:r w:rsidRPr="00C16D33">
        <w:rPr>
          <w:lang w:val="en-US"/>
        </w:rPr>
        <w:t xml:space="preserve">, Yu. V. </w:t>
      </w:r>
      <w:proofErr w:type="spellStart"/>
      <w:r w:rsidRPr="00C16D33">
        <w:rPr>
          <w:lang w:val="en-US"/>
        </w:rPr>
        <w:t>Nelyubina</w:t>
      </w:r>
      <w:proofErr w:type="spellEnd"/>
      <w:r w:rsidRPr="00C16D33">
        <w:rPr>
          <w:lang w:val="en-US"/>
        </w:rPr>
        <w:t xml:space="preserve">, V. N. Kalinin, </w:t>
      </w:r>
      <w:r w:rsidRPr="00C16D33">
        <w:rPr>
          <w:i/>
          <w:iCs/>
          <w:lang w:val="en-US"/>
        </w:rPr>
        <w:t xml:space="preserve">Mendeleev </w:t>
      </w:r>
      <w:proofErr w:type="spellStart"/>
      <w:r w:rsidRPr="00C16D33">
        <w:rPr>
          <w:i/>
          <w:iCs/>
          <w:lang w:val="en-US"/>
        </w:rPr>
        <w:t>Commun</w:t>
      </w:r>
      <w:proofErr w:type="spellEnd"/>
      <w:r w:rsidRPr="00C16D33">
        <w:rPr>
          <w:lang w:val="en-US"/>
        </w:rPr>
        <w:t xml:space="preserve">., </w:t>
      </w:r>
      <w:r w:rsidRPr="00C16D33">
        <w:rPr>
          <w:b/>
          <w:bCs/>
          <w:lang w:val="en-US"/>
        </w:rPr>
        <w:t>2014</w:t>
      </w:r>
      <w:r w:rsidRPr="00C16D33">
        <w:rPr>
          <w:lang w:val="en-US"/>
        </w:rPr>
        <w:t xml:space="preserve">, </w:t>
      </w:r>
      <w:r w:rsidRPr="00C16D33">
        <w:rPr>
          <w:i/>
          <w:iCs/>
          <w:lang w:val="en-US"/>
        </w:rPr>
        <w:t>24</w:t>
      </w:r>
      <w:r w:rsidRPr="00C16D33">
        <w:rPr>
          <w:lang w:val="en-US"/>
        </w:rPr>
        <w:t>, 386–387. DOI: 10.1016/j.mencom.2014.11.027</w:t>
      </w:r>
    </w:p>
    <w:p w:rsidR="001704B0" w:rsidRPr="00C16D33" w:rsidRDefault="00C16D33" w:rsidP="00C16D33">
      <w:pPr>
        <w:pStyle w:val="htmlparentstyle"/>
        <w:spacing w:line="240" w:lineRule="auto"/>
        <w:rPr>
          <w:lang w:val="en-US"/>
        </w:rPr>
      </w:pPr>
      <w:r w:rsidRPr="00C16D33">
        <w:rPr>
          <w:lang w:val="en-US"/>
        </w:rPr>
        <w:t xml:space="preserve">S. R. Colby, Weeds, </w:t>
      </w:r>
      <w:r w:rsidRPr="00C16D33">
        <w:rPr>
          <w:b/>
          <w:bCs/>
          <w:lang w:val="en-US"/>
        </w:rPr>
        <w:t>1967</w:t>
      </w:r>
      <w:r w:rsidRPr="00C16D33">
        <w:rPr>
          <w:lang w:val="en-US"/>
        </w:rPr>
        <w:t xml:space="preserve">, </w:t>
      </w:r>
      <w:r w:rsidRPr="00C16D33">
        <w:rPr>
          <w:i/>
          <w:iCs/>
          <w:lang w:val="en-US"/>
        </w:rPr>
        <w:t>15</w:t>
      </w:r>
      <w:r w:rsidRPr="00C16D33">
        <w:rPr>
          <w:lang w:val="en-US"/>
        </w:rPr>
        <w:t>, 20–22. DOI: 10.2307/4041058</w:t>
      </w:r>
    </w:p>
    <w:sectPr w:rsidR="001704B0" w:rsidRPr="00C16D33"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F81" w:rsidRDefault="00520F81" w:rsidP="00427E5A">
      <w:pPr>
        <w:spacing w:after="0" w:line="240" w:lineRule="auto"/>
      </w:pPr>
      <w:r>
        <w:separator/>
      </w:r>
    </w:p>
    <w:p w:rsidR="00520F81" w:rsidRDefault="00520F81"/>
  </w:endnote>
  <w:endnote w:type="continuationSeparator" w:id="0">
    <w:p w:rsidR="00520F81" w:rsidRDefault="00520F81" w:rsidP="00427E5A">
      <w:pPr>
        <w:spacing w:after="0" w:line="240" w:lineRule="auto"/>
      </w:pPr>
      <w:r>
        <w:continuationSeparator/>
      </w:r>
    </w:p>
    <w:p w:rsidR="00520F81" w:rsidRDefault="00520F8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F81" w:rsidRDefault="00520F81" w:rsidP="00427E5A">
      <w:pPr>
        <w:spacing w:after="0" w:line="240" w:lineRule="auto"/>
      </w:pPr>
      <w:r>
        <w:separator/>
      </w:r>
    </w:p>
    <w:p w:rsidR="00520F81" w:rsidRDefault="00520F81"/>
  </w:footnote>
  <w:footnote w:type="continuationSeparator" w:id="0">
    <w:p w:rsidR="00520F81" w:rsidRDefault="00520F81" w:rsidP="00427E5A">
      <w:pPr>
        <w:spacing w:after="0" w:line="240" w:lineRule="auto"/>
      </w:pPr>
      <w:r>
        <w:continuationSeparator/>
      </w:r>
    </w:p>
    <w:p w:rsidR="00520F81" w:rsidRDefault="00520F8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0C5"/>
    <w:rsid w:val="004C0411"/>
    <w:rsid w:val="004C141B"/>
    <w:rsid w:val="004C2362"/>
    <w:rsid w:val="004C5EA0"/>
    <w:rsid w:val="004D0021"/>
    <w:rsid w:val="004D2E6D"/>
    <w:rsid w:val="004E0441"/>
    <w:rsid w:val="004E4B36"/>
    <w:rsid w:val="004F3EB8"/>
    <w:rsid w:val="004F7D17"/>
    <w:rsid w:val="00502741"/>
    <w:rsid w:val="00502985"/>
    <w:rsid w:val="00511255"/>
    <w:rsid w:val="00512380"/>
    <w:rsid w:val="00520F81"/>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FDC"/>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A097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16D3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E19B0"/>
    <w:rsid w:val="00CF0323"/>
    <w:rsid w:val="00CF22D5"/>
    <w:rsid w:val="00D118AB"/>
    <w:rsid w:val="00D12AFB"/>
    <w:rsid w:val="00D22C36"/>
    <w:rsid w:val="00D27A8E"/>
    <w:rsid w:val="00D31C2D"/>
    <w:rsid w:val="00D33D37"/>
    <w:rsid w:val="00D36C9F"/>
    <w:rsid w:val="00D47C05"/>
    <w:rsid w:val="00D535D0"/>
    <w:rsid w:val="00D622BA"/>
    <w:rsid w:val="00D71473"/>
    <w:rsid w:val="00D90692"/>
    <w:rsid w:val="00D919F1"/>
    <w:rsid w:val="00D91AA4"/>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 w:type="paragraph" w:customStyle="1" w:styleId="Header1">
    <w:name w:val="Header 1"/>
    <w:basedOn w:val="a"/>
    <w:link w:val="Header10"/>
    <w:qFormat/>
    <w:rsid w:val="00C16D33"/>
    <w:pPr>
      <w:spacing w:before="200"/>
    </w:pPr>
    <w:rPr>
      <w:rFonts w:ascii="Arial" w:hAnsi="Arial" w:cs="Arial"/>
      <w:b/>
      <w:lang w:val="en-US"/>
    </w:rPr>
  </w:style>
  <w:style w:type="paragraph" w:customStyle="1" w:styleId="MainText">
    <w:name w:val="Main Text"/>
    <w:basedOn w:val="a"/>
    <w:link w:val="MainText0"/>
    <w:qFormat/>
    <w:rsid w:val="00C16D33"/>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C16D33"/>
    <w:rPr>
      <w:rFonts w:ascii="Arial" w:hAnsi="Arial" w:cs="Arial"/>
      <w:b/>
      <w:lang w:val="en-US"/>
    </w:rPr>
  </w:style>
  <w:style w:type="paragraph" w:customStyle="1" w:styleId="Captions">
    <w:name w:val="Captions"/>
    <w:basedOn w:val="MainText"/>
    <w:next w:val="MainText"/>
    <w:link w:val="Captions0"/>
    <w:qFormat/>
    <w:rsid w:val="00C16D33"/>
    <w:pPr>
      <w:spacing w:before="200" w:line="240" w:lineRule="auto"/>
    </w:pPr>
    <w:rPr>
      <w:b/>
    </w:rPr>
  </w:style>
  <w:style w:type="character" w:customStyle="1" w:styleId="MainText0">
    <w:name w:val="Main Text Знак"/>
    <w:basedOn w:val="a0"/>
    <w:link w:val="MainText"/>
    <w:rsid w:val="00C16D33"/>
    <w:rPr>
      <w:rFonts w:ascii="Times New Roman" w:hAnsi="Times New Roman" w:cs="Times New Roman"/>
      <w:sz w:val="18"/>
      <w:szCs w:val="18"/>
      <w:lang w:val="en-US"/>
    </w:rPr>
  </w:style>
  <w:style w:type="character" w:customStyle="1" w:styleId="Captions0">
    <w:name w:val="Captions Знак"/>
    <w:basedOn w:val="a0"/>
    <w:link w:val="Captions"/>
    <w:rsid w:val="00C16D33"/>
    <w:rPr>
      <w:rFonts w:ascii="Times New Roman" w:hAnsi="Times New Roman" w:cs="Times New Roman"/>
      <w:b/>
      <w:sz w:val="18"/>
      <w:szCs w:val="18"/>
      <w:lang w:val="en-US"/>
    </w:rPr>
  </w:style>
  <w:style w:type="character" w:customStyle="1" w:styleId="rynqvb">
    <w:name w:val="rynqvb"/>
    <w:rsid w:val="00C16D3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85CA8-5E41-4DF1-8100-DB6A04C9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1696</Words>
  <Characters>9673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33</cp:revision>
  <dcterms:created xsi:type="dcterms:W3CDTF">2025-07-01T17:14:00Z</dcterms:created>
  <dcterms:modified xsi:type="dcterms:W3CDTF">2025-08-01T17:14:00Z</dcterms:modified>
</cp:coreProperties>
</file>