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B92413"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330908">
        <w:rPr>
          <w:rFonts w:ascii="Times New Roman" w:hAnsi="Times New Roman" w:cs="Times New Roman"/>
          <w:sz w:val="36"/>
          <w:szCs w:val="36"/>
          <w:lang w:val="en-US"/>
        </w:rPr>
        <w:t>, 3</w:t>
      </w:r>
      <w:r w:rsidR="00330908" w:rsidRPr="00B92413">
        <w:rPr>
          <w:rFonts w:ascii="Times New Roman" w:hAnsi="Times New Roman" w:cs="Times New Roman"/>
          <w:sz w:val="36"/>
          <w:szCs w:val="36"/>
          <w:lang w:val="en-US"/>
        </w:rPr>
        <w:t>2</w:t>
      </w:r>
      <w:r w:rsidR="00F27BF3" w:rsidRPr="006118F4">
        <w:rPr>
          <w:rFonts w:ascii="Times New Roman" w:hAnsi="Times New Roman" w:cs="Times New Roman"/>
          <w:sz w:val="36"/>
          <w:szCs w:val="36"/>
          <w:lang w:val="en-US"/>
        </w:rPr>
        <w:t>–</w:t>
      </w:r>
      <w:r w:rsidR="00330908">
        <w:rPr>
          <w:rFonts w:ascii="Times New Roman" w:hAnsi="Times New Roman" w:cs="Times New Roman"/>
          <w:sz w:val="36"/>
          <w:szCs w:val="36"/>
          <w:lang w:val="en-US"/>
        </w:rPr>
        <w:t>3</w:t>
      </w:r>
      <w:r w:rsidR="00330908" w:rsidRPr="00B92413">
        <w:rPr>
          <w:rFonts w:ascii="Times New Roman" w:hAnsi="Times New Roman" w:cs="Times New Roman"/>
          <w:sz w:val="36"/>
          <w:szCs w:val="36"/>
          <w:lang w:val="en-US"/>
        </w:rPr>
        <w:t>4</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330908">
          <w:rPr>
            <w:rFonts w:ascii="Times New Roman" w:hAnsi="Times New Roman" w:cs="Times New Roman"/>
            <w:b/>
            <w:sz w:val="24"/>
            <w:szCs w:val="24"/>
            <w:lang w:val="en-US"/>
          </w:rPr>
          <w:t>10.32931/io25</w:t>
        </w:r>
        <w:r w:rsidR="00330908" w:rsidRPr="00B92413">
          <w:rPr>
            <w:rFonts w:ascii="Times New Roman" w:hAnsi="Times New Roman" w:cs="Times New Roman"/>
            <w:b/>
            <w:sz w:val="24"/>
            <w:szCs w:val="24"/>
            <w:lang w:val="en-US"/>
          </w:rPr>
          <w:t>35</w:t>
        </w:r>
        <w:r w:rsidR="0091084F" w:rsidRPr="00FD0D30">
          <w:rPr>
            <w:rFonts w:ascii="Times New Roman" w:hAnsi="Times New Roman" w:cs="Times New Roman"/>
            <w:b/>
            <w:sz w:val="24"/>
            <w:szCs w:val="24"/>
            <w:lang w:val="en-US"/>
          </w:rPr>
          <w:t>a</w:t>
        </w:r>
      </w:hyperlink>
    </w:p>
    <w:p w:rsidR="002801B8" w:rsidRPr="00B92413" w:rsidRDefault="00B92413" w:rsidP="003A6C25">
      <w:pPr>
        <w:pStyle w:val="ArticleTitle"/>
      </w:pPr>
      <w:r w:rsidRPr="00F44026">
        <w:t xml:space="preserve">Synthesis and </w:t>
      </w:r>
      <w:r>
        <w:t>Properties of N</w:t>
      </w:r>
      <w:r w:rsidRPr="00F44026">
        <w:t>ovel</w:t>
      </w:r>
      <w:r>
        <w:t xml:space="preserve"> </w:t>
      </w:r>
      <w:proofErr w:type="spellStart"/>
      <w:r>
        <w:t>Arylamine</w:t>
      </w:r>
      <w:proofErr w:type="spellEnd"/>
      <w:r>
        <w:t xml:space="preserve"> D</w:t>
      </w:r>
      <w:r w:rsidRPr="00F44026">
        <w:t>erivatives</w:t>
      </w:r>
      <w:r>
        <w:t xml:space="preserve"> of </w:t>
      </w:r>
      <w:proofErr w:type="spellStart"/>
      <w:proofErr w:type="gramStart"/>
      <w:r>
        <w:t>B</w:t>
      </w:r>
      <w:r w:rsidRPr="00F44026">
        <w:t>enzothieno</w:t>
      </w:r>
      <w:proofErr w:type="spellEnd"/>
      <w:r w:rsidRPr="00F44026">
        <w:t>[</w:t>
      </w:r>
      <w:proofErr w:type="gramEnd"/>
      <w:r w:rsidRPr="00F44026">
        <w:t>3,2-b][1]</w:t>
      </w:r>
      <w:proofErr w:type="spellStart"/>
      <w:r>
        <w:t>B</w:t>
      </w:r>
      <w:r w:rsidRPr="00F44026">
        <w:t>enzothiophene</w:t>
      </w:r>
      <w:proofErr w:type="spellEnd"/>
    </w:p>
    <w:p w:rsidR="00F46F0E" w:rsidRPr="0091084F" w:rsidRDefault="00B92413" w:rsidP="002801B8">
      <w:pPr>
        <w:pStyle w:val="Authors"/>
      </w:pPr>
      <w:r w:rsidRPr="00F44026">
        <w:t>E. A. Bobrova,</w:t>
      </w:r>
      <w:r w:rsidRPr="00F44026">
        <w:rPr>
          <w:i/>
          <w:vertAlign w:val="superscript"/>
        </w:rPr>
        <w:t>a,b</w:t>
      </w:r>
      <w:r w:rsidRPr="00F44026">
        <w:t xml:space="preserve"> O. V. Borshchev,*</w:t>
      </w:r>
      <w:r w:rsidRPr="00F44026">
        <w:rPr>
          <w:i/>
          <w:vertAlign w:val="superscript"/>
        </w:rPr>
        <w:t>a</w:t>
      </w:r>
      <w:r w:rsidRPr="00F44026">
        <w:t xml:space="preserve"> N. M. Surin,</w:t>
      </w:r>
      <w:r w:rsidRPr="00F44026">
        <w:rPr>
          <w:i/>
          <w:vertAlign w:val="superscript"/>
        </w:rPr>
        <w:t>a</w:t>
      </w:r>
      <w:r w:rsidRPr="00F44026">
        <w:t xml:space="preserve"> and S. A. Ponomarenko</w:t>
      </w:r>
      <w:r w:rsidRPr="00F44026">
        <w:rPr>
          <w:i/>
          <w:vertAlign w:val="superscript"/>
        </w:rPr>
        <w:t>a</w:t>
      </w:r>
    </w:p>
    <w:p w:rsidR="00B92413" w:rsidRPr="00F44026" w:rsidRDefault="00B92413" w:rsidP="00B92413">
      <w:pPr>
        <w:pStyle w:val="Affelations"/>
      </w:pPr>
      <w:proofErr w:type="gramStart"/>
      <w:r w:rsidRPr="00F44026">
        <w:rPr>
          <w:vertAlign w:val="superscript"/>
        </w:rPr>
        <w:t>a</w:t>
      </w:r>
      <w:proofErr w:type="gramEnd"/>
      <w:r w:rsidRPr="00F44026">
        <w:t xml:space="preserve"> </w:t>
      </w:r>
      <w:proofErr w:type="spellStart"/>
      <w:r w:rsidRPr="00F44026">
        <w:t>Enikolopov</w:t>
      </w:r>
      <w:proofErr w:type="spellEnd"/>
      <w:r w:rsidRPr="00F44026">
        <w:t xml:space="preserve"> Institute of Synthetic Polymeric Materials, Russian Academy of Sciences, </w:t>
      </w:r>
      <w:proofErr w:type="spellStart"/>
      <w:r w:rsidRPr="00F44026">
        <w:t>ul</w:t>
      </w:r>
      <w:proofErr w:type="spellEnd"/>
      <w:r w:rsidRPr="00F44026">
        <w:t xml:space="preserve">. </w:t>
      </w:r>
      <w:proofErr w:type="spellStart"/>
      <w:r w:rsidRPr="00F44026">
        <w:t>Profsoyuznaya</w:t>
      </w:r>
      <w:proofErr w:type="spellEnd"/>
      <w:r w:rsidRPr="00F44026">
        <w:t xml:space="preserve"> 70, Moscow, 117393 Russia</w:t>
      </w:r>
    </w:p>
    <w:p w:rsidR="008518EA" w:rsidRPr="0091084F" w:rsidRDefault="00B92413" w:rsidP="00B92413">
      <w:pPr>
        <w:pStyle w:val="Affelations"/>
      </w:pPr>
      <w:proofErr w:type="gramStart"/>
      <w:r w:rsidRPr="00F44026">
        <w:rPr>
          <w:vertAlign w:val="superscript"/>
        </w:rPr>
        <w:t>b</w:t>
      </w:r>
      <w:proofErr w:type="gramEnd"/>
      <w:r w:rsidRPr="00F44026">
        <w:t xml:space="preserve"> Moscow Institute of Physics and Technology (National Research University), </w:t>
      </w:r>
      <w:proofErr w:type="spellStart"/>
      <w:r w:rsidRPr="00F44026">
        <w:t>Institutskiy</w:t>
      </w:r>
      <w:proofErr w:type="spellEnd"/>
      <w:r w:rsidRPr="00F44026">
        <w:t xml:space="preserve"> per. 9, </w:t>
      </w:r>
      <w:proofErr w:type="spellStart"/>
      <w:r w:rsidRPr="00F44026">
        <w:t>Dolgoprudny</w:t>
      </w:r>
      <w:proofErr w:type="spellEnd"/>
      <w:r w:rsidRPr="00F44026">
        <w:t>, Moscow Oblast, 141700 Russia</w:t>
      </w:r>
      <w:r w:rsidR="00F27BF3">
        <w:br/>
      </w:r>
    </w:p>
    <w:p w:rsidR="008518EA" w:rsidRPr="007659A9" w:rsidRDefault="008518EA" w:rsidP="005827E1">
      <w:pPr>
        <w:pStyle w:val="CorrespondingAuthor"/>
      </w:pPr>
      <w:r w:rsidRPr="005827E1">
        <w:rPr>
          <w:b/>
          <w:i w:val="0"/>
        </w:rPr>
        <w:t>Corresponding author:</w:t>
      </w:r>
      <w:r w:rsidR="003A6C25" w:rsidRPr="003A6C25">
        <w:t xml:space="preserve"> </w:t>
      </w:r>
      <w:r w:rsidR="005C71FF" w:rsidRPr="00F44026">
        <w:t xml:space="preserve">O. V. </w:t>
      </w:r>
      <w:proofErr w:type="spellStart"/>
      <w:r w:rsidR="005C71FF" w:rsidRPr="00F44026">
        <w:t>Borshchev</w:t>
      </w:r>
      <w:proofErr w:type="spellEnd"/>
      <w:r w:rsidR="00D31C2D" w:rsidRPr="005827E1">
        <w:t>, e-mail:</w:t>
      </w:r>
      <w:r w:rsidR="00F27BF3" w:rsidRPr="005827E1">
        <w:t xml:space="preserve"> </w:t>
      </w:r>
      <w:r w:rsidR="005C71FF" w:rsidRPr="00F44026">
        <w:rPr>
          <w:iCs/>
          <w:lang w:val="it-IT"/>
        </w:rPr>
        <w:t>borshchev@ispm.ru</w:t>
      </w:r>
      <w:r w:rsidR="00C01303" w:rsidRPr="005827E1">
        <w:br/>
      </w:r>
      <w:r w:rsidR="003A6C25">
        <w:t xml:space="preserve">Received </w:t>
      </w:r>
      <w:r w:rsidR="005C71FF">
        <w:t>8 Novem</w:t>
      </w:r>
      <w:r w:rsidRPr="005827E1">
        <w:t xml:space="preserve">ber 2024; accepted </w:t>
      </w:r>
      <w:r w:rsidR="005C71FF">
        <w:t>15</w:t>
      </w:r>
      <w:r w:rsidR="001704B0" w:rsidRPr="005827E1">
        <w:t xml:space="preserve"> </w:t>
      </w:r>
      <w:r w:rsidR="005C71FF">
        <w:t>February</w:t>
      </w:r>
      <w:r w:rsidR="001704B0" w:rsidRPr="005827E1">
        <w:t xml:space="preserve"> </w:t>
      </w:r>
      <w:r w:rsidR="00F27BF3" w:rsidRPr="005827E1">
        <w:t>2024</w:t>
      </w:r>
    </w:p>
    <w:p w:rsidR="00D118AB" w:rsidRPr="008518EA" w:rsidRDefault="00F46F0E" w:rsidP="0068614A">
      <w:pPr>
        <w:pStyle w:val="MainHeader"/>
      </w:pPr>
      <w:r w:rsidRPr="000843DF">
        <w:t>Abstract</w:t>
      </w:r>
    </w:p>
    <w:p w:rsidR="00D118AB" w:rsidRPr="007B0653" w:rsidRDefault="00D118AB" w:rsidP="004C2362">
      <w:pPr>
        <w:pStyle w:val="AbsFig"/>
        <w:rPr>
          <w:lang w:val="en-US"/>
        </w:rPr>
      </w:pPr>
    </w:p>
    <w:p w:rsidR="001704B0" w:rsidRDefault="005C71FF" w:rsidP="001704B0">
      <w:pPr>
        <w:pStyle w:val="AbsText"/>
      </w:pPr>
      <w:proofErr w:type="spellStart"/>
      <w:r w:rsidRPr="00F44026">
        <w:t>Thienothiophenes</w:t>
      </w:r>
      <w:proofErr w:type="spellEnd"/>
      <w:r w:rsidRPr="00F44026">
        <w:t xml:space="preserve"> are essential components for the development of effective organic semiconductors. This study is devoted to the synthesis of novel </w:t>
      </w:r>
      <w:proofErr w:type="spellStart"/>
      <w:r w:rsidRPr="00F44026">
        <w:t>arylamine</w:t>
      </w:r>
      <w:proofErr w:type="spellEnd"/>
      <w:r w:rsidRPr="00F44026">
        <w:t xml:space="preserve"> derivatives of </w:t>
      </w:r>
      <w:proofErr w:type="spellStart"/>
      <w:proofErr w:type="gramStart"/>
      <w:r w:rsidRPr="00F44026">
        <w:t>benzothieno</w:t>
      </w:r>
      <w:proofErr w:type="spellEnd"/>
      <w:r w:rsidRPr="00F44026">
        <w:t>[</w:t>
      </w:r>
      <w:proofErr w:type="gramEnd"/>
      <w:r w:rsidRPr="00F44026">
        <w:t>3,2-b][1]</w:t>
      </w:r>
      <w:proofErr w:type="spellStart"/>
      <w:r w:rsidRPr="00F44026">
        <w:t>benzothiophene</w:t>
      </w:r>
      <w:proofErr w:type="spellEnd"/>
      <w:r w:rsidRPr="00F44026">
        <w:t xml:space="preserve"> (BTBT) and investigation of their optical and thermal properties. For this purpose, the </w:t>
      </w:r>
      <w:proofErr w:type="spellStart"/>
      <w:r w:rsidRPr="00F44026">
        <w:t>Buchwaldt–Hartwig</w:t>
      </w:r>
      <w:proofErr w:type="spellEnd"/>
      <w:r w:rsidRPr="00F44026">
        <w:t xml:space="preserve"> reaction was used to couple 2</w:t>
      </w:r>
      <w:proofErr w:type="gramStart"/>
      <w:r w:rsidRPr="00F44026">
        <w:t>,7</w:t>
      </w:r>
      <w:proofErr w:type="gramEnd"/>
      <w:r w:rsidRPr="00F44026">
        <w:t xml:space="preserve">-dibromo-BTBT with various </w:t>
      </w:r>
      <w:proofErr w:type="spellStart"/>
      <w:r w:rsidRPr="00F44026">
        <w:t>arylamines</w:t>
      </w:r>
      <w:proofErr w:type="spellEnd"/>
      <w:r w:rsidRPr="00F44026">
        <w:t>. The fluorescence quantum yield of the resulting molecules decreased from 60 to 16%, as the complexity of the amine moiety increased. The materials synthesized exhibit relatively high glass transition temperatures and thermal stability, which suggests potential applications in organic electronics.</w:t>
      </w:r>
    </w:p>
    <w:p w:rsidR="00166162" w:rsidRPr="00EF6BD4" w:rsidRDefault="00F46F0E" w:rsidP="00EF6BD4">
      <w:pPr>
        <w:pStyle w:val="Keywords"/>
        <w:rPr>
          <w:szCs w:val="20"/>
        </w:rPr>
      </w:pPr>
      <w:r w:rsidRPr="00EF6BD4">
        <w:rPr>
          <w:b/>
        </w:rPr>
        <w:t>Key words:</w:t>
      </w:r>
      <w:r w:rsidR="003A6C25" w:rsidRPr="003A6C25">
        <w:t xml:space="preserve"> </w:t>
      </w:r>
      <w:proofErr w:type="spellStart"/>
      <w:proofErr w:type="gramStart"/>
      <w:r w:rsidR="00B92413" w:rsidRPr="00F44026">
        <w:t>benzothieno</w:t>
      </w:r>
      <w:proofErr w:type="spellEnd"/>
      <w:r w:rsidR="00B92413" w:rsidRPr="00F44026">
        <w:t>[</w:t>
      </w:r>
      <w:proofErr w:type="gramEnd"/>
      <w:r w:rsidR="00B92413" w:rsidRPr="00F44026">
        <w:t>3,2-b][1]</w:t>
      </w:r>
      <w:proofErr w:type="spellStart"/>
      <w:r w:rsidR="00B92413" w:rsidRPr="00F44026">
        <w:t>benzothiophene</w:t>
      </w:r>
      <w:proofErr w:type="spellEnd"/>
      <w:r w:rsidR="00B92413" w:rsidRPr="00F44026">
        <w:t xml:space="preserve">, </w:t>
      </w:r>
      <w:proofErr w:type="spellStart"/>
      <w:r w:rsidR="00B92413" w:rsidRPr="00F44026">
        <w:t>arylamine</w:t>
      </w:r>
      <w:proofErr w:type="spellEnd"/>
      <w:r w:rsidR="00B92413" w:rsidRPr="00F44026">
        <w:t xml:space="preserve">, synthesis, </w:t>
      </w:r>
      <w:r w:rsidR="00B92413" w:rsidRPr="00F44026">
        <w:rPr>
          <w:rStyle w:val="ezkurwreuab5ozgtqnkl"/>
        </w:rPr>
        <w:t>fluorescence, thermal properties</w:t>
      </w:r>
      <w:r w:rsidR="00B92413" w:rsidRPr="00F44026">
        <w:t>.</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B92413" w:rsidRPr="00F44026" w:rsidRDefault="00B92413" w:rsidP="00B92413">
      <w:pPr>
        <w:pStyle w:val="Text"/>
      </w:pPr>
      <w:r w:rsidRPr="00F44026">
        <w:t xml:space="preserve">Organic layers, in particular, </w:t>
      </w:r>
      <w:proofErr w:type="gramStart"/>
      <w:r w:rsidRPr="00F44026">
        <w:t>hole</w:t>
      </w:r>
      <w:proofErr w:type="gramEnd"/>
      <w:r w:rsidRPr="00F44026">
        <w:t xml:space="preserve"> transport layers play a crucial role in the operation of organic light-emitting diodes (OLED) devices [1]. Recently, Shi </w:t>
      </w:r>
      <w:r w:rsidRPr="00F44026">
        <w:rPr>
          <w:i/>
        </w:rPr>
        <w:t>et al.</w:t>
      </w:r>
      <w:r w:rsidRPr="00F44026">
        <w:t xml:space="preserve"> [2] described a new hole transporting material (HTM) based on </w:t>
      </w:r>
      <w:proofErr w:type="spellStart"/>
      <w:proofErr w:type="gramStart"/>
      <w:r w:rsidRPr="00F44026">
        <w:t>benzo</w:t>
      </w:r>
      <w:proofErr w:type="spellEnd"/>
      <w:r w:rsidRPr="00F44026">
        <w:t>[</w:t>
      </w:r>
      <w:proofErr w:type="gramEnd"/>
      <w:r w:rsidRPr="00F44026">
        <w:t>4,5]</w:t>
      </w:r>
      <w:proofErr w:type="spellStart"/>
      <w:r w:rsidRPr="00F44026">
        <w:t>thieno</w:t>
      </w:r>
      <w:proofErr w:type="spellEnd"/>
      <w:r w:rsidRPr="00F44026">
        <w:t>[3,2-b]</w:t>
      </w:r>
      <w:proofErr w:type="spellStart"/>
      <w:r w:rsidRPr="00F44026">
        <w:t>benzofuran</w:t>
      </w:r>
      <w:proofErr w:type="spellEnd"/>
      <w:r w:rsidRPr="00F44026">
        <w:t xml:space="preserve"> with diphenylamine </w:t>
      </w:r>
      <w:proofErr w:type="spellStart"/>
      <w:r w:rsidRPr="00F44026">
        <w:t>substituents</w:t>
      </w:r>
      <w:proofErr w:type="spellEnd"/>
      <w:r w:rsidRPr="00F44026">
        <w:t xml:space="preserve">. This material demonstrated excellent charge carrier mobility, good thermal stability, and a high triplet energy, which are better than those of the commercial HTM derived from the </w:t>
      </w:r>
      <w:proofErr w:type="spellStart"/>
      <w:r w:rsidRPr="00F44026">
        <w:t>benzidine</w:t>
      </w:r>
      <w:proofErr w:type="spellEnd"/>
      <w:r w:rsidRPr="00F44026">
        <w:t xml:space="preserve"> derivative </w:t>
      </w:r>
      <w:r w:rsidRPr="00F44026">
        <w:rPr>
          <w:i/>
        </w:rPr>
        <w:t>N,N'</w:t>
      </w:r>
      <w:r w:rsidRPr="00F44026">
        <w:t>-di(naphthalen-1-yl)-</w:t>
      </w:r>
      <w:r w:rsidRPr="00F44026">
        <w:rPr>
          <w:i/>
        </w:rPr>
        <w:t>N',N'</w:t>
      </w:r>
      <w:r w:rsidRPr="00F44026">
        <w:t xml:space="preserve">-diphenyl-[1,1'-biphenyl]-4,4'-diamine (NPD). </w:t>
      </w:r>
      <w:proofErr w:type="gramStart"/>
      <w:r w:rsidRPr="00F44026">
        <w:t xml:space="preserve">Since many derivatives of BTBT have very high charge carrier mobility [3] and thermal stability [4] and can be processed into thin films, and since BTBT is a very popular building block for organic electronic devices, it was proposed to synthesize and investigate some novel derivatives of BTBT with aromatic amine </w:t>
      </w:r>
      <w:proofErr w:type="spellStart"/>
      <w:r w:rsidRPr="00F44026">
        <w:t>substituents</w:t>
      </w:r>
      <w:proofErr w:type="spellEnd"/>
      <w:r w:rsidRPr="00F44026">
        <w:t xml:space="preserve"> and investigate their properties.</w:t>
      </w:r>
      <w:proofErr w:type="gramEnd"/>
    </w:p>
    <w:p w:rsidR="00B92413" w:rsidRPr="00F44026" w:rsidRDefault="00B92413" w:rsidP="00B92413">
      <w:pPr>
        <w:pStyle w:val="Text"/>
        <w:rPr>
          <w:rStyle w:val="ezkurwreuab5ozgtqnkl"/>
        </w:rPr>
      </w:pPr>
      <w:proofErr w:type="gramStart"/>
      <w:r w:rsidRPr="00F44026">
        <w:rPr>
          <w:rStyle w:val="ezkurwreuab5ozgtqnkl"/>
        </w:rPr>
        <w:t xml:space="preserve">Albeit BTBT derivatives are rarely used in OLEDs, </w:t>
      </w:r>
      <w:proofErr w:type="spellStart"/>
      <w:r w:rsidRPr="00F44026">
        <w:rPr>
          <w:rStyle w:val="ezkurwreuab5ozgtqnkl"/>
        </w:rPr>
        <w:t>diarylamine</w:t>
      </w:r>
      <w:proofErr w:type="spellEnd"/>
      <w:r w:rsidRPr="00F44026">
        <w:rPr>
          <w:rStyle w:val="ezkurwreuab5ozgtqnkl"/>
        </w:rPr>
        <w:t xml:space="preserve"> derivatives of Ph</w:t>
      </w:r>
      <w:r w:rsidRPr="00F44026">
        <w:rPr>
          <w:rStyle w:val="ezkurwreuab5ozgtqnkl"/>
          <w:vertAlign w:val="subscript"/>
        </w:rPr>
        <w:t>2</w:t>
      </w:r>
      <w:r w:rsidRPr="00F44026">
        <w:rPr>
          <w:rStyle w:val="ezkurwreuab5ozgtqnkl"/>
        </w:rPr>
        <w:t xml:space="preserve">BTBT [5] and </w:t>
      </w:r>
      <w:proofErr w:type="spellStart"/>
      <w:r w:rsidRPr="00F44026">
        <w:rPr>
          <w:rStyle w:val="ezkurwreuab5ozgtqnkl"/>
        </w:rPr>
        <w:t>diphenylfluorene</w:t>
      </w:r>
      <w:proofErr w:type="spellEnd"/>
      <w:r w:rsidRPr="00F44026">
        <w:rPr>
          <w:rStyle w:val="ezkurwreuab5ozgtqnkl"/>
        </w:rPr>
        <w:t xml:space="preserve"> derivatives of BTBT [6] have shown characteristics comparable to and even superior than those of NPD in terms of performance, heat resistance, and service life in OLED displays. 2,7-Dioctyl </w:t>
      </w:r>
      <w:proofErr w:type="spellStart"/>
      <w:r w:rsidRPr="00F44026">
        <w:rPr>
          <w:rStyle w:val="ezkurwreuab5ozgtqnkl"/>
        </w:rPr>
        <w:t>benzothiene</w:t>
      </w:r>
      <w:proofErr w:type="spellEnd"/>
      <w:r w:rsidRPr="00F44026">
        <w:rPr>
          <w:rStyle w:val="ezkurwreuab5ozgtqnkl"/>
        </w:rPr>
        <w:t>[1],[3,2-b]-</w:t>
      </w:r>
      <w:proofErr w:type="spellStart"/>
      <w:r w:rsidRPr="00F44026">
        <w:rPr>
          <w:rStyle w:val="ezkurwreuab5ozgtqnkl"/>
        </w:rPr>
        <w:t>benzothiophene</w:t>
      </w:r>
      <w:proofErr w:type="spellEnd"/>
      <w:r w:rsidRPr="00F44026">
        <w:rPr>
          <w:rStyle w:val="ezkurwreuab5ozgtqnkl"/>
        </w:rPr>
        <w:t xml:space="preserve"> (C8-BTBT) has been used as a p-type charge transfer material</w:t>
      </w:r>
      <w:proofErr w:type="gramEnd"/>
      <w:r w:rsidRPr="00F44026">
        <w:rPr>
          <w:rStyle w:val="ezkurwreuab5ozgtqnkl"/>
        </w:rPr>
        <w:t xml:space="preserve"> in OLEDs and has shown outstanding electrical characteristics, with </w:t>
      </w:r>
      <w:r w:rsidRPr="00F44026">
        <w:rPr>
          <w:rStyle w:val="ezkurwreuab5ozgtqnkl"/>
        </w:rPr>
        <w:lastRenderedPageBreak/>
        <w:t>ON/OFF ratios exceeding 10</w:t>
      </w:r>
      <w:r w:rsidRPr="00F44026">
        <w:rPr>
          <w:rStyle w:val="ezkurwreuab5ozgtqnkl"/>
          <w:vertAlign w:val="superscript"/>
        </w:rPr>
        <w:t>6</w:t>
      </w:r>
      <w:r w:rsidRPr="00F44026">
        <w:rPr>
          <w:rStyle w:val="ezkurwreuab5ozgtqnkl"/>
        </w:rPr>
        <w:t xml:space="preserve"> and </w:t>
      </w:r>
      <w:proofErr w:type="spellStart"/>
      <w:r w:rsidRPr="00F44026">
        <w:rPr>
          <w:rStyle w:val="ezkurwreuab5ozgtqnkl"/>
        </w:rPr>
        <w:t>mobilities</w:t>
      </w:r>
      <w:proofErr w:type="spellEnd"/>
      <w:r w:rsidRPr="00F44026">
        <w:rPr>
          <w:rStyle w:val="ezkurwreuab5ozgtqnkl"/>
        </w:rPr>
        <w:t xml:space="preserve"> in the range of ~0.5–2.3</w:t>
      </w:r>
      <w:r w:rsidRPr="00F44026">
        <w:rPr>
          <w:rStyle w:val="ezkurwreuab5ozgtqnkl"/>
        </w:rPr>
        <w:br/>
        <w:t>cm</w:t>
      </w:r>
      <w:r w:rsidRPr="00F44026">
        <w:rPr>
          <w:rStyle w:val="ezkurwreuab5ozgtqnkl"/>
          <w:vertAlign w:val="superscript"/>
        </w:rPr>
        <w:t>2</w:t>
      </w:r>
      <w:r w:rsidRPr="00F44026">
        <w:rPr>
          <w:rStyle w:val="ezkurwreuab5ozgtqnkl"/>
        </w:rPr>
        <w:t>·V</w:t>
      </w:r>
      <w:r w:rsidRPr="00F44026">
        <w:rPr>
          <w:rStyle w:val="ezkurwreuab5ozgtqnkl"/>
          <w:vertAlign w:val="superscript"/>
        </w:rPr>
        <w:t>–1</w:t>
      </w:r>
      <w:r w:rsidRPr="00F44026">
        <w:rPr>
          <w:rStyle w:val="ezkurwreuab5ozgtqnkl"/>
        </w:rPr>
        <w:t>·s</w:t>
      </w:r>
      <w:r w:rsidRPr="00F44026">
        <w:rPr>
          <w:rStyle w:val="ezkurwreuab5ozgtqnkl"/>
          <w:vertAlign w:val="superscript"/>
        </w:rPr>
        <w:t>–1</w:t>
      </w:r>
      <w:r w:rsidRPr="00F44026">
        <w:rPr>
          <w:rStyle w:val="ezkurwreuab5ozgtqnkl"/>
        </w:rPr>
        <w:t xml:space="preserve"> [7].</w:t>
      </w:r>
    </w:p>
    <w:p w:rsidR="00B92413" w:rsidRPr="00F44026" w:rsidRDefault="00B92413" w:rsidP="00B92413">
      <w:pPr>
        <w:pStyle w:val="Text"/>
      </w:pPr>
      <w:r w:rsidRPr="00F44026">
        <w:t xml:space="preserve">The structures containing both BTBT and </w:t>
      </w:r>
      <w:proofErr w:type="spellStart"/>
      <w:r w:rsidRPr="00F44026">
        <w:t>arylamines</w:t>
      </w:r>
      <w:proofErr w:type="spellEnd"/>
      <w:r w:rsidRPr="00F44026">
        <w:t xml:space="preserve"> have not been adequately described in the literature and remain unexplored, while several individual molecules of these structures can be found in the patent literature. The goal of this work was to synthesize and investigate such structures.</w:t>
      </w:r>
    </w:p>
    <w:p w:rsidR="00B92413" w:rsidRPr="00F44026" w:rsidRDefault="00B92413" w:rsidP="005C71FF">
      <w:pPr>
        <w:pStyle w:val="MainHeader"/>
        <w:spacing w:after="120"/>
      </w:pPr>
      <w:r w:rsidRPr="00F44026">
        <w:t>Results and discussion</w:t>
      </w:r>
    </w:p>
    <w:p w:rsidR="00B92413" w:rsidRPr="00F44026" w:rsidRDefault="00B92413" w:rsidP="005C71FF">
      <w:pPr>
        <w:pStyle w:val="AdditionalHeader"/>
      </w:pPr>
      <w:r w:rsidRPr="00F44026">
        <w:t>Syntheses</w:t>
      </w:r>
    </w:p>
    <w:p w:rsidR="00B92413" w:rsidRPr="00F44026" w:rsidRDefault="00B92413" w:rsidP="005C71FF">
      <w:pPr>
        <w:pStyle w:val="Text"/>
      </w:pPr>
      <w:r w:rsidRPr="00F44026">
        <w:t xml:space="preserve">A synthetic route to the target compounds </w:t>
      </w:r>
      <w:r w:rsidRPr="00F44026">
        <w:rPr>
          <w:b/>
          <w:bCs/>
          <w:szCs w:val="16"/>
        </w:rPr>
        <w:t>(DPA</w:t>
      </w:r>
      <w:proofErr w:type="gramStart"/>
      <w:r w:rsidRPr="00F44026">
        <w:rPr>
          <w:b/>
          <w:bCs/>
          <w:szCs w:val="16"/>
        </w:rPr>
        <w:t>)</w:t>
      </w:r>
      <w:r w:rsidRPr="00F44026">
        <w:rPr>
          <w:b/>
          <w:bCs/>
          <w:szCs w:val="16"/>
          <w:vertAlign w:val="subscript"/>
        </w:rPr>
        <w:t>2</w:t>
      </w:r>
      <w:proofErr w:type="gramEnd"/>
      <w:r w:rsidRPr="00F44026">
        <w:rPr>
          <w:b/>
          <w:bCs/>
          <w:szCs w:val="16"/>
        </w:rPr>
        <w:t>-ВТВТ</w:t>
      </w:r>
      <w:r w:rsidRPr="00F44026">
        <w:rPr>
          <w:rStyle w:val="Captions0"/>
          <w:szCs w:val="16"/>
        </w:rPr>
        <w:t xml:space="preserve">, </w:t>
      </w:r>
      <w:r w:rsidRPr="00F44026">
        <w:rPr>
          <w:b/>
          <w:bCs/>
          <w:szCs w:val="16"/>
        </w:rPr>
        <w:t>(NPA)</w:t>
      </w:r>
      <w:r w:rsidRPr="00F44026">
        <w:rPr>
          <w:b/>
          <w:bCs/>
          <w:szCs w:val="16"/>
          <w:vertAlign w:val="subscript"/>
        </w:rPr>
        <w:t>2</w:t>
      </w:r>
      <w:r w:rsidRPr="00F44026">
        <w:rPr>
          <w:b/>
          <w:bCs/>
          <w:szCs w:val="16"/>
        </w:rPr>
        <w:t>-ВТВТ</w:t>
      </w:r>
      <w:r w:rsidRPr="00F44026">
        <w:rPr>
          <w:rStyle w:val="Captions0"/>
          <w:szCs w:val="16"/>
        </w:rPr>
        <w:t xml:space="preserve"> and </w:t>
      </w:r>
      <w:r w:rsidRPr="00F44026">
        <w:rPr>
          <w:b/>
          <w:bCs/>
          <w:szCs w:val="16"/>
        </w:rPr>
        <w:t>(NTPDA)</w:t>
      </w:r>
      <w:r w:rsidRPr="00F44026">
        <w:rPr>
          <w:b/>
          <w:bCs/>
          <w:szCs w:val="16"/>
          <w:vertAlign w:val="subscript"/>
        </w:rPr>
        <w:t>2</w:t>
      </w:r>
      <w:r w:rsidRPr="00F44026">
        <w:rPr>
          <w:b/>
          <w:bCs/>
          <w:szCs w:val="16"/>
        </w:rPr>
        <w:t>-ВТВТ</w:t>
      </w:r>
      <w:r w:rsidRPr="00F44026">
        <w:t xml:space="preserve"> was based on the Buchwald–</w:t>
      </w:r>
      <w:proofErr w:type="spellStart"/>
      <w:r w:rsidRPr="00F44026">
        <w:t>Hartwig</w:t>
      </w:r>
      <w:proofErr w:type="spellEnd"/>
      <w:r w:rsidRPr="00F44026">
        <w:t xml:space="preserve"> reaction between 2,7-dibromo-BTBT and the corresponding secondary amines in the presence of a palladium catalyst (Scheme 1, Table 1). 2</w:t>
      </w:r>
      <w:proofErr w:type="gramStart"/>
      <w:r w:rsidRPr="00F44026">
        <w:t>,7</w:t>
      </w:r>
      <w:proofErr w:type="gramEnd"/>
      <w:r w:rsidRPr="00F44026">
        <w:t xml:space="preserve">-Dibromo-BTBT was synthesized according to the published procedure [8]. The results presented in Table 1 demonstrate that, as the amine structure becomes more complex, the reaction yields decrease due to </w:t>
      </w:r>
      <w:proofErr w:type="spellStart"/>
      <w:r w:rsidRPr="00F44026">
        <w:t>steric</w:t>
      </w:r>
      <w:proofErr w:type="spellEnd"/>
      <w:r w:rsidRPr="00F44026">
        <w:t xml:space="preserve"> </w:t>
      </w:r>
      <w:proofErr w:type="spellStart"/>
      <w:r w:rsidRPr="00F44026">
        <w:t>hinderances</w:t>
      </w:r>
      <w:proofErr w:type="spellEnd"/>
      <w:r w:rsidRPr="00F44026">
        <w:t>. This is mainly due to the formation of the larger molecular weight by-products.</w:t>
      </w:r>
    </w:p>
    <w:p w:rsidR="00B92413" w:rsidRPr="00F44026" w:rsidRDefault="00B92413" w:rsidP="005C71FF">
      <w:pPr>
        <w:pStyle w:val="Illustration"/>
        <w:rPr>
          <w:rFonts w:cstheme="majorHAnsi"/>
        </w:rPr>
      </w:pPr>
    </w:p>
    <w:p w:rsidR="00B92413" w:rsidRDefault="00B92413" w:rsidP="005C71FF">
      <w:pPr>
        <w:pStyle w:val="IllustrationDescription"/>
        <w:rPr>
          <w:rStyle w:val="Captions0"/>
          <w:rFonts w:ascii="Arial" w:hAnsi="Arial" w:cs="Arial"/>
          <w:b w:val="0"/>
          <w:sz w:val="20"/>
        </w:rPr>
      </w:pPr>
      <w:proofErr w:type="gramStart"/>
      <w:r w:rsidRPr="005C71FF">
        <w:rPr>
          <w:rStyle w:val="Captions0"/>
          <w:rFonts w:ascii="Arial" w:hAnsi="Arial" w:cs="Arial"/>
          <w:sz w:val="20"/>
        </w:rPr>
        <w:t>Scheme 1.</w:t>
      </w:r>
      <w:proofErr w:type="gramEnd"/>
      <w:r w:rsidRPr="005C71FF">
        <w:rPr>
          <w:rStyle w:val="Captions0"/>
          <w:rFonts w:ascii="Arial" w:hAnsi="Arial" w:cs="Arial"/>
          <w:b w:val="0"/>
          <w:sz w:val="20"/>
        </w:rPr>
        <w:t xml:space="preserve"> Synthesis of </w:t>
      </w:r>
      <w:r w:rsidRPr="005C71FF">
        <w:rPr>
          <w:b/>
        </w:rPr>
        <w:t>(DPA</w:t>
      </w:r>
      <w:proofErr w:type="gramStart"/>
      <w:r w:rsidRPr="005C71FF">
        <w:rPr>
          <w:b/>
        </w:rPr>
        <w:t>)2</w:t>
      </w:r>
      <w:proofErr w:type="gramEnd"/>
      <w:r w:rsidRPr="005C71FF">
        <w:rPr>
          <w:b/>
        </w:rPr>
        <w:t>-ВТВТ</w:t>
      </w:r>
      <w:r w:rsidRPr="005C71FF">
        <w:rPr>
          <w:rStyle w:val="Captions0"/>
          <w:rFonts w:ascii="Arial" w:hAnsi="Arial" w:cs="Arial"/>
          <w:b w:val="0"/>
          <w:sz w:val="20"/>
        </w:rPr>
        <w:t xml:space="preserve">, </w:t>
      </w:r>
      <w:r w:rsidRPr="005C71FF">
        <w:rPr>
          <w:b/>
        </w:rPr>
        <w:t>(NPA)2-ВТВТ</w:t>
      </w:r>
      <w:r w:rsidRPr="005C71FF">
        <w:rPr>
          <w:rStyle w:val="Captions0"/>
          <w:rFonts w:ascii="Arial" w:hAnsi="Arial" w:cs="Arial"/>
          <w:b w:val="0"/>
          <w:sz w:val="20"/>
        </w:rPr>
        <w:t xml:space="preserve"> and </w:t>
      </w:r>
      <w:r w:rsidRPr="005C71FF">
        <w:rPr>
          <w:b/>
        </w:rPr>
        <w:t>(NTPDA)2-ВТВТ</w:t>
      </w:r>
      <w:r w:rsidRPr="005C71FF">
        <w:rPr>
          <w:rStyle w:val="Captions0"/>
          <w:rFonts w:ascii="Arial" w:hAnsi="Arial" w:cs="Arial"/>
          <w:b w:val="0"/>
          <w:sz w:val="20"/>
        </w:rPr>
        <w:t>.</w:t>
      </w:r>
    </w:p>
    <w:p w:rsidR="002F2269" w:rsidRPr="00F44026" w:rsidRDefault="002F2269" w:rsidP="002F2269">
      <w:pPr>
        <w:pStyle w:val="TableDescription"/>
        <w:rPr>
          <w:rStyle w:val="Captions0"/>
          <w:b w:val="0"/>
          <w:sz w:val="16"/>
          <w:szCs w:val="16"/>
        </w:rPr>
      </w:pPr>
      <w:proofErr w:type="gramStart"/>
      <w:r w:rsidRPr="002F2269">
        <w:rPr>
          <w:b/>
          <w:lang w:val="en-US"/>
        </w:rPr>
        <w:t>Table 1.</w:t>
      </w:r>
      <w:proofErr w:type="gramEnd"/>
      <w:r w:rsidRPr="002F2269">
        <w:rPr>
          <w:lang w:val="en-US"/>
        </w:rPr>
        <w:t xml:space="preserve"> </w:t>
      </w:r>
      <w:r w:rsidRPr="002F2269">
        <w:rPr>
          <w:bCs/>
          <w:lang w:val="en-US"/>
        </w:rPr>
        <w:t>Conditions for the</w:t>
      </w:r>
      <w:r w:rsidRPr="002F2269">
        <w:rPr>
          <w:lang w:val="en-US"/>
        </w:rPr>
        <w:t xml:space="preserve"> synthesis and yields of the target molecules</w:t>
      </w:r>
    </w:p>
    <w:tbl>
      <w:tblPr>
        <w:tblStyle w:val="ac"/>
        <w:tblW w:w="0" w:type="auto"/>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tblPr>
      <w:tblGrid>
        <w:gridCol w:w="1711"/>
        <w:gridCol w:w="1662"/>
        <w:gridCol w:w="2362"/>
        <w:gridCol w:w="1673"/>
      </w:tblGrid>
      <w:tr w:rsidR="002F2269" w:rsidRPr="00F44026" w:rsidTr="000554AB">
        <w:trPr>
          <w:cantSplit/>
          <w:trHeight w:val="478"/>
          <w:jc w:val="center"/>
        </w:trPr>
        <w:tc>
          <w:tcPr>
            <w:tcW w:w="0" w:type="auto"/>
            <w:tcBorders>
              <w:top w:val="single" w:sz="4" w:space="0" w:color="auto"/>
              <w:bottom w:val="single" w:sz="4" w:space="0" w:color="auto"/>
            </w:tcBorders>
            <w:vAlign w:val="center"/>
            <w:hideMark/>
          </w:tcPr>
          <w:p w:rsidR="002F2269" w:rsidRPr="00F44026" w:rsidRDefault="002F2269" w:rsidP="000554AB">
            <w:pPr>
              <w:pStyle w:val="ArticleTable"/>
              <w:jc w:val="left"/>
            </w:pPr>
            <w:r w:rsidRPr="00F44026">
              <w:t>BTBT derivative</w:t>
            </w:r>
          </w:p>
        </w:tc>
        <w:tc>
          <w:tcPr>
            <w:tcW w:w="0" w:type="auto"/>
            <w:tcBorders>
              <w:top w:val="single" w:sz="4" w:space="0" w:color="auto"/>
              <w:bottom w:val="single" w:sz="4" w:space="0" w:color="auto"/>
            </w:tcBorders>
            <w:vAlign w:val="center"/>
            <w:hideMark/>
          </w:tcPr>
          <w:p w:rsidR="002F2269" w:rsidRPr="00F44026" w:rsidRDefault="002F2269" w:rsidP="000554AB">
            <w:pPr>
              <w:pStyle w:val="ArticleTable"/>
            </w:pPr>
            <w:r w:rsidRPr="00F44026">
              <w:t>Reaction time, h</w:t>
            </w:r>
          </w:p>
        </w:tc>
        <w:tc>
          <w:tcPr>
            <w:tcW w:w="0" w:type="auto"/>
            <w:tcBorders>
              <w:top w:val="single" w:sz="4" w:space="0" w:color="auto"/>
              <w:bottom w:val="single" w:sz="4" w:space="0" w:color="auto"/>
            </w:tcBorders>
            <w:vAlign w:val="center"/>
            <w:hideMark/>
          </w:tcPr>
          <w:p w:rsidR="002F2269" w:rsidRPr="00F44026" w:rsidRDefault="002F2269" w:rsidP="000554AB">
            <w:pPr>
              <w:pStyle w:val="ArticleTable"/>
            </w:pPr>
            <w:r w:rsidRPr="00F44026">
              <w:t>Purification method</w:t>
            </w:r>
          </w:p>
        </w:tc>
        <w:tc>
          <w:tcPr>
            <w:tcW w:w="0" w:type="auto"/>
            <w:tcBorders>
              <w:top w:val="single" w:sz="4" w:space="0" w:color="auto"/>
              <w:bottom w:val="single" w:sz="4" w:space="0" w:color="auto"/>
            </w:tcBorders>
            <w:vAlign w:val="center"/>
            <w:hideMark/>
          </w:tcPr>
          <w:p w:rsidR="002F2269" w:rsidRPr="00F44026" w:rsidRDefault="002F2269" w:rsidP="000554AB">
            <w:pPr>
              <w:pStyle w:val="ArticleTable"/>
            </w:pPr>
            <w:r w:rsidRPr="00F44026">
              <w:t>Isolated yield, %</w:t>
            </w:r>
          </w:p>
        </w:tc>
      </w:tr>
      <w:tr w:rsidR="002F2269" w:rsidRPr="00F44026" w:rsidTr="000554AB">
        <w:trPr>
          <w:cantSplit/>
          <w:trHeight w:val="227"/>
          <w:jc w:val="center"/>
        </w:trPr>
        <w:tc>
          <w:tcPr>
            <w:tcW w:w="0" w:type="auto"/>
            <w:tcBorders>
              <w:top w:val="single" w:sz="4" w:space="0" w:color="auto"/>
            </w:tcBorders>
            <w:vAlign w:val="center"/>
            <w:hideMark/>
          </w:tcPr>
          <w:p w:rsidR="002F2269" w:rsidRPr="00F44026" w:rsidRDefault="002F2269" w:rsidP="000554AB">
            <w:pPr>
              <w:pStyle w:val="ArticleTable"/>
              <w:jc w:val="left"/>
              <w:rPr>
                <w:b/>
                <w:bCs/>
              </w:rPr>
            </w:pPr>
            <w:r w:rsidRPr="00F44026">
              <w:rPr>
                <w:b/>
                <w:bCs/>
              </w:rPr>
              <w:t>(DPA)</w:t>
            </w:r>
            <w:r w:rsidRPr="00F44026">
              <w:rPr>
                <w:b/>
                <w:bCs/>
                <w:vertAlign w:val="subscript"/>
              </w:rPr>
              <w:t>2</w:t>
            </w:r>
            <w:r w:rsidRPr="00F44026">
              <w:rPr>
                <w:b/>
                <w:bCs/>
              </w:rPr>
              <w:t>-ВТВТ</w:t>
            </w:r>
          </w:p>
        </w:tc>
        <w:tc>
          <w:tcPr>
            <w:tcW w:w="0" w:type="auto"/>
            <w:tcBorders>
              <w:top w:val="single" w:sz="4" w:space="0" w:color="auto"/>
            </w:tcBorders>
            <w:vAlign w:val="center"/>
            <w:hideMark/>
          </w:tcPr>
          <w:p w:rsidR="002F2269" w:rsidRPr="00F44026" w:rsidRDefault="002F2269" w:rsidP="000554AB">
            <w:pPr>
              <w:pStyle w:val="ArticleTable"/>
            </w:pPr>
            <w:r w:rsidRPr="00F44026">
              <w:t>15</w:t>
            </w:r>
          </w:p>
        </w:tc>
        <w:tc>
          <w:tcPr>
            <w:tcW w:w="0" w:type="auto"/>
            <w:tcBorders>
              <w:top w:val="single" w:sz="4" w:space="0" w:color="auto"/>
            </w:tcBorders>
            <w:vAlign w:val="center"/>
            <w:hideMark/>
          </w:tcPr>
          <w:p w:rsidR="002F2269" w:rsidRPr="00F44026" w:rsidRDefault="002F2269" w:rsidP="000554AB">
            <w:pPr>
              <w:pStyle w:val="ArticleTable"/>
            </w:pPr>
            <w:proofErr w:type="spellStart"/>
            <w:r w:rsidRPr="00F44026">
              <w:t>recrystallization</w:t>
            </w:r>
            <w:proofErr w:type="spellEnd"/>
          </w:p>
        </w:tc>
        <w:tc>
          <w:tcPr>
            <w:tcW w:w="0" w:type="auto"/>
            <w:tcBorders>
              <w:top w:val="single" w:sz="4" w:space="0" w:color="auto"/>
            </w:tcBorders>
            <w:vAlign w:val="center"/>
            <w:hideMark/>
          </w:tcPr>
          <w:p w:rsidR="002F2269" w:rsidRPr="00F44026" w:rsidRDefault="002F2269" w:rsidP="000554AB">
            <w:pPr>
              <w:pStyle w:val="ArticleTable"/>
            </w:pPr>
            <w:r w:rsidRPr="00F44026">
              <w:t>92</w:t>
            </w:r>
          </w:p>
        </w:tc>
      </w:tr>
      <w:tr w:rsidR="002F2269" w:rsidRPr="00F44026" w:rsidTr="000554AB">
        <w:trPr>
          <w:cantSplit/>
          <w:trHeight w:val="227"/>
          <w:jc w:val="center"/>
        </w:trPr>
        <w:tc>
          <w:tcPr>
            <w:tcW w:w="0" w:type="auto"/>
            <w:vAlign w:val="center"/>
            <w:hideMark/>
          </w:tcPr>
          <w:p w:rsidR="002F2269" w:rsidRPr="00F44026" w:rsidRDefault="002F2269" w:rsidP="000554AB">
            <w:pPr>
              <w:pStyle w:val="ArticleTable"/>
              <w:jc w:val="left"/>
              <w:rPr>
                <w:b/>
                <w:bCs/>
              </w:rPr>
            </w:pPr>
            <w:r w:rsidRPr="00F44026">
              <w:rPr>
                <w:b/>
                <w:bCs/>
              </w:rPr>
              <w:t>(NPA)</w:t>
            </w:r>
            <w:r w:rsidRPr="00F44026">
              <w:rPr>
                <w:b/>
                <w:bCs/>
                <w:vertAlign w:val="subscript"/>
              </w:rPr>
              <w:t>2</w:t>
            </w:r>
            <w:r w:rsidRPr="00F44026">
              <w:rPr>
                <w:b/>
                <w:bCs/>
              </w:rPr>
              <w:t>-ВТВТ</w:t>
            </w:r>
          </w:p>
        </w:tc>
        <w:tc>
          <w:tcPr>
            <w:tcW w:w="0" w:type="auto"/>
            <w:vAlign w:val="center"/>
            <w:hideMark/>
          </w:tcPr>
          <w:p w:rsidR="002F2269" w:rsidRPr="00F44026" w:rsidRDefault="002F2269" w:rsidP="000554AB">
            <w:pPr>
              <w:pStyle w:val="ArticleTable"/>
            </w:pPr>
            <w:r w:rsidRPr="00F44026">
              <w:t>7</w:t>
            </w:r>
          </w:p>
        </w:tc>
        <w:tc>
          <w:tcPr>
            <w:tcW w:w="0" w:type="auto"/>
            <w:vMerge w:val="restart"/>
            <w:vAlign w:val="center"/>
            <w:hideMark/>
          </w:tcPr>
          <w:p w:rsidR="002F2269" w:rsidRPr="00F44026" w:rsidRDefault="002F2269" w:rsidP="000554AB">
            <w:pPr>
              <w:pStyle w:val="ArticleTable"/>
            </w:pPr>
            <w:r w:rsidRPr="00F44026">
              <w:t>column chromatography</w:t>
            </w:r>
          </w:p>
        </w:tc>
        <w:tc>
          <w:tcPr>
            <w:tcW w:w="0" w:type="auto"/>
            <w:vAlign w:val="center"/>
            <w:hideMark/>
          </w:tcPr>
          <w:p w:rsidR="002F2269" w:rsidRPr="00F44026" w:rsidRDefault="002F2269" w:rsidP="000554AB">
            <w:pPr>
              <w:pStyle w:val="ArticleTable"/>
            </w:pPr>
            <w:r w:rsidRPr="00F44026">
              <w:t>63</w:t>
            </w:r>
          </w:p>
        </w:tc>
      </w:tr>
      <w:tr w:rsidR="002F2269" w:rsidRPr="00F44026" w:rsidTr="000554AB">
        <w:trPr>
          <w:cantSplit/>
          <w:trHeight w:val="227"/>
          <w:jc w:val="center"/>
        </w:trPr>
        <w:tc>
          <w:tcPr>
            <w:tcW w:w="0" w:type="auto"/>
            <w:tcBorders>
              <w:bottom w:val="single" w:sz="4" w:space="0" w:color="auto"/>
            </w:tcBorders>
            <w:vAlign w:val="center"/>
            <w:hideMark/>
          </w:tcPr>
          <w:p w:rsidR="002F2269" w:rsidRPr="00F44026" w:rsidRDefault="002F2269" w:rsidP="000554AB">
            <w:pPr>
              <w:pStyle w:val="ArticleTable"/>
              <w:jc w:val="left"/>
              <w:rPr>
                <w:b/>
                <w:bCs/>
              </w:rPr>
            </w:pPr>
            <w:r w:rsidRPr="00F44026">
              <w:rPr>
                <w:b/>
                <w:bCs/>
              </w:rPr>
              <w:t>(NTPDA)</w:t>
            </w:r>
            <w:r w:rsidRPr="00F44026">
              <w:rPr>
                <w:b/>
                <w:bCs/>
                <w:vertAlign w:val="subscript"/>
              </w:rPr>
              <w:t>2</w:t>
            </w:r>
            <w:r w:rsidRPr="00F44026">
              <w:rPr>
                <w:b/>
                <w:bCs/>
              </w:rPr>
              <w:t>-ВТВТ</w:t>
            </w:r>
          </w:p>
        </w:tc>
        <w:tc>
          <w:tcPr>
            <w:tcW w:w="0" w:type="auto"/>
            <w:tcBorders>
              <w:bottom w:val="single" w:sz="4" w:space="0" w:color="auto"/>
            </w:tcBorders>
            <w:vAlign w:val="center"/>
            <w:hideMark/>
          </w:tcPr>
          <w:p w:rsidR="002F2269" w:rsidRPr="00F44026" w:rsidRDefault="002F2269" w:rsidP="000554AB">
            <w:pPr>
              <w:pStyle w:val="ArticleTable"/>
            </w:pPr>
            <w:r w:rsidRPr="00F44026">
              <w:t>3</w:t>
            </w:r>
          </w:p>
        </w:tc>
        <w:tc>
          <w:tcPr>
            <w:tcW w:w="0" w:type="auto"/>
            <w:vMerge/>
            <w:tcBorders>
              <w:bottom w:val="single" w:sz="4" w:space="0" w:color="auto"/>
            </w:tcBorders>
            <w:vAlign w:val="center"/>
            <w:hideMark/>
          </w:tcPr>
          <w:p w:rsidR="002F2269" w:rsidRPr="00F44026" w:rsidRDefault="002F2269" w:rsidP="000554AB">
            <w:pPr>
              <w:pStyle w:val="ArticleTable"/>
            </w:pPr>
          </w:p>
        </w:tc>
        <w:tc>
          <w:tcPr>
            <w:tcW w:w="0" w:type="auto"/>
            <w:tcBorders>
              <w:bottom w:val="single" w:sz="4" w:space="0" w:color="auto"/>
            </w:tcBorders>
            <w:vAlign w:val="center"/>
            <w:hideMark/>
          </w:tcPr>
          <w:p w:rsidR="002F2269" w:rsidRPr="00F44026" w:rsidRDefault="002F2269" w:rsidP="000554AB">
            <w:pPr>
              <w:pStyle w:val="ArticleTable"/>
            </w:pPr>
            <w:r w:rsidRPr="00F44026">
              <w:t>54</w:t>
            </w:r>
          </w:p>
        </w:tc>
      </w:tr>
    </w:tbl>
    <w:p w:rsidR="00B92413" w:rsidRPr="00F44026" w:rsidRDefault="00B92413" w:rsidP="002F2269">
      <w:pPr>
        <w:pStyle w:val="Text"/>
        <w:spacing w:before="200"/>
      </w:pPr>
      <w:r w:rsidRPr="002F2269">
        <w:rPr>
          <w:lang w:val="en-US"/>
        </w:rPr>
        <w:t>The crude products were purified using standard methods (</w:t>
      </w:r>
      <w:proofErr w:type="spellStart"/>
      <w:r w:rsidRPr="002F2269">
        <w:rPr>
          <w:lang w:val="en-US"/>
        </w:rPr>
        <w:t>recrystallization</w:t>
      </w:r>
      <w:proofErr w:type="spellEnd"/>
      <w:r w:rsidRPr="002F2269">
        <w:rPr>
          <w:lang w:val="en-US"/>
        </w:rPr>
        <w:t xml:space="preserve"> or column/flash chromatography), which afforded the target compounds with over 99% purity according to the results of gel permeation chromatographic analysis. </w:t>
      </w:r>
      <w:proofErr w:type="spellStart"/>
      <w:r w:rsidRPr="00F44026">
        <w:t>This</w:t>
      </w:r>
      <w:proofErr w:type="spellEnd"/>
      <w:r w:rsidRPr="00F44026">
        <w:t xml:space="preserve"> </w:t>
      </w:r>
      <w:proofErr w:type="spellStart"/>
      <w:r w:rsidRPr="00F44026">
        <w:t>is</w:t>
      </w:r>
      <w:proofErr w:type="spellEnd"/>
      <w:r w:rsidRPr="00F44026">
        <w:t xml:space="preserve"> </w:t>
      </w:r>
      <w:proofErr w:type="spellStart"/>
      <w:r w:rsidRPr="00F44026">
        <w:t>very</w:t>
      </w:r>
      <w:proofErr w:type="spellEnd"/>
      <w:r w:rsidRPr="00F44026">
        <w:t xml:space="preserve"> </w:t>
      </w:r>
      <w:proofErr w:type="spellStart"/>
      <w:r w:rsidRPr="00F44026">
        <w:t>important</w:t>
      </w:r>
      <w:proofErr w:type="spellEnd"/>
      <w:r w:rsidRPr="00F44026">
        <w:t xml:space="preserve"> for measuring the electrical properties and manufacturing organic electronic devices. The resulting compounds are soluble in THF, toluene, and DCM.</w:t>
      </w:r>
    </w:p>
    <w:p w:rsidR="00B92413" w:rsidRPr="002F2269" w:rsidRDefault="00B92413" w:rsidP="002F2269">
      <w:pPr>
        <w:pStyle w:val="AdditionalHeader"/>
        <w:rPr>
          <w:lang w:val="en-US"/>
        </w:rPr>
      </w:pPr>
      <w:r w:rsidRPr="002F2269">
        <w:rPr>
          <w:lang w:val="en-US"/>
        </w:rPr>
        <w:t>Investigation of the optical properties</w:t>
      </w:r>
    </w:p>
    <w:p w:rsidR="00B92413" w:rsidRPr="00F44026" w:rsidRDefault="00B92413" w:rsidP="005C71FF">
      <w:pPr>
        <w:pStyle w:val="Text"/>
      </w:pPr>
      <w:proofErr w:type="spellStart"/>
      <w:r w:rsidRPr="00F44026">
        <w:t>The</w:t>
      </w:r>
      <w:proofErr w:type="spellEnd"/>
      <w:r w:rsidRPr="00F44026">
        <w:t xml:space="preserve"> </w:t>
      </w:r>
      <w:proofErr w:type="spellStart"/>
      <w:r w:rsidRPr="00F44026">
        <w:t>absorption</w:t>
      </w:r>
      <w:proofErr w:type="spellEnd"/>
      <w:r w:rsidRPr="00F44026">
        <w:t xml:space="preserve"> </w:t>
      </w:r>
      <w:proofErr w:type="spellStart"/>
      <w:r w:rsidRPr="00F44026">
        <w:t>and</w:t>
      </w:r>
      <w:proofErr w:type="spellEnd"/>
      <w:r w:rsidRPr="00F44026">
        <w:t xml:space="preserve"> </w:t>
      </w:r>
      <w:proofErr w:type="spellStart"/>
      <w:r w:rsidRPr="00F44026">
        <w:t>fluorescence</w:t>
      </w:r>
      <w:proofErr w:type="spellEnd"/>
      <w:r w:rsidRPr="00F44026">
        <w:t xml:space="preserve"> spectra of the resulting molecules are shown in Fig. 1. Table 2 presents their main optical characteristics obtained for dilute solutions in THF: molar extinction coefficients and fluorescence quantum yields. An increase in the size of the donor moiety (amine) in the DPA, NPA, </w:t>
      </w:r>
      <w:proofErr w:type="gramStart"/>
      <w:r w:rsidRPr="00F44026">
        <w:t>NTPDA</w:t>
      </w:r>
      <w:proofErr w:type="gramEnd"/>
      <w:r w:rsidRPr="00F44026">
        <w:t xml:space="preserve"> series only slightly affects the position of the long-wavelength absorption maximum and significantly increases the molar extinction coefficient. This is due to both an increase in the π-system as a whole and an increase in the number of electrons of </w:t>
      </w:r>
      <w:proofErr w:type="spellStart"/>
      <w:r w:rsidRPr="00F44026">
        <w:t>heteroatoms</w:t>
      </w:r>
      <w:proofErr w:type="spellEnd"/>
      <w:r w:rsidRPr="00F44026">
        <w:t xml:space="preserve"> (nitrogen) involved in the π-conjugation. </w:t>
      </w:r>
      <w:r w:rsidRPr="005C71FF">
        <w:rPr>
          <w:lang w:val="en-US"/>
        </w:rPr>
        <w:t xml:space="preserve">The spectral width of the absorption bands increases with an increasing size of the donor moiety (amine) in the DPA, NPA, </w:t>
      </w:r>
      <w:proofErr w:type="gramStart"/>
      <w:r w:rsidRPr="005C71FF">
        <w:rPr>
          <w:lang w:val="en-US"/>
        </w:rPr>
        <w:t>NTPDA</w:t>
      </w:r>
      <w:proofErr w:type="gramEnd"/>
      <w:r w:rsidRPr="005C71FF">
        <w:rPr>
          <w:lang w:val="en-US"/>
        </w:rPr>
        <w:t xml:space="preserve"> series: 3000 cm</w:t>
      </w:r>
      <w:r w:rsidRPr="005C71FF">
        <w:rPr>
          <w:vertAlign w:val="superscript"/>
          <w:lang w:val="en-US"/>
        </w:rPr>
        <w:t>–1</w:t>
      </w:r>
      <w:r w:rsidRPr="005C71FF">
        <w:rPr>
          <w:lang w:val="en-US"/>
        </w:rPr>
        <w:t>, 4400 cm</w:t>
      </w:r>
      <w:r w:rsidRPr="005C71FF">
        <w:rPr>
          <w:vertAlign w:val="superscript"/>
          <w:lang w:val="en-US"/>
        </w:rPr>
        <w:t>–1</w:t>
      </w:r>
      <w:r w:rsidRPr="005C71FF">
        <w:rPr>
          <w:lang w:val="en-US"/>
        </w:rPr>
        <w:t>, 6000</w:t>
      </w:r>
      <w:r w:rsidR="005C71FF">
        <w:rPr>
          <w:lang w:val="en-US"/>
        </w:rPr>
        <w:t xml:space="preserve"> </w:t>
      </w:r>
      <w:r w:rsidRPr="005C71FF">
        <w:rPr>
          <w:lang w:val="en-US"/>
        </w:rPr>
        <w:t>cm</w:t>
      </w:r>
      <w:r w:rsidRPr="005C71FF">
        <w:rPr>
          <w:vertAlign w:val="superscript"/>
          <w:lang w:val="en-US"/>
        </w:rPr>
        <w:t>–1</w:t>
      </w:r>
      <w:r w:rsidRPr="005C71FF">
        <w:rPr>
          <w:lang w:val="en-US"/>
        </w:rPr>
        <w:t xml:space="preserve">. </w:t>
      </w:r>
      <w:proofErr w:type="spellStart"/>
      <w:r w:rsidRPr="00F44026">
        <w:t>This</w:t>
      </w:r>
      <w:proofErr w:type="spellEnd"/>
      <w:r w:rsidRPr="00F44026">
        <w:t xml:space="preserve"> </w:t>
      </w:r>
      <w:proofErr w:type="spellStart"/>
      <w:r w:rsidRPr="00F44026">
        <w:t>is</w:t>
      </w:r>
      <w:proofErr w:type="spellEnd"/>
      <w:r w:rsidRPr="00F44026">
        <w:t xml:space="preserve"> </w:t>
      </w:r>
      <w:proofErr w:type="spellStart"/>
      <w:r w:rsidRPr="00F44026">
        <w:t>caused</w:t>
      </w:r>
      <w:proofErr w:type="spellEnd"/>
      <w:r w:rsidRPr="00F44026">
        <w:t xml:space="preserve"> </w:t>
      </w:r>
      <w:proofErr w:type="spellStart"/>
      <w:r w:rsidRPr="00F44026">
        <w:t>by</w:t>
      </w:r>
      <w:proofErr w:type="spellEnd"/>
      <w:r w:rsidRPr="00F44026">
        <w:t xml:space="preserve"> an increase in the conformational diversity and natural oscillation frequencies due to a greater number of branches and corresponding rotational capabilities in the donor moieties. The position of the maximum of the fluorescence spectrum shifts towards higher wavelengths with an increasing size of the donor moiety.</w:t>
      </w:r>
    </w:p>
    <w:p w:rsidR="005C71FF" w:rsidRDefault="005C71FF" w:rsidP="005C71FF">
      <w:pPr>
        <w:pStyle w:val="Illustration"/>
        <w:rPr>
          <w:lang w:val="en-US"/>
        </w:rPr>
      </w:pPr>
    </w:p>
    <w:p w:rsidR="00B92413" w:rsidRPr="005C71FF" w:rsidRDefault="00B92413" w:rsidP="005C71FF">
      <w:pPr>
        <w:pStyle w:val="IllustrationDescription"/>
      </w:pPr>
      <w:proofErr w:type="gramStart"/>
      <w:r w:rsidRPr="005C71FF">
        <w:rPr>
          <w:rStyle w:val="Captions0"/>
          <w:rFonts w:ascii="Arial" w:hAnsi="Arial" w:cs="Arial"/>
          <w:sz w:val="20"/>
        </w:rPr>
        <w:t>Figure 1.</w:t>
      </w:r>
      <w:proofErr w:type="gramEnd"/>
      <w:r w:rsidRPr="005C71FF">
        <w:rPr>
          <w:rStyle w:val="Captions0"/>
          <w:rFonts w:ascii="Arial" w:hAnsi="Arial" w:cs="Arial"/>
          <w:b w:val="0"/>
          <w:sz w:val="20"/>
        </w:rPr>
        <w:t xml:space="preserve"> Absorption and luminescence spectra of </w:t>
      </w:r>
      <w:r w:rsidRPr="005C71FF">
        <w:rPr>
          <w:b/>
        </w:rPr>
        <w:t>(DPA</w:t>
      </w:r>
      <w:proofErr w:type="gramStart"/>
      <w:r w:rsidRPr="005C71FF">
        <w:rPr>
          <w:b/>
        </w:rPr>
        <w:t>)2</w:t>
      </w:r>
      <w:proofErr w:type="gramEnd"/>
      <w:r w:rsidRPr="005C71FF">
        <w:rPr>
          <w:b/>
        </w:rPr>
        <w:t>-ВТВТ</w:t>
      </w:r>
      <w:r w:rsidRPr="005C71FF">
        <w:rPr>
          <w:rStyle w:val="Captions0"/>
          <w:rFonts w:ascii="Arial" w:hAnsi="Arial" w:cs="Arial"/>
          <w:b w:val="0"/>
          <w:sz w:val="20"/>
        </w:rPr>
        <w:t xml:space="preserve">, </w:t>
      </w:r>
      <w:r w:rsidRPr="005C71FF">
        <w:rPr>
          <w:b/>
        </w:rPr>
        <w:t>(NPA)2-ВТВТ</w:t>
      </w:r>
      <w:r w:rsidRPr="005C71FF">
        <w:rPr>
          <w:rStyle w:val="Captions0"/>
          <w:rFonts w:ascii="Arial" w:hAnsi="Arial" w:cs="Arial"/>
          <w:b w:val="0"/>
          <w:sz w:val="20"/>
        </w:rPr>
        <w:t xml:space="preserve">, and </w:t>
      </w:r>
      <w:r w:rsidRPr="005C71FF">
        <w:rPr>
          <w:b/>
        </w:rPr>
        <w:t>(NTPDA)2-ВТВТ</w:t>
      </w:r>
      <w:r w:rsidRPr="005C71FF">
        <w:rPr>
          <w:rStyle w:val="Captions0"/>
          <w:rFonts w:ascii="Arial" w:hAnsi="Arial" w:cs="Arial"/>
          <w:b w:val="0"/>
          <w:sz w:val="20"/>
        </w:rPr>
        <w:t>.</w:t>
      </w:r>
    </w:p>
    <w:p w:rsidR="00B92413" w:rsidRPr="00F44026" w:rsidRDefault="00B92413" w:rsidP="005C71FF">
      <w:pPr>
        <w:pStyle w:val="TableDescription"/>
        <w:rPr>
          <w:lang w:val="en-US"/>
        </w:rPr>
      </w:pPr>
      <w:proofErr w:type="gramStart"/>
      <w:r w:rsidRPr="00F44026">
        <w:rPr>
          <w:b/>
          <w:lang w:val="en-US"/>
        </w:rPr>
        <w:lastRenderedPageBreak/>
        <w:t>Table 2.</w:t>
      </w:r>
      <w:proofErr w:type="gramEnd"/>
      <w:r w:rsidRPr="00F44026">
        <w:rPr>
          <w:lang w:val="en-US"/>
        </w:rPr>
        <w:t xml:space="preserve"> Optical properties of the compounds obtained in diluted THF solutions</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tblPr>
      <w:tblGrid>
        <w:gridCol w:w="1711"/>
        <w:gridCol w:w="1019"/>
        <w:gridCol w:w="1077"/>
        <w:gridCol w:w="1515"/>
        <w:gridCol w:w="661"/>
      </w:tblGrid>
      <w:tr w:rsidR="00B92413" w:rsidRPr="00F44026" w:rsidTr="005C71FF">
        <w:trPr>
          <w:cantSplit/>
          <w:trHeight w:val="227"/>
          <w:jc w:val="center"/>
        </w:trPr>
        <w:tc>
          <w:tcPr>
            <w:tcW w:w="0" w:type="auto"/>
            <w:tcBorders>
              <w:top w:val="single" w:sz="4" w:space="0" w:color="auto"/>
              <w:bottom w:val="single" w:sz="4" w:space="0" w:color="auto"/>
            </w:tcBorders>
            <w:vAlign w:val="center"/>
            <w:hideMark/>
          </w:tcPr>
          <w:p w:rsidR="00B92413" w:rsidRPr="00F44026" w:rsidRDefault="00B92413" w:rsidP="005C71FF">
            <w:pPr>
              <w:pStyle w:val="ArticleTable"/>
              <w:jc w:val="left"/>
            </w:pPr>
            <w:r w:rsidRPr="00F44026">
              <w:t>BTBT derivative</w:t>
            </w:r>
          </w:p>
        </w:tc>
        <w:tc>
          <w:tcPr>
            <w:tcW w:w="0" w:type="auto"/>
            <w:tcBorders>
              <w:top w:val="single" w:sz="4" w:space="0" w:color="auto"/>
              <w:bottom w:val="single" w:sz="4" w:space="0" w:color="auto"/>
            </w:tcBorders>
            <w:vAlign w:val="center"/>
            <w:hideMark/>
          </w:tcPr>
          <w:p w:rsidR="00B92413" w:rsidRPr="00F44026" w:rsidRDefault="00B92413" w:rsidP="005C71FF">
            <w:pPr>
              <w:pStyle w:val="ArticleTable"/>
            </w:pPr>
            <m:oMath>
              <m:sSubSup>
                <m:sSubSupPr>
                  <m:ctrlPr>
                    <w:rPr>
                      <w:rFonts w:ascii="Cambria Math" w:hAnsi="Cambria Math"/>
                      <w:i/>
                    </w:rPr>
                  </m:ctrlPr>
                </m:sSubSupPr>
                <m:e>
                  <m:r>
                    <w:rPr>
                      <w:rFonts w:ascii="Cambria Math" w:hAnsi="Cambria Math"/>
                    </w:rPr>
                    <m:t>λ</m:t>
                  </m:r>
                </m:e>
                <m:sub>
                  <m:r>
                    <w:rPr>
                      <w:rFonts w:ascii="Cambria Math" w:hAnsi="Cambria Math"/>
                    </w:rPr>
                    <m:t>abs</m:t>
                  </m:r>
                </m:sub>
                <m:sup>
                  <m:r>
                    <w:rPr>
                      <w:rFonts w:ascii="Cambria Math" w:hAnsi="Cambria Math"/>
                    </w:rPr>
                    <m:t>max</m:t>
                  </m:r>
                </m:sup>
              </m:sSubSup>
            </m:oMath>
            <w:r w:rsidRPr="00F44026">
              <w:rPr>
                <w:rFonts w:eastAsiaTheme="minorEastAsia"/>
              </w:rPr>
              <w:t>, nm</w:t>
            </w:r>
          </w:p>
        </w:tc>
        <w:tc>
          <w:tcPr>
            <w:tcW w:w="0" w:type="auto"/>
            <w:tcBorders>
              <w:top w:val="single" w:sz="4" w:space="0" w:color="auto"/>
              <w:bottom w:val="single" w:sz="4" w:space="0" w:color="auto"/>
            </w:tcBorders>
            <w:vAlign w:val="center"/>
            <w:hideMark/>
          </w:tcPr>
          <w:p w:rsidR="00B92413" w:rsidRPr="00F44026" w:rsidRDefault="00B92413" w:rsidP="005C71FF">
            <w:pPr>
              <w:pStyle w:val="ArticleTable"/>
            </w:pPr>
            <m:oMath>
              <m:sSubSup>
                <m:sSubSupPr>
                  <m:ctrlPr>
                    <w:rPr>
                      <w:rFonts w:ascii="Cambria Math" w:hAnsi="Cambria Math"/>
                      <w:i/>
                    </w:rPr>
                  </m:ctrlPr>
                </m:sSubSupPr>
                <m:e>
                  <m:r>
                    <w:rPr>
                      <w:rFonts w:ascii="Cambria Math" w:hAnsi="Cambria Math"/>
                    </w:rPr>
                    <m:t>λ</m:t>
                  </m:r>
                </m:e>
                <m:sub>
                  <m:r>
                    <w:rPr>
                      <w:rFonts w:ascii="Cambria Math" w:hAnsi="Cambria Math"/>
                    </w:rPr>
                    <m:t>fluor</m:t>
                  </m:r>
                </m:sub>
                <m:sup>
                  <m:r>
                    <w:rPr>
                      <w:rFonts w:ascii="Cambria Math" w:hAnsi="Cambria Math"/>
                    </w:rPr>
                    <m:t>max</m:t>
                  </m:r>
                </m:sup>
              </m:sSubSup>
              <m:r>
                <w:rPr>
                  <w:rFonts w:ascii="Cambria Math" w:hAnsi="Cambria Math"/>
                </w:rPr>
                <m:t>,</m:t>
              </m:r>
            </m:oMath>
            <w:r w:rsidRPr="00F44026">
              <w:rPr>
                <w:rFonts w:eastAsiaTheme="minorEastAsia"/>
              </w:rPr>
              <w:t xml:space="preserve"> </w:t>
            </w:r>
            <w:r w:rsidRPr="00F44026">
              <w:t>nm</w:t>
            </w:r>
          </w:p>
        </w:tc>
        <w:tc>
          <w:tcPr>
            <w:tcW w:w="0" w:type="auto"/>
            <w:tcBorders>
              <w:top w:val="single" w:sz="4" w:space="0" w:color="auto"/>
              <w:bottom w:val="single" w:sz="4" w:space="0" w:color="auto"/>
            </w:tcBorders>
            <w:vAlign w:val="center"/>
            <w:hideMark/>
          </w:tcPr>
          <w:p w:rsidR="00B92413" w:rsidRPr="00F44026" w:rsidRDefault="00B92413" w:rsidP="005C71FF">
            <w:pPr>
              <w:pStyle w:val="ArticleTable"/>
            </w:pPr>
            <m:oMath>
              <m:sSup>
                <m:sSupPr>
                  <m:ctrlPr>
                    <w:rPr>
                      <w:rFonts w:ascii="Cambria Math" w:hAnsi="Cambria Math"/>
                      <w:i/>
                    </w:rPr>
                  </m:ctrlPr>
                </m:sSupPr>
                <m:e>
                  <m:r>
                    <w:rPr>
                      <w:rFonts w:ascii="Cambria Math" w:hAnsi="Cambria Math"/>
                    </w:rPr>
                    <m:t>ε</m:t>
                  </m:r>
                </m:e>
                <m:sup>
                  <m:r>
                    <w:rPr>
                      <w:rFonts w:ascii="Cambria Math" w:hAnsi="Cambria Math"/>
                    </w:rPr>
                    <m:t>max</m:t>
                  </m:r>
                </m:sup>
              </m:sSup>
              <m:r>
                <w:rPr>
                  <w:rFonts w:ascii="Cambria Math" w:hAnsi="Cambria Math"/>
                </w:rPr>
                <m:t>,</m:t>
              </m:r>
            </m:oMath>
            <w:r w:rsidRPr="00F44026">
              <w:rPr>
                <w:rFonts w:eastAsiaTheme="minorEastAsia"/>
              </w:rPr>
              <w:t xml:space="preserve"> </w:t>
            </w:r>
            <w:r w:rsidRPr="00F44026">
              <w:t>М</w:t>
            </w:r>
            <w:r w:rsidRPr="00F44026">
              <w:rPr>
                <w:vertAlign w:val="superscript"/>
              </w:rPr>
              <w:t>−1</w:t>
            </w:r>
            <w:r w:rsidRPr="00F44026">
              <w:rPr>
                <w:rFonts w:ascii="Cambria Math" w:hAnsi="Cambria Math" w:cs="Cambria Math"/>
              </w:rPr>
              <w:t>⋅</w:t>
            </w:r>
            <w:r w:rsidRPr="00F44026">
              <w:t>cm</w:t>
            </w:r>
            <w:r w:rsidRPr="00F44026">
              <w:rPr>
                <w:vertAlign w:val="superscript"/>
              </w:rPr>
              <w:t>−1</w:t>
            </w:r>
          </w:p>
        </w:tc>
        <w:tc>
          <w:tcPr>
            <w:tcW w:w="0" w:type="auto"/>
            <w:tcBorders>
              <w:top w:val="single" w:sz="4" w:space="0" w:color="auto"/>
              <w:bottom w:val="single" w:sz="4" w:space="0" w:color="auto"/>
            </w:tcBorders>
            <w:vAlign w:val="center"/>
            <w:hideMark/>
          </w:tcPr>
          <w:p w:rsidR="00B92413" w:rsidRPr="00F44026" w:rsidRDefault="00B92413" w:rsidP="005C71FF">
            <w:pPr>
              <w:pStyle w:val="ArticleTable"/>
            </w:pPr>
            <w:r w:rsidRPr="00F44026">
              <w:t>Q, %</w:t>
            </w:r>
          </w:p>
        </w:tc>
      </w:tr>
      <w:tr w:rsidR="00B92413" w:rsidRPr="00F44026" w:rsidTr="005C71FF">
        <w:trPr>
          <w:cantSplit/>
          <w:trHeight w:val="227"/>
          <w:jc w:val="center"/>
        </w:trPr>
        <w:tc>
          <w:tcPr>
            <w:tcW w:w="0" w:type="auto"/>
            <w:tcBorders>
              <w:top w:val="single" w:sz="4" w:space="0" w:color="auto"/>
            </w:tcBorders>
            <w:vAlign w:val="center"/>
            <w:hideMark/>
          </w:tcPr>
          <w:p w:rsidR="00B92413" w:rsidRPr="00F44026" w:rsidRDefault="00B92413" w:rsidP="005C71FF">
            <w:pPr>
              <w:pStyle w:val="ArticleTable"/>
              <w:jc w:val="left"/>
              <w:rPr>
                <w:b/>
                <w:bCs/>
              </w:rPr>
            </w:pPr>
            <w:r w:rsidRPr="00F44026">
              <w:rPr>
                <w:b/>
                <w:bCs/>
              </w:rPr>
              <w:t>(DPA)</w:t>
            </w:r>
            <w:r w:rsidRPr="00F44026">
              <w:rPr>
                <w:b/>
                <w:bCs/>
                <w:vertAlign w:val="subscript"/>
              </w:rPr>
              <w:t>2</w:t>
            </w:r>
            <w:r w:rsidRPr="00F44026">
              <w:rPr>
                <w:b/>
                <w:bCs/>
              </w:rPr>
              <w:t>-ВТВТ</w:t>
            </w:r>
          </w:p>
        </w:tc>
        <w:tc>
          <w:tcPr>
            <w:tcW w:w="0" w:type="auto"/>
            <w:tcBorders>
              <w:top w:val="single" w:sz="4" w:space="0" w:color="auto"/>
            </w:tcBorders>
            <w:vAlign w:val="center"/>
            <w:hideMark/>
          </w:tcPr>
          <w:p w:rsidR="00B92413" w:rsidRPr="00F44026" w:rsidRDefault="00B92413" w:rsidP="005C71FF">
            <w:pPr>
              <w:pStyle w:val="ArticleTable"/>
            </w:pPr>
            <w:r w:rsidRPr="00F44026">
              <w:t>391</w:t>
            </w:r>
          </w:p>
        </w:tc>
        <w:tc>
          <w:tcPr>
            <w:tcW w:w="0" w:type="auto"/>
            <w:tcBorders>
              <w:top w:val="single" w:sz="4" w:space="0" w:color="auto"/>
            </w:tcBorders>
            <w:vAlign w:val="center"/>
            <w:hideMark/>
          </w:tcPr>
          <w:p w:rsidR="00B92413" w:rsidRPr="00F44026" w:rsidRDefault="00B92413" w:rsidP="005C71FF">
            <w:pPr>
              <w:pStyle w:val="ArticleTable"/>
            </w:pPr>
            <w:r w:rsidRPr="00F44026">
              <w:t>411/430</w:t>
            </w:r>
            <w:proofErr w:type="spellStart"/>
            <w:r w:rsidRPr="00F44026">
              <w:rPr>
                <w:vertAlign w:val="superscript"/>
              </w:rPr>
              <w:t>sh</w:t>
            </w:r>
            <w:proofErr w:type="spellEnd"/>
          </w:p>
        </w:tc>
        <w:tc>
          <w:tcPr>
            <w:tcW w:w="0" w:type="auto"/>
            <w:tcBorders>
              <w:top w:val="single" w:sz="4" w:space="0" w:color="auto"/>
            </w:tcBorders>
            <w:vAlign w:val="center"/>
            <w:hideMark/>
          </w:tcPr>
          <w:p w:rsidR="00B92413" w:rsidRPr="00F44026" w:rsidRDefault="00B92413" w:rsidP="005C71FF">
            <w:pPr>
              <w:pStyle w:val="ArticleTable"/>
            </w:pPr>
            <w:r w:rsidRPr="00F44026">
              <w:t>29700</w:t>
            </w:r>
          </w:p>
        </w:tc>
        <w:tc>
          <w:tcPr>
            <w:tcW w:w="0" w:type="auto"/>
            <w:tcBorders>
              <w:top w:val="single" w:sz="4" w:space="0" w:color="auto"/>
            </w:tcBorders>
            <w:vAlign w:val="center"/>
            <w:hideMark/>
          </w:tcPr>
          <w:p w:rsidR="00B92413" w:rsidRPr="00F44026" w:rsidRDefault="00B92413" w:rsidP="005C71FF">
            <w:pPr>
              <w:pStyle w:val="ArticleTable"/>
            </w:pPr>
            <w:r w:rsidRPr="00F44026">
              <w:t>60</w:t>
            </w:r>
          </w:p>
        </w:tc>
      </w:tr>
      <w:tr w:rsidR="00B92413" w:rsidRPr="00F44026" w:rsidTr="005C71FF">
        <w:trPr>
          <w:cantSplit/>
          <w:trHeight w:val="227"/>
          <w:jc w:val="center"/>
        </w:trPr>
        <w:tc>
          <w:tcPr>
            <w:tcW w:w="0" w:type="auto"/>
            <w:vAlign w:val="center"/>
            <w:hideMark/>
          </w:tcPr>
          <w:p w:rsidR="00B92413" w:rsidRPr="00F44026" w:rsidRDefault="00B92413" w:rsidP="005C71FF">
            <w:pPr>
              <w:pStyle w:val="ArticleTable"/>
              <w:jc w:val="left"/>
              <w:rPr>
                <w:b/>
                <w:bCs/>
              </w:rPr>
            </w:pPr>
            <w:r w:rsidRPr="00F44026">
              <w:rPr>
                <w:b/>
                <w:bCs/>
              </w:rPr>
              <w:t>(NPA)</w:t>
            </w:r>
            <w:r w:rsidRPr="00F44026">
              <w:rPr>
                <w:b/>
                <w:bCs/>
                <w:vertAlign w:val="subscript"/>
              </w:rPr>
              <w:t>2</w:t>
            </w:r>
            <w:r w:rsidRPr="00F44026">
              <w:rPr>
                <w:b/>
                <w:bCs/>
              </w:rPr>
              <w:t>-ВТВТ</w:t>
            </w:r>
          </w:p>
        </w:tc>
        <w:tc>
          <w:tcPr>
            <w:tcW w:w="0" w:type="auto"/>
            <w:vAlign w:val="center"/>
            <w:hideMark/>
          </w:tcPr>
          <w:p w:rsidR="00B92413" w:rsidRPr="00F44026" w:rsidRDefault="00B92413" w:rsidP="005C71FF">
            <w:pPr>
              <w:pStyle w:val="ArticleTable"/>
            </w:pPr>
            <w:r w:rsidRPr="00F44026">
              <w:t>392</w:t>
            </w:r>
          </w:p>
        </w:tc>
        <w:tc>
          <w:tcPr>
            <w:tcW w:w="0" w:type="auto"/>
            <w:vAlign w:val="center"/>
            <w:hideMark/>
          </w:tcPr>
          <w:p w:rsidR="00B92413" w:rsidRPr="00F44026" w:rsidRDefault="00B92413" w:rsidP="005C71FF">
            <w:pPr>
              <w:pStyle w:val="ArticleTable"/>
            </w:pPr>
            <w:r w:rsidRPr="00F44026">
              <w:t>420</w:t>
            </w:r>
            <w:r w:rsidRPr="00F44026">
              <w:rPr>
                <w:vertAlign w:val="superscript"/>
              </w:rPr>
              <w:t>sh</w:t>
            </w:r>
            <w:r w:rsidRPr="00F44026">
              <w:t>/446</w:t>
            </w:r>
          </w:p>
        </w:tc>
        <w:tc>
          <w:tcPr>
            <w:tcW w:w="0" w:type="auto"/>
            <w:vAlign w:val="center"/>
            <w:hideMark/>
          </w:tcPr>
          <w:p w:rsidR="00B92413" w:rsidRPr="00F44026" w:rsidRDefault="00B92413" w:rsidP="005C71FF">
            <w:pPr>
              <w:pStyle w:val="ArticleTable"/>
            </w:pPr>
            <w:r w:rsidRPr="00F44026">
              <w:t>68500</w:t>
            </w:r>
          </w:p>
        </w:tc>
        <w:tc>
          <w:tcPr>
            <w:tcW w:w="0" w:type="auto"/>
            <w:vAlign w:val="center"/>
            <w:hideMark/>
          </w:tcPr>
          <w:p w:rsidR="00B92413" w:rsidRPr="00F44026" w:rsidRDefault="00B92413" w:rsidP="005C71FF">
            <w:pPr>
              <w:pStyle w:val="ArticleTable"/>
            </w:pPr>
            <w:r w:rsidRPr="00F44026">
              <w:t>29</w:t>
            </w:r>
          </w:p>
        </w:tc>
      </w:tr>
      <w:tr w:rsidR="00B92413" w:rsidRPr="00F44026" w:rsidTr="005C71FF">
        <w:trPr>
          <w:cantSplit/>
          <w:trHeight w:val="227"/>
          <w:jc w:val="center"/>
        </w:trPr>
        <w:tc>
          <w:tcPr>
            <w:tcW w:w="0" w:type="auto"/>
            <w:tcBorders>
              <w:bottom w:val="single" w:sz="4" w:space="0" w:color="auto"/>
            </w:tcBorders>
            <w:vAlign w:val="center"/>
            <w:hideMark/>
          </w:tcPr>
          <w:p w:rsidR="00B92413" w:rsidRPr="00F44026" w:rsidRDefault="00B92413" w:rsidP="005C71FF">
            <w:pPr>
              <w:pStyle w:val="ArticleTable"/>
              <w:jc w:val="left"/>
              <w:rPr>
                <w:b/>
                <w:bCs/>
              </w:rPr>
            </w:pPr>
            <w:r w:rsidRPr="00F44026">
              <w:rPr>
                <w:b/>
                <w:bCs/>
              </w:rPr>
              <w:t>(NTPDA)</w:t>
            </w:r>
            <w:r w:rsidRPr="00F44026">
              <w:rPr>
                <w:b/>
                <w:bCs/>
                <w:vertAlign w:val="subscript"/>
              </w:rPr>
              <w:t>2</w:t>
            </w:r>
            <w:r w:rsidRPr="00F44026">
              <w:rPr>
                <w:b/>
                <w:bCs/>
              </w:rPr>
              <w:t>-ВТВТ</w:t>
            </w:r>
          </w:p>
        </w:tc>
        <w:tc>
          <w:tcPr>
            <w:tcW w:w="0" w:type="auto"/>
            <w:tcBorders>
              <w:bottom w:val="single" w:sz="4" w:space="0" w:color="auto"/>
            </w:tcBorders>
            <w:vAlign w:val="center"/>
            <w:hideMark/>
          </w:tcPr>
          <w:p w:rsidR="00B92413" w:rsidRPr="00F44026" w:rsidRDefault="00B92413" w:rsidP="005C71FF">
            <w:pPr>
              <w:pStyle w:val="ArticleTable"/>
            </w:pPr>
            <w:r w:rsidRPr="00F44026">
              <w:t>398</w:t>
            </w:r>
          </w:p>
        </w:tc>
        <w:tc>
          <w:tcPr>
            <w:tcW w:w="0" w:type="auto"/>
            <w:tcBorders>
              <w:bottom w:val="single" w:sz="4" w:space="0" w:color="auto"/>
            </w:tcBorders>
            <w:vAlign w:val="center"/>
            <w:hideMark/>
          </w:tcPr>
          <w:p w:rsidR="00B92413" w:rsidRPr="00F44026" w:rsidRDefault="00B92413" w:rsidP="005C71FF">
            <w:pPr>
              <w:pStyle w:val="ArticleTable"/>
            </w:pPr>
            <w:r w:rsidRPr="00F44026">
              <w:t>488</w:t>
            </w:r>
          </w:p>
        </w:tc>
        <w:tc>
          <w:tcPr>
            <w:tcW w:w="0" w:type="auto"/>
            <w:tcBorders>
              <w:bottom w:val="single" w:sz="4" w:space="0" w:color="auto"/>
            </w:tcBorders>
            <w:vAlign w:val="center"/>
            <w:hideMark/>
          </w:tcPr>
          <w:p w:rsidR="00B92413" w:rsidRPr="00F44026" w:rsidRDefault="00B92413" w:rsidP="005C71FF">
            <w:pPr>
              <w:pStyle w:val="ArticleTable"/>
            </w:pPr>
            <w:r w:rsidRPr="00F44026">
              <w:t>67900</w:t>
            </w:r>
          </w:p>
        </w:tc>
        <w:tc>
          <w:tcPr>
            <w:tcW w:w="0" w:type="auto"/>
            <w:tcBorders>
              <w:bottom w:val="single" w:sz="4" w:space="0" w:color="auto"/>
            </w:tcBorders>
            <w:vAlign w:val="center"/>
            <w:hideMark/>
          </w:tcPr>
          <w:p w:rsidR="00B92413" w:rsidRPr="00F44026" w:rsidRDefault="00B92413" w:rsidP="005C71FF">
            <w:pPr>
              <w:pStyle w:val="ArticleTable"/>
            </w:pPr>
            <w:r w:rsidRPr="00F44026">
              <w:t>16</w:t>
            </w:r>
          </w:p>
        </w:tc>
      </w:tr>
    </w:tbl>
    <w:p w:rsidR="00B92413" w:rsidRPr="00F44026" w:rsidRDefault="00B92413" w:rsidP="004D32BA">
      <w:pPr>
        <w:pStyle w:val="Text"/>
        <w:spacing w:before="200"/>
        <w:rPr>
          <w:b/>
        </w:rPr>
      </w:pPr>
      <w:r w:rsidRPr="00F44026">
        <w:t xml:space="preserve">At the same time, the magnitude of the Stokes shift in the DPA, NPA, </w:t>
      </w:r>
      <w:proofErr w:type="gramStart"/>
      <w:r w:rsidRPr="00F44026">
        <w:t>NTPDA</w:t>
      </w:r>
      <w:proofErr w:type="gramEnd"/>
      <w:r w:rsidRPr="00F44026">
        <w:t xml:space="preserve"> series increases: 1200 cm</w:t>
      </w:r>
      <w:r w:rsidRPr="00F44026">
        <w:rPr>
          <w:vertAlign w:val="superscript"/>
        </w:rPr>
        <w:t>–1</w:t>
      </w:r>
      <w:r w:rsidRPr="00F44026">
        <w:t>, 1700 cm</w:t>
      </w:r>
      <w:r w:rsidRPr="00F44026">
        <w:rPr>
          <w:vertAlign w:val="superscript"/>
        </w:rPr>
        <w:t>–1</w:t>
      </w:r>
      <w:r w:rsidRPr="00F44026">
        <w:t>, 4500 cm</w:t>
      </w:r>
      <w:r w:rsidRPr="00F44026">
        <w:rPr>
          <w:vertAlign w:val="superscript"/>
        </w:rPr>
        <w:t>–1</w:t>
      </w:r>
      <w:r w:rsidRPr="00F44026">
        <w:t>. An increase in the Stokes shift is explained by the large energy losses due to rotational vibrations of the rings, which are parts of the DPA, NPA, NTPDA moieties. The spectral width of the fluorescence bands increases in the same way as the long-wavelength absorption bands: 2400 cm</w:t>
      </w:r>
      <w:r w:rsidRPr="00F44026">
        <w:rPr>
          <w:vertAlign w:val="superscript"/>
        </w:rPr>
        <w:t>–1</w:t>
      </w:r>
      <w:r w:rsidRPr="00F44026">
        <w:t>, 3900 cm</w:t>
      </w:r>
      <w:r w:rsidRPr="00F44026">
        <w:rPr>
          <w:vertAlign w:val="superscript"/>
        </w:rPr>
        <w:t>–1</w:t>
      </w:r>
      <w:r w:rsidRPr="00F44026">
        <w:t>, 4200 cm</w:t>
      </w:r>
      <w:r w:rsidRPr="00F44026">
        <w:rPr>
          <w:vertAlign w:val="superscript"/>
        </w:rPr>
        <w:t>–1</w:t>
      </w:r>
      <w:r w:rsidRPr="00F44026">
        <w:t xml:space="preserve">. There is </w:t>
      </w:r>
      <w:proofErr w:type="gramStart"/>
      <w:r w:rsidRPr="00F44026">
        <w:t>a fairly</w:t>
      </w:r>
      <w:proofErr w:type="gramEnd"/>
      <w:r w:rsidRPr="00F44026">
        <w:t xml:space="preserve"> good mirror symmetry of the absorption and fluorescence spectra. Consequently, the sets of conformations and natural oscillation frequencies of the ground and excited states </w:t>
      </w:r>
      <w:proofErr w:type="spellStart"/>
      <w:r w:rsidRPr="00F44026">
        <w:t>are</w:t>
      </w:r>
      <w:proofErr w:type="spellEnd"/>
      <w:r w:rsidRPr="00F44026">
        <w:t xml:space="preserve"> </w:t>
      </w:r>
      <w:proofErr w:type="spellStart"/>
      <w:r w:rsidRPr="00F44026">
        <w:t>approximately</w:t>
      </w:r>
      <w:proofErr w:type="spellEnd"/>
      <w:r w:rsidRPr="00F44026">
        <w:t xml:space="preserve"> </w:t>
      </w:r>
      <w:proofErr w:type="spellStart"/>
      <w:r w:rsidRPr="00F44026">
        <w:t>the</w:t>
      </w:r>
      <w:proofErr w:type="spellEnd"/>
      <w:r w:rsidRPr="00F44026">
        <w:t xml:space="preserve"> </w:t>
      </w:r>
      <w:proofErr w:type="spellStart"/>
      <w:r w:rsidRPr="00F44026">
        <w:t>same</w:t>
      </w:r>
      <w:proofErr w:type="spellEnd"/>
      <w:r w:rsidRPr="00F44026">
        <w:t>.</w:t>
      </w:r>
    </w:p>
    <w:p w:rsidR="00B92413" w:rsidRPr="00F44026" w:rsidRDefault="00B92413" w:rsidP="005C71FF">
      <w:pPr>
        <w:pStyle w:val="Text"/>
        <w:rPr>
          <w:b/>
        </w:rPr>
      </w:pPr>
      <w:r w:rsidRPr="00F44026">
        <w:t xml:space="preserve">The quantum yield of fluorescence in the DPA, NPA, NTPDA series is consistently decreasing (Table 2). This is due to changes in the relative positions of singlet and triplet </w:t>
      </w:r>
      <w:proofErr w:type="spellStart"/>
      <w:r w:rsidRPr="00F44026">
        <w:t>ππ</w:t>
      </w:r>
      <w:proofErr w:type="spellEnd"/>
      <w:r w:rsidRPr="00F44026">
        <w:t xml:space="preserve">* and </w:t>
      </w:r>
      <w:proofErr w:type="spellStart"/>
      <w:r w:rsidRPr="00F44026">
        <w:t>nπ</w:t>
      </w:r>
      <w:proofErr w:type="spellEnd"/>
      <w:r w:rsidRPr="00F44026">
        <w:t xml:space="preserve">* junctions, which is determined by the geometry of the molecule and the number of </w:t>
      </w:r>
      <w:proofErr w:type="spellStart"/>
      <w:r w:rsidRPr="00F44026">
        <w:t>heteroatoms</w:t>
      </w:r>
      <w:proofErr w:type="spellEnd"/>
      <w:r w:rsidRPr="00F44026">
        <w:t xml:space="preserve"> included in the conjugation chain.</w:t>
      </w:r>
    </w:p>
    <w:p w:rsidR="00B92413" w:rsidRPr="00F44026" w:rsidRDefault="00B92413" w:rsidP="005C71FF">
      <w:pPr>
        <w:pStyle w:val="AdditionalHeader"/>
      </w:pPr>
      <w:r w:rsidRPr="00F44026">
        <w:t>Investigation of the thermal properties and phase behavior</w:t>
      </w:r>
    </w:p>
    <w:p w:rsidR="00B92413" w:rsidRPr="00F44026" w:rsidRDefault="00B92413" w:rsidP="005C71FF">
      <w:pPr>
        <w:pStyle w:val="Text"/>
        <w:rPr>
          <w:lang w:val="en-US"/>
        </w:rPr>
      </w:pPr>
      <w:r w:rsidRPr="00F44026">
        <w:rPr>
          <w:lang w:val="en-US"/>
        </w:rPr>
        <w:t>As is shown in Table 3, the materials under investigation exhibited good thermal stability and melting points (</w:t>
      </w:r>
      <w:r w:rsidRPr="00F44026">
        <w:rPr>
          <w:i/>
          <w:iCs/>
          <w:lang w:val="en-US"/>
        </w:rPr>
        <w:t>T</w:t>
      </w:r>
      <w:r w:rsidRPr="00F44026">
        <w:rPr>
          <w:vertAlign w:val="subscript"/>
          <w:lang w:val="en-US"/>
        </w:rPr>
        <w:t>m</w:t>
      </w:r>
      <w:r w:rsidRPr="00F44026">
        <w:rPr>
          <w:lang w:val="en-US"/>
        </w:rPr>
        <w:t>) that fall within the operating and manufacturing range of OLED devices.</w:t>
      </w:r>
    </w:p>
    <w:p w:rsidR="00B92413" w:rsidRPr="00F44026" w:rsidRDefault="00B92413" w:rsidP="005C71FF">
      <w:pPr>
        <w:pStyle w:val="TableDescription"/>
      </w:pPr>
      <w:proofErr w:type="gramStart"/>
      <w:r w:rsidRPr="00F44026">
        <w:rPr>
          <w:b/>
        </w:rPr>
        <w:t>Table 3.</w:t>
      </w:r>
      <w:proofErr w:type="gramEnd"/>
      <w:r w:rsidRPr="00F44026">
        <w:t xml:space="preserve"> Thermal properties of the resulting materials</w:t>
      </w:r>
    </w:p>
    <w:tbl>
      <w:tblPr>
        <w:tblStyle w:val="ac"/>
        <w:tblW w:w="0" w:type="auto"/>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tblPr>
      <w:tblGrid>
        <w:gridCol w:w="1750"/>
        <w:gridCol w:w="703"/>
        <w:gridCol w:w="739"/>
        <w:gridCol w:w="703"/>
      </w:tblGrid>
      <w:tr w:rsidR="00B92413" w:rsidRPr="005C71FF" w:rsidTr="005C71FF">
        <w:trPr>
          <w:cantSplit/>
          <w:trHeight w:val="227"/>
          <w:jc w:val="center"/>
        </w:trPr>
        <w:tc>
          <w:tcPr>
            <w:tcW w:w="0" w:type="auto"/>
            <w:tcBorders>
              <w:top w:val="single" w:sz="4" w:space="0" w:color="auto"/>
              <w:bottom w:val="single" w:sz="4" w:space="0" w:color="auto"/>
            </w:tcBorders>
            <w:vAlign w:val="center"/>
            <w:hideMark/>
          </w:tcPr>
          <w:p w:rsidR="00B92413" w:rsidRPr="005C71FF" w:rsidRDefault="00B92413" w:rsidP="005C71FF">
            <w:pPr>
              <w:pStyle w:val="ArticleTable"/>
              <w:jc w:val="left"/>
            </w:pPr>
            <w:r w:rsidRPr="005C71FF">
              <w:t>BTBT derivative</w:t>
            </w:r>
          </w:p>
        </w:tc>
        <w:tc>
          <w:tcPr>
            <w:tcW w:w="0" w:type="auto"/>
            <w:tcBorders>
              <w:top w:val="single" w:sz="4" w:space="0" w:color="auto"/>
              <w:bottom w:val="single" w:sz="4" w:space="0" w:color="auto"/>
            </w:tcBorders>
            <w:vAlign w:val="center"/>
            <w:hideMark/>
          </w:tcPr>
          <w:p w:rsidR="00B92413" w:rsidRPr="005C71FF" w:rsidRDefault="00B92413" w:rsidP="005C71FF">
            <w:pPr>
              <w:pStyle w:val="ArticleTable"/>
            </w:pPr>
            <w:r w:rsidRPr="005C71FF">
              <w:rPr>
                <w:rStyle w:val="af2"/>
                <w:i w:val="0"/>
                <w:iCs w:val="0"/>
              </w:rPr>
              <w:t>T</w:t>
            </w:r>
            <w:r w:rsidRPr="005C71FF">
              <w:rPr>
                <w:rStyle w:val="af2"/>
                <w:i w:val="0"/>
                <w:iCs w:val="0"/>
                <w:vertAlign w:val="subscript"/>
              </w:rPr>
              <w:t>d</w:t>
            </w:r>
            <w:r w:rsidRPr="005C71FF">
              <w:rPr>
                <w:rStyle w:val="af2"/>
                <w:i w:val="0"/>
                <w:iCs w:val="0"/>
              </w:rPr>
              <w:t xml:space="preserve">, </w:t>
            </w:r>
            <w:r w:rsidRPr="005C71FF">
              <w:rPr>
                <w:rStyle w:val="af2"/>
                <w:rFonts w:ascii="Cambria Math" w:hAnsi="Cambria Math" w:cs="Cambria Math"/>
                <w:i w:val="0"/>
                <w:iCs w:val="0"/>
              </w:rPr>
              <w:t>℃</w:t>
            </w:r>
          </w:p>
        </w:tc>
        <w:tc>
          <w:tcPr>
            <w:tcW w:w="0" w:type="auto"/>
            <w:tcBorders>
              <w:top w:val="single" w:sz="4" w:space="0" w:color="auto"/>
              <w:bottom w:val="single" w:sz="4" w:space="0" w:color="auto"/>
            </w:tcBorders>
            <w:vAlign w:val="center"/>
            <w:hideMark/>
          </w:tcPr>
          <w:p w:rsidR="00B92413" w:rsidRPr="005C71FF" w:rsidRDefault="00B92413" w:rsidP="005C71FF">
            <w:pPr>
              <w:pStyle w:val="ArticleTable"/>
            </w:pPr>
            <w:r w:rsidRPr="005C71FF">
              <w:rPr>
                <w:rStyle w:val="af2"/>
                <w:i w:val="0"/>
                <w:iCs w:val="0"/>
              </w:rPr>
              <w:t>T</w:t>
            </w:r>
            <w:r w:rsidRPr="005C71FF">
              <w:rPr>
                <w:rStyle w:val="af2"/>
                <w:i w:val="0"/>
                <w:iCs w:val="0"/>
                <w:vertAlign w:val="subscript"/>
              </w:rPr>
              <w:t>m</w:t>
            </w:r>
            <w:r w:rsidRPr="005C71FF">
              <w:rPr>
                <w:rStyle w:val="af2"/>
                <w:i w:val="0"/>
                <w:iCs w:val="0"/>
              </w:rPr>
              <w:t xml:space="preserve">, </w:t>
            </w:r>
            <w:r w:rsidRPr="005C71FF">
              <w:rPr>
                <w:rStyle w:val="af2"/>
                <w:rFonts w:ascii="Cambria Math" w:hAnsi="Cambria Math" w:cs="Cambria Math"/>
                <w:i w:val="0"/>
                <w:iCs w:val="0"/>
              </w:rPr>
              <w:t>℃</w:t>
            </w:r>
          </w:p>
        </w:tc>
        <w:tc>
          <w:tcPr>
            <w:tcW w:w="0" w:type="auto"/>
            <w:tcBorders>
              <w:top w:val="single" w:sz="4" w:space="0" w:color="auto"/>
              <w:bottom w:val="single" w:sz="4" w:space="0" w:color="auto"/>
            </w:tcBorders>
            <w:vAlign w:val="center"/>
            <w:hideMark/>
          </w:tcPr>
          <w:p w:rsidR="00B92413" w:rsidRPr="005C71FF" w:rsidRDefault="00B92413" w:rsidP="005C71FF">
            <w:pPr>
              <w:pStyle w:val="ArticleTable"/>
            </w:pPr>
            <w:proofErr w:type="spellStart"/>
            <w:r w:rsidRPr="005C71FF">
              <w:rPr>
                <w:rStyle w:val="af2"/>
                <w:i w:val="0"/>
                <w:iCs w:val="0"/>
              </w:rPr>
              <w:t>T</w:t>
            </w:r>
            <w:r w:rsidRPr="005C71FF">
              <w:rPr>
                <w:rStyle w:val="af2"/>
                <w:i w:val="0"/>
                <w:iCs w:val="0"/>
                <w:vertAlign w:val="subscript"/>
              </w:rPr>
              <w:t>g</w:t>
            </w:r>
            <w:proofErr w:type="spellEnd"/>
            <w:r w:rsidRPr="005C71FF">
              <w:rPr>
                <w:rStyle w:val="af2"/>
                <w:i w:val="0"/>
                <w:iCs w:val="0"/>
              </w:rPr>
              <w:t xml:space="preserve">, </w:t>
            </w:r>
            <w:r w:rsidRPr="005C71FF">
              <w:rPr>
                <w:rStyle w:val="af2"/>
                <w:rFonts w:ascii="Cambria Math" w:hAnsi="Cambria Math" w:cs="Cambria Math"/>
                <w:i w:val="0"/>
                <w:iCs w:val="0"/>
              </w:rPr>
              <w:t>℃</w:t>
            </w:r>
          </w:p>
        </w:tc>
      </w:tr>
      <w:tr w:rsidR="00B92413" w:rsidRPr="005C71FF" w:rsidTr="005C71FF">
        <w:trPr>
          <w:cantSplit/>
          <w:trHeight w:val="227"/>
          <w:jc w:val="center"/>
        </w:trPr>
        <w:tc>
          <w:tcPr>
            <w:tcW w:w="0" w:type="auto"/>
            <w:tcBorders>
              <w:top w:val="single" w:sz="4" w:space="0" w:color="auto"/>
            </w:tcBorders>
            <w:vAlign w:val="center"/>
            <w:hideMark/>
          </w:tcPr>
          <w:p w:rsidR="00B92413" w:rsidRPr="005C71FF" w:rsidRDefault="00B92413" w:rsidP="005C71FF">
            <w:pPr>
              <w:pStyle w:val="ArticleTable"/>
              <w:jc w:val="left"/>
              <w:rPr>
                <w:b/>
              </w:rPr>
            </w:pPr>
            <w:r w:rsidRPr="005C71FF">
              <w:rPr>
                <w:b/>
              </w:rPr>
              <w:t>(DPA)2-ВТВТ</w:t>
            </w:r>
          </w:p>
        </w:tc>
        <w:tc>
          <w:tcPr>
            <w:tcW w:w="0" w:type="auto"/>
            <w:tcBorders>
              <w:top w:val="single" w:sz="4" w:space="0" w:color="auto"/>
            </w:tcBorders>
            <w:vAlign w:val="center"/>
          </w:tcPr>
          <w:p w:rsidR="00B92413" w:rsidRPr="005C71FF" w:rsidRDefault="00B92413" w:rsidP="005C71FF">
            <w:pPr>
              <w:pStyle w:val="ArticleTable"/>
            </w:pPr>
            <w:r w:rsidRPr="005C71FF">
              <w:t>442</w:t>
            </w:r>
          </w:p>
        </w:tc>
        <w:tc>
          <w:tcPr>
            <w:tcW w:w="0" w:type="auto"/>
            <w:tcBorders>
              <w:top w:val="single" w:sz="4" w:space="0" w:color="auto"/>
            </w:tcBorders>
            <w:vAlign w:val="center"/>
          </w:tcPr>
          <w:p w:rsidR="00B92413" w:rsidRPr="005C71FF" w:rsidRDefault="00B92413" w:rsidP="005C71FF">
            <w:pPr>
              <w:pStyle w:val="ArticleTable"/>
            </w:pPr>
            <w:r w:rsidRPr="005C71FF">
              <w:t>316</w:t>
            </w:r>
          </w:p>
        </w:tc>
        <w:tc>
          <w:tcPr>
            <w:tcW w:w="0" w:type="auto"/>
            <w:tcBorders>
              <w:top w:val="single" w:sz="4" w:space="0" w:color="auto"/>
            </w:tcBorders>
            <w:vAlign w:val="center"/>
          </w:tcPr>
          <w:p w:rsidR="00B92413" w:rsidRPr="005C71FF" w:rsidRDefault="00B92413" w:rsidP="005C71FF">
            <w:pPr>
              <w:pStyle w:val="ArticleTable"/>
            </w:pPr>
            <w:r w:rsidRPr="005C71FF">
              <w:t>–</w:t>
            </w:r>
          </w:p>
        </w:tc>
      </w:tr>
      <w:tr w:rsidR="00B92413" w:rsidRPr="005C71FF" w:rsidTr="005C71FF">
        <w:trPr>
          <w:cantSplit/>
          <w:trHeight w:val="227"/>
          <w:jc w:val="center"/>
        </w:trPr>
        <w:tc>
          <w:tcPr>
            <w:tcW w:w="0" w:type="auto"/>
            <w:vAlign w:val="center"/>
            <w:hideMark/>
          </w:tcPr>
          <w:p w:rsidR="00B92413" w:rsidRPr="005C71FF" w:rsidRDefault="00B92413" w:rsidP="005C71FF">
            <w:pPr>
              <w:pStyle w:val="ArticleTable"/>
              <w:jc w:val="left"/>
              <w:rPr>
                <w:b/>
              </w:rPr>
            </w:pPr>
            <w:r w:rsidRPr="005C71FF">
              <w:rPr>
                <w:b/>
              </w:rPr>
              <w:t>(NPA)2-ВТВТ</w:t>
            </w:r>
          </w:p>
        </w:tc>
        <w:tc>
          <w:tcPr>
            <w:tcW w:w="0" w:type="auto"/>
            <w:vAlign w:val="center"/>
          </w:tcPr>
          <w:p w:rsidR="00B92413" w:rsidRPr="005C71FF" w:rsidRDefault="00B92413" w:rsidP="005C71FF">
            <w:pPr>
              <w:pStyle w:val="ArticleTable"/>
            </w:pPr>
            <w:r w:rsidRPr="005C71FF">
              <w:t>506</w:t>
            </w:r>
          </w:p>
        </w:tc>
        <w:tc>
          <w:tcPr>
            <w:tcW w:w="0" w:type="auto"/>
            <w:vAlign w:val="center"/>
          </w:tcPr>
          <w:p w:rsidR="00B92413" w:rsidRPr="005C71FF" w:rsidRDefault="00B92413" w:rsidP="005C71FF">
            <w:pPr>
              <w:pStyle w:val="ArticleTable"/>
            </w:pPr>
            <w:r w:rsidRPr="005C71FF">
              <w:t>273</w:t>
            </w:r>
          </w:p>
        </w:tc>
        <w:tc>
          <w:tcPr>
            <w:tcW w:w="0" w:type="auto"/>
            <w:vAlign w:val="center"/>
          </w:tcPr>
          <w:p w:rsidR="00B92413" w:rsidRPr="005C71FF" w:rsidRDefault="00B92413" w:rsidP="005C71FF">
            <w:pPr>
              <w:pStyle w:val="ArticleTable"/>
            </w:pPr>
            <w:r w:rsidRPr="005C71FF">
              <w:t>136</w:t>
            </w:r>
          </w:p>
        </w:tc>
      </w:tr>
      <w:tr w:rsidR="00B92413" w:rsidRPr="005C71FF" w:rsidTr="005C71FF">
        <w:trPr>
          <w:cantSplit/>
          <w:trHeight w:val="227"/>
          <w:jc w:val="center"/>
        </w:trPr>
        <w:tc>
          <w:tcPr>
            <w:tcW w:w="0" w:type="auto"/>
            <w:vAlign w:val="center"/>
            <w:hideMark/>
          </w:tcPr>
          <w:p w:rsidR="00B92413" w:rsidRPr="005C71FF" w:rsidRDefault="00B92413" w:rsidP="005C71FF">
            <w:pPr>
              <w:pStyle w:val="ArticleTable"/>
              <w:jc w:val="left"/>
              <w:rPr>
                <w:b/>
              </w:rPr>
            </w:pPr>
            <w:r w:rsidRPr="005C71FF">
              <w:rPr>
                <w:b/>
              </w:rPr>
              <w:t>(NTPDA)2-ВТВТ</w:t>
            </w:r>
          </w:p>
        </w:tc>
        <w:tc>
          <w:tcPr>
            <w:tcW w:w="0" w:type="auto"/>
            <w:vAlign w:val="center"/>
          </w:tcPr>
          <w:p w:rsidR="00B92413" w:rsidRPr="005C71FF" w:rsidRDefault="00B92413" w:rsidP="005C71FF">
            <w:pPr>
              <w:pStyle w:val="ArticleTable"/>
            </w:pPr>
            <w:r w:rsidRPr="005C71FF">
              <w:t>526</w:t>
            </w:r>
          </w:p>
        </w:tc>
        <w:tc>
          <w:tcPr>
            <w:tcW w:w="0" w:type="auto"/>
            <w:vAlign w:val="center"/>
          </w:tcPr>
          <w:p w:rsidR="00B92413" w:rsidRPr="005C71FF" w:rsidRDefault="00B92413" w:rsidP="005C71FF">
            <w:pPr>
              <w:pStyle w:val="ArticleTable"/>
            </w:pPr>
            <w:r w:rsidRPr="005C71FF">
              <w:t>318</w:t>
            </w:r>
          </w:p>
        </w:tc>
        <w:tc>
          <w:tcPr>
            <w:tcW w:w="0" w:type="auto"/>
            <w:vAlign w:val="center"/>
          </w:tcPr>
          <w:p w:rsidR="00B92413" w:rsidRPr="005C71FF" w:rsidRDefault="00B92413" w:rsidP="005C71FF">
            <w:pPr>
              <w:pStyle w:val="ArticleTable"/>
            </w:pPr>
            <w:r w:rsidRPr="005C71FF">
              <w:t>163</w:t>
            </w:r>
          </w:p>
        </w:tc>
      </w:tr>
      <w:tr w:rsidR="00B92413" w:rsidRPr="005C71FF" w:rsidTr="005C71FF">
        <w:trPr>
          <w:cantSplit/>
          <w:trHeight w:val="227"/>
          <w:jc w:val="center"/>
        </w:trPr>
        <w:tc>
          <w:tcPr>
            <w:tcW w:w="0" w:type="auto"/>
            <w:tcBorders>
              <w:bottom w:val="single" w:sz="4" w:space="0" w:color="auto"/>
            </w:tcBorders>
            <w:vAlign w:val="center"/>
          </w:tcPr>
          <w:p w:rsidR="00B92413" w:rsidRPr="005C71FF" w:rsidRDefault="00B92413" w:rsidP="005C71FF">
            <w:pPr>
              <w:pStyle w:val="ArticleTable"/>
              <w:jc w:val="left"/>
              <w:rPr>
                <w:b/>
              </w:rPr>
            </w:pPr>
            <w:r w:rsidRPr="005C71FF">
              <w:rPr>
                <w:b/>
              </w:rPr>
              <w:t xml:space="preserve">NPD </w:t>
            </w:r>
            <w:r w:rsidRPr="005C71FF">
              <w:t>[2]</w:t>
            </w:r>
          </w:p>
        </w:tc>
        <w:tc>
          <w:tcPr>
            <w:tcW w:w="0" w:type="auto"/>
            <w:tcBorders>
              <w:bottom w:val="single" w:sz="4" w:space="0" w:color="auto"/>
            </w:tcBorders>
            <w:vAlign w:val="center"/>
          </w:tcPr>
          <w:p w:rsidR="00B92413" w:rsidRPr="005C71FF" w:rsidRDefault="00B92413" w:rsidP="005C71FF">
            <w:pPr>
              <w:pStyle w:val="ArticleTable"/>
            </w:pPr>
            <w:r w:rsidRPr="005C71FF">
              <w:t>490</w:t>
            </w:r>
          </w:p>
        </w:tc>
        <w:tc>
          <w:tcPr>
            <w:tcW w:w="0" w:type="auto"/>
            <w:tcBorders>
              <w:bottom w:val="single" w:sz="4" w:space="0" w:color="auto"/>
            </w:tcBorders>
            <w:vAlign w:val="center"/>
          </w:tcPr>
          <w:p w:rsidR="00B92413" w:rsidRPr="005C71FF" w:rsidRDefault="00B92413" w:rsidP="005C71FF">
            <w:pPr>
              <w:pStyle w:val="ArticleTable"/>
            </w:pPr>
            <w:r w:rsidRPr="005C71FF">
              <w:t>–</w:t>
            </w:r>
          </w:p>
        </w:tc>
        <w:tc>
          <w:tcPr>
            <w:tcW w:w="0" w:type="auto"/>
            <w:tcBorders>
              <w:bottom w:val="single" w:sz="4" w:space="0" w:color="auto"/>
            </w:tcBorders>
            <w:vAlign w:val="center"/>
          </w:tcPr>
          <w:p w:rsidR="00B92413" w:rsidRPr="005C71FF" w:rsidRDefault="00B92413" w:rsidP="005C71FF">
            <w:pPr>
              <w:pStyle w:val="ArticleTable"/>
            </w:pPr>
            <w:r w:rsidRPr="005C71FF">
              <w:t>104</w:t>
            </w:r>
          </w:p>
        </w:tc>
      </w:tr>
    </w:tbl>
    <w:p w:rsidR="00B92413" w:rsidRPr="00F44026" w:rsidRDefault="00B92413" w:rsidP="004D32BA">
      <w:pPr>
        <w:pStyle w:val="Text"/>
        <w:spacing w:before="200"/>
      </w:pPr>
      <w:proofErr w:type="spellStart"/>
      <w:r w:rsidRPr="00F44026">
        <w:t>The</w:t>
      </w:r>
      <w:proofErr w:type="spellEnd"/>
      <w:r w:rsidRPr="00F44026">
        <w:t xml:space="preserve"> </w:t>
      </w:r>
      <w:proofErr w:type="spellStart"/>
      <w:r w:rsidRPr="00F44026">
        <w:t>higher</w:t>
      </w:r>
      <w:proofErr w:type="spellEnd"/>
      <w:r w:rsidRPr="00F44026">
        <w:t xml:space="preserve"> </w:t>
      </w:r>
      <w:proofErr w:type="spellStart"/>
      <w:r w:rsidRPr="00F44026">
        <w:t>glass</w:t>
      </w:r>
      <w:proofErr w:type="spellEnd"/>
      <w:r w:rsidRPr="00F44026">
        <w:t xml:space="preserve"> </w:t>
      </w:r>
      <w:proofErr w:type="spellStart"/>
      <w:r w:rsidRPr="00F44026">
        <w:t>transition</w:t>
      </w:r>
      <w:proofErr w:type="spellEnd"/>
      <w:r w:rsidRPr="00F44026">
        <w:t xml:space="preserve"> temperature (</w:t>
      </w:r>
      <w:proofErr w:type="spellStart"/>
      <w:r w:rsidRPr="00F44026">
        <w:rPr>
          <w:i/>
          <w:iCs/>
        </w:rPr>
        <w:t>T</w:t>
      </w:r>
      <w:r w:rsidRPr="00F44026">
        <w:rPr>
          <w:vertAlign w:val="subscript"/>
        </w:rPr>
        <w:t>g</w:t>
      </w:r>
      <w:proofErr w:type="spellEnd"/>
      <w:r w:rsidRPr="00F44026">
        <w:t>) indicates the better morphological stability of the BTBT-based compounds compared to commercially available HTM-NPD [2]. Therefore, the novel materials are expected to have good charge transport properties owing to their composition and excellent thermal stability. The thermal properties of these materials are comparable to or better than those of commercially available NPD, which opens up opportunities for further research.</w:t>
      </w:r>
    </w:p>
    <w:p w:rsidR="00B92413" w:rsidRPr="00F44026" w:rsidRDefault="00B92413" w:rsidP="005C71FF">
      <w:pPr>
        <w:pStyle w:val="MainHeader"/>
      </w:pPr>
      <w:r w:rsidRPr="00F44026">
        <w:t>Conclusions</w:t>
      </w:r>
    </w:p>
    <w:p w:rsidR="00B92413" w:rsidRPr="00F44026" w:rsidRDefault="00B92413" w:rsidP="005C71FF">
      <w:pPr>
        <w:pStyle w:val="Text"/>
        <w:rPr>
          <w:b/>
        </w:rPr>
      </w:pPr>
      <w:r w:rsidRPr="00F44026">
        <w:t xml:space="preserve">The new BTBT derivatives were synthesized and their optical and thermal properties were investigated. The results indicate that </w:t>
      </w:r>
      <w:r w:rsidRPr="00F44026">
        <w:rPr>
          <w:bCs/>
        </w:rPr>
        <w:t>(DPA</w:t>
      </w:r>
      <w:proofErr w:type="gramStart"/>
      <w:r w:rsidRPr="00F44026">
        <w:rPr>
          <w:bCs/>
        </w:rPr>
        <w:t>)</w:t>
      </w:r>
      <w:r w:rsidRPr="00F44026">
        <w:rPr>
          <w:bCs/>
          <w:vertAlign w:val="subscript"/>
        </w:rPr>
        <w:t>2</w:t>
      </w:r>
      <w:proofErr w:type="gramEnd"/>
      <w:r w:rsidRPr="00F44026">
        <w:rPr>
          <w:bCs/>
        </w:rPr>
        <w:t>-ВТВТ</w:t>
      </w:r>
      <w:r w:rsidRPr="00F44026">
        <w:t xml:space="preserve">, </w:t>
      </w:r>
      <w:r w:rsidRPr="00F44026">
        <w:rPr>
          <w:bCs/>
        </w:rPr>
        <w:t>(NPA)</w:t>
      </w:r>
      <w:r w:rsidRPr="00F44026">
        <w:rPr>
          <w:bCs/>
          <w:vertAlign w:val="subscript"/>
        </w:rPr>
        <w:t>2</w:t>
      </w:r>
      <w:r w:rsidRPr="00F44026">
        <w:rPr>
          <w:bCs/>
        </w:rPr>
        <w:t>-ВТВТ</w:t>
      </w:r>
      <w:r w:rsidRPr="00F44026">
        <w:t xml:space="preserve">, and </w:t>
      </w:r>
      <w:r w:rsidRPr="00F44026">
        <w:rPr>
          <w:bCs/>
        </w:rPr>
        <w:t>(NTPDA)</w:t>
      </w:r>
      <w:r w:rsidRPr="00F44026">
        <w:rPr>
          <w:bCs/>
          <w:vertAlign w:val="subscript"/>
        </w:rPr>
        <w:t>2</w:t>
      </w:r>
      <w:r w:rsidRPr="00F44026">
        <w:rPr>
          <w:bCs/>
        </w:rPr>
        <w:t>-ВТВТ may be of interest as light-emitting components of OLEDs and/or as auxiliary transport components of the same devices</w:t>
      </w:r>
      <w:r w:rsidRPr="00F44026">
        <w:t xml:space="preserve"> owing to their high glass transition temperatures and appropriate spectral characteristics. To assess the potential for their application, the main focus will remain on estimating the electrical properties and the lifetime of devices. Furthermore, our molecular design strategy and the expansion of the library of BTBT-based materials demonstrated in this work will contribute to the commercialization of OLED devices. We believe that BTBT derivatives may also perform well in solution-processed TADF OLED, OPV, PLED, and QLED systems, providing outstanding solubility and stability.</w:t>
      </w:r>
    </w:p>
    <w:p w:rsidR="00B92413" w:rsidRPr="00F44026" w:rsidRDefault="00B92413" w:rsidP="005C71FF">
      <w:pPr>
        <w:pStyle w:val="MainHeader"/>
      </w:pPr>
      <w:r w:rsidRPr="00F44026">
        <w:t>Acknowledgements</w:t>
      </w:r>
    </w:p>
    <w:p w:rsidR="00B92413" w:rsidRPr="00F44026" w:rsidRDefault="00B92413" w:rsidP="005C71FF">
      <w:pPr>
        <w:pStyle w:val="Text"/>
        <w:rPr>
          <w:rFonts w:ascii="AdvOTce3d9a73" w:hAnsi="AdvOTce3d9a73" w:cs="AdvOTce3d9a73"/>
        </w:rPr>
      </w:pPr>
      <w:r w:rsidRPr="00F44026">
        <w:t xml:space="preserve">This work was supported by the Ministry of Science and Higher Education of the Russian Federation (project FFSM-2024-0003). The analysis of the compounds by optical methods was </w:t>
      </w:r>
      <w:r w:rsidRPr="00F44026">
        <w:lastRenderedPageBreak/>
        <w:t>performed using the equipment of the Collaborative Access Center "Center for Polymer Research" of ISPM RAS.</w:t>
      </w:r>
    </w:p>
    <w:p w:rsidR="00B92413" w:rsidRPr="00F44026" w:rsidRDefault="00B92413" w:rsidP="005C71FF">
      <w:pPr>
        <w:pStyle w:val="MainHeader"/>
      </w:pPr>
      <w:r w:rsidRPr="00F44026">
        <w:t>Electronic supplementary information</w:t>
      </w:r>
    </w:p>
    <w:p w:rsidR="00B92413" w:rsidRPr="005C71FF" w:rsidRDefault="00B92413" w:rsidP="005C71FF">
      <w:pPr>
        <w:pStyle w:val="Text"/>
        <w:rPr>
          <w:b/>
          <w:lang w:val="en-US"/>
        </w:rPr>
      </w:pPr>
      <w:r w:rsidRPr="00F44026">
        <w:t xml:space="preserve">Electronic supplementary information (ESI) available online: the synthetic procedures and NMR, GPC, DSC, TGA, and optical data for the compounds obtained. </w:t>
      </w:r>
      <w:r w:rsidRPr="005C71FF">
        <w:rPr>
          <w:lang w:val="en-US"/>
        </w:rPr>
        <w:t>For ESI, see DOI: 10.32931/io2535a.</w:t>
      </w:r>
    </w:p>
    <w:p w:rsidR="00B92413" w:rsidRPr="00F44026" w:rsidRDefault="00B92413" w:rsidP="005C71FF">
      <w:pPr>
        <w:pStyle w:val="MainHeader"/>
      </w:pPr>
      <w:r w:rsidRPr="00F44026">
        <w:t>References</w:t>
      </w:r>
    </w:p>
    <w:p w:rsidR="005C71FF" w:rsidRPr="00F4301D" w:rsidRDefault="005C71FF" w:rsidP="005C71FF">
      <w:pPr>
        <w:pStyle w:val="References"/>
        <w:rPr>
          <w:szCs w:val="16"/>
          <w:lang w:val="en-US"/>
        </w:rPr>
      </w:pPr>
      <w:r w:rsidRPr="00F4301D">
        <w:rPr>
          <w:szCs w:val="16"/>
          <w:lang w:val="en-US"/>
        </w:rPr>
        <w:t xml:space="preserve">M. S. </w:t>
      </w:r>
      <w:proofErr w:type="spellStart"/>
      <w:r w:rsidRPr="00F4301D">
        <w:rPr>
          <w:szCs w:val="16"/>
          <w:lang w:val="en-US"/>
        </w:rPr>
        <w:t>Polinskaya</w:t>
      </w:r>
      <w:proofErr w:type="spellEnd"/>
      <w:r w:rsidRPr="00F4301D">
        <w:rPr>
          <w:szCs w:val="16"/>
          <w:lang w:val="en-US"/>
        </w:rPr>
        <w:t xml:space="preserve"> A. A. </w:t>
      </w:r>
      <w:proofErr w:type="spellStart"/>
      <w:r w:rsidRPr="00F4301D">
        <w:rPr>
          <w:szCs w:val="16"/>
          <w:lang w:val="en-US"/>
        </w:rPr>
        <w:t>Trul</w:t>
      </w:r>
      <w:proofErr w:type="spellEnd"/>
      <w:r w:rsidRPr="00F4301D">
        <w:rPr>
          <w:szCs w:val="16"/>
          <w:lang w:val="en-US"/>
        </w:rPr>
        <w:t xml:space="preserve">, O. V. </w:t>
      </w:r>
      <w:proofErr w:type="spellStart"/>
      <w:r w:rsidRPr="00F4301D">
        <w:rPr>
          <w:szCs w:val="16"/>
          <w:lang w:val="en-US"/>
        </w:rPr>
        <w:t>Borshchev</w:t>
      </w:r>
      <w:proofErr w:type="spellEnd"/>
      <w:r w:rsidRPr="00F4301D">
        <w:rPr>
          <w:szCs w:val="16"/>
          <w:lang w:val="en-US"/>
        </w:rPr>
        <w:t xml:space="preserve">, M. S. </w:t>
      </w:r>
      <w:proofErr w:type="spellStart"/>
      <w:r w:rsidRPr="00F4301D">
        <w:rPr>
          <w:szCs w:val="16"/>
          <w:lang w:val="en-US"/>
        </w:rPr>
        <w:t>Skorotetcky</w:t>
      </w:r>
      <w:proofErr w:type="spellEnd"/>
      <w:r w:rsidRPr="00F4301D">
        <w:rPr>
          <w:szCs w:val="16"/>
          <w:lang w:val="en-US"/>
        </w:rPr>
        <w:t xml:space="preserve">, V. P. </w:t>
      </w:r>
      <w:proofErr w:type="spellStart"/>
      <w:r w:rsidRPr="00F4301D">
        <w:rPr>
          <w:szCs w:val="16"/>
          <w:lang w:val="en-US"/>
        </w:rPr>
        <w:t>Gaidarzhi</w:t>
      </w:r>
      <w:proofErr w:type="spellEnd"/>
      <w:r w:rsidRPr="00F4301D">
        <w:rPr>
          <w:szCs w:val="16"/>
          <w:lang w:val="en-US"/>
        </w:rPr>
        <w:t xml:space="preserve">, S. K. </w:t>
      </w:r>
      <w:proofErr w:type="spellStart"/>
      <w:r w:rsidRPr="00F4301D">
        <w:rPr>
          <w:szCs w:val="16"/>
          <w:lang w:val="en-US"/>
        </w:rPr>
        <w:t>Toirov</w:t>
      </w:r>
      <w:proofErr w:type="spellEnd"/>
      <w:r w:rsidRPr="00F4301D">
        <w:rPr>
          <w:szCs w:val="16"/>
          <w:lang w:val="en-US"/>
        </w:rPr>
        <w:t xml:space="preserve">, D. S. </w:t>
      </w:r>
      <w:proofErr w:type="spellStart"/>
      <w:r w:rsidRPr="00F4301D">
        <w:rPr>
          <w:szCs w:val="16"/>
          <w:lang w:val="en-US"/>
        </w:rPr>
        <w:t>Anisimov</w:t>
      </w:r>
      <w:proofErr w:type="spellEnd"/>
      <w:r w:rsidRPr="00F4301D">
        <w:rPr>
          <w:szCs w:val="16"/>
          <w:lang w:val="en-US"/>
        </w:rPr>
        <w:t xml:space="preserve">, A. V. </w:t>
      </w:r>
      <w:proofErr w:type="spellStart"/>
      <w:r w:rsidRPr="00F4301D">
        <w:rPr>
          <w:szCs w:val="16"/>
          <w:lang w:val="en-US"/>
        </w:rPr>
        <w:t>Bakirov</w:t>
      </w:r>
      <w:proofErr w:type="spellEnd"/>
      <w:r w:rsidRPr="00F4301D">
        <w:rPr>
          <w:szCs w:val="16"/>
          <w:lang w:val="en-US"/>
        </w:rPr>
        <w:t xml:space="preserve">, S. N. </w:t>
      </w:r>
      <w:proofErr w:type="spellStart"/>
      <w:r w:rsidRPr="00F4301D">
        <w:rPr>
          <w:szCs w:val="16"/>
          <w:lang w:val="en-US"/>
        </w:rPr>
        <w:t>Chvalun</w:t>
      </w:r>
      <w:proofErr w:type="spellEnd"/>
      <w:r w:rsidRPr="00F4301D">
        <w:rPr>
          <w:szCs w:val="16"/>
          <w:lang w:val="en-US"/>
        </w:rPr>
        <w:t xml:space="preserve">, E. V. </w:t>
      </w:r>
      <w:proofErr w:type="spellStart"/>
      <w:r w:rsidRPr="00F4301D">
        <w:rPr>
          <w:szCs w:val="16"/>
          <w:lang w:val="en-US"/>
        </w:rPr>
        <w:t>Agina</w:t>
      </w:r>
      <w:proofErr w:type="spellEnd"/>
      <w:r w:rsidRPr="00F4301D">
        <w:rPr>
          <w:szCs w:val="16"/>
          <w:lang w:val="en-US"/>
        </w:rPr>
        <w:t xml:space="preserve">, S. A. </w:t>
      </w:r>
      <w:proofErr w:type="spellStart"/>
      <w:r w:rsidRPr="00F4301D">
        <w:rPr>
          <w:szCs w:val="16"/>
          <w:lang w:val="en-US"/>
        </w:rPr>
        <w:t>Ponomarenko</w:t>
      </w:r>
      <w:proofErr w:type="spellEnd"/>
      <w:r w:rsidRPr="00F4301D">
        <w:rPr>
          <w:szCs w:val="16"/>
          <w:lang w:val="en-US"/>
        </w:rPr>
        <w:t>,</w:t>
      </w:r>
      <w:r w:rsidRPr="00F4301D">
        <w:rPr>
          <w:i/>
          <w:szCs w:val="16"/>
          <w:lang w:val="en-US"/>
        </w:rPr>
        <w:t xml:space="preserve"> J. Mater. Chem. C</w:t>
      </w:r>
      <w:r w:rsidRPr="00F4301D">
        <w:rPr>
          <w:szCs w:val="16"/>
          <w:lang w:val="en-US"/>
        </w:rPr>
        <w:t xml:space="preserve">, </w:t>
      </w:r>
      <w:r w:rsidRPr="00F4301D">
        <w:rPr>
          <w:b/>
          <w:szCs w:val="16"/>
          <w:lang w:val="en-US"/>
        </w:rPr>
        <w:t>2023</w:t>
      </w:r>
      <w:r w:rsidRPr="00F4301D">
        <w:rPr>
          <w:szCs w:val="16"/>
          <w:lang w:val="en-US"/>
        </w:rPr>
        <w:t xml:space="preserve">, </w:t>
      </w:r>
      <w:r w:rsidRPr="00F4301D">
        <w:rPr>
          <w:i/>
          <w:szCs w:val="16"/>
          <w:lang w:val="en-US"/>
        </w:rPr>
        <w:t>11</w:t>
      </w:r>
      <w:r w:rsidRPr="00F4301D">
        <w:rPr>
          <w:szCs w:val="16"/>
          <w:lang w:val="en-US"/>
        </w:rPr>
        <w:t>, 1937–1948. DOI: 10.1039/D2TC05083H</w:t>
      </w:r>
    </w:p>
    <w:p w:rsidR="005C71FF" w:rsidRPr="00F4301D" w:rsidRDefault="005C71FF" w:rsidP="005C71FF">
      <w:pPr>
        <w:spacing w:after="0" w:line="240" w:lineRule="auto"/>
        <w:jc w:val="both"/>
        <w:rPr>
          <w:rFonts w:ascii="Arial" w:hAnsi="Arial" w:cs="Arial"/>
          <w:szCs w:val="16"/>
          <w:lang w:val="en-US"/>
        </w:rPr>
      </w:pPr>
      <w:r w:rsidRPr="00F4301D">
        <w:rPr>
          <w:rFonts w:ascii="Arial" w:hAnsi="Arial" w:cs="Arial"/>
          <w:szCs w:val="16"/>
          <w:lang w:val="en-US"/>
        </w:rPr>
        <w:t xml:space="preserve">M. Shi, Y. He, Y. Sun, D. Fang, J. Miao, M. U. Ali, T. Wang, Y. Wang, T. Zhang, H. </w:t>
      </w:r>
      <w:proofErr w:type="spellStart"/>
      <w:r w:rsidRPr="00F4301D">
        <w:rPr>
          <w:rFonts w:ascii="Arial" w:hAnsi="Arial" w:cs="Arial"/>
          <w:szCs w:val="16"/>
          <w:lang w:val="en-US"/>
        </w:rPr>
        <w:t>Meng</w:t>
      </w:r>
      <w:proofErr w:type="spellEnd"/>
      <w:r w:rsidRPr="00F4301D">
        <w:rPr>
          <w:rFonts w:ascii="Arial" w:hAnsi="Arial" w:cs="Arial"/>
          <w:szCs w:val="16"/>
          <w:lang w:val="en-US"/>
        </w:rPr>
        <w:t xml:space="preserve">, </w:t>
      </w:r>
      <w:r w:rsidRPr="00F4301D">
        <w:rPr>
          <w:rFonts w:ascii="Arial" w:hAnsi="Arial" w:cs="Arial"/>
          <w:i/>
          <w:szCs w:val="16"/>
          <w:lang w:val="en-US"/>
        </w:rPr>
        <w:t>Org. Electron.</w:t>
      </w:r>
      <w:r w:rsidRPr="00F4301D">
        <w:rPr>
          <w:rFonts w:ascii="Arial" w:hAnsi="Arial" w:cs="Arial"/>
          <w:szCs w:val="16"/>
          <w:lang w:val="en-US"/>
        </w:rPr>
        <w:t xml:space="preserve">, </w:t>
      </w:r>
      <w:r w:rsidRPr="00F4301D">
        <w:rPr>
          <w:rFonts w:ascii="Arial" w:hAnsi="Arial" w:cs="Arial"/>
          <w:b/>
          <w:szCs w:val="16"/>
          <w:lang w:val="en-US"/>
        </w:rPr>
        <w:t>2020</w:t>
      </w:r>
      <w:r w:rsidRPr="00F4301D">
        <w:rPr>
          <w:rFonts w:ascii="Arial" w:hAnsi="Arial" w:cs="Arial"/>
          <w:szCs w:val="16"/>
          <w:lang w:val="en-US"/>
        </w:rPr>
        <w:t xml:space="preserve">, </w:t>
      </w:r>
      <w:r w:rsidRPr="00F4301D">
        <w:rPr>
          <w:rFonts w:ascii="Arial" w:hAnsi="Arial" w:cs="Arial"/>
          <w:i/>
          <w:szCs w:val="16"/>
          <w:lang w:val="en-US"/>
        </w:rPr>
        <w:t>84</w:t>
      </w:r>
      <w:r w:rsidRPr="00F4301D">
        <w:rPr>
          <w:rFonts w:ascii="Arial" w:hAnsi="Arial" w:cs="Arial"/>
          <w:szCs w:val="16"/>
          <w:lang w:val="en-US"/>
        </w:rPr>
        <w:t>, 105793. DOI: 10.1016/j.orgel.2020.105793</w:t>
      </w:r>
    </w:p>
    <w:p w:rsidR="005C71FF" w:rsidRPr="00F4301D" w:rsidRDefault="005C71FF" w:rsidP="005C71FF">
      <w:pPr>
        <w:spacing w:after="0" w:line="240" w:lineRule="auto"/>
        <w:jc w:val="both"/>
        <w:rPr>
          <w:rFonts w:ascii="Arial" w:hAnsi="Arial" w:cs="Arial"/>
          <w:szCs w:val="16"/>
          <w:lang w:val="en-US"/>
        </w:rPr>
      </w:pPr>
      <w:r w:rsidRPr="00F4301D">
        <w:rPr>
          <w:rFonts w:ascii="Arial" w:hAnsi="Arial" w:cs="Arial"/>
          <w:szCs w:val="16"/>
          <w:lang w:val="en-US"/>
        </w:rPr>
        <w:t xml:space="preserve">W. Shi, J. Chen, J. Xi, D. Wang, Z. </w:t>
      </w:r>
      <w:proofErr w:type="spellStart"/>
      <w:r w:rsidRPr="00F4301D">
        <w:rPr>
          <w:rFonts w:ascii="Arial" w:hAnsi="Arial" w:cs="Arial"/>
          <w:szCs w:val="16"/>
          <w:lang w:val="en-US"/>
        </w:rPr>
        <w:t>Shuai</w:t>
      </w:r>
      <w:proofErr w:type="spellEnd"/>
      <w:r w:rsidRPr="00F4301D">
        <w:rPr>
          <w:rFonts w:ascii="Arial" w:hAnsi="Arial" w:cs="Arial"/>
          <w:szCs w:val="16"/>
          <w:lang w:val="en-US"/>
        </w:rPr>
        <w:t xml:space="preserve">, </w:t>
      </w:r>
      <w:r w:rsidRPr="00F4301D">
        <w:rPr>
          <w:rFonts w:ascii="Arial" w:hAnsi="Arial" w:cs="Arial"/>
          <w:i/>
          <w:szCs w:val="16"/>
          <w:lang w:val="en-US"/>
        </w:rPr>
        <w:t>Chem. Mater.</w:t>
      </w:r>
      <w:r w:rsidRPr="00F4301D">
        <w:rPr>
          <w:rFonts w:ascii="Arial" w:hAnsi="Arial" w:cs="Arial"/>
          <w:szCs w:val="16"/>
          <w:lang w:val="en-US"/>
        </w:rPr>
        <w:t xml:space="preserve">, </w:t>
      </w:r>
      <w:r w:rsidRPr="00F4301D">
        <w:rPr>
          <w:rFonts w:ascii="Arial" w:hAnsi="Arial" w:cs="Arial"/>
          <w:b/>
          <w:szCs w:val="16"/>
          <w:lang w:val="en-US"/>
        </w:rPr>
        <w:t>2014</w:t>
      </w:r>
      <w:r w:rsidRPr="00F4301D">
        <w:rPr>
          <w:rFonts w:ascii="Arial" w:hAnsi="Arial" w:cs="Arial"/>
          <w:szCs w:val="16"/>
          <w:lang w:val="en-US"/>
        </w:rPr>
        <w:t xml:space="preserve">, </w:t>
      </w:r>
      <w:r w:rsidRPr="00F4301D">
        <w:rPr>
          <w:rFonts w:ascii="Arial" w:hAnsi="Arial" w:cs="Arial"/>
          <w:i/>
          <w:szCs w:val="16"/>
          <w:lang w:val="en-US"/>
        </w:rPr>
        <w:t>26</w:t>
      </w:r>
      <w:r w:rsidRPr="00F4301D">
        <w:rPr>
          <w:rFonts w:ascii="Arial" w:hAnsi="Arial" w:cs="Arial"/>
          <w:szCs w:val="16"/>
          <w:lang w:val="en-US"/>
        </w:rPr>
        <w:t>, 2669–2677. DOI: 10.1021/cm500429w</w:t>
      </w:r>
    </w:p>
    <w:p w:rsidR="005C71FF" w:rsidRPr="00F4301D" w:rsidRDefault="005C71FF" w:rsidP="005C71FF">
      <w:pPr>
        <w:spacing w:after="0" w:line="240" w:lineRule="auto"/>
        <w:jc w:val="both"/>
        <w:rPr>
          <w:rFonts w:ascii="Arial" w:hAnsi="Arial" w:cs="Arial"/>
          <w:color w:val="000000" w:themeColor="text1"/>
          <w:szCs w:val="16"/>
          <w:lang w:val="en-US"/>
        </w:rPr>
      </w:pPr>
      <w:r w:rsidRPr="00F4301D">
        <w:rPr>
          <w:rFonts w:ascii="Arial" w:hAnsi="Arial" w:cs="Arial"/>
          <w:szCs w:val="16"/>
          <w:lang w:val="en-US"/>
        </w:rPr>
        <w:t xml:space="preserve">Y. He, S. </w:t>
      </w:r>
      <w:proofErr w:type="spellStart"/>
      <w:r w:rsidRPr="00F4301D">
        <w:rPr>
          <w:rFonts w:ascii="Arial" w:hAnsi="Arial" w:cs="Arial"/>
          <w:szCs w:val="16"/>
          <w:lang w:val="en-US"/>
        </w:rPr>
        <w:t>Guo</w:t>
      </w:r>
      <w:proofErr w:type="spellEnd"/>
      <w:r w:rsidRPr="00F4301D">
        <w:rPr>
          <w:rFonts w:ascii="Arial" w:hAnsi="Arial" w:cs="Arial"/>
          <w:szCs w:val="16"/>
          <w:lang w:val="en-US"/>
        </w:rPr>
        <w:t xml:space="preserve">, Y. He, I. </w:t>
      </w:r>
      <w:proofErr w:type="spellStart"/>
      <w:r w:rsidRPr="00F4301D">
        <w:rPr>
          <w:rFonts w:ascii="Arial" w:hAnsi="Arial" w:cs="Arial"/>
          <w:szCs w:val="16"/>
          <w:lang w:val="en-US"/>
        </w:rPr>
        <w:t>Murtaza</w:t>
      </w:r>
      <w:proofErr w:type="spellEnd"/>
      <w:r w:rsidRPr="00F4301D">
        <w:rPr>
          <w:rFonts w:ascii="Arial" w:hAnsi="Arial" w:cs="Arial"/>
          <w:szCs w:val="16"/>
          <w:lang w:val="en-US"/>
        </w:rPr>
        <w:t xml:space="preserve">, A. Li, X. </w:t>
      </w:r>
      <w:proofErr w:type="spellStart"/>
      <w:r w:rsidRPr="00F4301D">
        <w:rPr>
          <w:rFonts w:ascii="Arial" w:hAnsi="Arial" w:cs="Arial"/>
          <w:szCs w:val="16"/>
          <w:lang w:val="en-US"/>
        </w:rPr>
        <w:t>Zeng</w:t>
      </w:r>
      <w:proofErr w:type="spellEnd"/>
      <w:r w:rsidRPr="00F4301D">
        <w:rPr>
          <w:rFonts w:ascii="Arial" w:hAnsi="Arial" w:cs="Arial"/>
          <w:szCs w:val="16"/>
          <w:lang w:val="en-US"/>
        </w:rPr>
        <w:t xml:space="preserve">, Y. </w:t>
      </w:r>
      <w:proofErr w:type="spellStart"/>
      <w:r w:rsidRPr="00F4301D">
        <w:rPr>
          <w:rFonts w:ascii="Arial" w:hAnsi="Arial" w:cs="Arial"/>
          <w:szCs w:val="16"/>
          <w:lang w:val="en-US"/>
        </w:rPr>
        <w:t>Guo</w:t>
      </w:r>
      <w:proofErr w:type="spellEnd"/>
      <w:r w:rsidRPr="00F4301D">
        <w:rPr>
          <w:rFonts w:ascii="Arial" w:hAnsi="Arial" w:cs="Arial"/>
          <w:szCs w:val="16"/>
          <w:lang w:val="en-US"/>
        </w:rPr>
        <w:t xml:space="preserve">, Y. Zhao, X. Chen, H. </w:t>
      </w:r>
      <w:proofErr w:type="spellStart"/>
      <w:r w:rsidRPr="00F4301D">
        <w:rPr>
          <w:rFonts w:ascii="Arial" w:hAnsi="Arial" w:cs="Arial"/>
          <w:szCs w:val="16"/>
          <w:lang w:val="en-US"/>
        </w:rPr>
        <w:t>Meng</w:t>
      </w:r>
      <w:proofErr w:type="spellEnd"/>
      <w:r w:rsidRPr="00F4301D">
        <w:rPr>
          <w:rFonts w:ascii="Arial" w:hAnsi="Arial" w:cs="Arial"/>
          <w:szCs w:val="16"/>
          <w:lang w:val="en-US"/>
        </w:rPr>
        <w:t xml:space="preserve">, </w:t>
      </w:r>
      <w:r w:rsidRPr="00F4301D">
        <w:rPr>
          <w:rFonts w:ascii="Arial" w:hAnsi="Arial" w:cs="Arial"/>
          <w:i/>
          <w:color w:val="000000" w:themeColor="text1"/>
          <w:szCs w:val="16"/>
          <w:lang w:val="en-US"/>
        </w:rPr>
        <w:t>Chem. Eur. J.</w:t>
      </w:r>
      <w:r w:rsidRPr="00F4301D">
        <w:rPr>
          <w:rFonts w:ascii="Arial" w:hAnsi="Arial" w:cs="Arial"/>
          <w:color w:val="000000" w:themeColor="text1"/>
          <w:szCs w:val="16"/>
          <w:lang w:val="en-US"/>
        </w:rPr>
        <w:t xml:space="preserve">, </w:t>
      </w:r>
      <w:r w:rsidRPr="00F4301D">
        <w:rPr>
          <w:rFonts w:ascii="Arial" w:hAnsi="Arial" w:cs="Arial"/>
          <w:b/>
          <w:color w:val="000000" w:themeColor="text1"/>
          <w:szCs w:val="16"/>
          <w:lang w:val="en-US"/>
        </w:rPr>
        <w:t>2018</w:t>
      </w:r>
      <w:r w:rsidRPr="00F4301D">
        <w:rPr>
          <w:rFonts w:ascii="Arial" w:hAnsi="Arial" w:cs="Arial"/>
          <w:color w:val="000000" w:themeColor="text1"/>
          <w:szCs w:val="16"/>
          <w:lang w:val="en-US"/>
        </w:rPr>
        <w:t xml:space="preserve">, </w:t>
      </w:r>
      <w:r w:rsidRPr="00F4301D">
        <w:rPr>
          <w:rFonts w:ascii="Arial" w:hAnsi="Arial" w:cs="Arial"/>
          <w:i/>
          <w:color w:val="000000" w:themeColor="text1"/>
          <w:szCs w:val="16"/>
          <w:lang w:val="en-US"/>
        </w:rPr>
        <w:t>24</w:t>
      </w:r>
      <w:r w:rsidRPr="00F4301D">
        <w:rPr>
          <w:rFonts w:ascii="Arial" w:hAnsi="Arial" w:cs="Arial"/>
          <w:color w:val="000000" w:themeColor="text1"/>
          <w:szCs w:val="16"/>
          <w:lang w:val="en-US"/>
        </w:rPr>
        <w:t xml:space="preserve">, 16595–16602. DOI: </w:t>
      </w:r>
      <w:r w:rsidRPr="00F4301D">
        <w:rPr>
          <w:rFonts w:ascii="Arial" w:hAnsi="Arial" w:cs="Arial"/>
          <w:bCs/>
          <w:color w:val="000000" w:themeColor="text1"/>
          <w:szCs w:val="16"/>
          <w:shd w:val="clear" w:color="auto" w:fill="FFFFFF"/>
          <w:lang w:val="en-US"/>
        </w:rPr>
        <w:t>10.1002/chem.201803542</w:t>
      </w:r>
    </w:p>
    <w:p w:rsidR="005C71FF" w:rsidRPr="00F4301D" w:rsidRDefault="005C71FF" w:rsidP="005C71FF">
      <w:pPr>
        <w:spacing w:after="0" w:line="240" w:lineRule="auto"/>
        <w:jc w:val="both"/>
        <w:rPr>
          <w:rFonts w:ascii="Arial" w:hAnsi="Arial" w:cs="Arial"/>
          <w:color w:val="000000" w:themeColor="text1"/>
          <w:szCs w:val="16"/>
          <w:lang w:val="en-US"/>
        </w:rPr>
      </w:pPr>
      <w:r w:rsidRPr="00F4301D">
        <w:rPr>
          <w:rFonts w:ascii="Arial" w:hAnsi="Arial" w:cs="Arial"/>
          <w:szCs w:val="16"/>
          <w:lang w:val="pl-PL"/>
        </w:rPr>
        <w:t xml:space="preserve">T. Izawa, H. Mori, Y. Shinmura, M. Iwatani, E. Miyazaki, K. Takimiya, H. W. Hung, M. Yahiro, C. Adachi, </w:t>
      </w:r>
      <w:r w:rsidRPr="00F4301D">
        <w:rPr>
          <w:rFonts w:ascii="Arial" w:hAnsi="Arial" w:cs="Arial"/>
          <w:i/>
          <w:szCs w:val="16"/>
          <w:lang w:val="pl-PL"/>
        </w:rPr>
        <w:t>Chem. Lett.</w:t>
      </w:r>
      <w:r w:rsidRPr="00F4301D">
        <w:rPr>
          <w:rFonts w:ascii="Arial" w:hAnsi="Arial" w:cs="Arial"/>
          <w:szCs w:val="16"/>
          <w:lang w:val="pl-PL"/>
        </w:rPr>
        <w:t xml:space="preserve">, </w:t>
      </w:r>
      <w:r w:rsidRPr="00F4301D">
        <w:rPr>
          <w:rFonts w:ascii="Arial" w:hAnsi="Arial" w:cs="Arial"/>
          <w:b/>
          <w:szCs w:val="16"/>
          <w:lang w:val="pl-PL"/>
        </w:rPr>
        <w:t>2009</w:t>
      </w:r>
      <w:r w:rsidRPr="00F4301D">
        <w:rPr>
          <w:rFonts w:ascii="Arial" w:hAnsi="Arial" w:cs="Arial"/>
          <w:szCs w:val="16"/>
          <w:lang w:val="pl-PL"/>
        </w:rPr>
        <w:t xml:space="preserve">, </w:t>
      </w:r>
      <w:r w:rsidRPr="00F4301D">
        <w:rPr>
          <w:rFonts w:ascii="Arial" w:hAnsi="Arial" w:cs="Arial"/>
          <w:i/>
          <w:szCs w:val="16"/>
          <w:lang w:val="pl-PL"/>
        </w:rPr>
        <w:t>38</w:t>
      </w:r>
      <w:r w:rsidRPr="00F4301D">
        <w:rPr>
          <w:rFonts w:ascii="Arial" w:hAnsi="Arial" w:cs="Arial"/>
          <w:szCs w:val="16"/>
          <w:lang w:val="pl-PL"/>
        </w:rPr>
        <w:t xml:space="preserve">, 420–421. </w:t>
      </w:r>
      <w:r w:rsidRPr="00F4301D">
        <w:rPr>
          <w:rFonts w:ascii="Arial" w:hAnsi="Arial" w:cs="Arial"/>
          <w:color w:val="000000" w:themeColor="text1"/>
          <w:szCs w:val="16"/>
          <w:lang w:val="en-US"/>
        </w:rPr>
        <w:t>DOI: 10.1246/cl.2009.420</w:t>
      </w:r>
    </w:p>
    <w:p w:rsidR="005C71FF" w:rsidRPr="00F4301D" w:rsidRDefault="005C71FF" w:rsidP="005C71FF">
      <w:pPr>
        <w:spacing w:after="0" w:line="240" w:lineRule="auto"/>
        <w:jc w:val="both"/>
        <w:rPr>
          <w:rFonts w:ascii="Arial" w:hAnsi="Arial" w:cs="Arial"/>
          <w:szCs w:val="16"/>
          <w:lang w:val="en-US"/>
        </w:rPr>
      </w:pPr>
      <w:r w:rsidRPr="00F4301D">
        <w:rPr>
          <w:rFonts w:ascii="Arial" w:hAnsi="Arial" w:cs="Arial"/>
          <w:szCs w:val="16"/>
          <w:lang w:val="en-US"/>
        </w:rPr>
        <w:t xml:space="preserve">D. Saito, H, </w:t>
      </w:r>
      <w:proofErr w:type="spellStart"/>
      <w:r w:rsidRPr="00F4301D">
        <w:rPr>
          <w:rFonts w:ascii="Arial" w:hAnsi="Arial" w:cs="Arial"/>
          <w:szCs w:val="16"/>
          <w:lang w:val="en-US"/>
        </w:rPr>
        <w:t>Sasabe</w:t>
      </w:r>
      <w:proofErr w:type="spellEnd"/>
      <w:r w:rsidRPr="00F4301D">
        <w:rPr>
          <w:rFonts w:ascii="Arial" w:hAnsi="Arial" w:cs="Arial"/>
          <w:szCs w:val="16"/>
          <w:lang w:val="en-US"/>
        </w:rPr>
        <w:t xml:space="preserve">, T. Kikuchi, T. Ito, H. </w:t>
      </w:r>
      <w:proofErr w:type="spellStart"/>
      <w:r w:rsidRPr="00F4301D">
        <w:rPr>
          <w:rFonts w:ascii="Arial" w:hAnsi="Arial" w:cs="Arial"/>
          <w:szCs w:val="16"/>
          <w:lang w:val="en-US"/>
        </w:rPr>
        <w:t>Tsuneyama</w:t>
      </w:r>
      <w:proofErr w:type="spellEnd"/>
      <w:r w:rsidRPr="00F4301D">
        <w:rPr>
          <w:rFonts w:ascii="Arial" w:hAnsi="Arial" w:cs="Arial"/>
          <w:szCs w:val="16"/>
          <w:lang w:val="en-US"/>
        </w:rPr>
        <w:t xml:space="preserve">, J. Kido, </w:t>
      </w:r>
      <w:r w:rsidRPr="00F4301D">
        <w:rPr>
          <w:rFonts w:ascii="Arial" w:hAnsi="Arial" w:cs="Arial"/>
          <w:i/>
          <w:szCs w:val="16"/>
          <w:lang w:val="en-US"/>
        </w:rPr>
        <w:t>J. Mater.</w:t>
      </w:r>
      <w:r w:rsidRPr="00F4301D">
        <w:rPr>
          <w:rFonts w:ascii="Arial" w:hAnsi="Arial" w:cs="Arial"/>
          <w:szCs w:val="16"/>
          <w:lang w:val="en-US"/>
        </w:rPr>
        <w:t xml:space="preserve"> </w:t>
      </w:r>
      <w:r w:rsidRPr="00F4301D">
        <w:rPr>
          <w:rFonts w:ascii="Arial" w:hAnsi="Arial" w:cs="Arial"/>
          <w:i/>
          <w:szCs w:val="16"/>
          <w:lang w:val="en-US"/>
        </w:rPr>
        <w:t>Chem. C</w:t>
      </w:r>
      <w:r w:rsidRPr="00F4301D">
        <w:rPr>
          <w:rFonts w:ascii="Arial" w:hAnsi="Arial" w:cs="Arial"/>
          <w:szCs w:val="16"/>
          <w:lang w:val="en-US"/>
        </w:rPr>
        <w:t xml:space="preserve">., </w:t>
      </w:r>
      <w:r w:rsidRPr="00F4301D">
        <w:rPr>
          <w:rFonts w:ascii="Arial" w:hAnsi="Arial" w:cs="Arial"/>
          <w:b/>
          <w:szCs w:val="16"/>
          <w:lang w:val="en-US"/>
        </w:rPr>
        <w:t>2021</w:t>
      </w:r>
      <w:r w:rsidRPr="00F4301D">
        <w:rPr>
          <w:rFonts w:ascii="Arial" w:hAnsi="Arial" w:cs="Arial"/>
          <w:szCs w:val="16"/>
          <w:lang w:val="en-US"/>
        </w:rPr>
        <w:t>, 9, 1215–1220. DOI: 10.1039/D0TC05234E</w:t>
      </w:r>
    </w:p>
    <w:p w:rsidR="005C71FF" w:rsidRPr="00F4301D" w:rsidRDefault="005C71FF" w:rsidP="005C71FF">
      <w:pPr>
        <w:spacing w:after="0" w:line="240" w:lineRule="auto"/>
        <w:jc w:val="both"/>
        <w:rPr>
          <w:rFonts w:ascii="Arial" w:hAnsi="Arial" w:cs="Arial"/>
          <w:szCs w:val="16"/>
          <w:lang w:val="en-US"/>
        </w:rPr>
      </w:pPr>
      <w:r w:rsidRPr="00F4301D">
        <w:rPr>
          <w:rFonts w:ascii="Arial" w:hAnsi="Arial" w:cs="Arial"/>
          <w:szCs w:val="16"/>
          <w:lang w:val="en-US"/>
        </w:rPr>
        <w:t xml:space="preserve">J. </w:t>
      </w:r>
      <w:proofErr w:type="spellStart"/>
      <w:r w:rsidRPr="00F4301D">
        <w:rPr>
          <w:rFonts w:ascii="Arial" w:hAnsi="Arial" w:cs="Arial"/>
          <w:szCs w:val="16"/>
          <w:lang w:val="en-US"/>
        </w:rPr>
        <w:t>Sobus</w:t>
      </w:r>
      <w:proofErr w:type="spellEnd"/>
      <w:r w:rsidRPr="00F4301D">
        <w:rPr>
          <w:rFonts w:ascii="Arial" w:hAnsi="Arial" w:cs="Arial"/>
          <w:szCs w:val="16"/>
          <w:lang w:val="en-US"/>
        </w:rPr>
        <w:t xml:space="preserve">, F. </w:t>
      </w:r>
      <w:proofErr w:type="spellStart"/>
      <w:r w:rsidRPr="00F4301D">
        <w:rPr>
          <w:rFonts w:ascii="Arial" w:hAnsi="Arial" w:cs="Arial"/>
          <w:szCs w:val="16"/>
          <w:lang w:val="en-US"/>
        </w:rPr>
        <w:t>Bencheikh</w:t>
      </w:r>
      <w:proofErr w:type="spellEnd"/>
      <w:r w:rsidRPr="00F4301D">
        <w:rPr>
          <w:rFonts w:ascii="Arial" w:hAnsi="Arial" w:cs="Arial"/>
          <w:szCs w:val="16"/>
          <w:lang w:val="en-US"/>
        </w:rPr>
        <w:t xml:space="preserve">, M. </w:t>
      </w:r>
      <w:proofErr w:type="spellStart"/>
      <w:r w:rsidRPr="00F4301D">
        <w:rPr>
          <w:rFonts w:ascii="Arial" w:hAnsi="Arial" w:cs="Arial"/>
          <w:szCs w:val="16"/>
          <w:lang w:val="en-US"/>
        </w:rPr>
        <w:t>Mamada</w:t>
      </w:r>
      <w:proofErr w:type="spellEnd"/>
      <w:r w:rsidRPr="00F4301D">
        <w:rPr>
          <w:rFonts w:ascii="Arial" w:hAnsi="Arial" w:cs="Arial"/>
          <w:szCs w:val="16"/>
          <w:lang w:val="en-US"/>
        </w:rPr>
        <w:t xml:space="preserve">, R. </w:t>
      </w:r>
      <w:proofErr w:type="spellStart"/>
      <w:r w:rsidRPr="00F4301D">
        <w:rPr>
          <w:rFonts w:ascii="Arial" w:hAnsi="Arial" w:cs="Arial"/>
          <w:szCs w:val="16"/>
          <w:lang w:val="en-US"/>
        </w:rPr>
        <w:t>Wawrzinek</w:t>
      </w:r>
      <w:proofErr w:type="spellEnd"/>
      <w:r w:rsidRPr="00F4301D">
        <w:rPr>
          <w:rFonts w:ascii="Arial" w:hAnsi="Arial" w:cs="Arial"/>
          <w:szCs w:val="16"/>
          <w:lang w:val="en-US"/>
        </w:rPr>
        <w:t xml:space="preserve">, J.-C. </w:t>
      </w:r>
      <w:proofErr w:type="spellStart"/>
      <w:proofErr w:type="gramStart"/>
      <w:r w:rsidRPr="00F4301D">
        <w:rPr>
          <w:rFonts w:ascii="Arial" w:hAnsi="Arial" w:cs="Arial"/>
          <w:szCs w:val="16"/>
          <w:lang w:val="en-US"/>
        </w:rPr>
        <w:t>Ribierre</w:t>
      </w:r>
      <w:proofErr w:type="spellEnd"/>
      <w:r w:rsidRPr="00F4301D">
        <w:rPr>
          <w:rFonts w:ascii="Arial" w:hAnsi="Arial" w:cs="Arial"/>
          <w:szCs w:val="16"/>
          <w:lang w:val="en-US"/>
        </w:rPr>
        <w:t>, C. Adachi, S.-C.</w:t>
      </w:r>
      <w:proofErr w:type="gramEnd"/>
      <w:r w:rsidRPr="00F4301D">
        <w:rPr>
          <w:rFonts w:ascii="Arial" w:hAnsi="Arial" w:cs="Arial"/>
          <w:szCs w:val="16"/>
          <w:lang w:val="en-US"/>
        </w:rPr>
        <w:t xml:space="preserve"> Lo, E. B. </w:t>
      </w:r>
      <w:proofErr w:type="spellStart"/>
      <w:r w:rsidRPr="00F4301D">
        <w:rPr>
          <w:rFonts w:ascii="Arial" w:hAnsi="Arial" w:cs="Arial"/>
          <w:szCs w:val="16"/>
          <w:lang w:val="en-US"/>
        </w:rPr>
        <w:t>Namdas</w:t>
      </w:r>
      <w:proofErr w:type="spellEnd"/>
      <w:r w:rsidRPr="00F4301D">
        <w:rPr>
          <w:rFonts w:ascii="Arial" w:hAnsi="Arial" w:cs="Arial"/>
          <w:szCs w:val="16"/>
          <w:lang w:val="en-US"/>
        </w:rPr>
        <w:t xml:space="preserve">, </w:t>
      </w:r>
      <w:r w:rsidRPr="00F4301D">
        <w:rPr>
          <w:rFonts w:ascii="Arial" w:hAnsi="Arial" w:cs="Arial"/>
          <w:i/>
          <w:szCs w:val="16"/>
          <w:lang w:val="en-US"/>
        </w:rPr>
        <w:t xml:space="preserve">Adv. </w:t>
      </w:r>
      <w:proofErr w:type="spellStart"/>
      <w:r w:rsidRPr="00F4301D">
        <w:rPr>
          <w:rFonts w:ascii="Arial" w:hAnsi="Arial" w:cs="Arial"/>
          <w:i/>
          <w:szCs w:val="16"/>
          <w:lang w:val="en-US"/>
        </w:rPr>
        <w:t>Funct</w:t>
      </w:r>
      <w:proofErr w:type="spellEnd"/>
      <w:r w:rsidRPr="00F4301D">
        <w:rPr>
          <w:rFonts w:ascii="Arial" w:hAnsi="Arial" w:cs="Arial"/>
          <w:i/>
          <w:szCs w:val="16"/>
          <w:lang w:val="en-US"/>
        </w:rPr>
        <w:t xml:space="preserve">. </w:t>
      </w:r>
      <w:proofErr w:type="gramStart"/>
      <w:r w:rsidRPr="00F4301D">
        <w:rPr>
          <w:rFonts w:ascii="Arial" w:hAnsi="Arial" w:cs="Arial"/>
          <w:i/>
          <w:szCs w:val="16"/>
          <w:lang w:val="en-US"/>
        </w:rPr>
        <w:t>Mater.</w:t>
      </w:r>
      <w:r w:rsidRPr="00F4301D">
        <w:rPr>
          <w:rFonts w:ascii="Arial" w:hAnsi="Arial" w:cs="Arial"/>
          <w:szCs w:val="16"/>
          <w:lang w:val="en-US"/>
        </w:rPr>
        <w:t>,</w:t>
      </w:r>
      <w:proofErr w:type="gramEnd"/>
      <w:r w:rsidRPr="00F4301D">
        <w:rPr>
          <w:rFonts w:ascii="Arial" w:hAnsi="Arial" w:cs="Arial"/>
          <w:szCs w:val="16"/>
          <w:lang w:val="en-US"/>
        </w:rPr>
        <w:t xml:space="preserve"> </w:t>
      </w:r>
      <w:r w:rsidRPr="00F4301D">
        <w:rPr>
          <w:rFonts w:ascii="Arial" w:hAnsi="Arial" w:cs="Arial"/>
          <w:b/>
          <w:szCs w:val="16"/>
          <w:lang w:val="en-US"/>
        </w:rPr>
        <w:t>2018</w:t>
      </w:r>
      <w:r w:rsidRPr="00F4301D">
        <w:rPr>
          <w:rFonts w:ascii="Arial" w:hAnsi="Arial" w:cs="Arial"/>
          <w:szCs w:val="16"/>
          <w:lang w:val="en-US"/>
        </w:rPr>
        <w:t xml:space="preserve">, </w:t>
      </w:r>
      <w:r w:rsidRPr="00F4301D">
        <w:rPr>
          <w:rFonts w:ascii="Arial" w:hAnsi="Arial" w:cs="Arial"/>
          <w:i/>
          <w:szCs w:val="16"/>
          <w:lang w:val="en-US"/>
        </w:rPr>
        <w:t>28</w:t>
      </w:r>
      <w:r w:rsidRPr="00F4301D">
        <w:rPr>
          <w:rFonts w:ascii="Arial" w:hAnsi="Arial" w:cs="Arial"/>
          <w:szCs w:val="16"/>
          <w:lang w:val="en-US"/>
        </w:rPr>
        <w:t>, 1800340. DOI: 10.1002/adfm.201800340</w:t>
      </w:r>
    </w:p>
    <w:p w:rsidR="001704B0" w:rsidRPr="00F4301D" w:rsidRDefault="005C71FF" w:rsidP="005C71FF">
      <w:pPr>
        <w:pStyle w:val="Text"/>
        <w:spacing w:line="240" w:lineRule="auto"/>
        <w:rPr>
          <w:sz w:val="32"/>
          <w:szCs w:val="16"/>
          <w:lang w:val="en-US"/>
        </w:rPr>
      </w:pPr>
      <w:r w:rsidRPr="00F4301D">
        <w:rPr>
          <w:szCs w:val="16"/>
          <w:lang w:val="en-US"/>
        </w:rPr>
        <w:t xml:space="preserve">V. S. </w:t>
      </w:r>
      <w:proofErr w:type="spellStart"/>
      <w:r w:rsidRPr="00F4301D">
        <w:rPr>
          <w:szCs w:val="16"/>
          <w:lang w:val="en-US"/>
        </w:rPr>
        <w:t>Vyas</w:t>
      </w:r>
      <w:proofErr w:type="spellEnd"/>
      <w:r w:rsidRPr="00F4301D">
        <w:rPr>
          <w:szCs w:val="16"/>
          <w:lang w:val="en-US"/>
        </w:rPr>
        <w:t xml:space="preserve">, R. </w:t>
      </w:r>
      <w:proofErr w:type="spellStart"/>
      <w:r w:rsidRPr="00F4301D">
        <w:rPr>
          <w:szCs w:val="16"/>
          <w:lang w:val="en-US"/>
        </w:rPr>
        <w:t>Gutzler</w:t>
      </w:r>
      <w:proofErr w:type="spellEnd"/>
      <w:r w:rsidRPr="00F4301D">
        <w:rPr>
          <w:szCs w:val="16"/>
          <w:lang w:val="en-US"/>
        </w:rPr>
        <w:t xml:space="preserve">, J. </w:t>
      </w:r>
      <w:proofErr w:type="spellStart"/>
      <w:r w:rsidRPr="00F4301D">
        <w:rPr>
          <w:szCs w:val="16"/>
          <w:lang w:val="en-US"/>
        </w:rPr>
        <w:t>Nuss</w:t>
      </w:r>
      <w:proofErr w:type="spellEnd"/>
      <w:r w:rsidRPr="00F4301D">
        <w:rPr>
          <w:szCs w:val="16"/>
          <w:lang w:val="en-US"/>
        </w:rPr>
        <w:t xml:space="preserve">, K. Kern, B. V. </w:t>
      </w:r>
      <w:proofErr w:type="spellStart"/>
      <w:r w:rsidRPr="00F4301D">
        <w:rPr>
          <w:szCs w:val="16"/>
          <w:lang w:val="en-US"/>
        </w:rPr>
        <w:t>Lotsch</w:t>
      </w:r>
      <w:proofErr w:type="spellEnd"/>
      <w:r w:rsidRPr="00F4301D">
        <w:rPr>
          <w:szCs w:val="16"/>
          <w:lang w:val="en-US"/>
        </w:rPr>
        <w:t xml:space="preserve">, </w:t>
      </w:r>
      <w:proofErr w:type="spellStart"/>
      <w:r w:rsidRPr="00F4301D">
        <w:rPr>
          <w:szCs w:val="16"/>
          <w:lang w:val="en-US"/>
        </w:rPr>
        <w:t>C</w:t>
      </w:r>
      <w:r w:rsidRPr="00F4301D">
        <w:rPr>
          <w:i/>
          <w:szCs w:val="16"/>
          <w:lang w:val="en-US"/>
        </w:rPr>
        <w:t>rystEngComm</w:t>
      </w:r>
      <w:proofErr w:type="spellEnd"/>
      <w:r w:rsidRPr="00F4301D">
        <w:rPr>
          <w:szCs w:val="16"/>
          <w:lang w:val="en-US"/>
        </w:rPr>
        <w:t xml:space="preserve">, </w:t>
      </w:r>
      <w:r w:rsidRPr="00F4301D">
        <w:rPr>
          <w:b/>
          <w:szCs w:val="16"/>
          <w:lang w:val="en-US"/>
        </w:rPr>
        <w:t>2014</w:t>
      </w:r>
      <w:r w:rsidRPr="00F4301D">
        <w:rPr>
          <w:szCs w:val="16"/>
          <w:lang w:val="en-US"/>
        </w:rPr>
        <w:t xml:space="preserve">, </w:t>
      </w:r>
      <w:r w:rsidRPr="00F4301D">
        <w:rPr>
          <w:i/>
          <w:szCs w:val="16"/>
          <w:lang w:val="en-US"/>
        </w:rPr>
        <w:t>16</w:t>
      </w:r>
      <w:r w:rsidRPr="00F4301D">
        <w:rPr>
          <w:szCs w:val="16"/>
          <w:lang w:val="en-US"/>
        </w:rPr>
        <w:t>, 7389–7392. DOI: 10.1039/C4CE00752B</w:t>
      </w:r>
    </w:p>
    <w:sectPr w:rsidR="001704B0" w:rsidRPr="00F4301D"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6BF7" w:rsidRDefault="00AF6BF7" w:rsidP="00427E5A">
      <w:pPr>
        <w:spacing w:after="0" w:line="240" w:lineRule="auto"/>
      </w:pPr>
      <w:r>
        <w:separator/>
      </w:r>
    </w:p>
    <w:p w:rsidR="00AF6BF7" w:rsidRDefault="00AF6BF7"/>
  </w:endnote>
  <w:endnote w:type="continuationSeparator" w:id="0">
    <w:p w:rsidR="00AF6BF7" w:rsidRDefault="00AF6BF7" w:rsidP="00427E5A">
      <w:pPr>
        <w:spacing w:after="0" w:line="240" w:lineRule="auto"/>
      </w:pPr>
      <w:r>
        <w:continuationSeparator/>
      </w:r>
    </w:p>
    <w:p w:rsidR="00AF6BF7" w:rsidRDefault="00AF6BF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dvOTce3d9a73">
    <w:altName w:val="Cambria"/>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6BF7" w:rsidRDefault="00AF6BF7" w:rsidP="00427E5A">
      <w:pPr>
        <w:spacing w:after="0" w:line="240" w:lineRule="auto"/>
      </w:pPr>
      <w:r>
        <w:separator/>
      </w:r>
    </w:p>
    <w:p w:rsidR="00AF6BF7" w:rsidRDefault="00AF6BF7"/>
  </w:footnote>
  <w:footnote w:type="continuationSeparator" w:id="0">
    <w:p w:rsidR="00AF6BF7" w:rsidRDefault="00AF6BF7" w:rsidP="00427E5A">
      <w:pPr>
        <w:spacing w:after="0" w:line="240" w:lineRule="auto"/>
      </w:pPr>
      <w:r>
        <w:continuationSeparator/>
      </w:r>
    </w:p>
    <w:p w:rsidR="00AF6BF7" w:rsidRDefault="00AF6BF7"/>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510F7"/>
    <w:rsid w:val="00052C07"/>
    <w:rsid w:val="00064622"/>
    <w:rsid w:val="00067EC7"/>
    <w:rsid w:val="00070E50"/>
    <w:rsid w:val="00071D12"/>
    <w:rsid w:val="00080691"/>
    <w:rsid w:val="0008088D"/>
    <w:rsid w:val="0008238E"/>
    <w:rsid w:val="000843DF"/>
    <w:rsid w:val="00085A7C"/>
    <w:rsid w:val="000A0FBD"/>
    <w:rsid w:val="000B0164"/>
    <w:rsid w:val="000B1B42"/>
    <w:rsid w:val="000B5E27"/>
    <w:rsid w:val="000C6B71"/>
    <w:rsid w:val="000E1B06"/>
    <w:rsid w:val="000E1CFB"/>
    <w:rsid w:val="00100102"/>
    <w:rsid w:val="0010033A"/>
    <w:rsid w:val="0010088C"/>
    <w:rsid w:val="00104620"/>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63CDC"/>
    <w:rsid w:val="00267EF3"/>
    <w:rsid w:val="00275B88"/>
    <w:rsid w:val="002801B8"/>
    <w:rsid w:val="00285F5A"/>
    <w:rsid w:val="00293275"/>
    <w:rsid w:val="00297AA7"/>
    <w:rsid w:val="002A0BC1"/>
    <w:rsid w:val="002B5D6A"/>
    <w:rsid w:val="002B7F69"/>
    <w:rsid w:val="002C295A"/>
    <w:rsid w:val="002C3AF3"/>
    <w:rsid w:val="002C64E7"/>
    <w:rsid w:val="002D3769"/>
    <w:rsid w:val="002D6411"/>
    <w:rsid w:val="002F2269"/>
    <w:rsid w:val="002F424B"/>
    <w:rsid w:val="0031578F"/>
    <w:rsid w:val="00315C19"/>
    <w:rsid w:val="003163D8"/>
    <w:rsid w:val="00321C31"/>
    <w:rsid w:val="00330908"/>
    <w:rsid w:val="00335163"/>
    <w:rsid w:val="0034072D"/>
    <w:rsid w:val="0034176A"/>
    <w:rsid w:val="00346ED7"/>
    <w:rsid w:val="003604C3"/>
    <w:rsid w:val="00362760"/>
    <w:rsid w:val="003647E7"/>
    <w:rsid w:val="00375D10"/>
    <w:rsid w:val="00387F46"/>
    <w:rsid w:val="003A3ACE"/>
    <w:rsid w:val="003A5611"/>
    <w:rsid w:val="003A6C25"/>
    <w:rsid w:val="003B067D"/>
    <w:rsid w:val="003B0BD4"/>
    <w:rsid w:val="003C25F2"/>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6C91"/>
    <w:rsid w:val="004C0411"/>
    <w:rsid w:val="004C141B"/>
    <w:rsid w:val="004C2362"/>
    <w:rsid w:val="004C5EA0"/>
    <w:rsid w:val="004D0021"/>
    <w:rsid w:val="004D2E6D"/>
    <w:rsid w:val="004D32BA"/>
    <w:rsid w:val="004E4B36"/>
    <w:rsid w:val="004F3EB8"/>
    <w:rsid w:val="004F7D17"/>
    <w:rsid w:val="00502741"/>
    <w:rsid w:val="00502985"/>
    <w:rsid w:val="00511255"/>
    <w:rsid w:val="00512380"/>
    <w:rsid w:val="0052362C"/>
    <w:rsid w:val="005241EE"/>
    <w:rsid w:val="00524995"/>
    <w:rsid w:val="00527C5A"/>
    <w:rsid w:val="00533D73"/>
    <w:rsid w:val="00534762"/>
    <w:rsid w:val="00551A9B"/>
    <w:rsid w:val="00565D0F"/>
    <w:rsid w:val="00566E1F"/>
    <w:rsid w:val="00571D62"/>
    <w:rsid w:val="00574E8C"/>
    <w:rsid w:val="005827E1"/>
    <w:rsid w:val="00592A1A"/>
    <w:rsid w:val="0059560E"/>
    <w:rsid w:val="005C6C8E"/>
    <w:rsid w:val="005C71FF"/>
    <w:rsid w:val="005C7369"/>
    <w:rsid w:val="005D5E3B"/>
    <w:rsid w:val="005E76C3"/>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614A"/>
    <w:rsid w:val="006A366E"/>
    <w:rsid w:val="006A515C"/>
    <w:rsid w:val="006B267D"/>
    <w:rsid w:val="006B7ED3"/>
    <w:rsid w:val="006C3F54"/>
    <w:rsid w:val="006D0F0C"/>
    <w:rsid w:val="006D75C2"/>
    <w:rsid w:val="006D7CF9"/>
    <w:rsid w:val="006E0C73"/>
    <w:rsid w:val="006E2344"/>
    <w:rsid w:val="006E3D6B"/>
    <w:rsid w:val="006F4B94"/>
    <w:rsid w:val="006F72DF"/>
    <w:rsid w:val="00704BD0"/>
    <w:rsid w:val="00704D6C"/>
    <w:rsid w:val="00706F05"/>
    <w:rsid w:val="0072037E"/>
    <w:rsid w:val="00720F8E"/>
    <w:rsid w:val="00736EEC"/>
    <w:rsid w:val="007516EA"/>
    <w:rsid w:val="00756335"/>
    <w:rsid w:val="00762718"/>
    <w:rsid w:val="007659A9"/>
    <w:rsid w:val="00771D6B"/>
    <w:rsid w:val="007762ED"/>
    <w:rsid w:val="00790C2E"/>
    <w:rsid w:val="00793C84"/>
    <w:rsid w:val="00795BDC"/>
    <w:rsid w:val="00795F22"/>
    <w:rsid w:val="007A0833"/>
    <w:rsid w:val="007A3351"/>
    <w:rsid w:val="007A5771"/>
    <w:rsid w:val="007B0653"/>
    <w:rsid w:val="007B2B65"/>
    <w:rsid w:val="007B3CB6"/>
    <w:rsid w:val="007B67DA"/>
    <w:rsid w:val="007D23E1"/>
    <w:rsid w:val="007D3F5F"/>
    <w:rsid w:val="007E04CF"/>
    <w:rsid w:val="007E11A6"/>
    <w:rsid w:val="007F093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1D9"/>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2387"/>
    <w:rsid w:val="009D3902"/>
    <w:rsid w:val="009E0172"/>
    <w:rsid w:val="009E3720"/>
    <w:rsid w:val="009F226B"/>
    <w:rsid w:val="00A05076"/>
    <w:rsid w:val="00A0672F"/>
    <w:rsid w:val="00A231BA"/>
    <w:rsid w:val="00A263EF"/>
    <w:rsid w:val="00A27245"/>
    <w:rsid w:val="00A32E5C"/>
    <w:rsid w:val="00A33939"/>
    <w:rsid w:val="00A56EFC"/>
    <w:rsid w:val="00A6442F"/>
    <w:rsid w:val="00A66EE2"/>
    <w:rsid w:val="00A76F33"/>
    <w:rsid w:val="00AC3F69"/>
    <w:rsid w:val="00AC3FD8"/>
    <w:rsid w:val="00AC4C4E"/>
    <w:rsid w:val="00AD01DF"/>
    <w:rsid w:val="00AE376B"/>
    <w:rsid w:val="00AE39E3"/>
    <w:rsid w:val="00AE4947"/>
    <w:rsid w:val="00AF635D"/>
    <w:rsid w:val="00AF6BF7"/>
    <w:rsid w:val="00B0046C"/>
    <w:rsid w:val="00B02B82"/>
    <w:rsid w:val="00B116CC"/>
    <w:rsid w:val="00B23601"/>
    <w:rsid w:val="00B354FD"/>
    <w:rsid w:val="00B3671D"/>
    <w:rsid w:val="00B41C56"/>
    <w:rsid w:val="00B5202A"/>
    <w:rsid w:val="00B571B2"/>
    <w:rsid w:val="00B73FF6"/>
    <w:rsid w:val="00B7532E"/>
    <w:rsid w:val="00B83D1D"/>
    <w:rsid w:val="00B9104A"/>
    <w:rsid w:val="00B92413"/>
    <w:rsid w:val="00BA025A"/>
    <w:rsid w:val="00BB1D07"/>
    <w:rsid w:val="00BB2DF9"/>
    <w:rsid w:val="00BD0F8C"/>
    <w:rsid w:val="00BD3D91"/>
    <w:rsid w:val="00BE4FEF"/>
    <w:rsid w:val="00BE5CFB"/>
    <w:rsid w:val="00BF27CD"/>
    <w:rsid w:val="00BF3DC4"/>
    <w:rsid w:val="00C01303"/>
    <w:rsid w:val="00C25E43"/>
    <w:rsid w:val="00C33584"/>
    <w:rsid w:val="00C3565E"/>
    <w:rsid w:val="00C3671B"/>
    <w:rsid w:val="00C57C43"/>
    <w:rsid w:val="00C75351"/>
    <w:rsid w:val="00C810AE"/>
    <w:rsid w:val="00C927EB"/>
    <w:rsid w:val="00C97078"/>
    <w:rsid w:val="00CA605E"/>
    <w:rsid w:val="00CB0173"/>
    <w:rsid w:val="00CD08DC"/>
    <w:rsid w:val="00CD128C"/>
    <w:rsid w:val="00CD6FAC"/>
    <w:rsid w:val="00CF0323"/>
    <w:rsid w:val="00CF22D5"/>
    <w:rsid w:val="00D118AB"/>
    <w:rsid w:val="00D12AFB"/>
    <w:rsid w:val="00D22C36"/>
    <w:rsid w:val="00D27A8E"/>
    <w:rsid w:val="00D31C2D"/>
    <w:rsid w:val="00D33D37"/>
    <w:rsid w:val="00D36C9F"/>
    <w:rsid w:val="00D47C05"/>
    <w:rsid w:val="00D535D0"/>
    <w:rsid w:val="00D622BA"/>
    <w:rsid w:val="00D71473"/>
    <w:rsid w:val="00D919F1"/>
    <w:rsid w:val="00DA0A72"/>
    <w:rsid w:val="00DA3AF4"/>
    <w:rsid w:val="00DA3C85"/>
    <w:rsid w:val="00DA3E8D"/>
    <w:rsid w:val="00DB33FB"/>
    <w:rsid w:val="00DB6B83"/>
    <w:rsid w:val="00DD10FA"/>
    <w:rsid w:val="00DF1FCB"/>
    <w:rsid w:val="00DF4999"/>
    <w:rsid w:val="00E01CC0"/>
    <w:rsid w:val="00E32CFF"/>
    <w:rsid w:val="00E5003A"/>
    <w:rsid w:val="00E50186"/>
    <w:rsid w:val="00E502D9"/>
    <w:rsid w:val="00E60451"/>
    <w:rsid w:val="00E76E65"/>
    <w:rsid w:val="00E81EDE"/>
    <w:rsid w:val="00E86508"/>
    <w:rsid w:val="00E92E67"/>
    <w:rsid w:val="00E95346"/>
    <w:rsid w:val="00E95888"/>
    <w:rsid w:val="00EA6C3B"/>
    <w:rsid w:val="00EB2FCC"/>
    <w:rsid w:val="00EB6228"/>
    <w:rsid w:val="00EE0429"/>
    <w:rsid w:val="00EE4066"/>
    <w:rsid w:val="00EE5CC8"/>
    <w:rsid w:val="00EE7A60"/>
    <w:rsid w:val="00EF625A"/>
    <w:rsid w:val="00EF6BD4"/>
    <w:rsid w:val="00EF70D8"/>
    <w:rsid w:val="00F01C7B"/>
    <w:rsid w:val="00F279E2"/>
    <w:rsid w:val="00F27BF3"/>
    <w:rsid w:val="00F376FB"/>
    <w:rsid w:val="00F4301D"/>
    <w:rsid w:val="00F44BBC"/>
    <w:rsid w:val="00F46F0E"/>
    <w:rsid w:val="00F51584"/>
    <w:rsid w:val="00F579E6"/>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45A7"/>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B92413"/>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uiPriority w:val="4"/>
    <w:qFormat/>
    <w:rsid w:val="0068614A"/>
    <w:pPr>
      <w:spacing w:before="240" w:after="240"/>
    </w:pPr>
    <w:rPr>
      <w:rFonts w:cs="Arial"/>
      <w:b/>
      <w:sz w:val="28"/>
      <w:szCs w:val="26"/>
      <w:lang w:val="en-US"/>
    </w:rPr>
  </w:style>
  <w:style w:type="paragraph" w:customStyle="1" w:styleId="Affelations">
    <w:name w:val="Affelations"/>
    <w:basedOn w:val="htmlparentstyle"/>
    <w:link w:val="Affelations0"/>
    <w:uiPriority w:val="2"/>
    <w:qFormat/>
    <w:rsid w:val="005827E1"/>
    <w:pPr>
      <w:spacing w:line="240" w:lineRule="auto"/>
      <w:jc w:val="left"/>
    </w:pPr>
    <w:rPr>
      <w:rFonts w:cs="Arial"/>
      <w:i/>
      <w:iCs/>
      <w:lang w:val="en-GB"/>
    </w:rPr>
  </w:style>
  <w:style w:type="character" w:customStyle="1" w:styleId="MainHeader0">
    <w:name w:val="Main_Header Знак"/>
    <w:basedOn w:val="a0"/>
    <w:link w:val="MainHeader"/>
    <w:uiPriority w:val="4"/>
    <w:rsid w:val="00B92413"/>
    <w:rPr>
      <w:rFonts w:ascii="Arial" w:hAnsi="Arial" w:cs="Arial"/>
      <w:b/>
      <w:color w:val="263238"/>
      <w:sz w:val="28"/>
      <w:szCs w:val="26"/>
      <w:lang w:val="en-US"/>
    </w:rPr>
  </w:style>
  <w:style w:type="paragraph" w:customStyle="1" w:styleId="CorrespondingAuthor">
    <w:name w:val="CorrespondingAuthor"/>
    <w:basedOn w:val="htmlparentstyle"/>
    <w:link w:val="CorrespondingAuthor0"/>
    <w:uiPriority w:val="3"/>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uiPriority w:val="2"/>
    <w:rsid w:val="00B92413"/>
    <w:rPr>
      <w:rFonts w:ascii="Arial" w:hAnsi="Arial" w:cs="Arial"/>
      <w:i/>
      <w:iCs/>
      <w:color w:val="263238"/>
      <w:lang w:val="en-GB"/>
    </w:rPr>
  </w:style>
  <w:style w:type="paragraph" w:customStyle="1" w:styleId="Text">
    <w:name w:val="Text"/>
    <w:basedOn w:val="htmlparentstyle"/>
    <w:link w:val="Text0"/>
    <w:uiPriority w:val="8"/>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uiPriority w:val="3"/>
    <w:rsid w:val="00B92413"/>
    <w:rPr>
      <w:rFonts w:ascii="Times New Roman" w:hAnsi="Times New Roman" w:cs="Times New Roman"/>
      <w:i/>
      <w:color w:val="263238"/>
      <w:lang w:val="en-US"/>
    </w:rPr>
  </w:style>
  <w:style w:type="paragraph" w:customStyle="1" w:styleId="Authors">
    <w:name w:val="Authors"/>
    <w:basedOn w:val="htmlparentstyle"/>
    <w:link w:val="Authors0"/>
    <w:uiPriority w:val="1"/>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uiPriority w:val="11"/>
    <w:qFormat/>
    <w:rsid w:val="005827E1"/>
    <w:pPr>
      <w:spacing w:before="120" w:after="200"/>
      <w:jc w:val="center"/>
    </w:pPr>
    <w:rPr>
      <w:rFonts w:cs="Arial"/>
      <w:bCs/>
      <w:sz w:val="20"/>
      <w:szCs w:val="16"/>
      <w:lang w:val="en-US"/>
    </w:rPr>
  </w:style>
  <w:style w:type="character" w:customStyle="1" w:styleId="Text0">
    <w:name w:val="Text Знак"/>
    <w:basedOn w:val="a0"/>
    <w:link w:val="Text"/>
    <w:uiPriority w:val="8"/>
    <w:rsid w:val="00B92413"/>
    <w:rPr>
      <w:rFonts w:ascii="Arial" w:hAnsi="Arial" w:cs="Arial"/>
      <w:color w:val="263238"/>
    </w:rPr>
  </w:style>
  <w:style w:type="paragraph" w:customStyle="1" w:styleId="Illustration">
    <w:name w:val="Illustration"/>
    <w:basedOn w:val="htmlparentstyle"/>
    <w:link w:val="Illustration0"/>
    <w:uiPriority w:val="1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uiPriority w:val="11"/>
    <w:rsid w:val="00B92413"/>
    <w:rPr>
      <w:rFonts w:ascii="Arial" w:hAnsi="Arial" w:cs="Arial"/>
      <w:bCs/>
      <w:color w:val="263238"/>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uiPriority w:val="10"/>
    <w:rsid w:val="00B92413"/>
    <w:rPr>
      <w:rFonts w:ascii="Arial" w:hAnsi="Arial" w:cs="Arial"/>
      <w:noProof/>
      <w:color w:val="263238"/>
      <w:szCs w:val="18"/>
      <w:lang w:eastAsia="ru-RU"/>
    </w:rPr>
  </w:style>
  <w:style w:type="character" w:customStyle="1" w:styleId="References0">
    <w:name w:val="References Знак"/>
    <w:basedOn w:val="a0"/>
    <w:link w:val="References"/>
    <w:uiPriority w:val="15"/>
    <w:rsid w:val="00B92413"/>
    <w:rPr>
      <w:rFonts w:ascii="Arial" w:hAnsi="Arial" w:cs="Arial"/>
      <w:color w:val="263238"/>
    </w:rPr>
  </w:style>
  <w:style w:type="table" w:styleId="ac">
    <w:name w:val="Table Grid"/>
    <w:basedOn w:val="a1"/>
    <w:uiPriority w:val="5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uiPriority w:val="5"/>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uiPriority w:val="6"/>
    <w:qFormat/>
    <w:rsid w:val="001704B0"/>
    <w:pPr>
      <w:ind w:left="147"/>
    </w:pPr>
    <w:rPr>
      <w:rFonts w:cs="Arial"/>
      <w:szCs w:val="18"/>
      <w:lang w:val="en-US"/>
    </w:rPr>
  </w:style>
  <w:style w:type="character" w:customStyle="1" w:styleId="AbsFig0">
    <w:name w:val="AbsFig Знак"/>
    <w:basedOn w:val="a0"/>
    <w:link w:val="AbsFig"/>
    <w:uiPriority w:val="5"/>
    <w:rsid w:val="00B92413"/>
    <w:rPr>
      <w:rFonts w:ascii="Arial" w:hAnsi="Arial" w:cs="Arial"/>
      <w:noProof/>
      <w:color w:val="263238"/>
      <w:spacing w:val="-2"/>
      <w:szCs w:val="20"/>
      <w:lang w:eastAsia="ru-RU"/>
    </w:rPr>
  </w:style>
  <w:style w:type="paragraph" w:customStyle="1" w:styleId="Keywords">
    <w:name w:val="Keywords"/>
    <w:basedOn w:val="htmlparentstyle"/>
    <w:link w:val="Keywords0"/>
    <w:uiPriority w:val="7"/>
    <w:qFormat/>
    <w:rsid w:val="00EF6BD4"/>
    <w:pPr>
      <w:spacing w:before="120"/>
      <w:ind w:left="147"/>
    </w:pPr>
    <w:rPr>
      <w:rFonts w:cs="Arial"/>
      <w:lang w:val="en-US"/>
    </w:rPr>
  </w:style>
  <w:style w:type="character" w:customStyle="1" w:styleId="AbsText0">
    <w:name w:val="AbsText Знак"/>
    <w:basedOn w:val="a0"/>
    <w:link w:val="AbsText"/>
    <w:uiPriority w:val="6"/>
    <w:rsid w:val="00B92413"/>
    <w:rPr>
      <w:rFonts w:ascii="Arial" w:hAnsi="Arial" w:cs="Arial"/>
      <w:color w:val="263238"/>
      <w:szCs w:val="18"/>
      <w:lang w:val="en-US"/>
    </w:rPr>
  </w:style>
  <w:style w:type="character" w:customStyle="1" w:styleId="Keywords0">
    <w:name w:val="Keywords Знак"/>
    <w:basedOn w:val="a0"/>
    <w:link w:val="Keywords"/>
    <w:uiPriority w:val="7"/>
    <w:rsid w:val="00B92413"/>
    <w:rPr>
      <w:rFonts w:ascii="Arial" w:hAnsi="Arial" w:cs="Arial"/>
      <w:color w:val="263238"/>
      <w:lang w:val="en-US"/>
    </w:rPr>
  </w:style>
  <w:style w:type="character" w:customStyle="1" w:styleId="Authors0">
    <w:name w:val="Authors Знак"/>
    <w:basedOn w:val="a0"/>
    <w:link w:val="Authors"/>
    <w:uiPriority w:val="1"/>
    <w:rsid w:val="00B92413"/>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uiPriority w:val="14"/>
    <w:qFormat/>
    <w:rsid w:val="005827E1"/>
    <w:pPr>
      <w:spacing w:before="200" w:after="120"/>
      <w:jc w:val="center"/>
    </w:pPr>
    <w:rPr>
      <w:sz w:val="20"/>
    </w:rPr>
  </w:style>
  <w:style w:type="character" w:customStyle="1" w:styleId="TableDescription0">
    <w:name w:val="TableDescription Знак"/>
    <w:basedOn w:val="IllustrationDescription0"/>
    <w:link w:val="TableDescription"/>
    <w:uiPriority w:val="14"/>
    <w:rsid w:val="00B92413"/>
  </w:style>
  <w:style w:type="paragraph" w:customStyle="1" w:styleId="13">
    <w:name w:val="Название1"/>
    <w:basedOn w:val="a"/>
    <w:link w:val="Title"/>
    <w:qFormat/>
    <w:rsid w:val="005C71FF"/>
    <w:pPr>
      <w:jc w:val="center"/>
    </w:pPr>
    <w:rPr>
      <w:rFonts w:ascii="Arial" w:hAnsi="Arial" w:cs="Arial"/>
      <w:b/>
      <w:caps/>
      <w:sz w:val="28"/>
      <w:szCs w:val="28"/>
      <w:lang w:val="en-US"/>
    </w:rPr>
  </w:style>
  <w:style w:type="paragraph" w:customStyle="1" w:styleId="ArticleTable">
    <w:name w:val="ArticleTable"/>
    <w:basedOn w:val="htmlparentstyle"/>
    <w:link w:val="ArticleTable0"/>
    <w:uiPriority w:val="12"/>
    <w:qFormat/>
    <w:rsid w:val="00025448"/>
    <w:pPr>
      <w:autoSpaceDE w:val="0"/>
      <w:autoSpaceDN w:val="0"/>
      <w:adjustRightInd w:val="0"/>
      <w:spacing w:line="240" w:lineRule="auto"/>
      <w:jc w:val="center"/>
    </w:pPr>
    <w:rPr>
      <w:rFonts w:cs="Arial"/>
      <w:color w:val="000000" w:themeColor="text1"/>
      <w:sz w:val="20"/>
      <w:szCs w:val="16"/>
      <w:lang w:val="en-US"/>
    </w:rPr>
  </w:style>
  <w:style w:type="character" w:customStyle="1" w:styleId="ArticleTable0">
    <w:name w:val="ArticleTable Знак"/>
    <w:basedOn w:val="a0"/>
    <w:link w:val="ArticleTable"/>
    <w:uiPriority w:val="12"/>
    <w:rsid w:val="00B92413"/>
    <w:rPr>
      <w:rFonts w:ascii="Arial" w:hAnsi="Arial" w:cs="Arial"/>
      <w:color w:val="000000" w:themeColor="text1"/>
      <w:sz w:val="20"/>
      <w:szCs w:val="16"/>
      <w:lang w:val="en-US"/>
    </w:rPr>
  </w:style>
  <w:style w:type="paragraph" w:customStyle="1" w:styleId="htmlparentstyle">
    <w:name w:val="html_parent_style"/>
    <w:basedOn w:val="a"/>
    <w:rsid w:val="00330908"/>
    <w:pPr>
      <w:spacing w:after="0"/>
      <w:jc w:val="both"/>
    </w:pPr>
    <w:rPr>
      <w:rFonts w:ascii="Arial" w:hAnsi="Arial"/>
      <w:color w:val="263238"/>
    </w:rPr>
  </w:style>
  <w:style w:type="paragraph" w:customStyle="1" w:styleId="ArticleTableLegend">
    <w:name w:val="ArticleTableLegend"/>
    <w:basedOn w:val="htmlparentstyle"/>
    <w:next w:val="htmlparentstyle"/>
    <w:link w:val="ArticleTableLegend0"/>
    <w:uiPriority w:val="13"/>
    <w:qFormat/>
    <w:rsid w:val="005827E1"/>
    <w:pPr>
      <w:spacing w:before="60"/>
    </w:pPr>
    <w:rPr>
      <w:rFonts w:cs="Times New Roman"/>
      <w:bCs/>
      <w:iCs/>
      <w:sz w:val="20"/>
      <w:szCs w:val="16"/>
      <w:lang w:val="en-US"/>
    </w:rPr>
  </w:style>
  <w:style w:type="character" w:customStyle="1" w:styleId="ArticleTableLegend0">
    <w:name w:val="ArticleTableLegend Знак"/>
    <w:basedOn w:val="a0"/>
    <w:link w:val="ArticleTableLegend"/>
    <w:uiPriority w:val="13"/>
    <w:rsid w:val="00B92413"/>
    <w:rPr>
      <w:rFonts w:ascii="Arial" w:hAnsi="Arial" w:cs="Times New Roman"/>
      <w:bCs/>
      <w:iCs/>
      <w:color w:val="263238"/>
      <w:sz w:val="20"/>
      <w:szCs w:val="16"/>
      <w:lang w:val="en-US"/>
    </w:rPr>
  </w:style>
  <w:style w:type="paragraph" w:styleId="af0">
    <w:name w:val="header"/>
    <w:basedOn w:val="a"/>
    <w:link w:val="af1"/>
    <w:uiPriority w:val="99"/>
    <w:semiHidden/>
    <w:rsid w:val="003A6C25"/>
    <w:pPr>
      <w:tabs>
        <w:tab w:val="center" w:pos="4677"/>
        <w:tab w:val="right" w:pos="9355"/>
      </w:tabs>
      <w:spacing w:after="0" w:line="240" w:lineRule="auto"/>
    </w:pPr>
  </w:style>
  <w:style w:type="character" w:customStyle="1" w:styleId="af1">
    <w:name w:val="Верхний колонтитул Знак"/>
    <w:basedOn w:val="a0"/>
    <w:link w:val="af0"/>
    <w:uiPriority w:val="99"/>
    <w:semiHidden/>
    <w:rsid w:val="00B92413"/>
  </w:style>
  <w:style w:type="paragraph" w:customStyle="1" w:styleId="Affiliations">
    <w:name w:val="Affiliations"/>
    <w:basedOn w:val="a"/>
    <w:link w:val="Affiliations0"/>
    <w:uiPriority w:val="99"/>
    <w:semiHidden/>
    <w:qFormat/>
    <w:rsid w:val="003A6C25"/>
    <w:pPr>
      <w:spacing w:after="0" w:line="240" w:lineRule="auto"/>
      <w:ind w:left="-13"/>
      <w:jc w:val="center"/>
    </w:pPr>
    <w:rPr>
      <w:rFonts w:ascii="Times New Roman" w:hAnsi="Times New Roman"/>
      <w:i/>
      <w:color w:val="000000"/>
      <w:sz w:val="20"/>
      <w:szCs w:val="20"/>
      <w:lang w:val="it-IT"/>
    </w:rPr>
  </w:style>
  <w:style w:type="character" w:customStyle="1" w:styleId="Affiliations0">
    <w:name w:val="Affiliations Знак"/>
    <w:basedOn w:val="a0"/>
    <w:link w:val="Affiliations"/>
    <w:uiPriority w:val="99"/>
    <w:semiHidden/>
    <w:rsid w:val="00B92413"/>
    <w:rPr>
      <w:rFonts w:ascii="Times New Roman" w:hAnsi="Times New Roman"/>
      <w:i/>
      <w:color w:val="000000"/>
      <w:sz w:val="20"/>
      <w:szCs w:val="20"/>
      <w:lang w:val="it-IT"/>
    </w:rPr>
  </w:style>
  <w:style w:type="paragraph" w:customStyle="1" w:styleId="Header1">
    <w:name w:val="Header 1"/>
    <w:basedOn w:val="a"/>
    <w:link w:val="Header10"/>
    <w:uiPriority w:val="99"/>
    <w:semiHidden/>
    <w:qFormat/>
    <w:rsid w:val="003A6C25"/>
    <w:pPr>
      <w:spacing w:before="200"/>
    </w:pPr>
    <w:rPr>
      <w:rFonts w:ascii="Arial" w:hAnsi="Arial" w:cs="Arial"/>
      <w:b/>
      <w:lang w:val="en-US"/>
    </w:rPr>
  </w:style>
  <w:style w:type="paragraph" w:customStyle="1" w:styleId="MainText">
    <w:name w:val="Main Text"/>
    <w:basedOn w:val="a"/>
    <w:link w:val="MainText0"/>
    <w:uiPriority w:val="99"/>
    <w:semiHidden/>
    <w:qFormat/>
    <w:rsid w:val="003A6C2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uiPriority w:val="99"/>
    <w:semiHidden/>
    <w:rsid w:val="00B92413"/>
    <w:rPr>
      <w:rFonts w:ascii="Arial" w:hAnsi="Arial" w:cs="Arial"/>
      <w:b/>
      <w:lang w:val="en-US"/>
    </w:rPr>
  </w:style>
  <w:style w:type="paragraph" w:customStyle="1" w:styleId="Captions">
    <w:name w:val="Captions"/>
    <w:basedOn w:val="MainText"/>
    <w:next w:val="MainText"/>
    <w:link w:val="Captions0"/>
    <w:uiPriority w:val="99"/>
    <w:semiHidden/>
    <w:qFormat/>
    <w:rsid w:val="003A6C25"/>
    <w:pPr>
      <w:spacing w:before="200" w:line="240" w:lineRule="auto"/>
    </w:pPr>
    <w:rPr>
      <w:b/>
    </w:rPr>
  </w:style>
  <w:style w:type="character" w:customStyle="1" w:styleId="MainText0">
    <w:name w:val="Main Text Знак"/>
    <w:basedOn w:val="a0"/>
    <w:link w:val="MainText"/>
    <w:uiPriority w:val="99"/>
    <w:semiHidden/>
    <w:rsid w:val="00B92413"/>
    <w:rPr>
      <w:rFonts w:ascii="Times New Roman" w:hAnsi="Times New Roman" w:cs="Times New Roman"/>
      <w:sz w:val="18"/>
      <w:szCs w:val="18"/>
      <w:lang w:val="en-US"/>
    </w:rPr>
  </w:style>
  <w:style w:type="paragraph" w:customStyle="1" w:styleId="Header2">
    <w:name w:val="Header 2"/>
    <w:basedOn w:val="a"/>
    <w:next w:val="MainText"/>
    <w:link w:val="Header20"/>
    <w:uiPriority w:val="99"/>
    <w:semiHidden/>
    <w:qFormat/>
    <w:rsid w:val="003A6C25"/>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uiPriority w:val="99"/>
    <w:semiHidden/>
    <w:rsid w:val="00B92413"/>
    <w:rPr>
      <w:rFonts w:ascii="Times New Roman" w:hAnsi="Times New Roman" w:cs="Times New Roman"/>
      <w:b/>
      <w:sz w:val="18"/>
      <w:szCs w:val="18"/>
      <w:lang w:val="en-US"/>
    </w:rPr>
  </w:style>
  <w:style w:type="character" w:customStyle="1" w:styleId="Header20">
    <w:name w:val="Header 2 Знак"/>
    <w:basedOn w:val="a0"/>
    <w:link w:val="Header2"/>
    <w:uiPriority w:val="99"/>
    <w:semiHidden/>
    <w:rsid w:val="00B92413"/>
    <w:rPr>
      <w:rFonts w:ascii="Times New Roman" w:hAnsi="Times New Roman" w:cs="Times New Roman"/>
      <w:b/>
      <w:sz w:val="20"/>
      <w:szCs w:val="20"/>
      <w:lang w:val="en-US"/>
    </w:rPr>
  </w:style>
  <w:style w:type="paragraph" w:customStyle="1" w:styleId="AdditionalHeader">
    <w:name w:val="Additional_Header"/>
    <w:basedOn w:val="htmlparentstyle"/>
    <w:link w:val="AdditionalHeader0"/>
    <w:uiPriority w:val="9"/>
    <w:qFormat/>
    <w:rsid w:val="005C71FF"/>
    <w:pPr>
      <w:spacing w:before="120" w:after="120"/>
    </w:pPr>
    <w:rPr>
      <w:rFonts w:cs="Arial"/>
      <w:b/>
      <w:sz w:val="24"/>
      <w:szCs w:val="20"/>
    </w:rPr>
  </w:style>
  <w:style w:type="character" w:customStyle="1" w:styleId="AdditionalHeader0">
    <w:name w:val="Additional_Header Знак"/>
    <w:basedOn w:val="MainText0"/>
    <w:link w:val="AdditionalHeader"/>
    <w:uiPriority w:val="9"/>
    <w:rsid w:val="005C71FF"/>
    <w:rPr>
      <w:rFonts w:ascii="Arial" w:hAnsi="Arial" w:cs="Arial"/>
      <w:b/>
      <w:color w:val="263238"/>
      <w:sz w:val="24"/>
      <w:szCs w:val="20"/>
    </w:rPr>
  </w:style>
  <w:style w:type="character" w:customStyle="1" w:styleId="ezkurwreuab5ozgtqnkl">
    <w:name w:val="ezkurwreuab5ozgtqnkl"/>
    <w:basedOn w:val="a0"/>
    <w:uiPriority w:val="99"/>
    <w:semiHidden/>
    <w:rsid w:val="00B92413"/>
  </w:style>
  <w:style w:type="character" w:styleId="af2">
    <w:name w:val="Emphasis"/>
    <w:basedOn w:val="a0"/>
    <w:uiPriority w:val="99"/>
    <w:semiHidden/>
    <w:qFormat/>
    <w:rsid w:val="00B92413"/>
    <w:rPr>
      <w:i/>
      <w:iCs/>
    </w:rPr>
  </w:style>
  <w:style w:type="character" w:customStyle="1" w:styleId="Title">
    <w:name w:val="Title Знак"/>
    <w:basedOn w:val="a0"/>
    <w:link w:val="13"/>
    <w:rsid w:val="005C71FF"/>
    <w:rPr>
      <w:rFonts w:ascii="Arial" w:hAnsi="Arial" w:cs="Arial"/>
      <w:b/>
      <w:caps/>
      <w:sz w:val="28"/>
      <w:szCs w:val="28"/>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7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06E04-7E65-4303-90C3-9117BF597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1583</Words>
  <Characters>9026</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Павел</cp:lastModifiedBy>
  <cp:revision>37</cp:revision>
  <dcterms:created xsi:type="dcterms:W3CDTF">2025-07-01T17:14:00Z</dcterms:created>
  <dcterms:modified xsi:type="dcterms:W3CDTF">2025-07-09T13:04:00Z</dcterms:modified>
</cp:coreProperties>
</file>