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2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1156"/>
        <w:gridCol w:w="2515"/>
        <w:gridCol w:w="4671"/>
      </w:tblGrid>
      <w:tr w:rsidR="008622A1" w:rsidRPr="00A725CF" w14:paraId="0E428844" w14:textId="77777777" w:rsidTr="00FF7AAD">
        <w:trPr>
          <w:trHeight w:val="516"/>
        </w:trPr>
        <w:tc>
          <w:tcPr>
            <w:tcW w:w="1242" w:type="dxa"/>
            <w:vAlign w:val="center"/>
          </w:tcPr>
          <w:p w14:paraId="3D7945EC" w14:textId="77777777" w:rsidR="008622A1" w:rsidRPr="00466664" w:rsidRDefault="001B0919" w:rsidP="00683408">
            <w:pPr>
              <w:pStyle w:val="MainText"/>
              <w:ind w:firstLine="4"/>
              <w:jc w:val="left"/>
            </w:pPr>
            <w:r w:rsidRPr="00466664">
              <w:rPr>
                <w:noProof/>
                <w:lang w:val="ru-RU" w:eastAsia="ru-RU"/>
              </w:rPr>
              <w:drawing>
                <wp:inline distT="0" distB="0" distL="0" distR="0" wp14:anchorId="71A5B822" wp14:editId="7D95F38C">
                  <wp:extent cx="665480" cy="702310"/>
                  <wp:effectExtent l="19050" t="0" r="1270" b="0"/>
                  <wp:docPr id="2" name="Рисунок 1" descr="D:\Rinat\Rinat\доки\журнал\статьи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inat\Rinat\доки\журнал\статьи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480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7" w:type="dxa"/>
            <w:gridSpan w:val="3"/>
            <w:vAlign w:val="center"/>
          </w:tcPr>
          <w:p w14:paraId="204B9291" w14:textId="53C7BDAF" w:rsidR="008622A1" w:rsidRPr="00466664" w:rsidRDefault="00FF7AAD" w:rsidP="00FF7AAD">
            <w:pPr>
              <w:pStyle w:val="11"/>
            </w:pPr>
            <w:r w:rsidRPr="00466664">
              <w:t>INFLUENCE OF aliphatic substituents</w:t>
            </w:r>
            <w:r w:rsidR="00B86E04" w:rsidRPr="00466664">
              <w:t xml:space="preserve"> </w:t>
            </w:r>
            <w:r w:rsidRPr="00466664">
              <w:t>on the properties of</w:t>
            </w:r>
            <w:r w:rsidR="003D4E04" w:rsidRPr="00466664">
              <w:t xml:space="preserve"> </w:t>
            </w:r>
            <w:r w:rsidRPr="00466664">
              <w:t>2,1,3-benzothiadiazole-based luminophores</w:t>
            </w:r>
          </w:p>
        </w:tc>
      </w:tr>
      <w:tr w:rsidR="00D71473" w:rsidRPr="00A725CF" w14:paraId="700D4314" w14:textId="77777777" w:rsidTr="00DF4999">
        <w:trPr>
          <w:trHeight w:val="516"/>
        </w:trPr>
        <w:tc>
          <w:tcPr>
            <w:tcW w:w="2410" w:type="dxa"/>
            <w:gridSpan w:val="2"/>
            <w:vMerge w:val="restart"/>
          </w:tcPr>
          <w:p w14:paraId="7E929C76" w14:textId="77777777" w:rsidR="000E1B06" w:rsidRPr="00466664" w:rsidRDefault="00D71473" w:rsidP="007516EA">
            <w:pPr>
              <w:pStyle w:val="MainText"/>
              <w:ind w:firstLine="0"/>
              <w:jc w:val="left"/>
            </w:pPr>
            <w:r w:rsidRPr="00466664">
              <w:t xml:space="preserve">Cite this: </w:t>
            </w:r>
            <w:r w:rsidR="00DF4999" w:rsidRPr="00466664">
              <w:rPr>
                <w:i/>
              </w:rPr>
              <w:t>INEOS</w:t>
            </w:r>
            <w:r w:rsidR="00DF4999" w:rsidRPr="00466664">
              <w:rPr>
                <w:rFonts w:ascii="Times New Roman CYR" w:hAnsi="Times New Roman CYR" w:cs="Times New Roman CYR"/>
                <w:i/>
              </w:rPr>
              <w:t xml:space="preserve"> OPEN</w:t>
            </w:r>
            <w:r w:rsidR="00DF4999" w:rsidRPr="00466664">
              <w:t>,</w:t>
            </w:r>
          </w:p>
          <w:p w14:paraId="2972518A" w14:textId="702FBBF1" w:rsidR="00D71473" w:rsidRPr="00466664" w:rsidRDefault="00DF4999" w:rsidP="007516EA">
            <w:pPr>
              <w:pStyle w:val="MainText"/>
              <w:ind w:firstLine="0"/>
              <w:jc w:val="left"/>
            </w:pPr>
            <w:r w:rsidRPr="00466664">
              <w:rPr>
                <w:b/>
              </w:rPr>
              <w:t>20</w:t>
            </w:r>
            <w:r w:rsidR="00FF7AAD" w:rsidRPr="00466664">
              <w:rPr>
                <w:b/>
              </w:rPr>
              <w:t>25</w:t>
            </w:r>
            <w:r w:rsidRPr="00466664">
              <w:t xml:space="preserve">, </w:t>
            </w:r>
            <w:r w:rsidR="00FF7AAD" w:rsidRPr="00466664">
              <w:rPr>
                <w:i/>
                <w:iCs/>
              </w:rPr>
              <w:t>8</w:t>
            </w:r>
            <w:r w:rsidRPr="00466664">
              <w:rPr>
                <w:i/>
                <w:iCs/>
              </w:rPr>
              <w:t xml:space="preserve"> (</w:t>
            </w:r>
            <w:r w:rsidR="00FF7AAD" w:rsidRPr="00466664">
              <w:rPr>
                <w:i/>
                <w:iCs/>
              </w:rPr>
              <w:t>1–3</w:t>
            </w:r>
            <w:r w:rsidRPr="00466664">
              <w:rPr>
                <w:i/>
                <w:iCs/>
              </w:rPr>
              <w:t>)</w:t>
            </w:r>
            <w:r w:rsidRPr="00466664">
              <w:t xml:space="preserve">, </w:t>
            </w:r>
            <w:r w:rsidR="005A14A6" w:rsidRPr="00466664">
              <w:t>98</w:t>
            </w:r>
            <w:r w:rsidRPr="00466664">
              <w:t>–</w:t>
            </w:r>
            <w:r w:rsidR="005A14A6" w:rsidRPr="00466664">
              <w:t>100</w:t>
            </w:r>
          </w:p>
          <w:p w14:paraId="397287B4" w14:textId="0B5F0630" w:rsidR="007516EA" w:rsidRPr="00466664" w:rsidRDefault="007516EA" w:rsidP="007516EA">
            <w:pPr>
              <w:pStyle w:val="MainText"/>
              <w:ind w:firstLine="0"/>
              <w:jc w:val="left"/>
            </w:pPr>
            <w:r w:rsidRPr="00466664">
              <w:t>DOI: 10.32931/io</w:t>
            </w:r>
            <w:r w:rsidR="005A14A6" w:rsidRPr="00466664">
              <w:t>2536a</w:t>
            </w:r>
          </w:p>
          <w:p w14:paraId="21AED923" w14:textId="77777777" w:rsidR="00BE4FEF" w:rsidRPr="00466664" w:rsidRDefault="00BE4FEF" w:rsidP="007516EA">
            <w:pPr>
              <w:pStyle w:val="MainText"/>
              <w:ind w:firstLine="0"/>
              <w:jc w:val="left"/>
            </w:pPr>
          </w:p>
          <w:p w14:paraId="4BCCE62C" w14:textId="105D41E4" w:rsidR="00D71473" w:rsidRPr="00466664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466664">
              <w:rPr>
                <w:i/>
                <w:szCs w:val="14"/>
              </w:rPr>
              <w:t xml:space="preserve">Received </w:t>
            </w:r>
            <w:r w:rsidR="005A14A6" w:rsidRPr="00466664">
              <w:rPr>
                <w:i/>
                <w:szCs w:val="14"/>
              </w:rPr>
              <w:t xml:space="preserve">2 November </w:t>
            </w:r>
            <w:r w:rsidRPr="00466664">
              <w:rPr>
                <w:i/>
                <w:szCs w:val="14"/>
              </w:rPr>
              <w:t>2</w:t>
            </w:r>
            <w:r w:rsidR="008E062B" w:rsidRPr="00466664">
              <w:rPr>
                <w:i/>
                <w:szCs w:val="14"/>
              </w:rPr>
              <w:t>0</w:t>
            </w:r>
            <w:r w:rsidR="005A14A6" w:rsidRPr="00466664">
              <w:rPr>
                <w:i/>
                <w:szCs w:val="14"/>
              </w:rPr>
              <w:t>24</w:t>
            </w:r>
            <w:r w:rsidRPr="00466664">
              <w:rPr>
                <w:i/>
                <w:szCs w:val="14"/>
              </w:rPr>
              <w:t>,</w:t>
            </w:r>
          </w:p>
          <w:p w14:paraId="0EA70F00" w14:textId="39179DD2" w:rsidR="00D71473" w:rsidRPr="00466664" w:rsidRDefault="00D71473" w:rsidP="007516EA">
            <w:pPr>
              <w:pStyle w:val="MainText"/>
              <w:ind w:firstLine="0"/>
              <w:rPr>
                <w:i/>
                <w:szCs w:val="14"/>
              </w:rPr>
            </w:pPr>
            <w:r w:rsidRPr="00466664">
              <w:rPr>
                <w:i/>
                <w:szCs w:val="14"/>
              </w:rPr>
              <w:t>Accepted</w:t>
            </w:r>
            <w:r w:rsidR="00F437C4" w:rsidRPr="00466664">
              <w:rPr>
                <w:i/>
                <w:szCs w:val="14"/>
              </w:rPr>
              <w:t xml:space="preserve"> 3 December </w:t>
            </w:r>
            <w:r w:rsidR="008E062B" w:rsidRPr="00466664">
              <w:rPr>
                <w:i/>
                <w:szCs w:val="14"/>
              </w:rPr>
              <w:t>20</w:t>
            </w:r>
            <w:r w:rsidR="00F437C4" w:rsidRPr="00466664">
              <w:rPr>
                <w:i/>
                <w:szCs w:val="14"/>
              </w:rPr>
              <w:t>24</w:t>
            </w:r>
          </w:p>
          <w:p w14:paraId="39F72919" w14:textId="77777777" w:rsidR="00820A77" w:rsidRPr="00466664" w:rsidRDefault="00820A77" w:rsidP="007516EA">
            <w:pPr>
              <w:pStyle w:val="MainText"/>
              <w:ind w:firstLine="0"/>
              <w:rPr>
                <w:szCs w:val="14"/>
              </w:rPr>
            </w:pPr>
          </w:p>
          <w:p w14:paraId="59F08377" w14:textId="77777777" w:rsidR="00D71473" w:rsidRPr="00466664" w:rsidRDefault="00440577" w:rsidP="007516EA">
            <w:pPr>
              <w:pStyle w:val="MainText"/>
              <w:ind w:firstLine="0"/>
            </w:pPr>
            <w:r w:rsidRPr="00466664">
              <w:rPr>
                <w:szCs w:val="14"/>
              </w:rPr>
              <w:t>http://</w:t>
            </w:r>
            <w:r w:rsidR="00D71473" w:rsidRPr="00466664">
              <w:rPr>
                <w:szCs w:val="14"/>
              </w:rPr>
              <w:t>ineosopen.org</w:t>
            </w:r>
          </w:p>
        </w:tc>
        <w:tc>
          <w:tcPr>
            <w:tcW w:w="7229" w:type="dxa"/>
            <w:gridSpan w:val="2"/>
          </w:tcPr>
          <w:p w14:paraId="7AF04ED5" w14:textId="4CA77A45" w:rsidR="00D71473" w:rsidRPr="00466664" w:rsidRDefault="002552E9" w:rsidP="002552E9">
            <w:pPr>
              <w:pStyle w:val="AuthorNames"/>
              <w:ind w:left="0"/>
            </w:pPr>
            <w:r w:rsidRPr="00466664">
              <w:t xml:space="preserve">D. E. Stakanova, V. V. Popova, E. A. Svidchenko, </w:t>
            </w:r>
            <w:r w:rsidRPr="00466664">
              <w:br/>
              <w:t xml:space="preserve">O. V. Borshchev,* </w:t>
            </w:r>
            <w:r w:rsidR="00A725CF">
              <w:t xml:space="preserve">and </w:t>
            </w:r>
            <w:r w:rsidRPr="00466664">
              <w:rPr>
                <w:lang w:val="pl-PL"/>
              </w:rPr>
              <w:t>S. A. Ponomarenko</w:t>
            </w:r>
          </w:p>
        </w:tc>
      </w:tr>
      <w:tr w:rsidR="00D71473" w:rsidRPr="00466664" w14:paraId="6FFB79A5" w14:textId="77777777" w:rsidTr="00DF4999">
        <w:trPr>
          <w:trHeight w:val="263"/>
        </w:trPr>
        <w:tc>
          <w:tcPr>
            <w:tcW w:w="2410" w:type="dxa"/>
            <w:gridSpan w:val="2"/>
            <w:vMerge/>
          </w:tcPr>
          <w:p w14:paraId="47D3404A" w14:textId="77777777" w:rsidR="00D71473" w:rsidRPr="00466664" w:rsidRDefault="00D71473" w:rsidP="00D71473">
            <w:pPr>
              <w:pStyle w:val="AuthorNames"/>
            </w:pPr>
          </w:p>
        </w:tc>
        <w:tc>
          <w:tcPr>
            <w:tcW w:w="7229" w:type="dxa"/>
            <w:gridSpan w:val="2"/>
          </w:tcPr>
          <w:p w14:paraId="5BCD59D0" w14:textId="1DC5B4FD" w:rsidR="00D71473" w:rsidRPr="00466664" w:rsidRDefault="006A10E4" w:rsidP="002552E9">
            <w:pPr>
              <w:pStyle w:val="Affiliations"/>
              <w:spacing w:before="120"/>
              <w:ind w:left="0"/>
            </w:pPr>
            <w:r w:rsidRPr="00466664">
              <w:rPr>
                <w:rFonts w:cs="Times New Roman"/>
                <w:iCs/>
                <w:lang w:val="en-US"/>
              </w:rPr>
              <w:t xml:space="preserve">Enikolopov Institute of Synthetic Polymeric Materials, Russian Academy of Sciences, ul. </w:t>
            </w:r>
            <w:proofErr w:type="spellStart"/>
            <w:r w:rsidRPr="00466664">
              <w:rPr>
                <w:rFonts w:cs="Times New Roman"/>
                <w:iCs/>
                <w:lang w:val="en-US"/>
              </w:rPr>
              <w:t>Profsoyuznaya</w:t>
            </w:r>
            <w:proofErr w:type="spellEnd"/>
            <w:r w:rsidRPr="00466664">
              <w:rPr>
                <w:rFonts w:cs="Times New Roman"/>
                <w:iCs/>
                <w:lang w:val="en-US"/>
              </w:rPr>
              <w:t xml:space="preserve"> 70, Moscow, 117393 Russia</w:t>
            </w:r>
          </w:p>
        </w:tc>
      </w:tr>
      <w:tr w:rsidR="00CD6FAC" w:rsidRPr="00466664" w14:paraId="63C36414" w14:textId="77777777" w:rsidTr="00DF4999">
        <w:tc>
          <w:tcPr>
            <w:tcW w:w="4962" w:type="dxa"/>
            <w:gridSpan w:val="3"/>
          </w:tcPr>
          <w:p w14:paraId="1D769D2A" w14:textId="77777777" w:rsidR="00D71473" w:rsidRPr="00466664" w:rsidRDefault="00D71473" w:rsidP="009667F3">
            <w:pPr>
              <w:pStyle w:val="Header1"/>
            </w:pPr>
            <w:r w:rsidRPr="00466664">
              <w:t>Abstract</w:t>
            </w:r>
          </w:p>
          <w:p w14:paraId="1AECFC0A" w14:textId="4B1CCEE8" w:rsidR="00CD6FAC" w:rsidRPr="00466664" w:rsidRDefault="00A55536" w:rsidP="00A55536">
            <w:pPr>
              <w:pStyle w:val="MainText"/>
              <w:ind w:firstLine="284"/>
            </w:pPr>
            <w:r w:rsidRPr="00466664">
              <w:t xml:space="preserve">In this work, a series of 2,1,3-benzothiadiazole (BTD)-based organic luminophores </w:t>
            </w:r>
            <w:r w:rsidR="00FD06F5" w:rsidRPr="00466664">
              <w:t>which i</w:t>
            </w:r>
            <w:r w:rsidRPr="00466664">
              <w:t>nclud</w:t>
            </w:r>
            <w:r w:rsidR="00FD06F5" w:rsidRPr="00466664">
              <w:t>e</w:t>
            </w:r>
            <w:r w:rsidR="0034456E" w:rsidRPr="00466664">
              <w:t xml:space="preserve"> </w:t>
            </w:r>
            <w:r w:rsidRPr="00466664">
              <w:t xml:space="preserve">2,5-thiophene and 1,4-benzene </w:t>
            </w:r>
            <w:r w:rsidR="0034456E" w:rsidRPr="00466664">
              <w:t>moietie</w:t>
            </w:r>
            <w:r w:rsidRPr="00466664">
              <w:t xml:space="preserve">s </w:t>
            </w:r>
            <w:r w:rsidR="0034456E" w:rsidRPr="00466664">
              <w:t xml:space="preserve">and terminal alkyl chains </w:t>
            </w:r>
            <w:r w:rsidRPr="00466664">
              <w:t>in their structure</w:t>
            </w:r>
            <w:r w:rsidR="0034456E" w:rsidRPr="00466664">
              <w:t>s</w:t>
            </w:r>
            <w:r w:rsidR="00041E29" w:rsidRPr="00466664">
              <w:t xml:space="preserve"> were synthesized</w:t>
            </w:r>
            <w:r w:rsidRPr="00466664">
              <w:t xml:space="preserve">. The effect of </w:t>
            </w:r>
            <w:r w:rsidR="00C46535" w:rsidRPr="00466664">
              <w:t xml:space="preserve">the length </w:t>
            </w:r>
            <w:r w:rsidR="00081A32" w:rsidRPr="00466664">
              <w:t xml:space="preserve">of </w:t>
            </w:r>
            <w:r w:rsidRPr="00466664">
              <w:t xml:space="preserve">the alkyl chain on the solubility, optical and thermal properties of the </w:t>
            </w:r>
            <w:r w:rsidR="00C46535" w:rsidRPr="00466664">
              <w:t xml:space="preserve">resulting </w:t>
            </w:r>
            <w:r w:rsidRPr="00466664">
              <w:t xml:space="preserve">luminophores was investigated. The introduction of alkyl substituents leads to a slight bathochromic shift </w:t>
            </w:r>
            <w:r w:rsidR="00C46535" w:rsidRPr="00466664">
              <w:t>of</w:t>
            </w:r>
            <w:r w:rsidRPr="00466664">
              <w:t xml:space="preserve"> the absorption and luminescence maxima compared </w:t>
            </w:r>
            <w:r w:rsidR="00C46535" w:rsidRPr="00466664">
              <w:t>to</w:t>
            </w:r>
            <w:r w:rsidRPr="00466664">
              <w:t xml:space="preserve"> their unsubstituted analog. As the length of the aliphatic chain increases, the melting point of the BTD-based luminophores decreases. The length of the aliphatic chain </w:t>
            </w:r>
            <w:r w:rsidR="00C46535" w:rsidRPr="00466664">
              <w:t>strongly affects</w:t>
            </w:r>
            <w:r w:rsidRPr="00466664">
              <w:t xml:space="preserve"> the solubility of the molecules </w:t>
            </w:r>
            <w:r w:rsidR="00C46535" w:rsidRPr="00466664">
              <w:t>obtained</w:t>
            </w:r>
            <w:r w:rsidR="00F94740" w:rsidRPr="00466664">
              <w:t>.</w:t>
            </w:r>
          </w:p>
        </w:tc>
        <w:tc>
          <w:tcPr>
            <w:tcW w:w="4677" w:type="dxa"/>
            <w:vAlign w:val="center"/>
          </w:tcPr>
          <w:p w14:paraId="2A53968D" w14:textId="3956402F" w:rsidR="00CD6FAC" w:rsidRPr="00466664" w:rsidRDefault="00B60E76" w:rsidP="005C7369">
            <w:pPr>
              <w:pStyle w:val="MainText"/>
              <w:ind w:firstLine="0"/>
              <w:jc w:val="center"/>
            </w:pPr>
            <w:r w:rsidRPr="00466664">
              <w:rPr>
                <w:noProof/>
                <w:lang w:val="ru-RU" w:eastAsia="ru-RU"/>
              </w:rPr>
              <w:drawing>
                <wp:inline distT="0" distB="0" distL="0" distR="0" wp14:anchorId="3CE91541" wp14:editId="0797226C">
                  <wp:extent cx="2575710" cy="1658860"/>
                  <wp:effectExtent l="0" t="0" r="0" b="0"/>
                  <wp:docPr id="6" name="Рисунок 6" descr="C:\Users\User\Desktop\untitled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untitled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220" cy="1663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45B" w:rsidRPr="00A725CF" w14:paraId="009B990E" w14:textId="77777777" w:rsidTr="00DF4999">
        <w:tc>
          <w:tcPr>
            <w:tcW w:w="9639" w:type="dxa"/>
            <w:gridSpan w:val="4"/>
          </w:tcPr>
          <w:p w14:paraId="59E350B2" w14:textId="2A3CE50F" w:rsidR="0065245B" w:rsidRPr="00466664" w:rsidRDefault="0065245B" w:rsidP="00930DA8">
            <w:pPr>
              <w:pStyle w:val="MainText"/>
              <w:spacing w:before="120" w:after="120"/>
              <w:ind w:firstLine="284"/>
            </w:pPr>
            <w:r w:rsidRPr="00466664">
              <w:rPr>
                <w:b/>
              </w:rPr>
              <w:t>Key words:</w:t>
            </w:r>
            <w:r w:rsidRPr="00466664">
              <w:t xml:space="preserve"> </w:t>
            </w:r>
            <w:r w:rsidR="00B60E76" w:rsidRPr="00466664">
              <w:t>2,1,3-benzothiadiazole, synthesis, terminal substituents, luminescence</w:t>
            </w:r>
            <w:r w:rsidRPr="00466664">
              <w:t>.</w:t>
            </w:r>
          </w:p>
        </w:tc>
      </w:tr>
    </w:tbl>
    <w:p w14:paraId="6C4B6023" w14:textId="77777777" w:rsidR="00166162" w:rsidRPr="00466664" w:rsidRDefault="00166162" w:rsidP="00427E5A">
      <w:pPr>
        <w:rPr>
          <w:sz w:val="20"/>
          <w:szCs w:val="20"/>
          <w:lang w:val="en-US"/>
        </w:rPr>
        <w:sectPr w:rsidR="00166162" w:rsidRPr="00466664" w:rsidSect="005A14A6">
          <w:headerReference w:type="default" r:id="rId10"/>
          <w:footerReference w:type="default" r:id="rId11"/>
          <w:endnotePr>
            <w:numFmt w:val="chicago"/>
          </w:endnotePr>
          <w:pgSz w:w="11906" w:h="16838" w:code="9"/>
          <w:pgMar w:top="1134" w:right="1134" w:bottom="1134" w:left="1134" w:header="709" w:footer="709" w:gutter="0"/>
          <w:pgNumType w:start="98"/>
          <w:cols w:space="282"/>
          <w:docGrid w:linePitch="360"/>
        </w:sectPr>
      </w:pPr>
    </w:p>
    <w:p w14:paraId="22B40572" w14:textId="77777777" w:rsidR="00166162" w:rsidRPr="00466664" w:rsidRDefault="00166162" w:rsidP="00427E5A">
      <w:pPr>
        <w:rPr>
          <w:sz w:val="20"/>
          <w:szCs w:val="20"/>
          <w:lang w:val="en-US"/>
        </w:rPr>
        <w:sectPr w:rsidR="00166162" w:rsidRPr="00466664" w:rsidSect="00166162">
          <w:endnotePr>
            <w:numFmt w:val="chicago"/>
          </w:endnotePr>
          <w:type w:val="continuous"/>
          <w:pgSz w:w="11906" w:h="16838" w:code="9"/>
          <w:pgMar w:top="1134" w:right="1134" w:bottom="1134" w:left="1134" w:header="709" w:footer="709" w:gutter="0"/>
          <w:cols w:space="282"/>
          <w:docGrid w:linePitch="360"/>
        </w:sectPr>
      </w:pPr>
    </w:p>
    <w:p w14:paraId="6F41A6A0" w14:textId="77777777" w:rsidR="00875175" w:rsidRPr="00466664" w:rsidRDefault="00427E5A" w:rsidP="00C46535">
      <w:pPr>
        <w:spacing w:after="240"/>
        <w:rPr>
          <w:rFonts w:ascii="Arial" w:hAnsi="Arial" w:cs="Arial"/>
          <w:b/>
          <w:lang w:val="en-US"/>
        </w:rPr>
      </w:pPr>
      <w:r w:rsidRPr="00466664">
        <w:rPr>
          <w:rFonts w:ascii="Arial" w:hAnsi="Arial" w:cs="Arial"/>
          <w:b/>
          <w:lang w:val="en-US"/>
        </w:rPr>
        <w:t>Introduction</w:t>
      </w:r>
    </w:p>
    <w:p w14:paraId="7A489F85" w14:textId="70D02D5A" w:rsidR="00427E5A" w:rsidRPr="00466664" w:rsidRDefault="00B60E76" w:rsidP="00071D12">
      <w:pPr>
        <w:pStyle w:val="MainText"/>
        <w:ind w:firstLine="284"/>
      </w:pPr>
      <w:r w:rsidRPr="00466664">
        <w:t xml:space="preserve">Currently, organic materials for electronics and photonics are among the fastest-growing areas of materials science </w:t>
      </w:r>
      <w:r w:rsidR="00F437C4" w:rsidRPr="00466664">
        <w:t>[1].</w:t>
      </w:r>
      <w:r w:rsidRPr="00466664">
        <w:t xml:space="preserve"> Materials based on BTD have great potential for optoelectronic applications </w:t>
      </w:r>
      <w:r w:rsidR="00573D13" w:rsidRPr="00466664">
        <w:t>owing</w:t>
      </w:r>
      <w:r w:rsidRPr="00466664">
        <w:t xml:space="preserve"> to their high molar extinction coefficients and excellent photostability </w:t>
      </w:r>
      <w:r w:rsidR="00F437C4" w:rsidRPr="00466664">
        <w:t>[2, 3]</w:t>
      </w:r>
      <w:r w:rsidRPr="00466664">
        <w:t xml:space="preserve">. </w:t>
      </w:r>
      <w:r w:rsidR="0015175B" w:rsidRPr="00466664">
        <w:t>Such</w:t>
      </w:r>
      <w:r w:rsidRPr="00466664">
        <w:t xml:space="preserve"> materials usually have a donor</w:t>
      </w:r>
      <w:r w:rsidR="0015175B" w:rsidRPr="00466664">
        <w:t>–</w:t>
      </w:r>
      <w:r w:rsidRPr="00466664">
        <w:t>acceptor</w:t>
      </w:r>
      <w:r w:rsidR="0015175B" w:rsidRPr="00466664">
        <w:t>–</w:t>
      </w:r>
      <w:r w:rsidRPr="00466664">
        <w:t>donor (D</w:t>
      </w:r>
      <w:r w:rsidR="0015175B" w:rsidRPr="00466664">
        <w:t>–</w:t>
      </w:r>
      <w:r w:rsidRPr="00466664">
        <w:t>π</w:t>
      </w:r>
      <w:r w:rsidR="0015175B" w:rsidRPr="00466664">
        <w:t>–</w:t>
      </w:r>
      <w:r w:rsidRPr="00466664">
        <w:t>A</w:t>
      </w:r>
      <w:r w:rsidR="0015175B" w:rsidRPr="00466664">
        <w:t>–</w:t>
      </w:r>
      <w:r w:rsidRPr="00466664">
        <w:t>π</w:t>
      </w:r>
      <w:r w:rsidR="0015175B" w:rsidRPr="00466664">
        <w:t>–</w:t>
      </w:r>
      <w:r w:rsidRPr="00466664">
        <w:t xml:space="preserve">D) structure, which allows easy tuning of their spectral properties </w:t>
      </w:r>
      <w:r w:rsidR="006D19DE" w:rsidRPr="00466664">
        <w:t>[4]</w:t>
      </w:r>
      <w:r w:rsidRPr="00466664">
        <w:t xml:space="preserve">. Moreover, they exhibit very high structural variabilities, which can be changed by introducing terminal substituents such as trimethylsilyl, alkyl, or halogen </w:t>
      </w:r>
      <w:r w:rsidR="006D19DE" w:rsidRPr="00466664">
        <w:t>[5–7]</w:t>
      </w:r>
      <w:r w:rsidRPr="00466664">
        <w:t xml:space="preserve">. The introduction of long aliphatic </w:t>
      </w:r>
      <w:r w:rsidR="006D19DE" w:rsidRPr="00466664">
        <w:t>terminal</w:t>
      </w:r>
      <w:r w:rsidRPr="00466664">
        <w:t xml:space="preserve"> groups can change the physicochemical characteristics of the compounds in both crystalline and solution forms </w:t>
      </w:r>
      <w:r w:rsidR="006D19DE" w:rsidRPr="00466664">
        <w:t>[8]</w:t>
      </w:r>
      <w:r w:rsidRPr="00466664">
        <w:t>. However, this area has not been well studied</w:t>
      </w:r>
      <w:r w:rsidR="006D19DE" w:rsidRPr="00466664">
        <w:t>. Th</w:t>
      </w:r>
      <w:r w:rsidRPr="00466664">
        <w:t>erefore</w:t>
      </w:r>
      <w:r w:rsidR="006D19DE" w:rsidRPr="00466664">
        <w:t>,</w:t>
      </w:r>
      <w:r w:rsidRPr="00466664">
        <w:t xml:space="preserve"> it is important to </w:t>
      </w:r>
      <w:r w:rsidR="006D19DE" w:rsidRPr="00466664">
        <w:t xml:space="preserve">investigate </w:t>
      </w:r>
      <w:r w:rsidRPr="00466664">
        <w:t xml:space="preserve">the properties of individual molecules to fully understand the </w:t>
      </w:r>
      <w:r w:rsidR="006D19DE" w:rsidRPr="00466664">
        <w:t>effect</w:t>
      </w:r>
      <w:r w:rsidRPr="00466664">
        <w:t xml:space="preserve"> of </w:t>
      </w:r>
      <w:r w:rsidR="006D19DE" w:rsidRPr="00466664">
        <w:t xml:space="preserve">the length of the </w:t>
      </w:r>
      <w:r w:rsidRPr="00466664">
        <w:t>aliphatic substituent on the luminophore properties</w:t>
      </w:r>
      <w:r w:rsidR="008E062B" w:rsidRPr="00466664">
        <w:t>.</w:t>
      </w:r>
    </w:p>
    <w:p w14:paraId="4F1CB291" w14:textId="77777777" w:rsidR="00875175" w:rsidRPr="00466664" w:rsidRDefault="00875175" w:rsidP="00B60E76">
      <w:pPr>
        <w:pStyle w:val="Header1"/>
        <w:spacing w:before="240" w:after="120"/>
      </w:pPr>
      <w:r w:rsidRPr="00466664">
        <w:t>Results and discussion</w:t>
      </w:r>
    </w:p>
    <w:p w14:paraId="1641376D" w14:textId="77777777" w:rsidR="00B60E76" w:rsidRPr="00466664" w:rsidRDefault="00B60E76" w:rsidP="00B60E76">
      <w:pPr>
        <w:pStyle w:val="Header1"/>
        <w:spacing w:before="120" w:after="120"/>
        <w:ind w:firstLine="284"/>
        <w:jc w:val="both"/>
        <w:rPr>
          <w:sz w:val="20"/>
          <w:szCs w:val="20"/>
        </w:rPr>
      </w:pPr>
      <w:r w:rsidRPr="00466664">
        <w:rPr>
          <w:sz w:val="20"/>
          <w:szCs w:val="20"/>
        </w:rPr>
        <w:t>Synthesis</w:t>
      </w:r>
    </w:p>
    <w:p w14:paraId="5EF80F9C" w14:textId="5E516144" w:rsidR="00B60E76" w:rsidRPr="00466664" w:rsidRDefault="006D19DE" w:rsidP="00B60E76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466664">
        <w:rPr>
          <w:rFonts w:ascii="Times New Roman" w:hAnsi="Times New Roman" w:cs="Times New Roman"/>
          <w:b w:val="0"/>
          <w:sz w:val="18"/>
          <w:szCs w:val="18"/>
        </w:rPr>
        <w:t>L</w:t>
      </w:r>
      <w:r w:rsidR="00B60E76" w:rsidRPr="00466664">
        <w:rPr>
          <w:rFonts w:ascii="Times New Roman" w:hAnsi="Times New Roman" w:cs="Times New Roman"/>
          <w:b w:val="0"/>
          <w:sz w:val="18"/>
          <w:szCs w:val="18"/>
        </w:rPr>
        <w:t xml:space="preserve">uminophores </w:t>
      </w:r>
      <w:r w:rsidR="00B60E76" w:rsidRPr="00466664">
        <w:rPr>
          <w:rFonts w:ascii="Times New Roman" w:hAnsi="Times New Roman" w:cs="Times New Roman"/>
          <w:sz w:val="18"/>
          <w:szCs w:val="18"/>
        </w:rPr>
        <w:t>R-T-Ph-BTD</w:t>
      </w:r>
      <w:r w:rsidR="00B60E76" w:rsidRPr="00466664">
        <w:rPr>
          <w:rFonts w:ascii="Times New Roman" w:hAnsi="Times New Roman" w:cs="Times New Roman"/>
          <w:b w:val="0"/>
          <w:bCs/>
          <w:sz w:val="18"/>
          <w:szCs w:val="18"/>
        </w:rPr>
        <w:t xml:space="preserve">, where R = H, hexyl, octyl or decyl, </w:t>
      </w:r>
      <w:r w:rsidR="00B60E76" w:rsidRPr="00466664">
        <w:rPr>
          <w:rFonts w:ascii="Times New Roman" w:hAnsi="Times New Roman" w:cs="Times New Roman"/>
          <w:b w:val="0"/>
          <w:sz w:val="18"/>
          <w:szCs w:val="18"/>
        </w:rPr>
        <w:t xml:space="preserve">were synthesized 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>by</w:t>
      </w:r>
      <w:r w:rsidR="00B60E76" w:rsidRPr="00466664">
        <w:rPr>
          <w:rFonts w:ascii="Times New Roman" w:hAnsi="Times New Roman" w:cs="Times New Roman"/>
          <w:b w:val="0"/>
          <w:sz w:val="18"/>
          <w:szCs w:val="18"/>
        </w:rPr>
        <w:t xml:space="preserve"> the Suzuki cross-coupling between 4,7-bis(4-bromophenyl)-2,1,3-benzothiadiazole (</w:t>
      </w:r>
      <w:r w:rsidR="00B60E76" w:rsidRPr="00466664">
        <w:rPr>
          <w:rFonts w:ascii="Times New Roman" w:hAnsi="Times New Roman" w:cs="Times New Roman"/>
          <w:bCs/>
          <w:sz w:val="18"/>
          <w:szCs w:val="18"/>
        </w:rPr>
        <w:t>Br-P-BTD</w:t>
      </w:r>
      <w:r w:rsidR="00B60E76" w:rsidRPr="00466664">
        <w:rPr>
          <w:rFonts w:ascii="Times New Roman" w:hAnsi="Times New Roman" w:cs="Times New Roman"/>
          <w:b w:val="0"/>
          <w:sz w:val="18"/>
          <w:szCs w:val="18"/>
        </w:rPr>
        <w:t xml:space="preserve">) and 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>the</w:t>
      </w:r>
      <w:r w:rsidR="00B60E76" w:rsidRPr="00466664">
        <w:rPr>
          <w:rFonts w:ascii="Times New Roman" w:hAnsi="Times New Roman" w:cs="Times New Roman"/>
          <w:b w:val="0"/>
          <w:sz w:val="18"/>
          <w:szCs w:val="18"/>
        </w:rPr>
        <w:t xml:space="preserve"> corresponding organoboron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>ic</w:t>
      </w:r>
      <w:r w:rsidR="00B60E76" w:rsidRPr="00466664">
        <w:rPr>
          <w:rFonts w:ascii="Times New Roman" w:hAnsi="Times New Roman" w:cs="Times New Roman"/>
          <w:b w:val="0"/>
          <w:sz w:val="18"/>
          <w:szCs w:val="18"/>
        </w:rPr>
        <w:t xml:space="preserve"> precursor (Scheme 1). To obtain </w:t>
      </w:r>
      <w:r w:rsidR="00B60E76" w:rsidRPr="00466664">
        <w:rPr>
          <w:rFonts w:ascii="Times New Roman" w:hAnsi="Times New Roman" w:cs="Times New Roman"/>
          <w:bCs/>
          <w:sz w:val="18"/>
          <w:szCs w:val="18"/>
        </w:rPr>
        <w:t>Br-P-BTD</w:t>
      </w:r>
      <w:r w:rsidR="00B60E76" w:rsidRPr="00466664">
        <w:rPr>
          <w:rFonts w:ascii="Times New Roman" w:hAnsi="Times New Roman" w:cs="Times New Roman"/>
          <w:b w:val="0"/>
          <w:sz w:val="18"/>
          <w:szCs w:val="18"/>
        </w:rPr>
        <w:t xml:space="preserve">, 4,7-diphenyl-2,1,3-benzothiadiazole was brominated in chloroform, using iodine as a catalyst (Scheme 2a) 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>[9]</w:t>
      </w:r>
      <w:r w:rsidR="00B60E76" w:rsidRPr="00466664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43989EB5" w14:textId="0F3095AF" w:rsidR="008915BC" w:rsidRPr="00466664" w:rsidRDefault="008915BC" w:rsidP="008915BC">
      <w:pPr>
        <w:pStyle w:val="Header1"/>
        <w:widowControl w:val="0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The organoboronic precursors were synthesized in two different ways. For alkylthiophene derivatives, the 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>correspon</w:t>
      </w:r>
      <w:r w:rsidR="002C0442" w:rsidRPr="00466664">
        <w:rPr>
          <w:rFonts w:ascii="Times New Roman" w:hAnsi="Times New Roman" w:cs="Times New Roman"/>
          <w:b w:val="0"/>
          <w:sz w:val="18"/>
          <w:szCs w:val="18"/>
        </w:rPr>
        <w:t xml:space="preserve">ding </w:t>
      </w:r>
      <w:proofErr w:type="spellStart"/>
      <w:r w:rsidR="002C0442" w:rsidRPr="00466664">
        <w:rPr>
          <w:rFonts w:ascii="Times New Roman" w:hAnsi="Times New Roman" w:cs="Times New Roman"/>
          <w:b w:val="0"/>
          <w:sz w:val="18"/>
          <w:szCs w:val="18"/>
        </w:rPr>
        <w:t>alkylthiophenes</w:t>
      </w:r>
      <w:proofErr w:type="spellEnd"/>
      <w:r w:rsidR="002C0442" w:rsidRPr="00466664">
        <w:rPr>
          <w:rFonts w:ascii="Times New Roman" w:hAnsi="Times New Roman" w:cs="Times New Roman"/>
          <w:b w:val="0"/>
          <w:sz w:val="18"/>
          <w:szCs w:val="18"/>
        </w:rPr>
        <w:t xml:space="preserve"> were </w:t>
      </w:r>
      <w:proofErr w:type="spellStart"/>
      <w:r w:rsidR="002C0442" w:rsidRPr="00466664">
        <w:rPr>
          <w:rFonts w:ascii="Times New Roman" w:hAnsi="Times New Roman" w:cs="Times New Roman"/>
          <w:b w:val="0"/>
          <w:sz w:val="18"/>
          <w:szCs w:val="18"/>
        </w:rPr>
        <w:t>lithiated</w:t>
      </w:r>
      <w:proofErr w:type="spellEnd"/>
      <w:r w:rsidR="002C0442" w:rsidRPr="00466664">
        <w:rPr>
          <w:rFonts w:ascii="Times New Roman" w:hAnsi="Times New Roman" w:cs="Times New Roman"/>
          <w:b w:val="0"/>
          <w:sz w:val="18"/>
          <w:szCs w:val="18"/>
        </w:rPr>
        <w:t xml:space="preserve"> with </w:t>
      </w:r>
      <w:r w:rsidR="002C0442" w:rsidRPr="00466664">
        <w:rPr>
          <w:rFonts w:ascii="Times New Roman" w:hAnsi="Times New Roman" w:cs="Times New Roman"/>
          <w:b w:val="0"/>
          <w:i/>
          <w:iCs/>
          <w:sz w:val="18"/>
          <w:szCs w:val="18"/>
        </w:rPr>
        <w:t>n</w:t>
      </w:r>
      <w:r w:rsidR="002C0442" w:rsidRPr="00466664">
        <w:rPr>
          <w:rFonts w:ascii="Times New Roman" w:hAnsi="Times New Roman" w:cs="Times New Roman"/>
          <w:b w:val="0"/>
          <w:sz w:val="18"/>
          <w:szCs w:val="18"/>
        </w:rPr>
        <w:t>-</w:t>
      </w:r>
      <w:proofErr w:type="spellStart"/>
      <w:r w:rsidR="002C0442" w:rsidRPr="00466664">
        <w:rPr>
          <w:rFonts w:ascii="Times New Roman" w:hAnsi="Times New Roman" w:cs="Times New Roman"/>
          <w:b w:val="0"/>
          <w:sz w:val="18"/>
          <w:szCs w:val="18"/>
        </w:rPr>
        <w:t>buthyl</w:t>
      </w:r>
      <w:proofErr w:type="spellEnd"/>
      <w:r w:rsidR="002C0442" w:rsidRPr="00466664">
        <w:rPr>
          <w:rFonts w:ascii="Times New Roman" w:hAnsi="Times New Roman" w:cs="Times New Roman"/>
          <w:b w:val="0"/>
          <w:sz w:val="18"/>
          <w:szCs w:val="18"/>
        </w:rPr>
        <w:t xml:space="preserve"> lithium (</w:t>
      </w:r>
      <w:proofErr w:type="spellStart"/>
      <w:r w:rsidR="002C0442" w:rsidRPr="00466664">
        <w:rPr>
          <w:rFonts w:ascii="Times New Roman" w:hAnsi="Times New Roman" w:cs="Times New Roman"/>
          <w:b w:val="0"/>
          <w:i/>
          <w:iCs/>
          <w:sz w:val="18"/>
          <w:szCs w:val="18"/>
          <w:vertAlign w:val="superscript"/>
        </w:rPr>
        <w:t>n</w:t>
      </w:r>
      <w:r w:rsidR="002C0442" w:rsidRPr="00466664">
        <w:rPr>
          <w:rFonts w:ascii="Times New Roman" w:hAnsi="Times New Roman" w:cs="Times New Roman"/>
          <w:b w:val="0"/>
          <w:sz w:val="18"/>
          <w:szCs w:val="18"/>
        </w:rPr>
        <w:t>BuLi</w:t>
      </w:r>
      <w:proofErr w:type="spellEnd"/>
      <w:r w:rsidR="002C0442" w:rsidRPr="00466664">
        <w:rPr>
          <w:rFonts w:ascii="Times New Roman" w:hAnsi="Times New Roman" w:cs="Times New Roman"/>
          <w:b w:val="0"/>
          <w:sz w:val="18"/>
          <w:szCs w:val="18"/>
        </w:rPr>
        <w:t xml:space="preserve">) and then reacted with 2-isopropoxy-4,4,5,5-tetramethyl-1,3,2-dioxaborolane (IPTMDOB), as shown in Scheme 2b. In the case of thiophene derivative </w:t>
      </w:r>
      <w:r w:rsidR="002C0442" w:rsidRPr="00466664">
        <w:rPr>
          <w:rFonts w:ascii="Times New Roman" w:hAnsi="Times New Roman" w:cs="Times New Roman"/>
          <w:bCs/>
          <w:sz w:val="18"/>
          <w:szCs w:val="18"/>
        </w:rPr>
        <w:t>T-B-pin</w:t>
      </w:r>
      <w:r w:rsidR="002C0442" w:rsidRPr="00466664">
        <w:rPr>
          <w:rFonts w:ascii="Times New Roman" w:hAnsi="Times New Roman" w:cs="Times New Roman"/>
          <w:b w:val="0"/>
          <w:sz w:val="18"/>
          <w:szCs w:val="18"/>
        </w:rPr>
        <w:t>, the Grignard reagent was prepared from 2-bromothiophene and reacted with IPTMDOB to give</w:t>
      </w:r>
      <w:r w:rsidR="00E92A9F" w:rsidRPr="00466664">
        <w:rPr>
          <w:rFonts w:ascii="Times New Roman" w:hAnsi="Times New Roman" w:cs="Times New Roman"/>
          <w:b w:val="0"/>
          <w:sz w:val="18"/>
          <w:szCs w:val="18"/>
        </w:rPr>
        <w:t xml:space="preserve"> the target compound</w:t>
      </w:r>
      <w:r w:rsidR="002C0442" w:rsidRPr="00466664">
        <w:rPr>
          <w:rFonts w:ascii="Times New Roman" w:hAnsi="Times New Roman" w:cs="Times New Roman"/>
          <w:b w:val="0"/>
          <w:sz w:val="18"/>
          <w:szCs w:val="18"/>
        </w:rPr>
        <w:t xml:space="preserve">, as shown in Scheme 2c [10]. </w:t>
      </w:r>
      <w:r w:rsidR="002C0442" w:rsidRPr="00466664">
        <w:rPr>
          <w:rFonts w:ascii="Times New Roman" w:hAnsi="Times New Roman" w:cs="Times New Roman"/>
          <w:b w:val="0"/>
          <w:bCs/>
          <w:sz w:val="18"/>
          <w:szCs w:val="18"/>
        </w:rPr>
        <w:t xml:space="preserve">After the Suzuki reaction, the crude products were purified by recrystallization and column chromatography, which allowed us to obtain the target compounds with </w:t>
      </w:r>
      <w:r w:rsidR="00B95373" w:rsidRPr="00466664">
        <w:rPr>
          <w:rFonts w:ascii="Times New Roman" w:hAnsi="Times New Roman" w:cs="Times New Roman"/>
          <w:b w:val="0"/>
          <w:bCs/>
          <w:sz w:val="18"/>
          <w:szCs w:val="18"/>
        </w:rPr>
        <w:t xml:space="preserve">over 99% </w:t>
      </w:r>
      <w:r w:rsidR="002C0442" w:rsidRPr="00466664">
        <w:rPr>
          <w:rFonts w:ascii="Times New Roman" w:hAnsi="Times New Roman" w:cs="Times New Roman"/>
          <w:b w:val="0"/>
          <w:bCs/>
          <w:sz w:val="18"/>
          <w:szCs w:val="18"/>
        </w:rPr>
        <w:t>purity according to the results of GPC analysis.</w:t>
      </w:r>
    </w:p>
    <w:p w14:paraId="5C2FAF60" w14:textId="77777777" w:rsidR="00B60E76" w:rsidRPr="00466664" w:rsidRDefault="00B60E76" w:rsidP="002C0442">
      <w:pPr>
        <w:widowControl w:val="0"/>
        <w:spacing w:before="200" w:after="120"/>
        <w:jc w:val="center"/>
        <w:rPr>
          <w:rStyle w:val="Captions0"/>
        </w:rPr>
      </w:pPr>
      <w:r w:rsidRPr="00466664">
        <w:rPr>
          <w:rFonts w:ascii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065AF112" wp14:editId="0BF6A792">
            <wp:extent cx="2971800" cy="724518"/>
            <wp:effectExtent l="0" t="0" r="0" b="0"/>
            <wp:docPr id="10" name="Рисунок 10" descr="D:\untitled инэос 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titled инэос  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24"/>
                    <a:stretch/>
                  </pic:blipFill>
                  <pic:spPr bwMode="auto">
                    <a:xfrm>
                      <a:off x="0" y="0"/>
                      <a:ext cx="2971800" cy="72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BCAA8" w14:textId="3A3A043E" w:rsidR="00B60E76" w:rsidRPr="00466664" w:rsidRDefault="00B60E76" w:rsidP="00B60E76">
      <w:pPr>
        <w:spacing w:before="120"/>
        <w:jc w:val="both"/>
        <w:rPr>
          <w:rStyle w:val="Captions0"/>
          <w:b w:val="0"/>
          <w:sz w:val="16"/>
          <w:szCs w:val="16"/>
        </w:rPr>
      </w:pPr>
      <w:r w:rsidRPr="00466664">
        <w:rPr>
          <w:rStyle w:val="Captions0"/>
          <w:sz w:val="16"/>
          <w:szCs w:val="16"/>
        </w:rPr>
        <w:t xml:space="preserve">Scheme 1.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Synthesis of </w:t>
      </w:r>
      <w:r w:rsidRPr="00466664">
        <w:rPr>
          <w:rFonts w:ascii="Times New Roman" w:hAnsi="Times New Roman" w:cs="Times New Roman"/>
          <w:b/>
          <w:bCs/>
          <w:sz w:val="16"/>
          <w:szCs w:val="16"/>
          <w:lang w:val="en-US"/>
        </w:rPr>
        <w:t>R-T-Ph-BTD</w:t>
      </w:r>
      <w:r w:rsidRPr="00466664">
        <w:rPr>
          <w:rStyle w:val="Captions0"/>
          <w:b w:val="0"/>
          <w:sz w:val="16"/>
          <w:szCs w:val="16"/>
        </w:rPr>
        <w:t>.</w:t>
      </w:r>
    </w:p>
    <w:p w14:paraId="541547DD" w14:textId="258A3070" w:rsidR="002C0442" w:rsidRPr="00466664" w:rsidRDefault="002C0442" w:rsidP="002C0442">
      <w:pPr>
        <w:pStyle w:val="Header1"/>
        <w:spacing w:after="120"/>
        <w:jc w:val="center"/>
        <w:rPr>
          <w:rFonts w:ascii="Times New Roman" w:hAnsi="Times New Roman" w:cs="Times New Roman"/>
          <w:sz w:val="18"/>
          <w:szCs w:val="18"/>
        </w:rPr>
      </w:pPr>
      <w:r w:rsidRPr="00466664">
        <w:rPr>
          <w:rFonts w:ascii="Times New Roman" w:hAnsi="Times New Roman" w:cs="Times New Roman"/>
          <w:sz w:val="18"/>
          <w:szCs w:val="18"/>
        </w:rPr>
        <w:object w:dxaOrig="8745" w:dyaOrig="4500" w14:anchorId="0DB42C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95pt;height:120.5pt" o:ole="">
            <v:imagedata r:id="rId13" o:title=""/>
          </v:shape>
          <o:OLEObject Type="Embed" ProgID="ACD.ChemSketch.20" ShapeID="_x0000_i1025" DrawAspect="Content" ObjectID="_1815685654" r:id="rId14"/>
        </w:object>
      </w:r>
    </w:p>
    <w:p w14:paraId="4F72CFB6" w14:textId="77777777" w:rsidR="002C0442" w:rsidRPr="00466664" w:rsidRDefault="002C0442" w:rsidP="002C0442">
      <w:pPr>
        <w:pStyle w:val="Header1"/>
        <w:spacing w:before="120"/>
        <w:jc w:val="both"/>
        <w:rPr>
          <w:rFonts w:ascii="Times New Roman" w:hAnsi="Times New Roman" w:cs="Times New Roman"/>
          <w:sz w:val="16"/>
          <w:szCs w:val="16"/>
        </w:rPr>
      </w:pPr>
      <w:r w:rsidRPr="00466664">
        <w:rPr>
          <w:rStyle w:val="Captions0"/>
          <w:b/>
          <w:bCs/>
          <w:sz w:val="16"/>
          <w:szCs w:val="16"/>
        </w:rPr>
        <w:t>Scheme 2</w:t>
      </w:r>
      <w:r w:rsidRPr="00466664">
        <w:rPr>
          <w:rStyle w:val="Captions0"/>
          <w:sz w:val="16"/>
          <w:szCs w:val="16"/>
        </w:rPr>
        <w:t xml:space="preserve">. </w:t>
      </w:r>
      <w:r w:rsidRPr="00466664">
        <w:rPr>
          <w:rStyle w:val="Captions0"/>
          <w:bCs/>
          <w:sz w:val="16"/>
          <w:szCs w:val="16"/>
        </w:rPr>
        <w:t>Synthesis of the precursors.</w:t>
      </w:r>
    </w:p>
    <w:p w14:paraId="7FAA5813" w14:textId="77777777" w:rsidR="00B60E76" w:rsidRPr="00466664" w:rsidRDefault="00B60E76" w:rsidP="00B60E76">
      <w:pPr>
        <w:pStyle w:val="Header1"/>
        <w:spacing w:before="120" w:after="120"/>
        <w:ind w:firstLine="284"/>
        <w:jc w:val="both"/>
        <w:rPr>
          <w:sz w:val="20"/>
          <w:szCs w:val="20"/>
        </w:rPr>
      </w:pPr>
      <w:r w:rsidRPr="00466664">
        <w:rPr>
          <w:sz w:val="20"/>
          <w:szCs w:val="20"/>
        </w:rPr>
        <w:t>Investigation of the solubility</w:t>
      </w:r>
    </w:p>
    <w:p w14:paraId="4501C617" w14:textId="2F5842BF" w:rsidR="00B60E76" w:rsidRPr="00466664" w:rsidRDefault="00B60E76" w:rsidP="002C0442">
      <w:pPr>
        <w:pStyle w:val="Header1"/>
        <w:widowControl w:val="0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466664">
        <w:rPr>
          <w:rFonts w:ascii="Times New Roman" w:hAnsi="Times New Roman" w:cs="Times New Roman"/>
          <w:b w:val="0"/>
          <w:sz w:val="18"/>
          <w:szCs w:val="18"/>
        </w:rPr>
        <w:lastRenderedPageBreak/>
        <w:t xml:space="preserve">The solubility of the </w:t>
      </w:r>
      <w:r w:rsidR="00424D1F" w:rsidRPr="00466664">
        <w:rPr>
          <w:rFonts w:ascii="Times New Roman" w:hAnsi="Times New Roman" w:cs="Times New Roman"/>
          <w:b w:val="0"/>
          <w:sz w:val="18"/>
          <w:szCs w:val="18"/>
        </w:rPr>
        <w:t xml:space="preserve">resulting 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luminophores was investigated in THF as a solvent (Table 1). It was found that the presence of </w:t>
      </w:r>
      <w:r w:rsidRPr="00466664">
        <w:rPr>
          <w:rFonts w:ascii="Times New Roman" w:hAnsi="Times New Roman" w:cs="Times New Roman"/>
          <w:b w:val="0"/>
          <w:i/>
          <w:iCs/>
          <w:sz w:val="18"/>
          <w:szCs w:val="18"/>
        </w:rPr>
        <w:t>n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-hexyl substituents slightly improves the solubility </w:t>
      </w:r>
      <w:r w:rsidR="00424D1F" w:rsidRPr="00466664">
        <w:rPr>
          <w:rFonts w:ascii="Times New Roman" w:hAnsi="Times New Roman" w:cs="Times New Roman"/>
          <w:b w:val="0"/>
          <w:sz w:val="18"/>
          <w:szCs w:val="18"/>
        </w:rPr>
        <w:t>compared to that of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 unsubstituted compound </w:t>
      </w:r>
      <w:r w:rsidRPr="00466664">
        <w:rPr>
          <w:rFonts w:ascii="Times New Roman" w:hAnsi="Times New Roman" w:cs="Times New Roman"/>
          <w:sz w:val="18"/>
          <w:szCs w:val="18"/>
        </w:rPr>
        <w:t>T-Ph-BTD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>. However,</w:t>
      </w:r>
      <w:r w:rsidR="00ED7E0F" w:rsidRPr="0046666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="00424D1F" w:rsidRPr="00466664">
        <w:rPr>
          <w:rFonts w:ascii="Times New Roman" w:hAnsi="Times New Roman" w:cs="Times New Roman"/>
          <w:b w:val="0"/>
          <w:sz w:val="18"/>
          <w:szCs w:val="18"/>
        </w:rPr>
        <w:t xml:space="preserve">the introduction of </w:t>
      </w:r>
      <w:r w:rsidRPr="00466664">
        <w:rPr>
          <w:rFonts w:ascii="Times New Roman" w:hAnsi="Times New Roman" w:cs="Times New Roman"/>
          <w:b w:val="0"/>
          <w:i/>
          <w:iCs/>
          <w:sz w:val="18"/>
          <w:szCs w:val="18"/>
        </w:rPr>
        <w:t>n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-octyl </w:t>
      </w:r>
      <w:r w:rsidR="00ED7E0F" w:rsidRPr="00466664">
        <w:rPr>
          <w:rFonts w:ascii="Times New Roman" w:hAnsi="Times New Roman" w:cs="Times New Roman"/>
          <w:b w:val="0"/>
          <w:sz w:val="18"/>
          <w:szCs w:val="18"/>
        </w:rPr>
        <w:t>and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 </w:t>
      </w:r>
      <w:r w:rsidRPr="00466664">
        <w:rPr>
          <w:rFonts w:ascii="Times New Roman" w:hAnsi="Times New Roman" w:cs="Times New Roman"/>
          <w:b w:val="0"/>
          <w:i/>
          <w:iCs/>
          <w:sz w:val="18"/>
          <w:szCs w:val="18"/>
        </w:rPr>
        <w:t>n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-decyl substituents </w:t>
      </w:r>
      <w:r w:rsidR="00424D1F" w:rsidRPr="00466664">
        <w:rPr>
          <w:rFonts w:ascii="Times New Roman" w:hAnsi="Times New Roman" w:cs="Times New Roman"/>
          <w:b w:val="0"/>
          <w:sz w:val="18"/>
          <w:szCs w:val="18"/>
        </w:rPr>
        <w:t>led to a decrease in the s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>olubility.</w:t>
      </w:r>
    </w:p>
    <w:p w14:paraId="1358DC26" w14:textId="40E9989D" w:rsidR="00B60E76" w:rsidRPr="00466664" w:rsidRDefault="00B60E76" w:rsidP="00306AB7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66664">
        <w:rPr>
          <w:rFonts w:ascii="Times New Roman" w:hAnsi="Times New Roman" w:cs="Times New Roman"/>
          <w:b/>
          <w:sz w:val="16"/>
          <w:szCs w:val="16"/>
          <w:lang w:val="en-US"/>
        </w:rPr>
        <w:t>Table 1.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Solubility of the luminophores in THF</w:t>
      </w:r>
    </w:p>
    <w:tbl>
      <w:tblPr>
        <w:tblStyle w:val="a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3"/>
        <w:gridCol w:w="1333"/>
        <w:gridCol w:w="1276"/>
      </w:tblGrid>
      <w:tr w:rsidR="00B60E76" w:rsidRPr="00466664" w14:paraId="5AC8C789" w14:textId="77777777" w:rsidTr="001F27AD">
        <w:trPr>
          <w:trHeight w:val="227"/>
        </w:trPr>
        <w:tc>
          <w:tcPr>
            <w:tcW w:w="2013" w:type="dxa"/>
            <w:vMerge w:val="restart"/>
            <w:tcBorders>
              <w:top w:val="single" w:sz="4" w:space="0" w:color="auto"/>
            </w:tcBorders>
            <w:vAlign w:val="center"/>
          </w:tcPr>
          <w:p w14:paraId="53025B78" w14:textId="77777777" w:rsidR="00B60E76" w:rsidRPr="00466664" w:rsidRDefault="00B60E76" w:rsidP="00306AB7">
            <w:pPr>
              <w:jc w:val="center"/>
              <w:rPr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Luminophore</w:t>
            </w:r>
          </w:p>
        </w:tc>
        <w:tc>
          <w:tcPr>
            <w:tcW w:w="26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BF73E" w14:textId="77777777" w:rsidR="00B60E76" w:rsidRPr="00466664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THF</w:t>
            </w:r>
          </w:p>
        </w:tc>
      </w:tr>
      <w:tr w:rsidR="00B60E76" w:rsidRPr="00466664" w14:paraId="26858D49" w14:textId="77777777" w:rsidTr="001F27AD">
        <w:trPr>
          <w:trHeight w:val="227"/>
        </w:trPr>
        <w:tc>
          <w:tcPr>
            <w:tcW w:w="2013" w:type="dxa"/>
            <w:vMerge/>
            <w:tcBorders>
              <w:bottom w:val="single" w:sz="4" w:space="0" w:color="auto"/>
            </w:tcBorders>
            <w:vAlign w:val="center"/>
          </w:tcPr>
          <w:p w14:paraId="639BAD95" w14:textId="77777777" w:rsidR="00B60E76" w:rsidRPr="00466664" w:rsidRDefault="00B60E76" w:rsidP="00306AB7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5F0CA9" w14:textId="106A4A22" w:rsidR="00B60E76" w:rsidRPr="00466664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S</w:t>
            </w: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g·L</w:t>
            </w:r>
            <w:proofErr w:type="spellEnd"/>
            <w:r w:rsidR="00306AB7" w:rsidRPr="00466664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–</w:t>
            </w:r>
            <w:r w:rsidRPr="00466664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59FEF" w14:textId="2967F255" w:rsidR="00B60E76" w:rsidRPr="00466664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i/>
                <w:iCs/>
                <w:sz w:val="16"/>
                <w:szCs w:val="16"/>
                <w:lang w:val="en-US"/>
              </w:rPr>
              <w:t>S</w:t>
            </w:r>
            <w:r w:rsidRPr="00466664"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  <w:t>M</w:t>
            </w: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mM·L</w:t>
            </w:r>
            <w:proofErr w:type="spellEnd"/>
            <w:r w:rsidR="00306AB7" w:rsidRPr="00466664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–</w:t>
            </w:r>
            <w:r w:rsidRPr="00466664"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en-US"/>
              </w:rPr>
              <w:t>1</w:t>
            </w:r>
          </w:p>
        </w:tc>
      </w:tr>
      <w:tr w:rsidR="00B60E76" w:rsidRPr="00466664" w14:paraId="29C82214" w14:textId="77777777" w:rsidTr="001F27AD">
        <w:trPr>
          <w:trHeight w:val="227"/>
        </w:trPr>
        <w:tc>
          <w:tcPr>
            <w:tcW w:w="2013" w:type="dxa"/>
            <w:tcBorders>
              <w:top w:val="single" w:sz="4" w:space="0" w:color="auto"/>
            </w:tcBorders>
            <w:vAlign w:val="center"/>
          </w:tcPr>
          <w:p w14:paraId="6C89EDDA" w14:textId="77777777" w:rsidR="00B60E76" w:rsidRPr="00466664" w:rsidRDefault="00B60E76" w:rsidP="00306AB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T-Ph-BTD</w:t>
            </w:r>
          </w:p>
        </w:tc>
        <w:tc>
          <w:tcPr>
            <w:tcW w:w="1333" w:type="dxa"/>
            <w:tcBorders>
              <w:top w:val="single" w:sz="4" w:space="0" w:color="auto"/>
            </w:tcBorders>
            <w:vAlign w:val="center"/>
          </w:tcPr>
          <w:p w14:paraId="0276B737" w14:textId="77777777" w:rsidR="00B60E76" w:rsidRPr="00466664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2.01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F5F6591" w14:textId="77777777" w:rsidR="00B60E76" w:rsidRPr="00466664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4.43</w:t>
            </w:r>
          </w:p>
        </w:tc>
      </w:tr>
      <w:tr w:rsidR="00B60E76" w:rsidRPr="00466664" w14:paraId="58A64C0C" w14:textId="77777777" w:rsidTr="001F27AD">
        <w:trPr>
          <w:trHeight w:val="227"/>
        </w:trPr>
        <w:tc>
          <w:tcPr>
            <w:tcW w:w="2013" w:type="dxa"/>
            <w:vAlign w:val="center"/>
          </w:tcPr>
          <w:p w14:paraId="7DD01ECC" w14:textId="77777777" w:rsidR="00B60E76" w:rsidRPr="00466664" w:rsidRDefault="00B60E76" w:rsidP="00306AB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Hex-T-Ph-BTD</w:t>
            </w:r>
          </w:p>
        </w:tc>
        <w:tc>
          <w:tcPr>
            <w:tcW w:w="1333" w:type="dxa"/>
            <w:vAlign w:val="center"/>
          </w:tcPr>
          <w:p w14:paraId="343A6787" w14:textId="77777777" w:rsidR="00B60E76" w:rsidRPr="00466664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2.75</w:t>
            </w:r>
          </w:p>
        </w:tc>
        <w:tc>
          <w:tcPr>
            <w:tcW w:w="1276" w:type="dxa"/>
            <w:vAlign w:val="center"/>
          </w:tcPr>
          <w:p w14:paraId="3FA283C7" w14:textId="77777777" w:rsidR="00B60E76" w:rsidRPr="00466664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1.72</w:t>
            </w:r>
          </w:p>
        </w:tc>
      </w:tr>
      <w:tr w:rsidR="00B60E76" w:rsidRPr="00466664" w14:paraId="1F17E85E" w14:textId="77777777" w:rsidTr="001F27AD">
        <w:trPr>
          <w:trHeight w:val="227"/>
        </w:trPr>
        <w:tc>
          <w:tcPr>
            <w:tcW w:w="2013" w:type="dxa"/>
            <w:vAlign w:val="center"/>
          </w:tcPr>
          <w:p w14:paraId="7EC051A1" w14:textId="77777777" w:rsidR="00B60E76" w:rsidRPr="00466664" w:rsidRDefault="00B60E76" w:rsidP="00306AB7">
            <w:pPr>
              <w:rPr>
                <w:b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Oct-T-Ph-BTD</w:t>
            </w:r>
          </w:p>
        </w:tc>
        <w:tc>
          <w:tcPr>
            <w:tcW w:w="1333" w:type="dxa"/>
            <w:vAlign w:val="center"/>
          </w:tcPr>
          <w:p w14:paraId="3308958F" w14:textId="77777777" w:rsidR="00B60E76" w:rsidRPr="00466664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1.49</w:t>
            </w:r>
          </w:p>
        </w:tc>
        <w:tc>
          <w:tcPr>
            <w:tcW w:w="1276" w:type="dxa"/>
            <w:vAlign w:val="center"/>
          </w:tcPr>
          <w:p w14:paraId="6B5E6364" w14:textId="77777777" w:rsidR="00B60E76" w:rsidRPr="00466664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2.20</w:t>
            </w:r>
          </w:p>
        </w:tc>
      </w:tr>
      <w:tr w:rsidR="00B60E76" w:rsidRPr="00466664" w14:paraId="45DEDEE5" w14:textId="77777777" w:rsidTr="001F27AD">
        <w:trPr>
          <w:trHeight w:val="227"/>
        </w:trPr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14:paraId="733A2D7F" w14:textId="77777777" w:rsidR="00B60E76" w:rsidRPr="00466664" w:rsidRDefault="00B60E76" w:rsidP="00306AB7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Dec-T-Ph-BTD</w:t>
            </w:r>
          </w:p>
        </w:tc>
        <w:tc>
          <w:tcPr>
            <w:tcW w:w="1333" w:type="dxa"/>
            <w:tcBorders>
              <w:bottom w:val="single" w:sz="4" w:space="0" w:color="auto"/>
            </w:tcBorders>
            <w:vAlign w:val="center"/>
          </w:tcPr>
          <w:p w14:paraId="19F048B1" w14:textId="77777777" w:rsidR="00B60E76" w:rsidRPr="00466664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1.26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22162FA" w14:textId="77777777" w:rsidR="00B60E76" w:rsidRPr="00466664" w:rsidRDefault="00B60E76" w:rsidP="00306AB7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4.45</w:t>
            </w:r>
          </w:p>
        </w:tc>
      </w:tr>
    </w:tbl>
    <w:p w14:paraId="05019FBC" w14:textId="77777777" w:rsidR="00B60E76" w:rsidRPr="00466664" w:rsidRDefault="00B60E76" w:rsidP="00B60E76">
      <w:pPr>
        <w:pStyle w:val="Header2"/>
        <w:spacing w:before="200" w:line="276" w:lineRule="auto"/>
        <w:ind w:firstLine="284"/>
        <w:rPr>
          <w:rFonts w:ascii="Arial" w:hAnsi="Arial" w:cs="Arial"/>
        </w:rPr>
      </w:pPr>
      <w:r w:rsidRPr="00466664">
        <w:rPr>
          <w:rFonts w:ascii="Arial" w:hAnsi="Arial" w:cs="Arial"/>
        </w:rPr>
        <w:t>Investigation of the optical properties</w:t>
      </w:r>
    </w:p>
    <w:p w14:paraId="4CB7CCBD" w14:textId="16A6EF2A" w:rsidR="00B60E76" w:rsidRPr="00466664" w:rsidRDefault="00B60E76" w:rsidP="00B60E76">
      <w:pPr>
        <w:spacing w:after="0"/>
        <w:ind w:firstLine="284"/>
        <w:jc w:val="both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The results of </w:t>
      </w:r>
      <w:r w:rsidR="00424D1F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the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absorption and luminescence spectral measurements of the luminophores in diluted THF solutions are summarized in Table 2. It was found that the introduction of alkyl substituents leads to a slight bathochromic shift in the absorption and luminescence maxima compared </w:t>
      </w:r>
      <w:r w:rsidR="00424D1F" w:rsidRPr="00466664">
        <w:rPr>
          <w:rFonts w:ascii="Times New Roman" w:hAnsi="Times New Roman" w:cs="Times New Roman"/>
          <w:sz w:val="18"/>
          <w:szCs w:val="18"/>
          <w:lang w:val="en-US"/>
        </w:rPr>
        <w:t>to the spectra of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their unsubstituted analog </w:t>
      </w:r>
      <w:r w:rsidRPr="00466664">
        <w:rPr>
          <w:rFonts w:ascii="Times New Roman" w:hAnsi="Times New Roman" w:cs="Times New Roman"/>
          <w:b/>
          <w:bCs/>
          <w:sz w:val="18"/>
          <w:szCs w:val="18"/>
          <w:lang w:val="en-US"/>
        </w:rPr>
        <w:t>T-Ph-BTD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424D1F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>The absorption and luminescence spectra do not change significantly</w:t>
      </w:r>
      <w:r w:rsidR="0008359F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upon variation of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the length of the alkyl chain. All the luminophores have a very high quantum yield </w:t>
      </w:r>
      <w:r w:rsidRPr="00466664">
        <w:rPr>
          <w:rFonts w:ascii="Times New Roman" w:hAnsi="Times New Roman" w:cs="Times New Roman"/>
          <w:i/>
          <w:iCs/>
          <w:sz w:val="18"/>
          <w:szCs w:val="18"/>
          <w:lang w:val="en-US"/>
        </w:rPr>
        <w:t>Q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>, ranging from 86% to 90% with a standard deviation of 5%.</w:t>
      </w:r>
    </w:p>
    <w:p w14:paraId="42364727" w14:textId="3174EB9D" w:rsidR="00B60E76" w:rsidRPr="00466664" w:rsidRDefault="00B60E76" w:rsidP="00BC118F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66664">
        <w:rPr>
          <w:rFonts w:ascii="Times New Roman" w:hAnsi="Times New Roman" w:cs="Times New Roman"/>
          <w:b/>
          <w:sz w:val="16"/>
          <w:szCs w:val="16"/>
          <w:lang w:val="en-US"/>
        </w:rPr>
        <w:t>Table 2.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Spectral properties of the </w:t>
      </w:r>
      <w:r w:rsidR="0008359F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resulting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luminophores</w:t>
      </w:r>
    </w:p>
    <w:tbl>
      <w:tblPr>
        <w:tblStyle w:val="af2"/>
        <w:tblW w:w="47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1276"/>
        <w:gridCol w:w="1008"/>
        <w:gridCol w:w="1036"/>
        <w:gridCol w:w="812"/>
        <w:gridCol w:w="574"/>
      </w:tblGrid>
      <w:tr w:rsidR="0023073E" w:rsidRPr="00466664" w14:paraId="411299F7" w14:textId="77777777" w:rsidTr="00284E56">
        <w:trPr>
          <w:trHeight w:val="22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7546A80" w14:textId="77777777" w:rsidR="00B60E76" w:rsidRPr="00466664" w:rsidRDefault="00B60E76" w:rsidP="00BC118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Luminophore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68758" w14:textId="539ECD2E" w:rsidR="00B60E76" w:rsidRPr="00466664" w:rsidRDefault="00B60E76" w:rsidP="00BC118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abs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466664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  <w:lang w:val="el-GR"/>
              </w:rPr>
              <w:t>λ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vertAlign w:val="subscript"/>
                <w:lang w:val="en-US"/>
              </w:rPr>
              <w:t>max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,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nm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030274" w14:textId="0E323F92" w:rsidR="00B60E76" w:rsidRPr="00466664" w:rsidRDefault="00B60E76" w:rsidP="00BC118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lum</w:t>
            </w:r>
            <w:proofErr w:type="spellEnd"/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466664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  <w:lang w:val="el-GR"/>
              </w:rPr>
              <w:t>λ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vertAlign w:val="subscript"/>
                <w:lang w:val="en-US"/>
              </w:rPr>
              <w:t>max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nm</w:t>
            </w:r>
          </w:p>
        </w:tc>
        <w:tc>
          <w:tcPr>
            <w:tcW w:w="81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E81DA8E" w14:textId="0C175E48" w:rsidR="00B60E76" w:rsidRPr="00466664" w:rsidRDefault="00B60E76" w:rsidP="00BC118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ε,</w:t>
            </w:r>
            <w:r w:rsidR="00BC118F"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br/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М</w:t>
            </w:r>
            <w:r w:rsidR="00BC118F" w:rsidRPr="00466664">
              <w:rPr>
                <w:rFonts w:ascii="Times New Roman" w:hAnsi="Times New Roman" w:cs="Times New Roman"/>
                <w:bCs/>
                <w:sz w:val="16"/>
                <w:szCs w:val="16"/>
                <w:vertAlign w:val="superscript"/>
                <w:lang w:val="en-US"/>
              </w:rPr>
              <w:t>–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vertAlign w:val="superscript"/>
                <w:lang w:val="en-US"/>
              </w:rPr>
              <w:t>1</w:t>
            </w:r>
            <w:r w:rsidRPr="00466664">
              <w:rPr>
                <w:rFonts w:ascii="Cambria Math" w:hAnsi="Cambria Math" w:cs="Cambria Math"/>
                <w:bCs/>
                <w:sz w:val="16"/>
                <w:szCs w:val="16"/>
                <w:lang w:val="en-US"/>
              </w:rPr>
              <w:t>⋅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с</w:t>
            </w:r>
            <w:r w:rsidR="00BC118F"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</w:t>
            </w:r>
            <w:r w:rsidR="00BC118F" w:rsidRPr="00466664">
              <w:rPr>
                <w:rFonts w:ascii="Times New Roman" w:hAnsi="Times New Roman" w:cs="Times New Roman"/>
                <w:bCs/>
                <w:sz w:val="16"/>
                <w:szCs w:val="16"/>
                <w:vertAlign w:val="superscript"/>
                <w:lang w:val="en-US"/>
              </w:rPr>
              <w:t>–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vertAlign w:val="superscript"/>
                <w:lang w:val="en-US"/>
              </w:rPr>
              <w:t>1</w:t>
            </w:r>
          </w:p>
        </w:tc>
        <w:tc>
          <w:tcPr>
            <w:tcW w:w="57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6AA5F31" w14:textId="5C4CA364" w:rsidR="00B60E76" w:rsidRPr="00466664" w:rsidRDefault="00B60E76" w:rsidP="00BC118F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  <w:lang w:val="en-US"/>
              </w:rPr>
              <w:t>Q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</w:t>
            </w:r>
            <w:r w:rsidR="00BC118F"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%</w:t>
            </w:r>
          </w:p>
        </w:tc>
      </w:tr>
      <w:tr w:rsidR="0023073E" w:rsidRPr="00466664" w14:paraId="01D9FE8D" w14:textId="77777777" w:rsidTr="00284E56">
        <w:trPr>
          <w:trHeight w:val="227"/>
        </w:trPr>
        <w:tc>
          <w:tcPr>
            <w:tcW w:w="1276" w:type="dxa"/>
            <w:tcBorders>
              <w:top w:val="single" w:sz="4" w:space="0" w:color="auto"/>
            </w:tcBorders>
            <w:vAlign w:val="center"/>
            <w:hideMark/>
          </w:tcPr>
          <w:p w14:paraId="01A9774B" w14:textId="77777777" w:rsidR="00B60E76" w:rsidRPr="00466664" w:rsidRDefault="00B60E76" w:rsidP="0008359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T-Ph-BTD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vAlign w:val="center"/>
            <w:hideMark/>
          </w:tcPr>
          <w:p w14:paraId="5D523490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411</w:t>
            </w:r>
          </w:p>
        </w:tc>
        <w:tc>
          <w:tcPr>
            <w:tcW w:w="1036" w:type="dxa"/>
            <w:tcBorders>
              <w:top w:val="single" w:sz="4" w:space="0" w:color="auto"/>
            </w:tcBorders>
            <w:vAlign w:val="center"/>
            <w:hideMark/>
          </w:tcPr>
          <w:p w14:paraId="35B75A9F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541</w:t>
            </w:r>
          </w:p>
        </w:tc>
        <w:tc>
          <w:tcPr>
            <w:tcW w:w="812" w:type="dxa"/>
            <w:tcBorders>
              <w:top w:val="single" w:sz="4" w:space="0" w:color="auto"/>
            </w:tcBorders>
            <w:vAlign w:val="center"/>
            <w:hideMark/>
          </w:tcPr>
          <w:p w14:paraId="561C50B0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22840</w:t>
            </w:r>
          </w:p>
        </w:tc>
        <w:tc>
          <w:tcPr>
            <w:tcW w:w="574" w:type="dxa"/>
            <w:tcBorders>
              <w:top w:val="single" w:sz="4" w:space="0" w:color="auto"/>
            </w:tcBorders>
            <w:vAlign w:val="center"/>
            <w:hideMark/>
          </w:tcPr>
          <w:p w14:paraId="1750625B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86</w:t>
            </w:r>
          </w:p>
        </w:tc>
      </w:tr>
      <w:tr w:rsidR="0023073E" w:rsidRPr="00466664" w14:paraId="6D6460C1" w14:textId="77777777" w:rsidTr="00284E56">
        <w:trPr>
          <w:trHeight w:val="227"/>
        </w:trPr>
        <w:tc>
          <w:tcPr>
            <w:tcW w:w="1276" w:type="dxa"/>
            <w:vAlign w:val="center"/>
            <w:hideMark/>
          </w:tcPr>
          <w:p w14:paraId="23071142" w14:textId="77777777" w:rsidR="00B60E76" w:rsidRPr="00466664" w:rsidRDefault="00B60E76" w:rsidP="0008359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Hex-T-Ph-BTD</w:t>
            </w:r>
          </w:p>
        </w:tc>
        <w:tc>
          <w:tcPr>
            <w:tcW w:w="1008" w:type="dxa"/>
            <w:vAlign w:val="center"/>
            <w:hideMark/>
          </w:tcPr>
          <w:p w14:paraId="612DE6FF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421</w:t>
            </w:r>
          </w:p>
        </w:tc>
        <w:tc>
          <w:tcPr>
            <w:tcW w:w="1036" w:type="dxa"/>
            <w:vAlign w:val="center"/>
            <w:hideMark/>
          </w:tcPr>
          <w:p w14:paraId="3903A332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555</w:t>
            </w:r>
          </w:p>
        </w:tc>
        <w:tc>
          <w:tcPr>
            <w:tcW w:w="812" w:type="dxa"/>
            <w:vAlign w:val="center"/>
            <w:hideMark/>
          </w:tcPr>
          <w:p w14:paraId="5B9897D8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26560</w:t>
            </w:r>
          </w:p>
        </w:tc>
        <w:tc>
          <w:tcPr>
            <w:tcW w:w="574" w:type="dxa"/>
            <w:vAlign w:val="center"/>
            <w:hideMark/>
          </w:tcPr>
          <w:p w14:paraId="08061BC7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89</w:t>
            </w:r>
          </w:p>
        </w:tc>
      </w:tr>
      <w:tr w:rsidR="0023073E" w:rsidRPr="00466664" w14:paraId="601226EF" w14:textId="77777777" w:rsidTr="00284E56">
        <w:trPr>
          <w:trHeight w:val="227"/>
        </w:trPr>
        <w:tc>
          <w:tcPr>
            <w:tcW w:w="1276" w:type="dxa"/>
            <w:vAlign w:val="center"/>
            <w:hideMark/>
          </w:tcPr>
          <w:p w14:paraId="3EE0C68C" w14:textId="77777777" w:rsidR="00B60E76" w:rsidRPr="00466664" w:rsidRDefault="00B60E76" w:rsidP="0008359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Oct-T-Ph-BTD</w:t>
            </w:r>
          </w:p>
        </w:tc>
        <w:tc>
          <w:tcPr>
            <w:tcW w:w="1008" w:type="dxa"/>
            <w:vAlign w:val="center"/>
            <w:hideMark/>
          </w:tcPr>
          <w:p w14:paraId="502DBB34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421</w:t>
            </w:r>
          </w:p>
        </w:tc>
        <w:tc>
          <w:tcPr>
            <w:tcW w:w="1036" w:type="dxa"/>
            <w:vAlign w:val="center"/>
            <w:hideMark/>
          </w:tcPr>
          <w:p w14:paraId="0573ABA3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555</w:t>
            </w:r>
          </w:p>
        </w:tc>
        <w:tc>
          <w:tcPr>
            <w:tcW w:w="812" w:type="dxa"/>
            <w:vAlign w:val="center"/>
            <w:hideMark/>
          </w:tcPr>
          <w:p w14:paraId="418C355A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24020</w:t>
            </w:r>
          </w:p>
        </w:tc>
        <w:tc>
          <w:tcPr>
            <w:tcW w:w="574" w:type="dxa"/>
            <w:vAlign w:val="center"/>
            <w:hideMark/>
          </w:tcPr>
          <w:p w14:paraId="3AE78CD2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90</w:t>
            </w:r>
          </w:p>
        </w:tc>
      </w:tr>
      <w:tr w:rsidR="0023073E" w:rsidRPr="00466664" w14:paraId="6E714AA3" w14:textId="77777777" w:rsidTr="00284E56">
        <w:trPr>
          <w:trHeight w:val="227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36C8614" w14:textId="77777777" w:rsidR="00B60E76" w:rsidRPr="00466664" w:rsidRDefault="00B60E76" w:rsidP="0008359F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Dec-T-Ph-BTD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14:paraId="65606C47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420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center"/>
          </w:tcPr>
          <w:p w14:paraId="3F26D6C8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554</w:t>
            </w:r>
          </w:p>
        </w:tc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500A7B37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24820</w:t>
            </w:r>
          </w:p>
        </w:tc>
        <w:tc>
          <w:tcPr>
            <w:tcW w:w="574" w:type="dxa"/>
            <w:tcBorders>
              <w:bottom w:val="single" w:sz="4" w:space="0" w:color="auto"/>
            </w:tcBorders>
            <w:vAlign w:val="center"/>
          </w:tcPr>
          <w:p w14:paraId="3D25CE8A" w14:textId="77777777" w:rsidR="00B60E76" w:rsidRPr="00466664" w:rsidRDefault="00B60E76" w:rsidP="00E1255F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87</w:t>
            </w:r>
          </w:p>
        </w:tc>
      </w:tr>
    </w:tbl>
    <w:p w14:paraId="16087297" w14:textId="3537808B" w:rsidR="00B60E76" w:rsidRPr="00466664" w:rsidRDefault="00B60E76" w:rsidP="00BC118F">
      <w:pPr>
        <w:pStyle w:val="Header1"/>
        <w:spacing w:after="120"/>
        <w:ind w:firstLine="284"/>
        <w:jc w:val="both"/>
        <w:rPr>
          <w:sz w:val="20"/>
          <w:szCs w:val="20"/>
        </w:rPr>
      </w:pPr>
      <w:r w:rsidRPr="00466664">
        <w:rPr>
          <w:sz w:val="20"/>
          <w:szCs w:val="20"/>
        </w:rPr>
        <w:t>Investigation of the thermal properties</w:t>
      </w:r>
    </w:p>
    <w:p w14:paraId="5D20C526" w14:textId="544C8273" w:rsidR="00B60E76" w:rsidRPr="00466664" w:rsidRDefault="00B60E76" w:rsidP="00A218D5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bCs/>
          <w:sz w:val="18"/>
          <w:szCs w:val="18"/>
        </w:rPr>
      </w:pP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As shown in Table 3, the melting points of the luminophores with alkyl </w:t>
      </w:r>
      <w:r w:rsidR="0008359F" w:rsidRPr="00466664">
        <w:rPr>
          <w:rFonts w:ascii="Times New Roman" w:hAnsi="Times New Roman" w:cs="Times New Roman"/>
          <w:b w:val="0"/>
          <w:sz w:val="18"/>
          <w:szCs w:val="18"/>
        </w:rPr>
        <w:t>terminal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 groups are significantly lower </w:t>
      </w:r>
      <w:r w:rsidR="0008359F" w:rsidRPr="00466664">
        <w:rPr>
          <w:rFonts w:ascii="Times New Roman" w:hAnsi="Times New Roman" w:cs="Times New Roman"/>
          <w:b w:val="0"/>
          <w:sz w:val="18"/>
          <w:szCs w:val="18"/>
        </w:rPr>
        <w:t>(about 100</w:t>
      </w:r>
      <w:r w:rsidR="007A1AE6" w:rsidRPr="00466664">
        <w:rPr>
          <w:rFonts w:ascii="Times New Roman" w:hAnsi="Times New Roman" w:cs="Times New Roman"/>
          <w:b w:val="0"/>
          <w:sz w:val="18"/>
          <w:szCs w:val="18"/>
        </w:rPr>
        <w:t> </w:t>
      </w:r>
      <w:r w:rsidR="0008359F" w:rsidRPr="00466664">
        <w:rPr>
          <w:rFonts w:ascii="Times New Roman" w:hAnsi="Times New Roman" w:cs="Times New Roman"/>
          <w:b w:val="0"/>
          <w:sz w:val="18"/>
          <w:szCs w:val="18"/>
        </w:rPr>
        <w:t xml:space="preserve">°C) 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than the melting point of their unsubstituted analog </w:t>
      </w:r>
      <w:r w:rsidRPr="00466664">
        <w:rPr>
          <w:rFonts w:ascii="Times New Roman" w:hAnsi="Times New Roman" w:cs="Times New Roman"/>
          <w:sz w:val="18"/>
          <w:szCs w:val="18"/>
        </w:rPr>
        <w:t>T-Ph-BTD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. </w:t>
      </w:r>
      <w:bookmarkStart w:id="0" w:name="_Hlk205072753"/>
      <w:r w:rsidR="007A1AE6" w:rsidRPr="00466664">
        <w:rPr>
          <w:rFonts w:ascii="Times New Roman" w:hAnsi="Times New Roman" w:cs="Times New Roman"/>
          <w:b w:val="0"/>
          <w:sz w:val="18"/>
          <w:szCs w:val="18"/>
        </w:rPr>
        <w:t>An in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>creas</w:t>
      </w:r>
      <w:r w:rsidR="007A1AE6" w:rsidRPr="00466664">
        <w:rPr>
          <w:rFonts w:ascii="Times New Roman" w:hAnsi="Times New Roman" w:cs="Times New Roman"/>
          <w:b w:val="0"/>
          <w:sz w:val="18"/>
          <w:szCs w:val="18"/>
        </w:rPr>
        <w:t>e in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 the </w:t>
      </w:r>
      <w:r w:rsidR="007A1AE6" w:rsidRPr="00466664">
        <w:rPr>
          <w:rFonts w:ascii="Times New Roman" w:hAnsi="Times New Roman" w:cs="Times New Roman"/>
          <w:b w:val="0"/>
          <w:sz w:val="18"/>
          <w:szCs w:val="18"/>
        </w:rPr>
        <w:t xml:space="preserve">length of the 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>alkyl chain from hexyl to decyl leads to a decrease in the melting point from 156 °C to 133 °C. This indicates a significant reduction in the strength of intermolecular forces in the crystals.</w:t>
      </w:r>
    </w:p>
    <w:bookmarkEnd w:id="0"/>
    <w:p w14:paraId="4D3828C8" w14:textId="522C2613" w:rsidR="00B60E76" w:rsidRPr="00466664" w:rsidRDefault="00B60E76" w:rsidP="00A218D5">
      <w:pPr>
        <w:spacing w:before="200" w:after="12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66664">
        <w:rPr>
          <w:rFonts w:ascii="Times New Roman" w:hAnsi="Times New Roman" w:cs="Times New Roman"/>
          <w:b/>
          <w:sz w:val="16"/>
          <w:szCs w:val="16"/>
          <w:lang w:val="en-US"/>
        </w:rPr>
        <w:t>Table 3.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Thermal properties of the</w:t>
      </w:r>
      <w:r w:rsidR="007A1AE6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resulting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luminophores</w:t>
      </w:r>
    </w:p>
    <w:tbl>
      <w:tblPr>
        <w:tblStyle w:val="af2"/>
        <w:tblW w:w="47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"/>
        <w:gridCol w:w="873"/>
        <w:gridCol w:w="635"/>
        <w:gridCol w:w="1066"/>
        <w:gridCol w:w="746"/>
      </w:tblGrid>
      <w:tr w:rsidR="00B60E76" w:rsidRPr="00466664" w14:paraId="466DB6DA" w14:textId="77777777" w:rsidTr="00A218D5">
        <w:trPr>
          <w:trHeight w:val="369"/>
        </w:trPr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162A9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Luminophore</w:t>
            </w:r>
          </w:p>
        </w:tc>
        <w:tc>
          <w:tcPr>
            <w:tcW w:w="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B2DDB6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eastAsia="Calibri" w:hAnsi="Times New Roman" w:cs="Times New Roman"/>
                <w:bCs/>
                <w:i/>
                <w:iCs/>
                <w:color w:val="000000" w:themeColor="text1"/>
                <w:kern w:val="24"/>
                <w:sz w:val="16"/>
                <w:szCs w:val="16"/>
                <w:lang w:eastAsia="ru-RU"/>
              </w:rPr>
              <w:t>М</w:t>
            </w:r>
            <w:r w:rsidRPr="00466664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eastAsia="ru-RU"/>
              </w:rPr>
              <w:t xml:space="preserve">, </w:t>
            </w:r>
            <w:r w:rsidRPr="00466664">
              <w:rPr>
                <w:rStyle w:val="ezkurwreuab5ozgtqnkl"/>
                <w:rFonts w:ascii="Times New Roman" w:hAnsi="Times New Roman" w:cs="Times New Roman"/>
                <w:bCs/>
                <w:sz w:val="16"/>
                <w:szCs w:val="16"/>
              </w:rPr>
              <w:t>g/</w:t>
            </w:r>
            <w:proofErr w:type="spellStart"/>
            <w:r w:rsidRPr="00466664">
              <w:rPr>
                <w:rStyle w:val="ezkurwreuab5ozgtqnkl"/>
                <w:rFonts w:ascii="Times New Roman" w:hAnsi="Times New Roman" w:cs="Times New Roman"/>
                <w:bCs/>
                <w:sz w:val="16"/>
                <w:szCs w:val="16"/>
              </w:rPr>
              <w:t>mol</w:t>
            </w:r>
            <w:proofErr w:type="spellEnd"/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073C0" w14:textId="6B233720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eastAsia="Calibri" w:hAnsi="Times New Roman" w:cs="Times New Roman"/>
                <w:bCs/>
                <w:i/>
                <w:iCs/>
                <w:color w:val="000000" w:themeColor="text1"/>
                <w:kern w:val="24"/>
                <w:sz w:val="16"/>
                <w:szCs w:val="16"/>
                <w:lang w:val="en-GB" w:eastAsia="ru-RU"/>
              </w:rPr>
              <w:t>T</w:t>
            </w:r>
            <w:r w:rsidRPr="00466664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vertAlign w:val="subscript"/>
                <w:lang w:val="en-GB" w:eastAsia="ru-RU"/>
              </w:rPr>
              <w:t>m</w:t>
            </w:r>
            <w:r w:rsidRPr="00466664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val="en-GB" w:eastAsia="ru-RU"/>
              </w:rPr>
              <w:t>,</w:t>
            </w:r>
            <w:r w:rsidRPr="00466664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eastAsia="ru-RU"/>
              </w:rPr>
              <w:t xml:space="preserve"> </w:t>
            </w:r>
            <w:r w:rsidR="00A218D5" w:rsidRPr="00466664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eastAsia="ru-RU"/>
              </w:rPr>
              <w:t>°</w:t>
            </w:r>
            <w:r w:rsidRPr="00466664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val="en-GB" w:eastAsia="ru-RU"/>
              </w:rPr>
              <w:t>C</w:t>
            </w:r>
          </w:p>
        </w:tc>
        <w:tc>
          <w:tcPr>
            <w:tcW w:w="10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953E0D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eastAsia="ru-RU"/>
              </w:rPr>
              <w:t>Δ</w:t>
            </w:r>
            <w:r w:rsidRPr="00466664">
              <w:rPr>
                <w:rFonts w:ascii="Times New Roman" w:eastAsia="Calibri" w:hAnsi="Times New Roman" w:cs="Times New Roman"/>
                <w:bCs/>
                <w:i/>
                <w:iCs/>
                <w:color w:val="000000" w:themeColor="text1"/>
                <w:kern w:val="24"/>
                <w:sz w:val="16"/>
                <w:szCs w:val="16"/>
                <w:lang w:val="en-GB" w:eastAsia="ru-RU"/>
              </w:rPr>
              <w:t>H</w:t>
            </w:r>
            <w:r w:rsidRPr="00466664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vertAlign w:val="subscript"/>
                <w:lang w:val="en-GB" w:eastAsia="ru-RU"/>
              </w:rPr>
              <w:t>m</w:t>
            </w:r>
            <w:r w:rsidRPr="00466664">
              <w:rPr>
                <w:rFonts w:ascii="Times New Roman" w:eastAsia="Calibri" w:hAnsi="Times New Roman" w:cs="Times New Roman"/>
                <w:bCs/>
                <w:color w:val="000000" w:themeColor="text1"/>
                <w:kern w:val="24"/>
                <w:sz w:val="16"/>
                <w:szCs w:val="16"/>
                <w:lang w:val="en-GB" w:eastAsia="ru-RU"/>
              </w:rPr>
              <w:t xml:space="preserve">, </w:t>
            </w:r>
            <w:proofErr w:type="spellStart"/>
            <w:r w:rsidRPr="00466664">
              <w:rPr>
                <w:rStyle w:val="ezkurwreuab5ozgtqnkl"/>
                <w:rFonts w:ascii="Times New Roman" w:hAnsi="Times New Roman" w:cs="Times New Roman"/>
                <w:bCs/>
                <w:sz w:val="16"/>
                <w:szCs w:val="16"/>
              </w:rPr>
              <w:t>kJ</w:t>
            </w:r>
            <w:proofErr w:type="spellEnd"/>
            <w:r w:rsidRPr="00466664">
              <w:rPr>
                <w:rStyle w:val="ezkurwreuab5ozgtqnkl"/>
                <w:rFonts w:ascii="Times New Roman" w:hAnsi="Times New Roman" w:cs="Times New Roman"/>
                <w:bCs/>
                <w:sz w:val="16"/>
                <w:szCs w:val="16"/>
              </w:rPr>
              <w:t>/</w:t>
            </w:r>
            <w:proofErr w:type="spellStart"/>
            <w:r w:rsidRPr="00466664">
              <w:rPr>
                <w:rStyle w:val="ezkurwreuab5ozgtqnkl"/>
                <w:rFonts w:ascii="Times New Roman" w:hAnsi="Times New Roman" w:cs="Times New Roman"/>
                <w:bCs/>
                <w:sz w:val="16"/>
                <w:szCs w:val="16"/>
              </w:rPr>
              <w:t>mol</w:t>
            </w:r>
            <w:proofErr w:type="spellEnd"/>
          </w:p>
        </w:tc>
        <w:tc>
          <w:tcPr>
            <w:tcW w:w="7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BACD96" w14:textId="455D6F1F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Cs/>
                <w:i/>
                <w:iCs/>
                <w:sz w:val="16"/>
                <w:szCs w:val="16"/>
                <w:lang w:val="en-US"/>
              </w:rPr>
              <w:t>T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vertAlign w:val="subscript"/>
                <w:lang w:val="en-US"/>
              </w:rPr>
              <w:t>5%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,</w:t>
            </w:r>
            <w:r w:rsidR="00A218D5"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°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</w:t>
            </w:r>
          </w:p>
        </w:tc>
      </w:tr>
      <w:tr w:rsidR="00B60E76" w:rsidRPr="00466664" w14:paraId="73854769" w14:textId="77777777" w:rsidTr="00A218D5">
        <w:trPr>
          <w:trHeight w:val="227"/>
        </w:trPr>
        <w:tc>
          <w:tcPr>
            <w:tcW w:w="1395" w:type="dxa"/>
            <w:tcBorders>
              <w:top w:val="single" w:sz="4" w:space="0" w:color="auto"/>
            </w:tcBorders>
            <w:vAlign w:val="center"/>
          </w:tcPr>
          <w:p w14:paraId="7A0CAE58" w14:textId="77777777" w:rsidR="00B60E76" w:rsidRPr="00466664" w:rsidRDefault="00B60E76" w:rsidP="007A1AE6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T-Ph-BTD</w:t>
            </w:r>
          </w:p>
        </w:tc>
        <w:tc>
          <w:tcPr>
            <w:tcW w:w="873" w:type="dxa"/>
            <w:tcBorders>
              <w:top w:val="single" w:sz="4" w:space="0" w:color="auto"/>
            </w:tcBorders>
            <w:vAlign w:val="center"/>
          </w:tcPr>
          <w:p w14:paraId="53896E6A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452</w:t>
            </w:r>
          </w:p>
        </w:tc>
        <w:tc>
          <w:tcPr>
            <w:tcW w:w="635" w:type="dxa"/>
            <w:tcBorders>
              <w:top w:val="single" w:sz="4" w:space="0" w:color="auto"/>
            </w:tcBorders>
            <w:vAlign w:val="center"/>
          </w:tcPr>
          <w:p w14:paraId="5A5DA981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250</w:t>
            </w:r>
          </w:p>
        </w:tc>
        <w:tc>
          <w:tcPr>
            <w:tcW w:w="1066" w:type="dxa"/>
            <w:tcBorders>
              <w:top w:val="single" w:sz="4" w:space="0" w:color="auto"/>
            </w:tcBorders>
            <w:vAlign w:val="center"/>
          </w:tcPr>
          <w:p w14:paraId="563CA143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33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.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9</w:t>
            </w:r>
          </w:p>
        </w:tc>
        <w:tc>
          <w:tcPr>
            <w:tcW w:w="746" w:type="dxa"/>
            <w:tcBorders>
              <w:top w:val="single" w:sz="4" w:space="0" w:color="auto"/>
            </w:tcBorders>
            <w:vAlign w:val="center"/>
          </w:tcPr>
          <w:p w14:paraId="6F037AA7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437</w:t>
            </w:r>
          </w:p>
        </w:tc>
      </w:tr>
      <w:tr w:rsidR="00B60E76" w:rsidRPr="00466664" w14:paraId="3D735F37" w14:textId="77777777" w:rsidTr="00A218D5">
        <w:trPr>
          <w:trHeight w:val="227"/>
        </w:trPr>
        <w:tc>
          <w:tcPr>
            <w:tcW w:w="1395" w:type="dxa"/>
            <w:vAlign w:val="center"/>
          </w:tcPr>
          <w:p w14:paraId="5B1172F7" w14:textId="77777777" w:rsidR="00B60E76" w:rsidRPr="00466664" w:rsidRDefault="00B60E76" w:rsidP="007A1AE6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Hex-T-Ph-BTD</w:t>
            </w:r>
          </w:p>
        </w:tc>
        <w:tc>
          <w:tcPr>
            <w:tcW w:w="873" w:type="dxa"/>
            <w:vAlign w:val="center"/>
          </w:tcPr>
          <w:p w14:paraId="47745641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620</w:t>
            </w:r>
          </w:p>
        </w:tc>
        <w:tc>
          <w:tcPr>
            <w:tcW w:w="635" w:type="dxa"/>
            <w:vAlign w:val="center"/>
          </w:tcPr>
          <w:p w14:paraId="551DE45D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156</w:t>
            </w:r>
          </w:p>
        </w:tc>
        <w:tc>
          <w:tcPr>
            <w:tcW w:w="1066" w:type="dxa"/>
            <w:vAlign w:val="center"/>
          </w:tcPr>
          <w:p w14:paraId="76CE9B13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37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.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6</w:t>
            </w:r>
          </w:p>
        </w:tc>
        <w:tc>
          <w:tcPr>
            <w:tcW w:w="746" w:type="dxa"/>
            <w:vAlign w:val="center"/>
          </w:tcPr>
          <w:p w14:paraId="6F201931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437</w:t>
            </w:r>
          </w:p>
        </w:tc>
      </w:tr>
      <w:tr w:rsidR="00B60E76" w:rsidRPr="00466664" w14:paraId="33AAA3D5" w14:textId="77777777" w:rsidTr="00A218D5">
        <w:trPr>
          <w:trHeight w:val="227"/>
        </w:trPr>
        <w:tc>
          <w:tcPr>
            <w:tcW w:w="1395" w:type="dxa"/>
            <w:vAlign w:val="center"/>
          </w:tcPr>
          <w:p w14:paraId="0E18A8E9" w14:textId="77777777" w:rsidR="00B60E76" w:rsidRPr="00466664" w:rsidRDefault="00B60E76" w:rsidP="007A1AE6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Oct-T-Ph-BTD</w:t>
            </w:r>
          </w:p>
        </w:tc>
        <w:tc>
          <w:tcPr>
            <w:tcW w:w="873" w:type="dxa"/>
            <w:vAlign w:val="center"/>
          </w:tcPr>
          <w:p w14:paraId="6314A3A5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677</w:t>
            </w:r>
          </w:p>
        </w:tc>
        <w:tc>
          <w:tcPr>
            <w:tcW w:w="635" w:type="dxa"/>
            <w:vAlign w:val="center"/>
          </w:tcPr>
          <w:p w14:paraId="29D6E934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140</w:t>
            </w:r>
          </w:p>
        </w:tc>
        <w:tc>
          <w:tcPr>
            <w:tcW w:w="1066" w:type="dxa"/>
            <w:vAlign w:val="center"/>
          </w:tcPr>
          <w:p w14:paraId="34BD37D3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19.1</w:t>
            </w:r>
          </w:p>
        </w:tc>
        <w:tc>
          <w:tcPr>
            <w:tcW w:w="746" w:type="dxa"/>
            <w:vAlign w:val="center"/>
          </w:tcPr>
          <w:p w14:paraId="5A135B83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452</w:t>
            </w:r>
          </w:p>
        </w:tc>
      </w:tr>
      <w:tr w:rsidR="00B60E76" w:rsidRPr="00466664" w14:paraId="57946159" w14:textId="77777777" w:rsidTr="00A218D5">
        <w:trPr>
          <w:trHeight w:val="227"/>
        </w:trPr>
        <w:tc>
          <w:tcPr>
            <w:tcW w:w="1395" w:type="dxa"/>
            <w:tcBorders>
              <w:bottom w:val="single" w:sz="4" w:space="0" w:color="auto"/>
            </w:tcBorders>
            <w:vAlign w:val="center"/>
          </w:tcPr>
          <w:p w14:paraId="345BE3CB" w14:textId="77777777" w:rsidR="00B60E76" w:rsidRPr="00466664" w:rsidRDefault="00B60E76" w:rsidP="007A1AE6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466664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Dec-T-Ph-BTD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vAlign w:val="center"/>
          </w:tcPr>
          <w:p w14:paraId="443EAC2D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733</w:t>
            </w:r>
          </w:p>
        </w:tc>
        <w:tc>
          <w:tcPr>
            <w:tcW w:w="635" w:type="dxa"/>
            <w:tcBorders>
              <w:bottom w:val="single" w:sz="4" w:space="0" w:color="auto"/>
            </w:tcBorders>
            <w:vAlign w:val="center"/>
          </w:tcPr>
          <w:p w14:paraId="3360147D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133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vAlign w:val="center"/>
          </w:tcPr>
          <w:p w14:paraId="07FEC699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20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.</w:t>
            </w: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6</w:t>
            </w:r>
          </w:p>
        </w:tc>
        <w:tc>
          <w:tcPr>
            <w:tcW w:w="746" w:type="dxa"/>
            <w:tcBorders>
              <w:bottom w:val="single" w:sz="4" w:space="0" w:color="auto"/>
            </w:tcBorders>
            <w:vAlign w:val="center"/>
          </w:tcPr>
          <w:p w14:paraId="54157E20" w14:textId="77777777" w:rsidR="00B60E76" w:rsidRPr="00466664" w:rsidRDefault="00B60E76" w:rsidP="00A218D5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466664">
              <w:rPr>
                <w:rFonts w:ascii="Times New Roman" w:hAnsi="Times New Roman" w:cs="Times New Roman"/>
                <w:bCs/>
                <w:sz w:val="16"/>
                <w:szCs w:val="16"/>
              </w:rPr>
              <w:t>444</w:t>
            </w:r>
          </w:p>
        </w:tc>
      </w:tr>
    </w:tbl>
    <w:p w14:paraId="2951C6AB" w14:textId="76724D6A" w:rsidR="00B60E76" w:rsidRPr="00466664" w:rsidRDefault="00B60E76" w:rsidP="00A218D5">
      <w:pPr>
        <w:spacing w:before="200" w:after="0"/>
        <w:ind w:firstLine="284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66664">
        <w:rPr>
          <w:rFonts w:ascii="Times New Roman" w:hAnsi="Times New Roman" w:cs="Times New Roman"/>
          <w:sz w:val="18"/>
          <w:szCs w:val="18"/>
          <w:lang w:val="en-US"/>
        </w:rPr>
        <w:t>TGA analysis show</w:t>
      </w:r>
      <w:r w:rsidR="007A1AE6" w:rsidRPr="00466664">
        <w:rPr>
          <w:rFonts w:ascii="Times New Roman" w:hAnsi="Times New Roman" w:cs="Times New Roman"/>
          <w:sz w:val="18"/>
          <w:szCs w:val="18"/>
          <w:lang w:val="en-US"/>
        </w:rPr>
        <w:t>ed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that the introduction of alkyl substituents </w:t>
      </w:r>
      <w:r w:rsidR="007A1AE6" w:rsidRPr="00466664">
        <w:rPr>
          <w:rFonts w:ascii="Times New Roman" w:hAnsi="Times New Roman" w:cs="Times New Roman"/>
          <w:sz w:val="18"/>
          <w:szCs w:val="18"/>
          <w:lang w:val="en-US"/>
        </w:rPr>
        <w:t>in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to </w:t>
      </w:r>
      <w:r w:rsidRPr="00466664">
        <w:rPr>
          <w:rFonts w:ascii="Times New Roman" w:hAnsi="Times New Roman" w:cs="Times New Roman"/>
          <w:b/>
          <w:bCs/>
          <w:sz w:val="18"/>
          <w:szCs w:val="18"/>
          <w:lang w:val="en-US"/>
        </w:rPr>
        <w:t>T-Ph-BTD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has a very </w:t>
      </w:r>
      <w:r w:rsidR="007A1AE6" w:rsidRPr="00466664">
        <w:rPr>
          <w:rFonts w:ascii="Times New Roman" w:hAnsi="Times New Roman" w:cs="Times New Roman"/>
          <w:sz w:val="18"/>
          <w:szCs w:val="18"/>
          <w:lang w:val="en-US"/>
        </w:rPr>
        <w:t>low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influence on the thermal stability of the </w:t>
      </w:r>
      <w:r w:rsidR="007A1AE6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resulting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luminophores in </w:t>
      </w:r>
      <w:r w:rsidR="00A30FCE" w:rsidRPr="00466664">
        <w:rPr>
          <w:rFonts w:ascii="Times New Roman" w:hAnsi="Times New Roman" w:cs="Times New Roman"/>
          <w:sz w:val="18"/>
          <w:szCs w:val="18"/>
          <w:lang w:val="en-US"/>
        </w:rPr>
        <w:t>an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6B3BC1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inert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>atmosphere: all the luminophores were stable up to 437</w:t>
      </w:r>
      <w:r w:rsidR="00A30FCE" w:rsidRPr="00466664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452 </w:t>
      </w:r>
      <w:r w:rsidR="00A30FCE" w:rsidRPr="0046666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C. The highest thermal stability was </w:t>
      </w:r>
      <w:r w:rsidR="00A30FCE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observed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for </w:t>
      </w:r>
      <w:r w:rsidRPr="00466664">
        <w:rPr>
          <w:rFonts w:ascii="Times New Roman" w:hAnsi="Times New Roman" w:cs="Times New Roman"/>
          <w:b/>
          <w:sz w:val="18"/>
          <w:szCs w:val="18"/>
          <w:lang w:val="en-US"/>
        </w:rPr>
        <w:t>Oct-T-Ph-BTD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>.</w:t>
      </w:r>
      <w:r w:rsidR="00663611" w:rsidRPr="00466664">
        <w:rPr>
          <w:rFonts w:ascii="Times New Roman" w:hAnsi="Times New Roman" w:cs="Times New Roman"/>
          <w:sz w:val="18"/>
          <w:szCs w:val="18"/>
          <w:lang w:val="en-US"/>
        </w:rPr>
        <w:br/>
      </w:r>
    </w:p>
    <w:p w14:paraId="6AF00BB3" w14:textId="77777777" w:rsidR="00F376FB" w:rsidRPr="00466664" w:rsidRDefault="00875175" w:rsidP="00B23601">
      <w:pPr>
        <w:spacing w:before="240" w:after="240"/>
        <w:rPr>
          <w:rFonts w:ascii="Arial" w:hAnsi="Arial" w:cs="Arial"/>
          <w:b/>
          <w:lang w:val="en-US"/>
        </w:rPr>
      </w:pPr>
      <w:r w:rsidRPr="00466664">
        <w:rPr>
          <w:rFonts w:ascii="Arial" w:hAnsi="Arial" w:cs="Arial"/>
          <w:b/>
          <w:lang w:val="en-US"/>
        </w:rPr>
        <w:t>Conclusions</w:t>
      </w:r>
    </w:p>
    <w:p w14:paraId="15FDBD41" w14:textId="04140E2C" w:rsidR="00F94740" w:rsidRPr="00466664" w:rsidRDefault="00F728F4" w:rsidP="00A231BA">
      <w:pPr>
        <w:spacing w:after="0"/>
        <w:ind w:firstLine="284"/>
        <w:jc w:val="both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Novel BTD-based luminophores with 2,5-thiophene and 1,4-benzene </w:t>
      </w:r>
      <w:r w:rsidR="00A30FCE" w:rsidRPr="00466664">
        <w:rPr>
          <w:rFonts w:ascii="Times New Roman" w:hAnsi="Times New Roman" w:cs="Times New Roman"/>
          <w:sz w:val="18"/>
          <w:szCs w:val="18"/>
          <w:lang w:val="en-US"/>
        </w:rPr>
        <w:t>moieties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a</w:t>
      </w:r>
      <w:r w:rsidR="00A30FCE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nd terminal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alkyl substituents </w:t>
      </w:r>
      <w:r w:rsidR="00A30FCE" w:rsidRPr="00466664">
        <w:rPr>
          <w:rFonts w:ascii="Times New Roman" w:hAnsi="Times New Roman" w:cs="Times New Roman"/>
          <w:sz w:val="18"/>
          <w:szCs w:val="18"/>
          <w:lang w:val="en-US"/>
        </w:rPr>
        <w:t>were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synthesized. </w:t>
      </w:r>
      <w:r w:rsidR="00A30FCE" w:rsidRPr="00466664">
        <w:rPr>
          <w:rFonts w:ascii="Times New Roman" w:hAnsi="Times New Roman" w:cs="Times New Roman"/>
          <w:sz w:val="18"/>
          <w:szCs w:val="18"/>
          <w:lang w:val="en-US"/>
        </w:rPr>
        <w:t>The s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>pectral</w:t>
      </w:r>
      <w:r w:rsidR="00A30FCE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luminescent measurements revealed that the terminal substituents have a negligible effect on their optical properties in diluted THF solutions. When the alkyl substituents are introduced, there is </w:t>
      </w:r>
      <w:r w:rsidR="00A30FCE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observed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>a slight shift in the</w:t>
      </w:r>
      <w:r w:rsidR="00A30FCE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absorption and luminescence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>maxima by 13</w:t>
      </w:r>
      <w:r w:rsidR="00A30FCE" w:rsidRPr="00466664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>14 and 9</w:t>
      </w:r>
      <w:r w:rsidR="00A30FCE" w:rsidRPr="00466664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10 nm, respectively. However, the </w:t>
      </w:r>
      <w:r w:rsidR="00E900BD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length of the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>alkyl chain does not significantly affect the absorption or luminescence spectra</w:t>
      </w:r>
      <w:r w:rsidR="00663611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as well as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luminescence quantum yield, which </w:t>
      </w:r>
      <w:r w:rsidR="00E900BD" w:rsidRPr="00466664">
        <w:rPr>
          <w:rFonts w:ascii="Times New Roman" w:hAnsi="Times New Roman" w:cs="Times New Roman"/>
          <w:sz w:val="18"/>
          <w:szCs w:val="18"/>
          <w:lang w:val="en-US"/>
        </w:rPr>
        <w:t>ranged within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86</w:t>
      </w:r>
      <w:r w:rsidR="00E900BD" w:rsidRPr="00466664">
        <w:rPr>
          <w:rFonts w:ascii="Times New Roman" w:hAnsi="Times New Roman" w:cs="Times New Roman"/>
          <w:sz w:val="18"/>
          <w:szCs w:val="18"/>
          <w:lang w:val="en-US"/>
        </w:rPr>
        <w:t>–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90%. </w:t>
      </w:r>
      <w:r w:rsidR="00E900BD" w:rsidRPr="00466664">
        <w:rPr>
          <w:rFonts w:ascii="Times New Roman" w:hAnsi="Times New Roman" w:cs="Times New Roman"/>
          <w:sz w:val="18"/>
          <w:szCs w:val="18"/>
          <w:lang w:val="en-US"/>
        </w:rPr>
        <w:t>The t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hermogravimetric analysis </w:t>
      </w:r>
      <w:r w:rsidR="00E900BD" w:rsidRPr="00466664">
        <w:rPr>
          <w:rFonts w:ascii="Times New Roman" w:hAnsi="Times New Roman" w:cs="Times New Roman"/>
          <w:sz w:val="18"/>
          <w:szCs w:val="18"/>
          <w:lang w:val="en-US"/>
        </w:rPr>
        <w:t>showed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that all the luminophores </w:t>
      </w:r>
      <w:r w:rsidR="00E900BD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obtained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>are stable in an inert atmosphere up to</w:t>
      </w:r>
      <w:r w:rsidRPr="00466664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ca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. 440 </w:t>
      </w:r>
      <w:r w:rsidR="00E900BD" w:rsidRPr="00466664">
        <w:rPr>
          <w:rFonts w:ascii="Times New Roman" w:hAnsi="Times New Roman" w:cs="Times New Roman"/>
          <w:sz w:val="18"/>
          <w:szCs w:val="18"/>
          <w:lang w:val="en-US"/>
        </w:rPr>
        <w:t>°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>C. Thus, the BTD-based luminophores exhibit high chemical and thermal stability, high quantum yield</w:t>
      </w:r>
      <w:r w:rsidR="00E900BD" w:rsidRPr="00466664">
        <w:rPr>
          <w:rFonts w:ascii="Times New Roman" w:hAnsi="Times New Roman" w:cs="Times New Roman"/>
          <w:sz w:val="18"/>
          <w:szCs w:val="18"/>
          <w:lang w:val="en-US"/>
        </w:rPr>
        <w:t>s</w:t>
      </w:r>
      <w:r w:rsidR="00663611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 and represent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versatile and suitable </w:t>
      </w:r>
      <w:r w:rsidR="00515565" w:rsidRPr="00466664">
        <w:rPr>
          <w:rFonts w:ascii="Times New Roman" w:hAnsi="Times New Roman" w:cs="Times New Roman"/>
          <w:sz w:val="18"/>
          <w:szCs w:val="18"/>
          <w:lang w:val="en-US"/>
        </w:rPr>
        <w:t xml:space="preserve">objects </w:t>
      </w:r>
      <w:r w:rsidRPr="00466664">
        <w:rPr>
          <w:rFonts w:ascii="Times New Roman" w:hAnsi="Times New Roman" w:cs="Times New Roman"/>
          <w:sz w:val="18"/>
          <w:szCs w:val="18"/>
          <w:lang w:val="en-US"/>
        </w:rPr>
        <w:t>for various applications.</w:t>
      </w:r>
    </w:p>
    <w:p w14:paraId="42521764" w14:textId="77777777" w:rsidR="00F94740" w:rsidRPr="00466664" w:rsidRDefault="00F94740" w:rsidP="00F94740">
      <w:pPr>
        <w:pStyle w:val="Header1"/>
        <w:spacing w:before="240" w:after="240"/>
      </w:pPr>
      <w:r w:rsidRPr="00466664">
        <w:t>Acknowledgements</w:t>
      </w:r>
    </w:p>
    <w:p w14:paraId="62583AAE" w14:textId="327657C6" w:rsidR="00F94740" w:rsidRPr="00466664" w:rsidRDefault="008C7CDC" w:rsidP="00F94740">
      <w:pPr>
        <w:pStyle w:val="MainText"/>
        <w:ind w:firstLine="284"/>
      </w:pPr>
      <w:r w:rsidRPr="00466664">
        <w:rPr>
          <w:rFonts w:eastAsia="Times New Roman"/>
          <w:lang w:eastAsia="hu-HU"/>
        </w:rPr>
        <w:t>This work was supported by the Russian Science Foundation (project no. 22-13-00255).</w:t>
      </w:r>
    </w:p>
    <w:p w14:paraId="6DD01FDE" w14:textId="4745C0D7" w:rsidR="00F86864" w:rsidRPr="00466664" w:rsidRDefault="00F86864" w:rsidP="00161894">
      <w:pPr>
        <w:pStyle w:val="Header1"/>
        <w:spacing w:before="240" w:after="240"/>
      </w:pPr>
      <w:r w:rsidRPr="00466664">
        <w:t xml:space="preserve">Corresponding </w:t>
      </w:r>
      <w:r w:rsidR="005C7369" w:rsidRPr="00466664">
        <w:t>a</w:t>
      </w:r>
      <w:r w:rsidRPr="00466664">
        <w:t>uthor</w:t>
      </w:r>
    </w:p>
    <w:p w14:paraId="64636EBF" w14:textId="2DC98104" w:rsidR="00F86864" w:rsidRPr="00466664" w:rsidRDefault="00F86864" w:rsidP="00071D12">
      <w:pPr>
        <w:pStyle w:val="MainText"/>
        <w:ind w:firstLine="284"/>
      </w:pPr>
      <w:r w:rsidRPr="00466664">
        <w:rPr>
          <w:rFonts w:ascii="AdvOT8608a8d1" w:hAnsi="AdvOT8608a8d1" w:cs="AdvOT8608a8d1"/>
        </w:rPr>
        <w:t xml:space="preserve">* </w:t>
      </w:r>
      <w:r w:rsidRPr="00466664">
        <w:t xml:space="preserve">E-mail: </w:t>
      </w:r>
      <w:r w:rsidR="008C7CDC" w:rsidRPr="00466664">
        <w:t>bors</w:t>
      </w:r>
      <w:r w:rsidR="00A725CF">
        <w:t>h</w:t>
      </w:r>
      <w:r w:rsidR="008C7CDC" w:rsidRPr="00466664">
        <w:t>chev@ispm.ru. Tel: +7(495)332-5897</w:t>
      </w:r>
      <w:r w:rsidR="008C7CDC" w:rsidRPr="00466664">
        <w:br/>
        <w:t>(O. V. Borshchev).</w:t>
      </w:r>
    </w:p>
    <w:p w14:paraId="559C9331" w14:textId="77777777" w:rsidR="00161894" w:rsidRPr="00466664" w:rsidRDefault="00161894" w:rsidP="00161894">
      <w:pPr>
        <w:pStyle w:val="Header1"/>
        <w:spacing w:before="240" w:after="240"/>
      </w:pPr>
      <w:r w:rsidRPr="00466664">
        <w:t>Electronic supplementary information</w:t>
      </w:r>
    </w:p>
    <w:p w14:paraId="4C02D63D" w14:textId="54E36C81" w:rsidR="006A10E4" w:rsidRPr="00466664" w:rsidRDefault="006A10E4" w:rsidP="00161894">
      <w:pPr>
        <w:pStyle w:val="Header1"/>
        <w:spacing w:before="0" w:after="0"/>
        <w:ind w:firstLine="284"/>
        <w:jc w:val="both"/>
        <w:rPr>
          <w:rFonts w:ascii="Times New Roman" w:hAnsi="Times New Roman" w:cs="Times New Roman"/>
          <w:b w:val="0"/>
          <w:sz w:val="18"/>
          <w:szCs w:val="18"/>
        </w:rPr>
      </w:pP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Electronic supplementary information (ESI) available online: the </w:t>
      </w:r>
      <w:r w:rsidR="009D635E" w:rsidRPr="00466664">
        <w:rPr>
          <w:rFonts w:ascii="Times New Roman" w:hAnsi="Times New Roman" w:cs="Times New Roman"/>
          <w:b w:val="0"/>
          <w:sz w:val="18"/>
          <w:szCs w:val="18"/>
        </w:rPr>
        <w:t>experimental section,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 xml:space="preserve"> NMR</w:t>
      </w:r>
      <w:r w:rsidR="009D635E" w:rsidRPr="00466664">
        <w:rPr>
          <w:rFonts w:ascii="Times New Roman" w:hAnsi="Times New Roman" w:cs="Times New Roman"/>
          <w:b w:val="0"/>
          <w:sz w:val="18"/>
          <w:szCs w:val="18"/>
        </w:rPr>
        <w:t xml:space="preserve"> spectra, optical and TGA data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>. For ESI, see DOI: 10.32931/io</w:t>
      </w:r>
      <w:r w:rsidR="005A14A6" w:rsidRPr="00466664">
        <w:rPr>
          <w:rFonts w:ascii="Times New Roman" w:hAnsi="Times New Roman" w:cs="Times New Roman"/>
          <w:b w:val="0"/>
          <w:sz w:val="18"/>
          <w:szCs w:val="18"/>
        </w:rPr>
        <w:t>2536a</w:t>
      </w:r>
      <w:r w:rsidRPr="00466664">
        <w:rPr>
          <w:rFonts w:ascii="Times New Roman" w:hAnsi="Times New Roman" w:cs="Times New Roman"/>
          <w:b w:val="0"/>
          <w:sz w:val="18"/>
          <w:szCs w:val="18"/>
        </w:rPr>
        <w:t>.</w:t>
      </w:r>
    </w:p>
    <w:p w14:paraId="6E123EEE" w14:textId="26E0EE3B" w:rsidR="00F94740" w:rsidRPr="00466664" w:rsidRDefault="00F94740" w:rsidP="00161894">
      <w:pPr>
        <w:pStyle w:val="Header1"/>
        <w:spacing w:before="240" w:after="240"/>
      </w:pPr>
      <w:r w:rsidRPr="00466664">
        <w:t>References</w:t>
      </w:r>
    </w:p>
    <w:p w14:paraId="10D5F5D1" w14:textId="3CBB7AE7" w:rsidR="00404A94" w:rsidRPr="0046666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66664">
        <w:rPr>
          <w:rFonts w:ascii="Times New Roman" w:hAnsi="Times New Roman" w:cs="Times New Roman"/>
          <w:sz w:val="16"/>
          <w:szCs w:val="16"/>
          <w:lang w:val="en-US"/>
        </w:rPr>
        <w:t>1.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ab/>
        <w:t>B.</w:t>
      </w:r>
      <w:r w:rsidR="009D635E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A.</w:t>
      </w:r>
      <w:r w:rsidR="009D635E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D. Neto, A.</w:t>
      </w:r>
      <w:r w:rsidR="00C44712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A.</w:t>
      </w:r>
      <w:r w:rsidR="00C44712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M. Lapis, E.</w:t>
      </w:r>
      <w:r w:rsidR="00C44712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N. Da Silva Júnior, J. Dupont, </w:t>
      </w:r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Eur</w:t>
      </w:r>
      <w:r w:rsidR="00C44712"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. </w:t>
      </w:r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J. Org. Chem</w:t>
      </w:r>
      <w:r w:rsidR="00C44712" w:rsidRPr="00466664">
        <w:rPr>
          <w:rFonts w:ascii="Times New Roman" w:hAnsi="Times New Roman" w:cs="Times New Roman"/>
          <w:sz w:val="16"/>
          <w:szCs w:val="16"/>
          <w:lang w:val="en-US"/>
        </w:rPr>
        <w:t>.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b/>
          <w:sz w:val="16"/>
          <w:szCs w:val="16"/>
          <w:lang w:val="en-US"/>
        </w:rPr>
        <w:t>2013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, 228</w:t>
      </w:r>
      <w:r w:rsidR="00C44712" w:rsidRPr="00466664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255. DOI: 10.1002/ejoc.201201161</w:t>
      </w:r>
    </w:p>
    <w:p w14:paraId="5E80E8CF" w14:textId="1E8F0373" w:rsidR="00404A94" w:rsidRPr="0046666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66664">
        <w:rPr>
          <w:rFonts w:ascii="Times New Roman" w:hAnsi="Times New Roman" w:cs="Times New Roman"/>
          <w:sz w:val="16"/>
          <w:szCs w:val="16"/>
          <w:lang w:val="en-US"/>
        </w:rPr>
        <w:t>2.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ab/>
        <w:t xml:space="preserve">P. Anant, H. Mangold, N. T. Lucas, F. </w:t>
      </w:r>
      <w:proofErr w:type="spellStart"/>
      <w:r w:rsidRPr="00466664">
        <w:rPr>
          <w:rFonts w:ascii="Times New Roman" w:hAnsi="Times New Roman" w:cs="Times New Roman"/>
          <w:sz w:val="16"/>
          <w:szCs w:val="16"/>
          <w:lang w:val="en-US"/>
        </w:rPr>
        <w:t>Laquai</w:t>
      </w:r>
      <w:proofErr w:type="spellEnd"/>
      <w:r w:rsidRPr="00466664">
        <w:rPr>
          <w:rFonts w:ascii="Times New Roman" w:hAnsi="Times New Roman" w:cs="Times New Roman"/>
          <w:sz w:val="16"/>
          <w:szCs w:val="16"/>
          <w:lang w:val="en-US"/>
        </w:rPr>
        <w:t>, J. Jacob</w:t>
      </w:r>
      <w:r w:rsidR="00C44712" w:rsidRPr="00466664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Polymer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b/>
          <w:sz w:val="16"/>
          <w:szCs w:val="16"/>
          <w:lang w:val="en-US"/>
        </w:rPr>
        <w:t>2011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52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, 4442</w:t>
      </w:r>
      <w:r w:rsidR="00793F6D" w:rsidRPr="00466664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4450. DOI: 10.1016/j.polymer.2011.07.053</w:t>
      </w:r>
    </w:p>
    <w:p w14:paraId="4514E1CD" w14:textId="6429E2CC" w:rsidR="00404A94" w:rsidRPr="0046666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66664">
        <w:rPr>
          <w:rFonts w:ascii="Times New Roman" w:hAnsi="Times New Roman" w:cs="Times New Roman"/>
          <w:sz w:val="16"/>
          <w:szCs w:val="16"/>
          <w:lang w:val="en-US"/>
        </w:rPr>
        <w:t>3.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ab/>
        <w:t>A. Pazini, L. Maqueira, F. D</w:t>
      </w:r>
      <w:r w:rsidR="00BC0B4E" w:rsidRPr="00466664">
        <w:rPr>
          <w:rFonts w:ascii="Times New Roman" w:hAnsi="Times New Roman" w:cs="Times New Roman"/>
          <w:sz w:val="16"/>
          <w:szCs w:val="16"/>
          <w:lang w:val="en-US"/>
        </w:rPr>
        <w:t>a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S</w:t>
      </w:r>
      <w:r w:rsidR="00BC0B4E" w:rsidRPr="00466664">
        <w:rPr>
          <w:rFonts w:ascii="Times New Roman" w:hAnsi="Times New Roman" w:cs="Times New Roman"/>
          <w:sz w:val="16"/>
          <w:szCs w:val="16"/>
          <w:lang w:val="en-US"/>
        </w:rPr>
        <w:t>ilveira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Santos, A. R. J</w:t>
      </w:r>
      <w:r w:rsidR="00BC0B4E" w:rsidRPr="00466664">
        <w:rPr>
          <w:rFonts w:ascii="Times New Roman" w:hAnsi="Times New Roman" w:cs="Times New Roman"/>
          <w:sz w:val="16"/>
          <w:szCs w:val="16"/>
          <w:lang w:val="en-US"/>
        </w:rPr>
        <w:t>ardim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Barreto, R. </w:t>
      </w:r>
      <w:r w:rsidR="00833A76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dos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S</w:t>
      </w:r>
      <w:r w:rsidR="00833A76" w:rsidRPr="00466664">
        <w:rPr>
          <w:rFonts w:ascii="Times New Roman" w:hAnsi="Times New Roman" w:cs="Times New Roman"/>
          <w:sz w:val="16"/>
          <w:szCs w:val="16"/>
          <w:lang w:val="en-US"/>
        </w:rPr>
        <w:t>antos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Carvalho, F. M. Valente, D. Back, R. Q</w:t>
      </w:r>
      <w:r w:rsidR="00833A76" w:rsidRPr="00466664">
        <w:rPr>
          <w:rFonts w:ascii="Times New Roman" w:hAnsi="Times New Roman" w:cs="Times New Roman"/>
          <w:sz w:val="16"/>
          <w:szCs w:val="16"/>
          <w:lang w:val="en-US"/>
        </w:rPr>
        <w:t>ueiroz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Aucélio, M. C</w:t>
      </w:r>
      <w:r w:rsidR="00833A76" w:rsidRPr="00466664">
        <w:rPr>
          <w:rFonts w:ascii="Times New Roman" w:hAnsi="Times New Roman" w:cs="Times New Roman"/>
          <w:sz w:val="16"/>
          <w:szCs w:val="16"/>
          <w:lang w:val="en-US"/>
        </w:rPr>
        <w:t>remona</w:t>
      </w:r>
      <w:r w:rsidR="00A725CF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F. S</w:t>
      </w:r>
      <w:r w:rsidR="00833A76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evero </w:t>
      </w:r>
      <w:proofErr w:type="spellStart"/>
      <w:r w:rsidRPr="00466664">
        <w:rPr>
          <w:rFonts w:ascii="Times New Roman" w:hAnsi="Times New Roman" w:cs="Times New Roman"/>
          <w:sz w:val="16"/>
          <w:szCs w:val="16"/>
          <w:lang w:val="en-US"/>
        </w:rPr>
        <w:t>Rodembusch</w:t>
      </w:r>
      <w:proofErr w:type="spellEnd"/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J. </w:t>
      </w:r>
      <w:proofErr w:type="spellStart"/>
      <w:r w:rsidRPr="00466664">
        <w:rPr>
          <w:rFonts w:ascii="Times New Roman" w:hAnsi="Times New Roman" w:cs="Times New Roman"/>
          <w:sz w:val="16"/>
          <w:szCs w:val="16"/>
          <w:lang w:val="en-US"/>
        </w:rPr>
        <w:t>Limberge</w:t>
      </w:r>
      <w:r w:rsidR="00833A76" w:rsidRPr="00466664">
        <w:rPr>
          <w:rFonts w:ascii="Times New Roman" w:hAnsi="Times New Roman" w:cs="Times New Roman"/>
          <w:sz w:val="16"/>
          <w:szCs w:val="16"/>
          <w:lang w:val="en-US"/>
        </w:rPr>
        <w:t>s</w:t>
      </w:r>
      <w:proofErr w:type="spellEnd"/>
      <w:r w:rsidR="00793F6D" w:rsidRPr="00466664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Dyes </w:t>
      </w:r>
      <w:proofErr w:type="spellStart"/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Pigm</w:t>
      </w:r>
      <w:proofErr w:type="spellEnd"/>
      <w:r w:rsidR="00793F6D"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b/>
          <w:sz w:val="16"/>
          <w:szCs w:val="16"/>
          <w:lang w:val="en-US"/>
        </w:rPr>
        <w:t>2020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178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, 1083771. DOI: 10.1016/j.dyepig.2020.108377</w:t>
      </w:r>
    </w:p>
    <w:p w14:paraId="52D33195" w14:textId="5A53FF23" w:rsidR="00404A94" w:rsidRPr="0046666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66664">
        <w:rPr>
          <w:rFonts w:ascii="Times New Roman" w:hAnsi="Times New Roman" w:cs="Times New Roman"/>
          <w:sz w:val="16"/>
          <w:szCs w:val="16"/>
          <w:lang w:val="en-US"/>
        </w:rPr>
        <w:t>4.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ab/>
        <w:t>R. Liu, C. Zhou, Q. Ding, L. Qu, K. Wang, H. Tang, Y. Li, C. Yang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Dyes </w:t>
      </w:r>
      <w:proofErr w:type="spellStart"/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Pigm</w:t>
      </w:r>
      <w:proofErr w:type="spellEnd"/>
      <w:r w:rsidR="00F40C8D"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="005C2CD0" w:rsidRPr="00466664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b/>
          <w:sz w:val="16"/>
          <w:szCs w:val="16"/>
          <w:lang w:val="en-US"/>
        </w:rPr>
        <w:t>2023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219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, 111588. DOI: 10.1016/j.dyepig.2023.111588</w:t>
      </w:r>
    </w:p>
    <w:p w14:paraId="717A3F2C" w14:textId="233FE1A2" w:rsidR="00E7372D" w:rsidRPr="0046666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66664">
        <w:rPr>
          <w:rFonts w:ascii="Times New Roman" w:hAnsi="Times New Roman" w:cs="Times New Roman"/>
          <w:sz w:val="16"/>
          <w:szCs w:val="16"/>
          <w:lang w:val="en-US"/>
        </w:rPr>
        <w:t>5.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ab/>
        <w:t>V.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A. Postnikov, G.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Pr="00466664">
        <w:rPr>
          <w:rFonts w:ascii="Times New Roman" w:hAnsi="Times New Roman" w:cs="Times New Roman"/>
          <w:sz w:val="16"/>
          <w:szCs w:val="16"/>
          <w:lang w:val="en-US"/>
        </w:rPr>
        <w:t>Yurasik</w:t>
      </w:r>
      <w:proofErr w:type="spellEnd"/>
      <w:r w:rsidRPr="00466664">
        <w:rPr>
          <w:rFonts w:ascii="Times New Roman" w:hAnsi="Times New Roman" w:cs="Times New Roman"/>
          <w:sz w:val="16"/>
          <w:szCs w:val="16"/>
          <w:lang w:val="en-US"/>
        </w:rPr>
        <w:t>, A.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Pr="00466664">
        <w:rPr>
          <w:rFonts w:ascii="Times New Roman" w:hAnsi="Times New Roman" w:cs="Times New Roman"/>
          <w:sz w:val="16"/>
          <w:szCs w:val="16"/>
          <w:lang w:val="en-US"/>
        </w:rPr>
        <w:t>Kulishov</w:t>
      </w:r>
      <w:proofErr w:type="spellEnd"/>
      <w:r w:rsidRPr="00466664">
        <w:rPr>
          <w:rFonts w:ascii="Times New Roman" w:hAnsi="Times New Roman" w:cs="Times New Roman"/>
          <w:sz w:val="16"/>
          <w:szCs w:val="16"/>
          <w:lang w:val="en-US"/>
        </w:rPr>
        <w:t>, M.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S. </w:t>
      </w:r>
      <w:proofErr w:type="spellStart"/>
      <w:r w:rsidRPr="00466664">
        <w:rPr>
          <w:rFonts w:ascii="Times New Roman" w:hAnsi="Times New Roman" w:cs="Times New Roman"/>
          <w:sz w:val="16"/>
          <w:szCs w:val="16"/>
          <w:lang w:val="en-US"/>
        </w:rPr>
        <w:t>Lyasnikova</w:t>
      </w:r>
      <w:proofErr w:type="spellEnd"/>
      <w:r w:rsidRPr="00466664">
        <w:rPr>
          <w:rFonts w:ascii="Times New Roman" w:hAnsi="Times New Roman" w:cs="Times New Roman"/>
          <w:sz w:val="16"/>
          <w:szCs w:val="16"/>
          <w:lang w:val="en-US"/>
        </w:rPr>
        <w:t>, O.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V. Borshchev, E.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A. Svidchenko, N.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M. Surin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Crystallogr</w:t>
      </w:r>
      <w:proofErr w:type="spellEnd"/>
      <w:r w:rsidR="00F40C8D"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 Rep</w:t>
      </w:r>
      <w:r w:rsidR="00F40C8D"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b/>
          <w:sz w:val="16"/>
          <w:szCs w:val="16"/>
          <w:lang w:val="en-US"/>
        </w:rPr>
        <w:t>2021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5C2CD0"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66</w:t>
      </w:r>
      <w:r w:rsidR="005C2CD0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1125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1132. DOI: 10.1134/S1063774521060262</w:t>
      </w:r>
    </w:p>
    <w:p w14:paraId="0B21F68D" w14:textId="7400FBEC" w:rsidR="00404A94" w:rsidRPr="0046666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66664">
        <w:rPr>
          <w:rFonts w:ascii="Times New Roman" w:hAnsi="Times New Roman" w:cs="Times New Roman"/>
          <w:sz w:val="16"/>
          <w:szCs w:val="16"/>
          <w:lang w:val="en-US"/>
        </w:rPr>
        <w:t>6.</w:t>
      </w:r>
      <w:r w:rsidR="00E7372D" w:rsidRPr="00466664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M.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S. </w:t>
      </w:r>
      <w:proofErr w:type="spellStart"/>
      <w:r w:rsidRPr="00466664">
        <w:rPr>
          <w:rFonts w:ascii="Times New Roman" w:hAnsi="Times New Roman" w:cs="Times New Roman"/>
          <w:sz w:val="16"/>
          <w:szCs w:val="16"/>
          <w:lang w:val="en-US"/>
        </w:rPr>
        <w:t>Skorotetcky</w:t>
      </w:r>
      <w:proofErr w:type="spellEnd"/>
      <w:r w:rsidRPr="00466664">
        <w:rPr>
          <w:rFonts w:ascii="Times New Roman" w:hAnsi="Times New Roman" w:cs="Times New Roman"/>
          <w:sz w:val="16"/>
          <w:szCs w:val="16"/>
          <w:lang w:val="en-US"/>
        </w:rPr>
        <w:t>, E.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D. Krivtsova, O.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V. Borshchev, N.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M. Surin, E.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A. Svidchenko, Y.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V. Fedorov, S.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A. Pisarev, S.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A. </w:t>
      </w:r>
      <w:proofErr w:type="spellStart"/>
      <w:r w:rsidRPr="00466664">
        <w:rPr>
          <w:rFonts w:ascii="Times New Roman" w:hAnsi="Times New Roman" w:cs="Times New Roman"/>
          <w:sz w:val="16"/>
          <w:szCs w:val="16"/>
          <w:lang w:val="en-US"/>
        </w:rPr>
        <w:t>Ponomaremko</w:t>
      </w:r>
      <w:proofErr w:type="spellEnd"/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Dyes </w:t>
      </w:r>
      <w:proofErr w:type="spellStart"/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Pigm</w:t>
      </w:r>
      <w:proofErr w:type="spellEnd"/>
      <w:r w:rsidR="00F40C8D"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b/>
          <w:sz w:val="16"/>
          <w:szCs w:val="16"/>
          <w:lang w:val="en-US"/>
        </w:rPr>
        <w:t>2018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155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, 284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291.</w:t>
      </w:r>
      <w:r w:rsidR="00E7372D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DOI: 10.1016/j.dyepig.2018.03.043</w:t>
      </w:r>
    </w:p>
    <w:p w14:paraId="3C01CEF9" w14:textId="0706FA63" w:rsidR="00E7372D" w:rsidRPr="0046666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eastAsia="Newton-Regular" w:hAnsi="Times New Roman" w:cs="Times New Roman"/>
          <w:sz w:val="16"/>
          <w:szCs w:val="16"/>
          <w:lang w:val="en-US"/>
        </w:rPr>
      </w:pP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7.</w:t>
      </w:r>
      <w:r w:rsidR="00E7372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ab/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R.</w:t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S. Fedorenko, A.</w:t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V. </w:t>
      </w:r>
      <w:proofErr w:type="spellStart"/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Kuevda</w:t>
      </w:r>
      <w:proofErr w:type="spellEnd"/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, V.</w:t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A. </w:t>
      </w:r>
      <w:proofErr w:type="spellStart"/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Trukhanov</w:t>
      </w:r>
      <w:proofErr w:type="spellEnd"/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, A. Yu. </w:t>
      </w:r>
      <w:proofErr w:type="spellStart"/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Sosorev</w:t>
      </w:r>
      <w:proofErr w:type="spellEnd"/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, A.</w:t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V. Bakirov, A.</w:t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I. Dorokhov, N.</w:t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M. Surin, O.</w:t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V. Borshchev, S.</w:t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A. Ponomarenko, D.</w:t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Yu. </w:t>
      </w:r>
      <w:proofErr w:type="spellStart"/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Paraschuk</w:t>
      </w:r>
      <w:proofErr w:type="spellEnd"/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,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i/>
          <w:iCs/>
          <w:sz w:val="16"/>
          <w:szCs w:val="16"/>
          <w:lang w:val="en-US"/>
        </w:rPr>
        <w:t>Mater. Chem. Front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.,</w:t>
      </w:r>
      <w:r w:rsidR="00E7372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b/>
          <w:sz w:val="16"/>
          <w:szCs w:val="16"/>
          <w:lang w:val="en-US"/>
        </w:rPr>
        <w:t>2022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,</w:t>
      </w:r>
      <w:r w:rsidR="00E7372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i/>
          <w:iCs/>
          <w:sz w:val="16"/>
          <w:szCs w:val="16"/>
          <w:lang w:val="en-US"/>
        </w:rPr>
        <w:t>6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,</w:t>
      </w:r>
      <w:r w:rsidR="00E7372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3279</w:t>
      </w:r>
      <w:r w:rsidR="006B3BC1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–3295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. DOI: </w:t>
      </w:r>
      <w:r w:rsidR="006B3BC1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10.1039/D2QM00768A</w:t>
      </w:r>
    </w:p>
    <w:p w14:paraId="642B7105" w14:textId="6BAF4AEF" w:rsidR="00E7372D" w:rsidRPr="0046666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eastAsia="Newton-Regular" w:hAnsi="Times New Roman" w:cs="Times New Roman"/>
          <w:sz w:val="16"/>
          <w:szCs w:val="16"/>
          <w:lang w:val="en-US"/>
        </w:rPr>
      </w:pP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lastRenderedPageBreak/>
        <w:t>8.</w:t>
      </w:r>
      <w:r w:rsidR="00E7372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ab/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C. B. 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Nielsen, </w:t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A. J. P.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White</w:t>
      </w:r>
      <w:r w:rsidR="00A725CF">
        <w:rPr>
          <w:rFonts w:ascii="Times New Roman" w:eastAsia="Newton-Regular" w:hAnsi="Times New Roman" w:cs="Times New Roman"/>
          <w:sz w:val="16"/>
          <w:szCs w:val="16"/>
          <w:lang w:val="en-US"/>
        </w:rPr>
        <w:t>,</w:t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I.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McCulloch, </w:t>
      </w:r>
      <w:r w:rsidRPr="00466664">
        <w:rPr>
          <w:rFonts w:ascii="Times New Roman" w:eastAsia="Newton-Regular" w:hAnsi="Times New Roman" w:cs="Times New Roman"/>
          <w:i/>
          <w:iCs/>
          <w:sz w:val="16"/>
          <w:szCs w:val="16"/>
          <w:lang w:val="en-US"/>
        </w:rPr>
        <w:t>J. Org. Chem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.</w:t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,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eastAsia="Newton-Regular" w:hAnsi="Times New Roman" w:cs="Times New Roman"/>
          <w:b/>
          <w:sz w:val="16"/>
          <w:szCs w:val="16"/>
          <w:lang w:val="en-US"/>
        </w:rPr>
        <w:t>2015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eastAsia="Newton-Regular" w:hAnsi="Times New Roman" w:cs="Times New Roman"/>
          <w:i/>
          <w:iCs/>
          <w:sz w:val="16"/>
          <w:szCs w:val="16"/>
          <w:lang w:val="en-US"/>
        </w:rPr>
        <w:t>80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, 5045</w:t>
      </w:r>
      <w:r w:rsidR="00F40C8D"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–</w:t>
      </w:r>
      <w:r w:rsidRPr="00466664">
        <w:rPr>
          <w:rFonts w:ascii="Times New Roman" w:eastAsia="Newton-Regular" w:hAnsi="Times New Roman" w:cs="Times New Roman"/>
          <w:sz w:val="16"/>
          <w:szCs w:val="16"/>
          <w:lang w:val="en-US"/>
        </w:rPr>
        <w:t>5048. DOI: 10.1021/acs.joc.5b00430</w:t>
      </w:r>
    </w:p>
    <w:p w14:paraId="4CE42446" w14:textId="0900A203" w:rsidR="00C4317C" w:rsidRPr="00466664" w:rsidRDefault="00404A94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66664">
        <w:rPr>
          <w:rFonts w:ascii="Times New Roman" w:hAnsi="Times New Roman" w:cs="Times New Roman"/>
          <w:sz w:val="16"/>
          <w:szCs w:val="16"/>
          <w:lang w:val="en-US"/>
        </w:rPr>
        <w:t>9.</w:t>
      </w:r>
      <w:r w:rsidR="00E7372D" w:rsidRPr="00466664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E. Shi, H. Zhuang, Z. Liu, X. Cheng, H. Hu, N. Li, D. Chen, Q. Xu, J. He, H. Li, J. Lu, J. Zheng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>,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 xml:space="preserve">Dyes </w:t>
      </w:r>
      <w:proofErr w:type="spellStart"/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Pigm</w:t>
      </w:r>
      <w:proofErr w:type="spellEnd"/>
      <w:r w:rsidR="00F40C8D"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.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b/>
          <w:sz w:val="16"/>
          <w:szCs w:val="16"/>
          <w:lang w:val="en-US"/>
        </w:rPr>
        <w:t>2015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122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, 66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Pr="00466664">
        <w:rPr>
          <w:rFonts w:ascii="Times New Roman" w:hAnsi="Times New Roman" w:cs="Times New Roman"/>
          <w:sz w:val="16"/>
          <w:szCs w:val="16"/>
          <w:lang w:val="en-US"/>
        </w:rPr>
        <w:t>73. DOI: 10.1016/j.dyepig.2015.06.017</w:t>
      </w:r>
    </w:p>
    <w:p w14:paraId="30FC3566" w14:textId="41710544" w:rsidR="00404A94" w:rsidRPr="00466664" w:rsidRDefault="002C0442" w:rsidP="00404A94">
      <w:pPr>
        <w:autoSpaceDE w:val="0"/>
        <w:autoSpaceDN w:val="0"/>
        <w:adjustRightInd w:val="0"/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466664">
        <w:rPr>
          <w:rFonts w:ascii="Times New Roman" w:hAnsi="Times New Roman" w:cs="Times New Roman"/>
          <w:sz w:val="16"/>
          <w:szCs w:val="16"/>
          <w:lang w:val="en-US"/>
        </w:rPr>
        <w:br w:type="column"/>
      </w:r>
      <w:r w:rsidR="00404A94" w:rsidRPr="00466664">
        <w:rPr>
          <w:rFonts w:ascii="Times New Roman" w:hAnsi="Times New Roman" w:cs="Times New Roman"/>
          <w:sz w:val="16"/>
          <w:szCs w:val="16"/>
          <w:lang w:val="en-US"/>
        </w:rPr>
        <w:t>10.</w:t>
      </w:r>
      <w:r w:rsidR="00C4317C" w:rsidRPr="00466664">
        <w:rPr>
          <w:rFonts w:ascii="Times New Roman" w:hAnsi="Times New Roman" w:cs="Times New Roman"/>
          <w:sz w:val="16"/>
          <w:szCs w:val="16"/>
          <w:lang w:val="en-US"/>
        </w:rPr>
        <w:tab/>
      </w:r>
      <w:r w:rsidR="00404A94" w:rsidRPr="00466664">
        <w:rPr>
          <w:rFonts w:ascii="Times New Roman" w:hAnsi="Times New Roman" w:cs="Times New Roman"/>
          <w:sz w:val="16"/>
          <w:szCs w:val="16"/>
          <w:lang w:val="en-US"/>
        </w:rPr>
        <w:t>H. Kim, M. R. Reddy, H. Kim, D. Choi, C. Kim, S. Seo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404A94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="00404A94"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ChemPlusChem</w:t>
      </w:r>
      <w:proofErr w:type="spellEnd"/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>,</w:t>
      </w:r>
      <w:r w:rsidR="00404A94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404A94" w:rsidRPr="00466664">
        <w:rPr>
          <w:rFonts w:ascii="Times New Roman" w:hAnsi="Times New Roman" w:cs="Times New Roman"/>
          <w:b/>
          <w:sz w:val="16"/>
          <w:szCs w:val="16"/>
          <w:lang w:val="en-US"/>
        </w:rPr>
        <w:t>2017</w:t>
      </w:r>
      <w:r w:rsidR="00404A94" w:rsidRPr="00466664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r w:rsidR="00404A94" w:rsidRPr="00466664">
        <w:rPr>
          <w:rFonts w:ascii="Times New Roman" w:hAnsi="Times New Roman" w:cs="Times New Roman"/>
          <w:i/>
          <w:iCs/>
          <w:sz w:val="16"/>
          <w:szCs w:val="16"/>
          <w:lang w:val="en-US"/>
        </w:rPr>
        <w:t>82</w:t>
      </w:r>
      <w:r w:rsidR="00404A94" w:rsidRPr="00466664">
        <w:rPr>
          <w:rFonts w:ascii="Times New Roman" w:hAnsi="Times New Roman" w:cs="Times New Roman"/>
          <w:sz w:val="16"/>
          <w:szCs w:val="16"/>
          <w:lang w:val="en-US"/>
        </w:rPr>
        <w:t>, 742</w:t>
      </w:r>
      <w:r w:rsidR="00F40C8D" w:rsidRPr="00466664">
        <w:rPr>
          <w:rFonts w:ascii="Times New Roman" w:hAnsi="Times New Roman" w:cs="Times New Roman"/>
          <w:sz w:val="16"/>
          <w:szCs w:val="16"/>
          <w:lang w:val="en-US"/>
        </w:rPr>
        <w:t>–</w:t>
      </w:r>
      <w:r w:rsidR="00404A94" w:rsidRPr="00466664">
        <w:rPr>
          <w:rFonts w:ascii="Times New Roman" w:hAnsi="Times New Roman" w:cs="Times New Roman"/>
          <w:sz w:val="16"/>
          <w:szCs w:val="16"/>
          <w:lang w:val="en-US"/>
        </w:rPr>
        <w:t>749. DOI: 10.1002/cplu.201700070</w:t>
      </w:r>
    </w:p>
    <w:p w14:paraId="0458FAF6" w14:textId="77777777" w:rsidR="006A10E4" w:rsidRPr="00466664" w:rsidRDefault="006A10E4" w:rsidP="006A10E4">
      <w:pPr>
        <w:spacing w:after="0" w:line="264" w:lineRule="auto"/>
        <w:ind w:left="454" w:hanging="454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1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1236"/>
      </w:tblGrid>
      <w:tr w:rsidR="006A10E4" w:rsidRPr="003A13B7" w14:paraId="1A8277C4" w14:textId="77777777" w:rsidTr="00E1255F">
        <w:trPr>
          <w:jc w:val="right"/>
        </w:trPr>
        <w:tc>
          <w:tcPr>
            <w:tcW w:w="3255" w:type="dxa"/>
            <w:vAlign w:val="center"/>
          </w:tcPr>
          <w:p w14:paraId="64A05C79" w14:textId="77777777" w:rsidR="006A10E4" w:rsidRPr="00466664" w:rsidRDefault="006A10E4" w:rsidP="00E1255F">
            <w:pPr>
              <w:jc w:val="center"/>
              <w:rPr>
                <w:rFonts w:ascii="Arial" w:hAnsi="Arial" w:cs="Arial"/>
                <w:color w:val="263238"/>
                <w:shd w:val="clear" w:color="auto" w:fill="FFFFFF"/>
                <w:lang w:val="en-US"/>
              </w:rPr>
            </w:pPr>
            <w:r w:rsidRPr="00466664">
              <w:rPr>
                <w:rFonts w:ascii="Times New Roman" w:hAnsi="Times New Roman" w:cs="Times New Roman"/>
                <w:b/>
                <w:bCs/>
                <w:sz w:val="16"/>
                <w:szCs w:val="16"/>
                <w:lang w:val="it-IT"/>
              </w:rPr>
              <w:br w:type="column"/>
            </w:r>
            <w:r w:rsidRPr="00466664">
              <w:rPr>
                <w:sz w:val="16"/>
                <w:szCs w:val="16"/>
                <w:lang w:val="en-US"/>
              </w:rPr>
              <w:t>This article is licensed under a Creative Commons Attribution-</w:t>
            </w:r>
            <w:proofErr w:type="spellStart"/>
            <w:r w:rsidRPr="00466664">
              <w:rPr>
                <w:sz w:val="16"/>
                <w:szCs w:val="16"/>
                <w:lang w:val="en-US"/>
              </w:rPr>
              <w:t>NonCommercial</w:t>
            </w:r>
            <w:proofErr w:type="spellEnd"/>
            <w:r w:rsidRPr="00466664">
              <w:rPr>
                <w:sz w:val="16"/>
                <w:szCs w:val="16"/>
                <w:lang w:val="en-US"/>
              </w:rPr>
              <w:t xml:space="preserve"> 4.0 International License.</w:t>
            </w:r>
          </w:p>
        </w:tc>
        <w:tc>
          <w:tcPr>
            <w:tcW w:w="1236" w:type="dxa"/>
            <w:vAlign w:val="center"/>
          </w:tcPr>
          <w:p w14:paraId="77087521" w14:textId="77777777" w:rsidR="006A10E4" w:rsidRPr="003A13B7" w:rsidRDefault="006A10E4" w:rsidP="00E125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263238"/>
                <w:sz w:val="18"/>
                <w:szCs w:val="18"/>
                <w:shd w:val="clear" w:color="auto" w:fill="FFFFFF"/>
                <w:lang w:val="en-US"/>
              </w:rPr>
            </w:pPr>
            <w:r w:rsidRPr="00466664">
              <w:rPr>
                <w:rFonts w:ascii="Times New Roman" w:hAnsi="Times New Roman"/>
                <w:noProof/>
                <w:sz w:val="16"/>
                <w:szCs w:val="16"/>
              </w:rPr>
              <w:drawing>
                <wp:inline distT="0" distB="0" distL="0" distR="0" wp14:anchorId="22A266AE" wp14:editId="4B49DFED">
                  <wp:extent cx="620466" cy="217152"/>
                  <wp:effectExtent l="19050" t="0" r="8184" b="0"/>
                  <wp:docPr id="1" name="Рисунок 125" descr="D:\Rinat\Rinat\доки\журнал\cc-by-nc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\Rinat\Rinat\доки\журнал\cc-by-n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604" cy="22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94896" w14:textId="77777777" w:rsidR="006A10E4" w:rsidRPr="003741F9" w:rsidRDefault="006A10E4" w:rsidP="006A10E4">
      <w:pPr>
        <w:spacing w:after="0" w:line="264" w:lineRule="auto"/>
        <w:ind w:left="454" w:hanging="454"/>
        <w:jc w:val="both"/>
        <w:rPr>
          <w:sz w:val="16"/>
          <w:szCs w:val="16"/>
          <w:lang w:val="en-US"/>
        </w:rPr>
      </w:pPr>
    </w:p>
    <w:p w14:paraId="546995D4" w14:textId="1AD50D38" w:rsidR="00166162" w:rsidRPr="00404A94" w:rsidRDefault="00166162" w:rsidP="00404A94">
      <w:pPr>
        <w:pStyle w:val="Header1"/>
        <w:spacing w:before="0" w:after="0"/>
        <w:jc w:val="both"/>
        <w:rPr>
          <w:rFonts w:ascii="Times New Roman" w:hAnsi="Times New Roman" w:cs="Times New Roman"/>
          <w:b w:val="0"/>
          <w:bCs/>
          <w:sz w:val="16"/>
          <w:szCs w:val="16"/>
        </w:rPr>
      </w:pPr>
    </w:p>
    <w:sectPr w:rsidR="00166162" w:rsidRPr="00404A94" w:rsidSect="00166162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num="2"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B75B4" w14:textId="77777777" w:rsidR="00064622" w:rsidRDefault="00064622" w:rsidP="00427E5A">
      <w:pPr>
        <w:spacing w:after="0" w:line="240" w:lineRule="auto"/>
      </w:pPr>
      <w:r>
        <w:separator/>
      </w:r>
    </w:p>
    <w:p w14:paraId="5E9F3FD9" w14:textId="77777777" w:rsidR="00064622" w:rsidRDefault="00064622"/>
  </w:endnote>
  <w:endnote w:type="continuationSeparator" w:id="0">
    <w:p w14:paraId="1651BBF1" w14:textId="77777777" w:rsidR="00064622" w:rsidRDefault="00064622" w:rsidP="00427E5A">
      <w:pPr>
        <w:spacing w:after="0" w:line="240" w:lineRule="auto"/>
      </w:pPr>
      <w:r>
        <w:continuationSeparator/>
      </w:r>
    </w:p>
    <w:p w14:paraId="58A3C199" w14:textId="77777777" w:rsidR="00064622" w:rsidRDefault="000646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dvOT8608a8d1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ton-Regula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1F5C85" w14:textId="6DD2A57B" w:rsidR="007A3351" w:rsidRPr="00A6442F" w:rsidRDefault="00A55536" w:rsidP="007A3351">
    <w:pPr>
      <w:pStyle w:val="af"/>
      <w:jc w:val="center"/>
      <w:rPr>
        <w:rStyle w:val="MainText0"/>
        <w:i/>
      </w:rPr>
    </w:pPr>
    <w:r>
      <w:rPr>
        <w:rStyle w:val="MainText0"/>
      </w:rPr>
      <w:t>D</w:t>
    </w:r>
    <w:r w:rsidR="007A3351" w:rsidRPr="00622DF1">
      <w:rPr>
        <w:rStyle w:val="MainText0"/>
      </w:rPr>
      <w:t>.</w:t>
    </w:r>
    <w:r w:rsidR="00916E1F" w:rsidRPr="00622DF1">
      <w:rPr>
        <w:rStyle w:val="MainText0"/>
      </w:rPr>
      <w:t xml:space="preserve"> </w:t>
    </w:r>
    <w:r>
      <w:rPr>
        <w:rStyle w:val="MainText0"/>
      </w:rPr>
      <w:t>E</w:t>
    </w:r>
    <w:r w:rsidR="007A3351" w:rsidRPr="00622DF1">
      <w:rPr>
        <w:rFonts w:ascii="Times New Roman" w:hAnsi="Times New Roman" w:cs="Times New Roman"/>
        <w:sz w:val="18"/>
        <w:szCs w:val="18"/>
        <w:lang w:val="en-US"/>
      </w:rPr>
      <w:t xml:space="preserve">. </w:t>
    </w:r>
    <w:r>
      <w:rPr>
        <w:rFonts w:ascii="Times New Roman" w:hAnsi="Times New Roman" w:cs="Times New Roman"/>
        <w:sz w:val="18"/>
        <w:szCs w:val="18"/>
        <w:lang w:val="en-US"/>
      </w:rPr>
      <w:t xml:space="preserve">Stakanova </w:t>
    </w:r>
    <w:r w:rsidR="007A3351" w:rsidRPr="00A6442F">
      <w:rPr>
        <w:rFonts w:ascii="Times New Roman" w:hAnsi="Times New Roman" w:cs="Times New Roman"/>
        <w:i/>
        <w:sz w:val="18"/>
        <w:szCs w:val="18"/>
        <w:lang w:val="en-US"/>
      </w:rPr>
      <w:t>et al.</w:t>
    </w:r>
    <w:r w:rsidR="005C7369">
      <w:rPr>
        <w:rFonts w:ascii="Times New Roman" w:hAnsi="Times New Roman" w:cs="Times New Roman"/>
        <w:iCs/>
        <w:sz w:val="18"/>
        <w:szCs w:val="18"/>
        <w:lang w:val="en-US"/>
      </w:rPr>
      <w:t>,</w:t>
    </w:r>
    <w:r w:rsidR="007D3F5F" w:rsidRPr="00A6442F">
      <w:rPr>
        <w:rFonts w:ascii="Times New Roman" w:hAnsi="Times New Roman" w:cs="Times New Roman"/>
        <w:i/>
        <w:sz w:val="18"/>
        <w:szCs w:val="18"/>
        <w:lang w:val="en-US"/>
      </w:rPr>
      <w:t xml:space="preserve"> </w:t>
    </w:r>
    <w:r w:rsidR="00DF4999" w:rsidRPr="00DF4999">
      <w:rPr>
        <w:rFonts w:ascii="Times New Roman" w:hAnsi="Times New Roman" w:cs="Times New Roman"/>
        <w:i/>
        <w:sz w:val="18"/>
        <w:szCs w:val="18"/>
        <w:lang w:val="en-US"/>
      </w:rPr>
      <w:t xml:space="preserve">INEOS </w:t>
    </w:r>
    <w:r w:rsidR="00DF4999" w:rsidRPr="00DF4999">
      <w:rPr>
        <w:rStyle w:val="MainText0"/>
        <w:i/>
      </w:rPr>
      <w:t>OPEN</w:t>
    </w:r>
    <w:r w:rsidR="00DF4999" w:rsidRPr="00110678">
      <w:rPr>
        <w:rStyle w:val="MainText0"/>
      </w:rPr>
      <w:t xml:space="preserve">, </w:t>
    </w:r>
    <w:r w:rsidR="00DF4999" w:rsidRPr="00110678">
      <w:rPr>
        <w:rStyle w:val="MainText0"/>
        <w:b/>
      </w:rPr>
      <w:t>20</w:t>
    </w:r>
    <w:r>
      <w:rPr>
        <w:rStyle w:val="MainText0"/>
        <w:b/>
      </w:rPr>
      <w:t>25</w:t>
    </w:r>
    <w:r w:rsidR="00DF4999" w:rsidRPr="00110678">
      <w:rPr>
        <w:rStyle w:val="MainText0"/>
      </w:rPr>
      <w:t xml:space="preserve">, </w:t>
    </w:r>
    <w:r>
      <w:rPr>
        <w:rStyle w:val="MainText0"/>
        <w:i/>
        <w:iCs/>
      </w:rPr>
      <w:t>8</w:t>
    </w:r>
    <w:r w:rsidR="00DF4999" w:rsidRPr="005C7369">
      <w:rPr>
        <w:rStyle w:val="MainText0"/>
        <w:i/>
        <w:iCs/>
      </w:rPr>
      <w:t xml:space="preserve"> (</w:t>
    </w:r>
    <w:r>
      <w:rPr>
        <w:rStyle w:val="MainText0"/>
        <w:i/>
        <w:iCs/>
      </w:rPr>
      <w:t>1–3</w:t>
    </w:r>
    <w:r w:rsidR="00DF4999" w:rsidRPr="005C7369">
      <w:rPr>
        <w:rStyle w:val="MainText0"/>
        <w:i/>
        <w:iCs/>
      </w:rPr>
      <w:t>)</w:t>
    </w:r>
    <w:r w:rsidR="00DF4999" w:rsidRPr="00110678">
      <w:rPr>
        <w:rStyle w:val="MainText0"/>
      </w:rPr>
      <w:t xml:space="preserve">, </w:t>
    </w:r>
    <w:r w:rsidR="005A14A6">
      <w:rPr>
        <w:rStyle w:val="MainText0"/>
      </w:rPr>
      <w:t>98</w:t>
    </w:r>
    <w:r w:rsidR="00DF4999">
      <w:rPr>
        <w:rStyle w:val="MainText0"/>
      </w:rPr>
      <w:t>–</w:t>
    </w:r>
    <w:r w:rsidR="005A14A6">
      <w:rPr>
        <w:rStyle w:val="MainText0"/>
      </w:rPr>
      <w:t>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ADF1" w14:textId="77777777" w:rsidR="00064622" w:rsidRDefault="00064622" w:rsidP="00427E5A">
      <w:pPr>
        <w:spacing w:after="0" w:line="240" w:lineRule="auto"/>
      </w:pPr>
      <w:r>
        <w:separator/>
      </w:r>
    </w:p>
    <w:p w14:paraId="4D49B052" w14:textId="77777777" w:rsidR="00064622" w:rsidRDefault="00064622"/>
  </w:footnote>
  <w:footnote w:type="continuationSeparator" w:id="0">
    <w:p w14:paraId="1485F630" w14:textId="77777777" w:rsidR="00064622" w:rsidRDefault="00064622" w:rsidP="00427E5A">
      <w:pPr>
        <w:spacing w:after="0" w:line="240" w:lineRule="auto"/>
      </w:pPr>
      <w:r>
        <w:continuationSeparator/>
      </w:r>
    </w:p>
    <w:p w14:paraId="724256C4" w14:textId="77777777" w:rsidR="00064622" w:rsidRDefault="000646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</w:rPr>
      <w:id w:val="1652487238"/>
      <w:docPartObj>
        <w:docPartGallery w:val="Page Numbers (Top of Page)"/>
        <w:docPartUnique/>
      </w:docPartObj>
    </w:sdtPr>
    <w:sdtEndPr/>
    <w:sdtContent>
      <w:sdt>
        <w:sdtPr>
          <w:rPr>
            <w:rFonts w:ascii="Times New Roman" w:hAnsi="Times New Roman" w:cs="Times New Roman"/>
            <w:i/>
          </w:rPr>
          <w:id w:val="1630276690"/>
          <w:docPartObj>
            <w:docPartGallery w:val="Page Numbers (Top of Page)"/>
            <w:docPartUnique/>
          </w:docPartObj>
        </w:sdtPr>
        <w:sdtEndPr/>
        <w:sdtContent>
          <w:p w14:paraId="472B2D13" w14:textId="77777777" w:rsidR="00DF4999" w:rsidRPr="001E7945" w:rsidRDefault="00DF4999" w:rsidP="00DF4999">
            <w:pPr>
              <w:tabs>
                <w:tab w:val="left" w:pos="9638"/>
              </w:tabs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DF4999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INEOS OPEN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–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Journal of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Nesmeyanov </w:t>
            </w:r>
            <w:r w:rsidRPr="001E7945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Institute of Organoelement Compounds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 xml:space="preserve"> of the Russian Academy of Sciences</w:t>
            </w:r>
          </w:p>
        </w:sdtContent>
      </w:sdt>
      <w:p w14:paraId="5E6D07FE" w14:textId="77777777" w:rsidR="007A3351" w:rsidRPr="001E7945" w:rsidRDefault="006E0C73" w:rsidP="001E7945">
        <w:pPr>
          <w:tabs>
            <w:tab w:val="left" w:pos="9638"/>
          </w:tabs>
          <w:rPr>
            <w:rFonts w:ascii="Times New Roman" w:hAnsi="Times New Roman" w:cs="Times New Roman"/>
            <w:i/>
            <w:lang w:val="en-US"/>
          </w:rPr>
        </w:pPr>
        <w:r w:rsidRPr="001E7945">
          <w:rPr>
            <w:rFonts w:ascii="Times New Roman" w:hAnsi="Times New Roman" w:cs="Times New Roman"/>
            <w:i/>
            <w:lang w:val="en-US"/>
          </w:rPr>
          <w:tab/>
        </w:r>
        <w:r w:rsidR="00EA6C3B" w:rsidRPr="001E7945">
          <w:rPr>
            <w:rFonts w:ascii="Times New Roman" w:hAnsi="Times New Roman" w:cs="Times New Roman"/>
            <w:i/>
          </w:rPr>
          <w:fldChar w:fldCharType="begin"/>
        </w:r>
        <w:r w:rsidR="00FE45D6" w:rsidRPr="001E7945">
          <w:rPr>
            <w:rFonts w:ascii="Times New Roman" w:hAnsi="Times New Roman" w:cs="Times New Roman"/>
            <w:i/>
            <w:lang w:val="en-US"/>
          </w:rPr>
          <w:instrText xml:space="preserve"> PAGE   \* MERGEFORMAT </w:instrText>
        </w:r>
        <w:r w:rsidR="00EA6C3B" w:rsidRPr="001E7945">
          <w:rPr>
            <w:rFonts w:ascii="Times New Roman" w:hAnsi="Times New Roman" w:cs="Times New Roman"/>
            <w:i/>
          </w:rPr>
          <w:fldChar w:fldCharType="separate"/>
        </w:r>
        <w:r w:rsidR="0072037E">
          <w:rPr>
            <w:rFonts w:ascii="Times New Roman" w:hAnsi="Times New Roman" w:cs="Times New Roman"/>
            <w:i/>
            <w:noProof/>
            <w:lang w:val="en-US"/>
          </w:rPr>
          <w:t>1</w:t>
        </w:r>
        <w:r w:rsidR="00EA6C3B" w:rsidRPr="001E7945">
          <w:rPr>
            <w:rFonts w:ascii="Times New Roman" w:hAnsi="Times New Roman" w:cs="Times New Roman"/>
            <w:i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4" w15:restartNumberingAfterBreak="0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3163120"/>
    <w:multiLevelType w:val="hybridMultilevel"/>
    <w:tmpl w:val="C09EE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7" w15:restartNumberingAfterBreak="0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6A225DDD"/>
    <w:multiLevelType w:val="hybridMultilevel"/>
    <w:tmpl w:val="11F2E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0" w15:restartNumberingAfterBreak="0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887858">
    <w:abstractNumId w:val="2"/>
  </w:num>
  <w:num w:numId="2" w16cid:durableId="1699624575">
    <w:abstractNumId w:val="4"/>
  </w:num>
  <w:num w:numId="3" w16cid:durableId="1707563409">
    <w:abstractNumId w:val="1"/>
  </w:num>
  <w:num w:numId="4" w16cid:durableId="1217469231">
    <w:abstractNumId w:val="7"/>
  </w:num>
  <w:num w:numId="5" w16cid:durableId="634218793">
    <w:abstractNumId w:val="9"/>
  </w:num>
  <w:num w:numId="6" w16cid:durableId="1144810548">
    <w:abstractNumId w:val="10"/>
  </w:num>
  <w:num w:numId="7" w16cid:durableId="680819276">
    <w:abstractNumId w:val="0"/>
  </w:num>
  <w:num w:numId="8" w16cid:durableId="20059413">
    <w:abstractNumId w:val="3"/>
  </w:num>
  <w:num w:numId="9" w16cid:durableId="1729188485">
    <w:abstractNumId w:val="6"/>
  </w:num>
  <w:num w:numId="10" w16cid:durableId="2053730883">
    <w:abstractNumId w:val="5"/>
  </w:num>
  <w:num w:numId="11" w16cid:durableId="12716667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280"/>
    <w:rsid w:val="00016637"/>
    <w:rsid w:val="00021E9C"/>
    <w:rsid w:val="00041E29"/>
    <w:rsid w:val="00052C07"/>
    <w:rsid w:val="00064622"/>
    <w:rsid w:val="00067EC7"/>
    <w:rsid w:val="00071D12"/>
    <w:rsid w:val="00080691"/>
    <w:rsid w:val="0008088D"/>
    <w:rsid w:val="0008154C"/>
    <w:rsid w:val="00081A32"/>
    <w:rsid w:val="0008359F"/>
    <w:rsid w:val="000B5E27"/>
    <w:rsid w:val="000E1B06"/>
    <w:rsid w:val="0015175B"/>
    <w:rsid w:val="00161894"/>
    <w:rsid w:val="00163D48"/>
    <w:rsid w:val="00166162"/>
    <w:rsid w:val="00185996"/>
    <w:rsid w:val="001B0919"/>
    <w:rsid w:val="001B6750"/>
    <w:rsid w:val="001E7945"/>
    <w:rsid w:val="001F27AD"/>
    <w:rsid w:val="00202F8B"/>
    <w:rsid w:val="0023073E"/>
    <w:rsid w:val="002500A5"/>
    <w:rsid w:val="002552E9"/>
    <w:rsid w:val="00284E56"/>
    <w:rsid w:val="002C0442"/>
    <w:rsid w:val="002D6411"/>
    <w:rsid w:val="002D6435"/>
    <w:rsid w:val="00306AB7"/>
    <w:rsid w:val="0031578F"/>
    <w:rsid w:val="00321C31"/>
    <w:rsid w:val="0034456E"/>
    <w:rsid w:val="003B067D"/>
    <w:rsid w:val="003D4E04"/>
    <w:rsid w:val="003E2893"/>
    <w:rsid w:val="00404A94"/>
    <w:rsid w:val="00424D1F"/>
    <w:rsid w:val="00427E5A"/>
    <w:rsid w:val="00436D4B"/>
    <w:rsid w:val="00440577"/>
    <w:rsid w:val="00463737"/>
    <w:rsid w:val="00466664"/>
    <w:rsid w:val="004A44BC"/>
    <w:rsid w:val="004A5676"/>
    <w:rsid w:val="004A57E4"/>
    <w:rsid w:val="004C0411"/>
    <w:rsid w:val="004C6CD0"/>
    <w:rsid w:val="00502985"/>
    <w:rsid w:val="00515565"/>
    <w:rsid w:val="00522D7D"/>
    <w:rsid w:val="00524995"/>
    <w:rsid w:val="005335C1"/>
    <w:rsid w:val="00533D73"/>
    <w:rsid w:val="00534762"/>
    <w:rsid w:val="00573D13"/>
    <w:rsid w:val="005A14A6"/>
    <w:rsid w:val="005C2CD0"/>
    <w:rsid w:val="005C7369"/>
    <w:rsid w:val="005C7BFD"/>
    <w:rsid w:val="005E76C3"/>
    <w:rsid w:val="00616A98"/>
    <w:rsid w:val="00622DF1"/>
    <w:rsid w:val="0065245B"/>
    <w:rsid w:val="00663611"/>
    <w:rsid w:val="00683408"/>
    <w:rsid w:val="006A10E4"/>
    <w:rsid w:val="006B3BC1"/>
    <w:rsid w:val="006D19DE"/>
    <w:rsid w:val="006E0C73"/>
    <w:rsid w:val="006F7D30"/>
    <w:rsid w:val="00706F05"/>
    <w:rsid w:val="0072037E"/>
    <w:rsid w:val="007516EA"/>
    <w:rsid w:val="00793F6D"/>
    <w:rsid w:val="007A1AE6"/>
    <w:rsid w:val="007A3351"/>
    <w:rsid w:val="007D3F5F"/>
    <w:rsid w:val="008114FB"/>
    <w:rsid w:val="00820A77"/>
    <w:rsid w:val="00833A76"/>
    <w:rsid w:val="00842E5C"/>
    <w:rsid w:val="008622A1"/>
    <w:rsid w:val="00863A30"/>
    <w:rsid w:val="00875175"/>
    <w:rsid w:val="008915BC"/>
    <w:rsid w:val="0089304F"/>
    <w:rsid w:val="00894EE2"/>
    <w:rsid w:val="008A02BF"/>
    <w:rsid w:val="008A6A35"/>
    <w:rsid w:val="008C6630"/>
    <w:rsid w:val="008C68C0"/>
    <w:rsid w:val="008C7CDC"/>
    <w:rsid w:val="008D2BCF"/>
    <w:rsid w:val="008E062B"/>
    <w:rsid w:val="008E56CA"/>
    <w:rsid w:val="008E62AC"/>
    <w:rsid w:val="00904B7F"/>
    <w:rsid w:val="00916E1F"/>
    <w:rsid w:val="00930DA8"/>
    <w:rsid w:val="009667F3"/>
    <w:rsid w:val="009A6DAE"/>
    <w:rsid w:val="009B1ECD"/>
    <w:rsid w:val="009D635E"/>
    <w:rsid w:val="00A218D5"/>
    <w:rsid w:val="00A231BA"/>
    <w:rsid w:val="00A30FCE"/>
    <w:rsid w:val="00A55536"/>
    <w:rsid w:val="00A6442F"/>
    <w:rsid w:val="00A725CF"/>
    <w:rsid w:val="00A76F33"/>
    <w:rsid w:val="00B23601"/>
    <w:rsid w:val="00B5202A"/>
    <w:rsid w:val="00B60E76"/>
    <w:rsid w:val="00B86E04"/>
    <w:rsid w:val="00B95373"/>
    <w:rsid w:val="00BB1D07"/>
    <w:rsid w:val="00BC0B4E"/>
    <w:rsid w:val="00BC118F"/>
    <w:rsid w:val="00BE4FEF"/>
    <w:rsid w:val="00C25E43"/>
    <w:rsid w:val="00C4317C"/>
    <w:rsid w:val="00C44712"/>
    <w:rsid w:val="00C46535"/>
    <w:rsid w:val="00CA605E"/>
    <w:rsid w:val="00CD128C"/>
    <w:rsid w:val="00CD6FAC"/>
    <w:rsid w:val="00D33D37"/>
    <w:rsid w:val="00D36C9F"/>
    <w:rsid w:val="00D71473"/>
    <w:rsid w:val="00DA0A72"/>
    <w:rsid w:val="00DB298B"/>
    <w:rsid w:val="00DF1FCB"/>
    <w:rsid w:val="00DF4999"/>
    <w:rsid w:val="00E60451"/>
    <w:rsid w:val="00E7372D"/>
    <w:rsid w:val="00E753D8"/>
    <w:rsid w:val="00E76E65"/>
    <w:rsid w:val="00E81EDE"/>
    <w:rsid w:val="00E900BD"/>
    <w:rsid w:val="00E92A9F"/>
    <w:rsid w:val="00E95346"/>
    <w:rsid w:val="00EA6C3B"/>
    <w:rsid w:val="00EB2FCC"/>
    <w:rsid w:val="00ED7E0F"/>
    <w:rsid w:val="00EE0429"/>
    <w:rsid w:val="00EE4066"/>
    <w:rsid w:val="00EF625A"/>
    <w:rsid w:val="00F376FB"/>
    <w:rsid w:val="00F40C8D"/>
    <w:rsid w:val="00F437C4"/>
    <w:rsid w:val="00F44BBC"/>
    <w:rsid w:val="00F6796A"/>
    <w:rsid w:val="00F728F4"/>
    <w:rsid w:val="00F86864"/>
    <w:rsid w:val="00F94740"/>
    <w:rsid w:val="00F95280"/>
    <w:rsid w:val="00FA0CD1"/>
    <w:rsid w:val="00FB1864"/>
    <w:rsid w:val="00FB4DBE"/>
    <w:rsid w:val="00FD06F5"/>
    <w:rsid w:val="00FD2F8B"/>
    <w:rsid w:val="00FE45D6"/>
    <w:rsid w:val="00FF7A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hadowcolor="none"/>
    </o:shapedefaults>
    <o:shapelayout v:ext="edit">
      <o:idmap v:ext="edit" data="1"/>
    </o:shapelayout>
  </w:shapeDefaults>
  <w:decimalSymbol w:val=","/>
  <w:listSeparator w:val=";"/>
  <w14:docId w14:val="75AC0613"/>
  <w15:docId w15:val="{997CFBE4-4594-4DAE-B742-6B1F32C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8088D"/>
  </w:style>
  <w:style w:type="paragraph" w:styleId="1">
    <w:name w:val="heading 1"/>
    <w:basedOn w:val="a"/>
    <w:next w:val="a"/>
    <w:link w:val="10"/>
    <w:uiPriority w:val="9"/>
    <w:qFormat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styleId="ab">
    <w:name w:val="List Paragraph"/>
    <w:basedOn w:val="a"/>
    <w:link w:val="ac"/>
    <w:uiPriority w:val="34"/>
    <w:rsid w:val="00427E5A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A3351"/>
  </w:style>
  <w:style w:type="paragraph" w:styleId="af">
    <w:name w:val="footer"/>
    <w:basedOn w:val="a"/>
    <w:link w:val="af0"/>
    <w:uiPriority w:val="99"/>
    <w:unhideWhenUsed/>
    <w:rsid w:val="007A3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A3351"/>
  </w:style>
  <w:style w:type="character" w:styleId="af1">
    <w:name w:val="line number"/>
    <w:basedOn w:val="a0"/>
    <w:uiPriority w:val="99"/>
    <w:semiHidden/>
    <w:unhideWhenUsed/>
    <w:rsid w:val="007A3351"/>
  </w:style>
  <w:style w:type="paragraph" w:customStyle="1" w:styleId="11">
    <w:name w:val="Название1"/>
    <w:basedOn w:val="a"/>
    <w:link w:val="Title"/>
    <w:qFormat/>
    <w:rsid w:val="00021E9C"/>
    <w:pPr>
      <w:jc w:val="center"/>
    </w:pPr>
    <w:rPr>
      <w:rFonts w:ascii="Arial" w:hAnsi="Arial" w:cs="Arial"/>
      <w:b/>
      <w:caps/>
      <w:sz w:val="28"/>
      <w:szCs w:val="28"/>
      <w:lang w:val="en-US"/>
    </w:rPr>
  </w:style>
  <w:style w:type="paragraph" w:customStyle="1" w:styleId="AuthorNames">
    <w:name w:val="Author Names"/>
    <w:basedOn w:val="ab"/>
    <w:link w:val="AuthorNames0"/>
    <w:qFormat/>
    <w:rsid w:val="00D71473"/>
    <w:pPr>
      <w:spacing w:after="0" w:line="240" w:lineRule="auto"/>
      <w:ind w:left="-108"/>
      <w:jc w:val="center"/>
    </w:pPr>
    <w:rPr>
      <w:rFonts w:ascii="Times New Roman" w:hAnsi="Times New Roman" w:cs="Times New Roman"/>
      <w:noProof/>
      <w:lang w:val="en-US"/>
    </w:rPr>
  </w:style>
  <w:style w:type="character" w:customStyle="1" w:styleId="Title">
    <w:name w:val="Title Знак"/>
    <w:basedOn w:val="a0"/>
    <w:link w:val="11"/>
    <w:rsid w:val="00021E9C"/>
    <w:rPr>
      <w:rFonts w:ascii="Arial" w:hAnsi="Arial" w:cs="Arial"/>
      <w:b/>
      <w:caps/>
      <w:sz w:val="28"/>
      <w:szCs w:val="28"/>
      <w:lang w:val="en-US"/>
    </w:rPr>
  </w:style>
  <w:style w:type="paragraph" w:customStyle="1" w:styleId="Affiliations">
    <w:name w:val="Affiliations"/>
    <w:basedOn w:val="a"/>
    <w:link w:val="Affiliations0"/>
    <w:qFormat/>
    <w:rsid w:val="00894EE2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c">
    <w:name w:val="Абзац списка Знак"/>
    <w:basedOn w:val="a0"/>
    <w:link w:val="ab"/>
    <w:uiPriority w:val="34"/>
    <w:rsid w:val="00021E9C"/>
  </w:style>
  <w:style w:type="character" w:customStyle="1" w:styleId="AuthorNames0">
    <w:name w:val="Author Names Знак"/>
    <w:basedOn w:val="ac"/>
    <w:link w:val="AuthorNames"/>
    <w:rsid w:val="00D71473"/>
    <w:rPr>
      <w:rFonts w:ascii="Times New Roman" w:hAnsi="Times New Roman" w:cs="Times New Roman"/>
      <w:noProof/>
      <w:lang w:val="en-US"/>
    </w:rPr>
  </w:style>
  <w:style w:type="paragraph" w:customStyle="1" w:styleId="Header1">
    <w:name w:val="Header 1"/>
    <w:basedOn w:val="a"/>
    <w:link w:val="Header10"/>
    <w:qFormat/>
    <w:rsid w:val="009667F3"/>
    <w:pPr>
      <w:spacing w:before="200"/>
    </w:pPr>
    <w:rPr>
      <w:rFonts w:ascii="Arial" w:hAnsi="Arial" w:cs="Arial"/>
      <w:b/>
      <w:lang w:val="en-US"/>
    </w:rPr>
  </w:style>
  <w:style w:type="character" w:customStyle="1" w:styleId="Affiliations0">
    <w:name w:val="Affiliations Знак"/>
    <w:basedOn w:val="a0"/>
    <w:link w:val="Affiliations"/>
    <w:rsid w:val="00894EE2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MainText">
    <w:name w:val="Main Text"/>
    <w:basedOn w:val="a"/>
    <w:link w:val="MainText0"/>
    <w:qFormat/>
    <w:rsid w:val="00E76E65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Header10">
    <w:name w:val="Header 1 Знак"/>
    <w:basedOn w:val="a0"/>
    <w:link w:val="Header1"/>
    <w:rsid w:val="009667F3"/>
    <w:rPr>
      <w:rFonts w:ascii="Arial" w:hAnsi="Arial" w:cs="Arial"/>
      <w:b/>
      <w:lang w:val="en-US"/>
    </w:rPr>
  </w:style>
  <w:style w:type="paragraph" w:customStyle="1" w:styleId="Captions">
    <w:name w:val="Captions"/>
    <w:basedOn w:val="MainText"/>
    <w:next w:val="MainText"/>
    <w:link w:val="Captions0"/>
    <w:qFormat/>
    <w:rsid w:val="009667F3"/>
    <w:pPr>
      <w:spacing w:before="200" w:line="240" w:lineRule="auto"/>
    </w:pPr>
    <w:rPr>
      <w:b/>
    </w:rPr>
  </w:style>
  <w:style w:type="character" w:customStyle="1" w:styleId="MainText0">
    <w:name w:val="Main Text Знак"/>
    <w:basedOn w:val="a0"/>
    <w:link w:val="MainText"/>
    <w:rsid w:val="00E76E65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2">
    <w:name w:val="Header 2"/>
    <w:basedOn w:val="a"/>
    <w:next w:val="MainText"/>
    <w:link w:val="Header20"/>
    <w:qFormat/>
    <w:rsid w:val="00021E9C"/>
    <w:pPr>
      <w:spacing w:before="120" w:after="120" w:line="240" w:lineRule="auto"/>
    </w:pPr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Captions0">
    <w:name w:val="Captions Знак"/>
    <w:basedOn w:val="a0"/>
    <w:link w:val="Captions"/>
    <w:rsid w:val="009667F3"/>
    <w:rPr>
      <w:rFonts w:ascii="Times New Roman" w:hAnsi="Times New Roman" w:cs="Times New Roman"/>
      <w:b/>
      <w:sz w:val="18"/>
      <w:szCs w:val="18"/>
      <w:lang w:val="en-US"/>
    </w:rPr>
  </w:style>
  <w:style w:type="paragraph" w:customStyle="1" w:styleId="Header3">
    <w:name w:val="Header 3"/>
    <w:basedOn w:val="a"/>
    <w:link w:val="Header30"/>
    <w:qFormat/>
    <w:rsid w:val="00021E9C"/>
    <w:rPr>
      <w:rFonts w:ascii="Times New Roman" w:hAnsi="Times New Roman" w:cs="Times New Roman"/>
      <w:i/>
      <w:sz w:val="18"/>
      <w:szCs w:val="18"/>
      <w:lang w:val="en-US"/>
    </w:rPr>
  </w:style>
  <w:style w:type="character" w:customStyle="1" w:styleId="Header20">
    <w:name w:val="Header 2 Знак"/>
    <w:basedOn w:val="a0"/>
    <w:link w:val="Header2"/>
    <w:rsid w:val="00021E9C"/>
    <w:rPr>
      <w:rFonts w:ascii="Times New Roman" w:hAnsi="Times New Roman" w:cs="Times New Roman"/>
      <w:b/>
      <w:sz w:val="20"/>
      <w:szCs w:val="20"/>
      <w:lang w:val="en-US"/>
    </w:rPr>
  </w:style>
  <w:style w:type="character" w:customStyle="1" w:styleId="Header30">
    <w:name w:val="Header 3 Знак"/>
    <w:basedOn w:val="a0"/>
    <w:link w:val="Header3"/>
    <w:rsid w:val="00021E9C"/>
    <w:rPr>
      <w:rFonts w:ascii="Times New Roman" w:hAnsi="Times New Roman" w:cs="Times New Roman"/>
      <w:i/>
      <w:sz w:val="18"/>
      <w:szCs w:val="18"/>
      <w:lang w:val="en-US"/>
    </w:rPr>
  </w:style>
  <w:style w:type="paragraph" w:customStyle="1" w:styleId="References">
    <w:name w:val="References"/>
    <w:basedOn w:val="MainText"/>
    <w:qFormat/>
    <w:rsid w:val="00E76E65"/>
    <w:pPr>
      <w:autoSpaceDE w:val="0"/>
      <w:autoSpaceDN w:val="0"/>
      <w:adjustRightInd w:val="0"/>
      <w:spacing w:line="240" w:lineRule="auto"/>
      <w:ind w:left="154" w:hanging="140"/>
    </w:pPr>
  </w:style>
  <w:style w:type="table" w:styleId="af2">
    <w:name w:val="Table Grid"/>
    <w:basedOn w:val="a1"/>
    <w:uiPriority w:val="59"/>
    <w:rsid w:val="00CD6F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2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3">
    <w:name w:val="Hyperlink"/>
    <w:basedOn w:val="a0"/>
    <w:uiPriority w:val="99"/>
    <w:unhideWhenUsed/>
    <w:rsid w:val="00440577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6E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1E7945"/>
  </w:style>
  <w:style w:type="character" w:customStyle="1" w:styleId="ezkurwreuab5ozgtqnkl">
    <w:name w:val="ezkurwreuab5ozgtqnkl"/>
    <w:basedOn w:val="a0"/>
    <w:rsid w:val="00B60E76"/>
  </w:style>
  <w:style w:type="table" w:customStyle="1" w:styleId="13">
    <w:name w:val="Сетка таблицы1"/>
    <w:basedOn w:val="a1"/>
    <w:next w:val="a1"/>
    <w:uiPriority w:val="59"/>
    <w:rsid w:val="006A10E4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4">
    <w:name w:val="Unresolved Mention"/>
    <w:basedOn w:val="a0"/>
    <w:uiPriority w:val="99"/>
    <w:semiHidden/>
    <w:unhideWhenUsed/>
    <w:rsid w:val="006B3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/4.0/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CA86-6573-4EBA-83A5-D187C56B3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Власова Диана</cp:lastModifiedBy>
  <cp:revision>70</cp:revision>
  <dcterms:created xsi:type="dcterms:W3CDTF">2018-09-10T13:23:00Z</dcterms:created>
  <dcterms:modified xsi:type="dcterms:W3CDTF">2025-08-02T21:21:00Z</dcterms:modified>
</cp:coreProperties>
</file>