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61A9" w14:textId="77777777" w:rsidR="00262E86" w:rsidRPr="005F47BE" w:rsidRDefault="00262E86" w:rsidP="00262E8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F47BE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264A40A6" w14:textId="77777777" w:rsidR="00262E86" w:rsidRPr="005F47BE" w:rsidRDefault="00262E86" w:rsidP="00262E86">
      <w:pPr>
        <w:jc w:val="center"/>
        <w:rPr>
          <w:rFonts w:cs="Times New Roman"/>
          <w:szCs w:val="24"/>
          <w:lang w:val="en-US"/>
        </w:rPr>
      </w:pPr>
    </w:p>
    <w:p w14:paraId="099EF940" w14:textId="68F4FFC9" w:rsidR="00262E86" w:rsidRPr="005F47BE" w:rsidRDefault="00262E86" w:rsidP="00262E86">
      <w:pPr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5F47B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SYNTHESIS OF POLYSILOXANE–(BUTYLENE OXIDE)–</w:t>
      </w:r>
      <w:r w:rsidRPr="005F47B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br/>
        <w:t>URETHANE–UREAS IN THE PRESENCE OF</w:t>
      </w:r>
      <w:r w:rsidRPr="005F47B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br/>
        <w:t>BISMUTH(III) NEODECANOATE</w:t>
      </w:r>
    </w:p>
    <w:p w14:paraId="32CCB0AB" w14:textId="77777777" w:rsidR="00262E86" w:rsidRPr="005F47BE" w:rsidRDefault="00262E86" w:rsidP="00262E86">
      <w:pPr>
        <w:jc w:val="center"/>
        <w:rPr>
          <w:rFonts w:cs="Times New Roman"/>
          <w:szCs w:val="24"/>
          <w:lang w:val="en-US"/>
        </w:rPr>
      </w:pPr>
    </w:p>
    <w:p w14:paraId="71A24E3C" w14:textId="77322E44" w:rsidR="00262E86" w:rsidRPr="005F47BE" w:rsidRDefault="00EF643C" w:rsidP="00262E86">
      <w:pPr>
        <w:jc w:val="center"/>
        <w:rPr>
          <w:sz w:val="22"/>
          <w:lang w:val="en-US"/>
        </w:rPr>
      </w:pPr>
      <w:r w:rsidRPr="005F47BE">
        <w:rPr>
          <w:color w:val="000000"/>
          <w:sz w:val="22"/>
          <w:lang w:val="en-US"/>
        </w:rPr>
        <w:t>L. V. Filimonova,*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</w:t>
      </w:r>
      <w:r w:rsidRPr="005F47BE">
        <w:rPr>
          <w:color w:val="000000"/>
          <w:sz w:val="22"/>
          <w:lang w:val="en-US"/>
        </w:rPr>
        <w:t xml:space="preserve"> M. I. Buzin,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</w:t>
      </w:r>
      <w:r w:rsidRPr="005F47BE">
        <w:rPr>
          <w:color w:val="000000"/>
          <w:sz w:val="22"/>
          <w:lang w:val="en-US"/>
        </w:rPr>
        <w:t xml:space="preserve"> G. G. Nikiforova,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</w:t>
      </w:r>
      <w:r w:rsidRPr="005F47BE">
        <w:rPr>
          <w:color w:val="000000"/>
          <w:sz w:val="22"/>
          <w:lang w:val="en-US"/>
        </w:rPr>
        <w:t xml:space="preserve"> I. O. Volkov,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</w:t>
      </w:r>
      <w:r w:rsidRPr="005F47BE">
        <w:rPr>
          <w:color w:val="000000"/>
          <w:sz w:val="22"/>
          <w:lang w:val="en-US"/>
        </w:rPr>
        <w:br/>
        <w:t>E. S. Afanasyev,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</w:t>
      </w:r>
      <w:r w:rsidRPr="005F47BE">
        <w:rPr>
          <w:color w:val="000000"/>
          <w:sz w:val="22"/>
          <w:lang w:val="en-US"/>
        </w:rPr>
        <w:t xml:space="preserve"> K. L. Boldyrev,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</w:t>
      </w:r>
      <w:r w:rsidRPr="005F47BE">
        <w:rPr>
          <w:color w:val="000000"/>
          <w:sz w:val="22"/>
          <w:lang w:val="en-US"/>
        </w:rPr>
        <w:t xml:space="preserve"> D. A. Khanin,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</w:t>
      </w:r>
      <w:r w:rsidRPr="005F47BE">
        <w:rPr>
          <w:color w:val="000000"/>
          <w:sz w:val="22"/>
          <w:lang w:val="en-US"/>
        </w:rPr>
        <w:t xml:space="preserve"> Z. S. Klemenkova,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</w:t>
      </w:r>
      <w:r w:rsidRPr="005F47BE">
        <w:rPr>
          <w:color w:val="000000"/>
          <w:sz w:val="22"/>
          <w:lang w:val="en-US"/>
        </w:rPr>
        <w:br/>
        <w:t>R. U. Takazova,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</w:t>
      </w:r>
      <w:r w:rsidRPr="005F47BE">
        <w:rPr>
          <w:color w:val="000000"/>
          <w:sz w:val="22"/>
          <w:lang w:val="en-US"/>
        </w:rPr>
        <w:t xml:space="preserve"> E. S. Trankina,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</w:t>
      </w:r>
      <w:r w:rsidRPr="005F47BE">
        <w:rPr>
          <w:color w:val="000000"/>
          <w:sz w:val="22"/>
          <w:lang w:val="en-US"/>
        </w:rPr>
        <w:t xml:space="preserve"> V. S. Papkov,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</w:t>
      </w:r>
      <w:r w:rsidRPr="005F47BE">
        <w:rPr>
          <w:color w:val="000000"/>
          <w:sz w:val="22"/>
          <w:lang w:val="en-US"/>
        </w:rPr>
        <w:t xml:space="preserve"> and A. M. Muzafarov</w:t>
      </w:r>
      <w:r w:rsidRPr="005F47BE">
        <w:rPr>
          <w:i/>
          <w:iCs/>
          <w:color w:val="000000"/>
          <w:sz w:val="22"/>
          <w:vertAlign w:val="superscript"/>
          <w:lang w:val="en-US"/>
        </w:rPr>
        <w:t>a,b</w:t>
      </w:r>
    </w:p>
    <w:p w14:paraId="7AA043E3" w14:textId="77777777" w:rsidR="00262E86" w:rsidRPr="005F47BE" w:rsidRDefault="00262E86" w:rsidP="00262E86">
      <w:pPr>
        <w:jc w:val="center"/>
        <w:rPr>
          <w:lang w:val="en-US"/>
        </w:rPr>
      </w:pPr>
    </w:p>
    <w:p w14:paraId="73DA63F3" w14:textId="77513275" w:rsidR="00262E86" w:rsidRPr="005F47BE" w:rsidRDefault="00950FCB" w:rsidP="00262E86">
      <w:pPr>
        <w:jc w:val="center"/>
        <w:rPr>
          <w:rFonts w:cs="Times New Roman"/>
          <w:i/>
          <w:iCs/>
          <w:sz w:val="20"/>
          <w:szCs w:val="20"/>
          <w:lang w:val="en-US"/>
        </w:rPr>
      </w:pPr>
      <w:r w:rsidRPr="005F47BE">
        <w:rPr>
          <w:rFonts w:cs="Times New Roman"/>
          <w:i/>
          <w:iCs/>
          <w:sz w:val="20"/>
          <w:szCs w:val="20"/>
          <w:vertAlign w:val="superscript"/>
          <w:lang w:val="en-US"/>
        </w:rPr>
        <w:t>a</w:t>
      </w:r>
      <w:r w:rsidRPr="005F47BE">
        <w:rPr>
          <w:rFonts w:cs="Times New Roman"/>
          <w:i/>
          <w:iCs/>
          <w:sz w:val="20"/>
          <w:szCs w:val="20"/>
          <w:lang w:val="en-US"/>
        </w:rPr>
        <w:t xml:space="preserve"> </w:t>
      </w:r>
      <w:r w:rsidR="00262E86" w:rsidRPr="005F47BE">
        <w:rPr>
          <w:rFonts w:cs="Times New Roman"/>
          <w:i/>
          <w:iCs/>
          <w:sz w:val="20"/>
          <w:szCs w:val="20"/>
          <w:lang w:val="en-US"/>
        </w:rPr>
        <w:t>Nesmeyanov Institute of Organoelement Compounds, Russian Academy of Sciences,</w:t>
      </w:r>
      <w:r w:rsidR="00262E86" w:rsidRPr="005F47BE">
        <w:rPr>
          <w:rFonts w:cs="Times New Roman"/>
          <w:i/>
          <w:iCs/>
          <w:sz w:val="20"/>
          <w:szCs w:val="20"/>
          <w:lang w:val="en-US"/>
        </w:rPr>
        <w:br/>
        <w:t>ul. Vavilova 28, str. 1, Moscow, 119334 Russia</w:t>
      </w:r>
    </w:p>
    <w:p w14:paraId="6FEBAC3E" w14:textId="77777777" w:rsidR="00950FCB" w:rsidRPr="005F47BE" w:rsidRDefault="00950FCB" w:rsidP="00950FCB">
      <w:pPr>
        <w:pStyle w:val="Affiliations"/>
        <w:widowControl w:val="0"/>
        <w:ind w:left="0"/>
        <w:rPr>
          <w:iCs/>
          <w:lang w:val="en-US"/>
        </w:rPr>
      </w:pPr>
      <w:r w:rsidRPr="005F47BE">
        <w:rPr>
          <w:iCs/>
          <w:vertAlign w:val="superscript"/>
          <w:lang w:val="en-US"/>
        </w:rPr>
        <w:t>b</w:t>
      </w:r>
      <w:r w:rsidRPr="005F47BE">
        <w:rPr>
          <w:iCs/>
          <w:lang w:val="en-US"/>
        </w:rPr>
        <w:t xml:space="preserve"> Enikolopov Institute of Synthetic Polymeric Materials, Russian Academy of Sciences,</w:t>
      </w:r>
    </w:p>
    <w:p w14:paraId="25816425" w14:textId="3F3BA755" w:rsidR="00950FCB" w:rsidRPr="005F47BE" w:rsidRDefault="00950FCB" w:rsidP="00950FCB">
      <w:pPr>
        <w:jc w:val="center"/>
        <w:rPr>
          <w:rFonts w:cs="Times New Roman"/>
          <w:i/>
          <w:iCs/>
          <w:sz w:val="20"/>
          <w:szCs w:val="20"/>
          <w:lang w:val="en-US"/>
        </w:rPr>
      </w:pPr>
      <w:r w:rsidRPr="005F47BE">
        <w:rPr>
          <w:i/>
          <w:iCs/>
          <w:sz w:val="20"/>
          <w:szCs w:val="20"/>
          <w:lang w:val="en-US"/>
        </w:rPr>
        <w:t>ul. Profsoyuznaya 70, Moscow, 117393 Russia</w:t>
      </w:r>
    </w:p>
    <w:p w14:paraId="1C394C21" w14:textId="77777777" w:rsidR="00262E86" w:rsidRPr="005F47BE" w:rsidRDefault="00262E86" w:rsidP="00262E86">
      <w:pPr>
        <w:jc w:val="center"/>
        <w:rPr>
          <w:szCs w:val="24"/>
          <w:lang w:val="en-US"/>
        </w:rPr>
      </w:pPr>
    </w:p>
    <w:p w14:paraId="36576F91" w14:textId="77777777" w:rsidR="005217F7" w:rsidRPr="005F47BE" w:rsidRDefault="005217F7">
      <w:pPr>
        <w:rPr>
          <w:lang w:val="en-US"/>
        </w:rPr>
      </w:pPr>
    </w:p>
    <w:p w14:paraId="3DDEC6E7" w14:textId="77777777" w:rsidR="001A2E08" w:rsidRPr="005F47BE" w:rsidRDefault="001A2E08">
      <w:pPr>
        <w:rPr>
          <w:lang w:val="en-US"/>
        </w:rPr>
      </w:pPr>
    </w:p>
    <w:p w14:paraId="4D83E53D" w14:textId="77777777" w:rsidR="001A2E08" w:rsidRPr="005F47BE" w:rsidRDefault="001A2E08" w:rsidP="001A2E08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5F47BE">
        <w:rPr>
          <w:rFonts w:ascii="Times New Roman" w:hAnsi="Times New Roman" w:cs="Times New Roman"/>
          <w:b/>
          <w:bCs/>
          <w:sz w:val="24"/>
          <w:lang w:val="en-US"/>
        </w:rPr>
        <w:t>Experimental section.</w:t>
      </w:r>
    </w:p>
    <w:p w14:paraId="57FE23E9" w14:textId="03FAB728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5F47BE">
        <w:rPr>
          <w:rFonts w:ascii="Times New Roman" w:hAnsi="Times New Roman" w:cs="Times New Roman"/>
          <w:sz w:val="24"/>
          <w:u w:val="single"/>
          <w:lang w:val="en-US"/>
        </w:rPr>
        <w:t>Initial reagents for synthesis</w:t>
      </w:r>
    </w:p>
    <w:p w14:paraId="4BB477D0" w14:textId="14AA69F7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5F47BE">
        <w:rPr>
          <w:rFonts w:ascii="Times New Roman" w:hAnsi="Times New Roman" w:cs="Times New Roman"/>
          <w:sz w:val="24"/>
        </w:rPr>
        <w:t>α</w:t>
      </w:r>
      <w:r w:rsidRPr="005F47BE">
        <w:rPr>
          <w:rFonts w:ascii="Times New Roman" w:hAnsi="Times New Roman" w:cs="Times New Roman"/>
          <w:sz w:val="24"/>
          <w:lang w:val="en-US"/>
        </w:rPr>
        <w:t>,</w:t>
      </w:r>
      <w:r w:rsidRPr="005F47BE">
        <w:rPr>
          <w:rFonts w:ascii="Times New Roman" w:hAnsi="Times New Roman" w:cs="Times New Roman"/>
          <w:sz w:val="24"/>
        </w:rPr>
        <w:t>ω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-bis-[(3-Aminopropyl)diethoxy]oligodimethylsiloxanes (DASs) were synthesized according to the published procedures [S1, S2]. The molecular mass of oligodiamines was determined by </w:t>
      </w:r>
      <w:r w:rsidRPr="005F47BE"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H NMR spectroscopy and then refined using the results of spectrophotometric and gravimetric analysis. The absence of cyclic products in DASs was confirmed by </w:t>
      </w:r>
      <w:r w:rsidRPr="005F47BE">
        <w:rPr>
          <w:rFonts w:ascii="Times New Roman" w:hAnsi="Times New Roman" w:cs="Times New Roman"/>
          <w:sz w:val="24"/>
          <w:vertAlign w:val="superscript"/>
          <w:lang w:val="en-US"/>
        </w:rPr>
        <w:t>29</w:t>
      </w:r>
      <w:r w:rsidRPr="005F47BE">
        <w:rPr>
          <w:rFonts w:ascii="Times New Roman" w:hAnsi="Times New Roman" w:cs="Times New Roman"/>
          <w:sz w:val="24"/>
          <w:lang w:val="en-US"/>
        </w:rPr>
        <w:t>Si NMR spectroscopy.</w:t>
      </w:r>
    </w:p>
    <w:p w14:paraId="65653C0E" w14:textId="7E129BE3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eastAsia="SimSun" w:hAnsi="Times New Roman" w:cs="Times New Roman"/>
          <w:color w:val="00000A"/>
          <w:sz w:val="24"/>
          <w:lang w:val="en-US" w:eastAsia="zh-CN"/>
        </w:rPr>
      </w:pPr>
      <w:r w:rsidRPr="005F47BE">
        <w:rPr>
          <w:rFonts w:ascii="Times New Roman" w:hAnsi="Times New Roman" w:cs="Times New Roman"/>
          <w:sz w:val="24"/>
          <w:lang w:val="en-US"/>
        </w:rPr>
        <w:t xml:space="preserve">Oligo(butylene oxide)s (OBOs) with the following characteristics were used: </w:t>
      </w:r>
      <w:r w:rsidRPr="005F47BE">
        <w:rPr>
          <w:rFonts w:ascii="Times New Roman" w:hAnsi="Times New Roman" w:cs="Times New Roman"/>
          <w:i/>
          <w:iCs/>
          <w:sz w:val="24"/>
          <w:lang w:val="en-US"/>
        </w:rPr>
        <w:t>M</w:t>
      </w:r>
      <w:r w:rsidRPr="005F47BE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 = 250 and 650 Da (OBO-250 and OBO-650, respectively, Sigma-Aldrich), </w:t>
      </w:r>
      <w:r w:rsidRPr="005F47BE">
        <w:rPr>
          <w:rFonts w:ascii="Times New Roman" w:hAnsi="Times New Roman" w:cs="Times New Roman"/>
          <w:i/>
          <w:iCs/>
          <w:sz w:val="24"/>
          <w:lang w:val="en-US"/>
        </w:rPr>
        <w:t>M</w:t>
      </w:r>
      <w:r w:rsidRPr="005F47BE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 = 1060 Da (OBO-1060, technical product). OBOs were preliminarily dried at </w:t>
      </w:r>
      <w:r w:rsidRPr="005F47BE">
        <w:rPr>
          <w:rFonts w:ascii="Times New Roman" w:hAnsi="Times New Roman" w:cs="Times New Roman"/>
          <w:i/>
          <w:iCs/>
          <w:sz w:val="24"/>
          <w:lang w:val="en-US"/>
        </w:rPr>
        <w:t>T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 = 100 °C and </w:t>
      </w:r>
      <w:r w:rsidRPr="005F47BE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 = 1 mmHg for 3 h. The moisture content in the oligodiols, which did not exceed </w:t>
      </w:r>
      <w:r w:rsidR="00657DFE" w:rsidRPr="005F47BE">
        <w:rPr>
          <w:rFonts w:ascii="Times New Roman" w:hAnsi="Times New Roman" w:cs="Times New Roman"/>
          <w:sz w:val="24"/>
          <w:lang w:val="en-US"/>
        </w:rPr>
        <w:t>0.01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%, was controlled </w:t>
      </w:r>
      <w:r w:rsidR="00657DFE" w:rsidRPr="005F47BE">
        <w:rPr>
          <w:rFonts w:ascii="Times New Roman" w:hAnsi="Times New Roman" w:cs="Times New Roman"/>
          <w:sz w:val="24"/>
          <w:lang w:val="en-US"/>
        </w:rPr>
        <w:t xml:space="preserve">by the 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Fischer </w:t>
      </w:r>
      <w:r w:rsidR="00657DFE" w:rsidRPr="005F47BE">
        <w:rPr>
          <w:rFonts w:ascii="Times New Roman" w:hAnsi="Times New Roman" w:cs="Times New Roman"/>
          <w:sz w:val="24"/>
          <w:lang w:val="en-US"/>
        </w:rPr>
        <w:t xml:space="preserve">method </w:t>
      </w:r>
      <w:r w:rsidRPr="005F47BE">
        <w:rPr>
          <w:rFonts w:ascii="Times New Roman" w:hAnsi="Times New Roman" w:cs="Times New Roman"/>
          <w:sz w:val="24"/>
          <w:lang w:val="en-US"/>
        </w:rPr>
        <w:t>[S3, S4]. The molecular mass</w:t>
      </w:r>
      <w:r w:rsidR="00657DFE" w:rsidRPr="005F47BE">
        <w:rPr>
          <w:rFonts w:ascii="Times New Roman" w:hAnsi="Times New Roman" w:cs="Times New Roman"/>
          <w:sz w:val="24"/>
          <w:lang w:val="en-US"/>
        </w:rPr>
        <w:t>es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 of OBOs w</w:t>
      </w:r>
      <w:r w:rsidR="00657DFE" w:rsidRPr="005F47BE">
        <w:rPr>
          <w:rFonts w:ascii="Times New Roman" w:hAnsi="Times New Roman" w:cs="Times New Roman"/>
          <w:sz w:val="24"/>
          <w:lang w:val="en-US"/>
        </w:rPr>
        <w:t xml:space="preserve">ere 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refined using the standard method [S5]. 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4,4'-Dicyclohexylmethane diisocyanate (H</w:t>
      </w:r>
      <w:r w:rsidRPr="005F47BE">
        <w:rPr>
          <w:rFonts w:ascii="Times New Roman" w:eastAsia="SimSun" w:hAnsi="Times New Roman" w:cs="Times New Roman"/>
          <w:color w:val="00000A"/>
          <w:sz w:val="24"/>
          <w:vertAlign w:val="subscript"/>
          <w:lang w:val="en-US" w:eastAsia="zh-CN"/>
        </w:rPr>
        <w:t>12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-MDI, TCI), isophorone diisocyanate (IPDI, Acros</w:t>
      </w:r>
      <w:r w:rsidR="00657DFE"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O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rganics), bismuth(III) neodecanoate (Aldrich), and diethyltin dicaprylate (DETC, technical product) were used </w:t>
      </w:r>
      <w:r w:rsidR="00657DFE"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as purchased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.</w:t>
      </w:r>
    </w:p>
    <w:p w14:paraId="77BDC896" w14:textId="6C1C91BF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eastAsia="SimSun" w:hAnsi="Times New Roman" w:cs="Times New Roman"/>
          <w:color w:val="00000A"/>
          <w:sz w:val="24"/>
          <w:lang w:val="en-US" w:eastAsia="zh-CN"/>
        </w:rPr>
      </w:pP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Methyl ethyl ketone (MEK, </w:t>
      </w:r>
      <w:r w:rsidR="00657DFE"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K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omponent-Reaktiv, Russia) was distilled at atmospheric pressure</w:t>
      </w:r>
      <w:r w:rsidR="00657DFE"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;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the fraction with a boiling point </w:t>
      </w:r>
      <w:r w:rsidRPr="005F47BE">
        <w:rPr>
          <w:rFonts w:ascii="Times New Roman" w:eastAsia="SimSun" w:hAnsi="Times New Roman" w:cs="Times New Roman"/>
          <w:i/>
          <w:iCs/>
          <w:color w:val="00000A"/>
          <w:sz w:val="24"/>
          <w:lang w:val="en-US" w:eastAsia="zh-CN"/>
        </w:rPr>
        <w:t>T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= 79</w:t>
      </w:r>
      <w:r w:rsidR="00657DFE"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–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80 °C was collected, dried </w:t>
      </w:r>
      <w:r w:rsidR="00657DFE"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over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3 Å molecular sieves and re-distilled.</w:t>
      </w:r>
    </w:p>
    <w:p w14:paraId="46C52B16" w14:textId="62B621CF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eastAsia="SimSun" w:hAnsi="Times New Roman" w:cs="Times New Roman"/>
          <w:color w:val="00000A"/>
          <w:sz w:val="24"/>
          <w:lang w:val="en-US" w:eastAsia="zh-CN"/>
        </w:rPr>
      </w:pP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Chloroform (Ekos-1, Russia) was washed with water to remove the stabilizer (ethanol), dried over CaCl</w:t>
      </w:r>
      <w:r w:rsidRPr="005F47BE">
        <w:rPr>
          <w:rFonts w:ascii="Times New Roman" w:eastAsia="SimSun" w:hAnsi="Times New Roman" w:cs="Times New Roman"/>
          <w:color w:val="00000A"/>
          <w:sz w:val="24"/>
          <w:vertAlign w:val="subscript"/>
          <w:lang w:val="en-US" w:eastAsia="zh-CN"/>
        </w:rPr>
        <w:t>2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and distilled at atmospheric pressure</w:t>
      </w:r>
      <w:r w:rsidR="00657DFE"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;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the fraction with a boiling point </w:t>
      </w:r>
      <w:r w:rsidRPr="005F47BE">
        <w:rPr>
          <w:rFonts w:ascii="Times New Roman" w:eastAsia="SimSun" w:hAnsi="Times New Roman" w:cs="Times New Roman"/>
          <w:i/>
          <w:iCs/>
          <w:color w:val="00000A"/>
          <w:sz w:val="24"/>
          <w:lang w:val="en-US" w:eastAsia="zh-CN"/>
        </w:rPr>
        <w:t>T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= 61</w:t>
      </w:r>
      <w:r w:rsidR="00B84CD9"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–</w:t>
      </w: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62 °C was collected [S6].</w:t>
      </w:r>
    </w:p>
    <w:p w14:paraId="1512C9EE" w14:textId="77777777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5F47BE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An aqueous solution of hydrochloric acid (0.1 N) was obtained from fixanals (Uralkhiminvest, Russia) according to the standard method.</w:t>
      </w:r>
    </w:p>
    <w:p w14:paraId="0CD96843" w14:textId="751F9236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5F47BE">
        <w:rPr>
          <w:rFonts w:ascii="Times New Roman" w:hAnsi="Times New Roman" w:cs="Times New Roman"/>
          <w:sz w:val="24"/>
          <w:lang w:val="en-US"/>
        </w:rPr>
        <w:lastRenderedPageBreak/>
        <w:t>A solution of diethylamine (</w:t>
      </w:r>
      <w:r w:rsidR="00B84CD9" w:rsidRPr="005F47BE">
        <w:rPr>
          <w:rFonts w:ascii="Times New Roman" w:hAnsi="Times New Roman" w:cs="Times New Roman"/>
          <w:sz w:val="24"/>
          <w:lang w:val="en-US"/>
        </w:rPr>
        <w:t>K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omponent-Reaktiv, Russia) in methyl ethyl ketone (0.2 N) was prepared according to </w:t>
      </w:r>
      <w:r w:rsidR="00B84CD9" w:rsidRPr="005F47BE">
        <w:rPr>
          <w:rFonts w:ascii="Times New Roman" w:hAnsi="Times New Roman" w:cs="Times New Roman"/>
          <w:sz w:val="24"/>
          <w:lang w:val="en-US"/>
        </w:rPr>
        <w:t xml:space="preserve">the </w:t>
      </w:r>
      <w:r w:rsidRPr="005F47BE">
        <w:rPr>
          <w:rFonts w:ascii="Times New Roman" w:hAnsi="Times New Roman" w:cs="Times New Roman"/>
          <w:sz w:val="24"/>
          <w:lang w:val="en-US"/>
        </w:rPr>
        <w:t>standard procedure.</w:t>
      </w:r>
    </w:p>
    <w:p w14:paraId="0B8179AE" w14:textId="60138357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5F47BE">
        <w:rPr>
          <w:rFonts w:ascii="Times New Roman" w:hAnsi="Times New Roman" w:cs="Times New Roman"/>
          <w:sz w:val="24"/>
          <w:lang w:val="en-US"/>
        </w:rPr>
        <w:t>To determine the glass transition temperatures of the organic and siloxane phases, as well as to study the occurrence of urethane formation and cross</w:t>
      </w:r>
      <w:r w:rsidR="00B84CD9" w:rsidRPr="005F47BE">
        <w:rPr>
          <w:rFonts w:ascii="Times New Roman" w:hAnsi="Times New Roman" w:cs="Times New Roman"/>
          <w:sz w:val="24"/>
          <w:lang w:val="en-US"/>
        </w:rPr>
        <w:t>-</w:t>
      </w:r>
      <w:r w:rsidRPr="005F47BE">
        <w:rPr>
          <w:rFonts w:ascii="Times New Roman" w:hAnsi="Times New Roman" w:cs="Times New Roman"/>
          <w:sz w:val="24"/>
          <w:lang w:val="en-US"/>
        </w:rPr>
        <w:t>linking reactions for simpler systems, model polybutylene oxide</w:t>
      </w:r>
      <w:r w:rsidR="00B84CD9" w:rsidRPr="005F47BE">
        <w:rPr>
          <w:rFonts w:ascii="Times New Roman" w:hAnsi="Times New Roman" w:cs="Times New Roman"/>
          <w:sz w:val="24"/>
          <w:lang w:val="en-US"/>
        </w:rPr>
        <w:t>–</w:t>
      </w:r>
      <w:r w:rsidRPr="005F47BE">
        <w:rPr>
          <w:rFonts w:ascii="Times New Roman" w:hAnsi="Times New Roman" w:cs="Times New Roman"/>
          <w:sz w:val="24"/>
          <w:lang w:val="en-US"/>
        </w:rPr>
        <w:t>urethanes (PBOUs) and polysiloxane</w:t>
      </w:r>
      <w:r w:rsidR="00B84CD9" w:rsidRPr="005F47BE">
        <w:rPr>
          <w:rFonts w:ascii="Times New Roman" w:hAnsi="Times New Roman" w:cs="Times New Roman"/>
          <w:sz w:val="24"/>
          <w:lang w:val="en-US"/>
        </w:rPr>
        <w:t>–</w:t>
      </w:r>
      <w:r w:rsidRPr="005F47BE">
        <w:rPr>
          <w:rFonts w:ascii="Times New Roman" w:hAnsi="Times New Roman" w:cs="Times New Roman"/>
          <w:sz w:val="24"/>
          <w:lang w:val="en-US"/>
        </w:rPr>
        <w:t>ureas (PSUrs) were synthesized.</w:t>
      </w:r>
    </w:p>
    <w:p w14:paraId="0125C98D" w14:textId="77777777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u w:val="single"/>
          <w:lang w:val="en-US"/>
        </w:rPr>
      </w:pPr>
    </w:p>
    <w:p w14:paraId="21B1E8B0" w14:textId="58D8AA98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5F47BE">
        <w:rPr>
          <w:rFonts w:ascii="Times New Roman" w:hAnsi="Times New Roman" w:cs="Times New Roman"/>
          <w:sz w:val="24"/>
          <w:u w:val="single"/>
          <w:lang w:val="en-US"/>
        </w:rPr>
        <w:t>Synthesis of model polybutylene oxide</w:t>
      </w:r>
      <w:r w:rsidR="00B84CD9" w:rsidRPr="005F47BE">
        <w:rPr>
          <w:rFonts w:ascii="Times New Roman" w:hAnsi="Times New Roman" w:cs="Times New Roman"/>
          <w:sz w:val="24"/>
          <w:u w:val="single"/>
          <w:lang w:val="en-US"/>
        </w:rPr>
        <w:t>–</w:t>
      </w:r>
      <w:r w:rsidRPr="005F47BE">
        <w:rPr>
          <w:rFonts w:ascii="Times New Roman" w:hAnsi="Times New Roman" w:cs="Times New Roman"/>
          <w:sz w:val="24"/>
          <w:u w:val="single"/>
          <w:lang w:val="en-US"/>
        </w:rPr>
        <w:t>urethanes</w:t>
      </w:r>
    </w:p>
    <w:p w14:paraId="41385FD6" w14:textId="179C3F77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5F47BE">
        <w:rPr>
          <w:rFonts w:ascii="Times New Roman" w:hAnsi="Times New Roman" w:cs="Times New Roman"/>
          <w:sz w:val="24"/>
          <w:lang w:val="en-US"/>
        </w:rPr>
        <w:t>Short-chain model polybutylene oxide</w:t>
      </w:r>
      <w:r w:rsidR="00B84CD9" w:rsidRPr="005F47BE">
        <w:rPr>
          <w:rFonts w:ascii="Times New Roman" w:hAnsi="Times New Roman" w:cs="Times New Roman"/>
          <w:sz w:val="24"/>
          <w:lang w:val="en-US"/>
        </w:rPr>
        <w:t>–</w:t>
      </w:r>
      <w:r w:rsidRPr="005F47BE">
        <w:rPr>
          <w:rFonts w:ascii="Times New Roman" w:hAnsi="Times New Roman" w:cs="Times New Roman"/>
          <w:sz w:val="24"/>
          <w:lang w:val="en-US"/>
        </w:rPr>
        <w:t>urethanes (PBOU-1 and PBOU-2) were obtained in CHCI</w:t>
      </w:r>
      <w:r w:rsidRPr="005F47BE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 solutions by reacting H</w:t>
      </w:r>
      <w:r w:rsidRPr="005F47BE">
        <w:rPr>
          <w:rFonts w:ascii="Times New Roman" w:hAnsi="Times New Roman" w:cs="Times New Roman"/>
          <w:sz w:val="24"/>
          <w:vertAlign w:val="subscript"/>
          <w:lang w:val="en-US"/>
        </w:rPr>
        <w:t>12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-MDI with OBO-250 and OBO-650, respectively. In the case of PBOU-3 and PBOU-4, OBO-1060 and diisocyanate (DI) were dissolved in MEK. The concentrations of the starting components in solutions in all syntheses were </w:t>
      </w:r>
      <w:r w:rsidRPr="005F47BE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 = 0.2 </w:t>
      </w:r>
      <w:r w:rsidR="00B84CD9" w:rsidRPr="005F47BE">
        <w:rPr>
          <w:rFonts w:ascii="Times New Roman" w:hAnsi="Times New Roman" w:cs="Times New Roman"/>
          <w:sz w:val="24"/>
          <w:lang w:val="en-US"/>
        </w:rPr>
        <w:t>M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; </w:t>
      </w:r>
      <w:r w:rsidR="00B84CD9" w:rsidRPr="005F47BE">
        <w:rPr>
          <w:rFonts w:ascii="Times New Roman" w:hAnsi="Times New Roman" w:cs="Times New Roman"/>
          <w:sz w:val="24"/>
          <w:lang w:val="en-US"/>
        </w:rPr>
        <w:t xml:space="preserve">the </w:t>
      </w:r>
      <w:r w:rsidRPr="005F47BE">
        <w:rPr>
          <w:rFonts w:ascii="Times New Roman" w:hAnsi="Times New Roman" w:cs="Times New Roman"/>
          <w:sz w:val="24"/>
          <w:lang w:val="en-US"/>
        </w:rPr>
        <w:t>molar ratio of the starting components was OBO: DI = 1:1.1. The catalyst</w:t>
      </w:r>
      <w:r w:rsidR="00B84CD9" w:rsidRPr="005F47BE">
        <w:rPr>
          <w:rFonts w:ascii="Times New Roman" w:hAnsi="Times New Roman" w:cs="Times New Roman"/>
          <w:sz w:val="24"/>
          <w:lang w:val="en-US"/>
        </w:rPr>
        <w:t xml:space="preserve"> (bismuth(III) neodecanoate) loading 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was </w:t>
      </w:r>
      <w:r w:rsidR="00B84CD9" w:rsidRPr="005F47BE">
        <w:rPr>
          <w:rFonts w:ascii="Times New Roman" w:hAnsi="Times New Roman" w:cs="Times New Roman"/>
          <w:sz w:val="24"/>
          <w:lang w:val="en-US"/>
        </w:rPr>
        <w:t>2 wt %</w:t>
      </w:r>
      <w:r w:rsidRPr="005F47BE">
        <w:rPr>
          <w:rFonts w:ascii="Times New Roman" w:hAnsi="Times New Roman" w:cs="Times New Roman"/>
          <w:sz w:val="24"/>
          <w:lang w:val="en-US"/>
        </w:rPr>
        <w:t>.</w:t>
      </w:r>
    </w:p>
    <w:p w14:paraId="2AC1670D" w14:textId="6DE7CA2C" w:rsidR="001A2E08" w:rsidRPr="005F47BE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5F47BE">
        <w:rPr>
          <w:rFonts w:ascii="Times New Roman" w:hAnsi="Times New Roman" w:cs="Times New Roman"/>
          <w:sz w:val="24"/>
          <w:lang w:val="en-US"/>
        </w:rPr>
        <w:t xml:space="preserve">The syntheses were carried out in an argon flow. The diisocyanate solutions were added to the </w:t>
      </w:r>
      <w:r w:rsidR="001635A1" w:rsidRPr="005F47BE">
        <w:rPr>
          <w:rFonts w:ascii="Times New Roman" w:hAnsi="Times New Roman" w:cs="Times New Roman"/>
          <w:sz w:val="24"/>
          <w:lang w:val="en-US"/>
        </w:rPr>
        <w:t xml:space="preserve">stirred solutions of the 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OBO and catalyst </w:t>
      </w:r>
      <w:r w:rsidR="001635A1" w:rsidRPr="005F47BE">
        <w:rPr>
          <w:rFonts w:ascii="Times New Roman" w:hAnsi="Times New Roman" w:cs="Times New Roman"/>
          <w:sz w:val="24"/>
          <w:lang w:val="en-US"/>
        </w:rPr>
        <w:t>upon reflux. T</w:t>
      </w:r>
      <w:r w:rsidRPr="005F47BE">
        <w:rPr>
          <w:rFonts w:ascii="Times New Roman" w:hAnsi="Times New Roman" w:cs="Times New Roman"/>
          <w:sz w:val="24"/>
          <w:lang w:val="en-US"/>
        </w:rPr>
        <w:t>he</w:t>
      </w:r>
      <w:r w:rsidR="00D00470" w:rsidRPr="005F47BE">
        <w:rPr>
          <w:rFonts w:ascii="Times New Roman" w:hAnsi="Times New Roman" w:cs="Times New Roman"/>
          <w:sz w:val="24"/>
          <w:lang w:val="en-US"/>
        </w:rPr>
        <w:t xml:space="preserve"> resulting mixtures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 were heated for 14 (PBOU-1 and PBOU-2) or 11 (PBOU-3 and PBOU-4)</w:t>
      </w:r>
      <w:r w:rsidR="00D00470" w:rsidRPr="005F47BE">
        <w:rPr>
          <w:rFonts w:ascii="Times New Roman" w:hAnsi="Times New Roman" w:cs="Times New Roman"/>
          <w:sz w:val="24"/>
          <w:lang w:val="en-US"/>
        </w:rPr>
        <w:t xml:space="preserve"> h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. After </w:t>
      </w:r>
      <w:r w:rsidR="00D00470" w:rsidRPr="005F47BE">
        <w:rPr>
          <w:rFonts w:ascii="Times New Roman" w:hAnsi="Times New Roman" w:cs="Times New Roman"/>
          <w:sz w:val="24"/>
          <w:lang w:val="en-US"/>
        </w:rPr>
        <w:t xml:space="preserve">the reaction </w:t>
      </w:r>
      <w:r w:rsidRPr="005F47BE">
        <w:rPr>
          <w:rFonts w:ascii="Times New Roman" w:hAnsi="Times New Roman" w:cs="Times New Roman"/>
          <w:sz w:val="24"/>
          <w:lang w:val="en-US"/>
        </w:rPr>
        <w:t>completion, the solutions were cooled</w:t>
      </w:r>
      <w:r w:rsidR="00D00470" w:rsidRPr="005F47BE">
        <w:rPr>
          <w:rFonts w:ascii="Times New Roman" w:hAnsi="Times New Roman" w:cs="Times New Roman"/>
          <w:sz w:val="24"/>
          <w:lang w:val="en-US"/>
        </w:rPr>
        <w:t xml:space="preserve"> and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 filtered; the polymers were reprecipitated from solutions into hexane, then dried to constant weight at room temperature </w:t>
      </w:r>
      <w:r w:rsidR="00D00470" w:rsidRPr="005F47BE">
        <w:rPr>
          <w:rFonts w:ascii="Times New Roman" w:hAnsi="Times New Roman" w:cs="Times New Roman"/>
          <w:sz w:val="24"/>
          <w:lang w:val="en-US"/>
        </w:rPr>
        <w:t xml:space="preserve">first 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in air and then </w:t>
      </w:r>
      <w:r w:rsidR="00D00470" w:rsidRPr="005F47BE">
        <w:rPr>
          <w:rFonts w:ascii="Times New Roman" w:hAnsi="Times New Roman" w:cs="Times New Roman"/>
          <w:sz w:val="24"/>
          <w:lang w:val="en-US"/>
        </w:rPr>
        <w:t>under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 vacuum.</w:t>
      </w:r>
    </w:p>
    <w:p w14:paraId="589B38D6" w14:textId="77777777" w:rsidR="001A2E08" w:rsidRPr="005F47BE" w:rsidRDefault="001A2E08" w:rsidP="001A2E08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5E03EC9" w14:textId="00164008" w:rsidR="001A2E08" w:rsidRPr="005F47BE" w:rsidRDefault="001A2E08" w:rsidP="00D00470">
      <w:pPr>
        <w:pStyle w:val="Standard"/>
        <w:spacing w:before="120" w:line="360" w:lineRule="auto"/>
        <w:jc w:val="center"/>
        <w:rPr>
          <w:szCs w:val="22"/>
          <w:lang w:val="en-US"/>
        </w:rPr>
      </w:pPr>
      <w:r w:rsidRPr="005F47BE">
        <w:rPr>
          <w:rFonts w:ascii="Times New Roman" w:hAnsi="Times New Roman" w:cs="Times New Roman" w:hint="eastAsia"/>
          <w:b/>
          <w:bCs/>
          <w:szCs w:val="22"/>
          <w:lang w:val="en-US"/>
        </w:rPr>
        <w:t>Table S1.</w:t>
      </w:r>
      <w:r w:rsidRPr="005F47BE">
        <w:rPr>
          <w:rFonts w:ascii="Times New Roman" w:hAnsi="Times New Roman" w:cs="Times New Roman" w:hint="eastAsia"/>
          <w:szCs w:val="22"/>
          <w:lang w:val="en-US"/>
        </w:rPr>
        <w:t xml:space="preserve"> Chemical composition</w:t>
      </w:r>
      <w:r w:rsidR="00691B5A" w:rsidRPr="005F47BE">
        <w:rPr>
          <w:rFonts w:ascii="Times New Roman" w:hAnsi="Times New Roman" w:cs="Times New Roman"/>
          <w:szCs w:val="22"/>
          <w:lang w:val="en-US"/>
        </w:rPr>
        <w:t xml:space="preserve">s </w:t>
      </w:r>
      <w:r w:rsidRPr="005F47BE">
        <w:rPr>
          <w:rFonts w:ascii="Times New Roman" w:hAnsi="Times New Roman" w:cs="Times New Roman" w:hint="eastAsia"/>
          <w:szCs w:val="22"/>
          <w:lang w:val="en-US"/>
        </w:rPr>
        <w:t xml:space="preserve">of </w:t>
      </w:r>
      <w:r w:rsidR="00691B5A" w:rsidRPr="005F47BE">
        <w:rPr>
          <w:rFonts w:ascii="Times New Roman" w:hAnsi="Times New Roman" w:cs="Times New Roman"/>
          <w:szCs w:val="22"/>
          <w:lang w:val="en-US"/>
        </w:rPr>
        <w:t xml:space="preserve">the </w:t>
      </w:r>
      <w:r w:rsidRPr="005F47BE">
        <w:rPr>
          <w:rFonts w:ascii="Times New Roman" w:hAnsi="Times New Roman" w:cs="Times New Roman" w:hint="eastAsia"/>
          <w:szCs w:val="22"/>
          <w:lang w:val="en-US"/>
        </w:rPr>
        <w:t>polybutylene oxide</w:t>
      </w:r>
      <w:r w:rsidR="00691B5A" w:rsidRPr="005F47BE">
        <w:rPr>
          <w:rFonts w:ascii="Times New Roman" w:hAnsi="Times New Roman" w:cs="Times New Roman"/>
          <w:szCs w:val="22"/>
          <w:lang w:val="en-US"/>
        </w:rPr>
        <w:t>–</w:t>
      </w:r>
      <w:r w:rsidRPr="005F47BE">
        <w:rPr>
          <w:rFonts w:ascii="Times New Roman" w:hAnsi="Times New Roman" w:cs="Times New Roman" w:hint="eastAsia"/>
          <w:szCs w:val="22"/>
          <w:lang w:val="en-US"/>
        </w:rPr>
        <w:t>urethanes</w:t>
      </w:r>
    </w:p>
    <w:tbl>
      <w:tblPr>
        <w:tblW w:w="7371" w:type="dxa"/>
        <w:jc w:val="center"/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276"/>
        <w:gridCol w:w="1985"/>
        <w:gridCol w:w="2126"/>
        <w:gridCol w:w="1984"/>
      </w:tblGrid>
      <w:tr w:rsidR="001A2E08" w:rsidRPr="005F47BE" w14:paraId="3A5137EF" w14:textId="77777777" w:rsidTr="002535B2">
        <w:trPr>
          <w:trHeight w:val="454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58515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F24DD" w14:textId="1FED1351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iCs/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c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alc.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ound</m:t>
                      </m:r>
                    </m:sub>
                  </m:sSub>
                </m:den>
              </m:f>
            </m:oMath>
            <w:r w:rsidR="003872A4" w:rsidRPr="005F47BE">
              <w:rPr>
                <w:iCs/>
                <w:szCs w:val="22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15E889" w14:textId="4747BB7A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i/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c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alc.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ound</m:t>
                      </m:r>
                    </m:sub>
                  </m:sSub>
                </m:den>
              </m:f>
            </m:oMath>
            <w:r w:rsidR="003872A4" w:rsidRPr="005F47BE">
              <w:rPr>
                <w:i/>
                <w:iCs/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696BB" w14:textId="04AFB081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c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alc.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ound</m:t>
                      </m:r>
                    </m:sub>
                  </m:sSub>
                </m:den>
              </m:f>
            </m:oMath>
            <w:r w:rsidR="003872A4" w:rsidRPr="005F47BE">
              <w:rPr>
                <w:iCs/>
                <w:szCs w:val="22"/>
                <w:lang w:val="en-US"/>
              </w:rPr>
              <w:t xml:space="preserve"> </w:t>
            </w:r>
          </w:p>
        </w:tc>
      </w:tr>
      <w:tr w:rsidR="001A2E08" w:rsidRPr="005F47BE" w14:paraId="4C6A116D" w14:textId="77777777" w:rsidTr="002535B2">
        <w:trPr>
          <w:trHeight w:val="454"/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8DBA7E9" w14:textId="6312EDFF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5F47BE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7DC5788C" w14:textId="45F51274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65.50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65.58</m:t>
                  </m:r>
                </m:den>
              </m:f>
            </m:oMath>
            <w:r w:rsidR="003872A4" w:rsidRPr="005F47BE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1BAE8A13" w14:textId="65D1CA06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9.72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9.69</m:t>
                  </m:r>
                </m:den>
              </m:f>
            </m:oMath>
            <w:r w:rsidR="003872A4" w:rsidRPr="005F47BE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11F3AE15" w14:textId="3C4038DF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5.70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5.75</m:t>
                  </m:r>
                </m:den>
              </m:f>
            </m:oMath>
            <w:r w:rsidR="003872A4" w:rsidRPr="005F47BE">
              <w:rPr>
                <w:szCs w:val="22"/>
                <w:lang w:val="en-US"/>
              </w:rPr>
              <w:t xml:space="preserve"> </w:t>
            </w:r>
          </w:p>
        </w:tc>
      </w:tr>
      <w:tr w:rsidR="001A2E08" w:rsidRPr="005F47BE" w14:paraId="625FDF19" w14:textId="77777777" w:rsidTr="002535B2">
        <w:trPr>
          <w:trHeight w:val="454"/>
          <w:jc w:val="center"/>
        </w:trPr>
        <w:tc>
          <w:tcPr>
            <w:tcW w:w="1276" w:type="dxa"/>
            <w:vAlign w:val="center"/>
          </w:tcPr>
          <w:p w14:paraId="1C2B6C79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5F47BE">
              <w:rPr>
                <w:rFonts w:ascii="Times New Roman" w:hAnsi="Times New Roman" w:cs="Times New Roman"/>
                <w:szCs w:val="22"/>
              </w:rPr>
              <w:t xml:space="preserve"> -2</w:t>
            </w:r>
          </w:p>
        </w:tc>
        <w:tc>
          <w:tcPr>
            <w:tcW w:w="1985" w:type="dxa"/>
            <w:vAlign w:val="center"/>
          </w:tcPr>
          <w:p w14:paraId="48ED2AAF" w14:textId="520C5B8A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65.98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66.08</m:t>
                  </m:r>
                </m:den>
              </m:f>
            </m:oMath>
            <w:r w:rsidR="003872A4" w:rsidRPr="005F47BE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4D8B556A" w14:textId="3F20AF53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10.34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10.34</m:t>
                  </m:r>
                </m:den>
              </m:f>
            </m:oMath>
            <w:r w:rsidR="003872A4" w:rsidRPr="005F47BE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558952D" w14:textId="760C59D7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3.28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3.16</m:t>
                  </m:r>
                </m:den>
              </m:f>
            </m:oMath>
            <w:r w:rsidR="003872A4" w:rsidRPr="005F47BE">
              <w:rPr>
                <w:szCs w:val="22"/>
                <w:lang w:val="en-US"/>
              </w:rPr>
              <w:t xml:space="preserve"> </w:t>
            </w:r>
          </w:p>
        </w:tc>
      </w:tr>
      <w:tr w:rsidR="001A2E08" w:rsidRPr="005F47BE" w14:paraId="6B5ABC78" w14:textId="77777777" w:rsidTr="002535B2">
        <w:trPr>
          <w:trHeight w:val="454"/>
          <w:jc w:val="center"/>
        </w:trPr>
        <w:tc>
          <w:tcPr>
            <w:tcW w:w="1276" w:type="dxa"/>
            <w:vAlign w:val="center"/>
          </w:tcPr>
          <w:p w14:paraId="12FEB6C0" w14:textId="6841451F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5F47BE">
              <w:rPr>
                <w:rFonts w:ascii="Times New Roman" w:hAnsi="Times New Roman" w:cs="Times New Roman"/>
                <w:szCs w:val="22"/>
              </w:rPr>
              <w:t xml:space="preserve"> -3</w:t>
            </w:r>
          </w:p>
        </w:tc>
        <w:tc>
          <w:tcPr>
            <w:tcW w:w="1985" w:type="dxa"/>
            <w:vAlign w:val="center"/>
          </w:tcPr>
          <w:p w14:paraId="50B5901B" w14:textId="52DF885D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66.17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64.29</m:t>
                  </m:r>
                </m:den>
              </m:f>
            </m:oMath>
            <w:r w:rsidR="003872A4" w:rsidRPr="005F47BE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60664A07" w14:textId="5BA772A6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i/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10.60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10.25</m:t>
                  </m:r>
                </m:den>
              </m:f>
            </m:oMath>
            <w:r w:rsidR="003872A4" w:rsidRPr="005F47BE">
              <w:rPr>
                <w:i/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4F32CFCD" w14:textId="3910428F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2.29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2.10</m:t>
                  </m:r>
                </m:den>
              </m:f>
            </m:oMath>
            <w:r w:rsidR="003872A4" w:rsidRPr="005F47BE">
              <w:rPr>
                <w:szCs w:val="22"/>
                <w:lang w:val="en-US"/>
              </w:rPr>
              <w:t xml:space="preserve"> </w:t>
            </w:r>
          </w:p>
        </w:tc>
      </w:tr>
      <w:tr w:rsidR="001A2E08" w:rsidRPr="005F47BE" w14:paraId="7688891B" w14:textId="77777777" w:rsidTr="002535B2">
        <w:trPr>
          <w:trHeight w:val="454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2FD2EFF" w14:textId="2B05AF46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5F47BE">
              <w:rPr>
                <w:rFonts w:ascii="Times New Roman" w:hAnsi="Times New Roman" w:cs="Times New Roman"/>
                <w:szCs w:val="22"/>
              </w:rPr>
              <w:t xml:space="preserve"> -4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600B997" w14:textId="7E586379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65.37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65.31</m:t>
                  </m:r>
                </m:den>
              </m:f>
            </m:oMath>
            <w:r w:rsidR="003872A4" w:rsidRPr="005F47BE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4DC9E3D" w14:textId="7FBF0680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10.62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10.61</m:t>
                  </m:r>
                </m:den>
              </m:f>
            </m:oMath>
            <w:r w:rsidR="003872A4" w:rsidRPr="005F47BE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EAF4F79" w14:textId="671190BE" w:rsidR="001A2E08" w:rsidRPr="005F47BE" w:rsidRDefault="003D4449" w:rsidP="002535B2">
            <w:pPr>
              <w:pStyle w:val="Standard"/>
              <w:widowControl w:val="0"/>
              <w:spacing w:after="0" w:line="240" w:lineRule="auto"/>
              <w:jc w:val="center"/>
              <w:rPr>
                <w:i/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2.37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2.43</m:t>
                  </m:r>
                </m:den>
              </m:f>
            </m:oMath>
            <w:r w:rsidR="003872A4" w:rsidRPr="005F47BE">
              <w:rPr>
                <w:i/>
                <w:szCs w:val="22"/>
                <w:lang w:val="en-US"/>
              </w:rPr>
              <w:t xml:space="preserve"> </w:t>
            </w:r>
          </w:p>
        </w:tc>
      </w:tr>
    </w:tbl>
    <w:p w14:paraId="6F00BAD4" w14:textId="77777777" w:rsidR="001A2E08" w:rsidRPr="005F47BE" w:rsidRDefault="001A2E08" w:rsidP="001A2E0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A0C581F" w14:textId="77777777" w:rsidR="001A2E08" w:rsidRPr="005F47BE" w:rsidRDefault="001A2E08" w:rsidP="00D00470">
      <w:pPr>
        <w:pStyle w:val="Standard"/>
        <w:jc w:val="center"/>
        <w:rPr>
          <w:sz w:val="24"/>
        </w:rPr>
      </w:pPr>
      <w:r w:rsidRPr="005F47BE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DA2E6" wp14:editId="69CF3C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081965944" name="_x0000_tole_rId2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rect w14:anchorId="1FC40DF1" id="_x0000_tole_rId2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  <w:r w:rsidRPr="005F47BE">
        <w:rPr>
          <w:noProof/>
          <w:sz w:val="24"/>
        </w:rPr>
        <w:drawing>
          <wp:inline distT="0" distB="0" distL="0" distR="0" wp14:anchorId="4E447665" wp14:editId="337ED7AF">
            <wp:extent cx="6124575" cy="4210050"/>
            <wp:effectExtent l="0" t="0" r="0" b="0"/>
            <wp:docPr id="210246227" name="ole_rI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4F8B" w14:textId="6E02C8C0" w:rsidR="001A2E08" w:rsidRPr="005F47BE" w:rsidRDefault="001A2E08" w:rsidP="00D0047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val="en-US"/>
        </w:rPr>
      </w:pPr>
      <w:r w:rsidRPr="005F47BE">
        <w:rPr>
          <w:rFonts w:ascii="Times New Roman" w:hAnsi="Times New Roman" w:cs="Times New Roman" w:hint="eastAsia"/>
          <w:b/>
          <w:bCs/>
          <w:szCs w:val="22"/>
          <w:lang w:val="en-US"/>
        </w:rPr>
        <w:t>Figure S1.</w:t>
      </w:r>
      <w:r w:rsidRPr="005F47BE">
        <w:rPr>
          <w:rFonts w:ascii="Times New Roman" w:hAnsi="Times New Roman" w:cs="Times New Roman" w:hint="eastAsia"/>
          <w:szCs w:val="22"/>
          <w:lang w:val="en-US"/>
        </w:rPr>
        <w:t xml:space="preserve"> Gel chromatogram</w:t>
      </w:r>
      <w:r w:rsidRPr="005F47BE">
        <w:rPr>
          <w:rFonts w:ascii="Times New Roman" w:hAnsi="Times New Roman" w:cs="Times New Roman"/>
          <w:szCs w:val="22"/>
          <w:lang w:val="en-US"/>
        </w:rPr>
        <w:t>s</w:t>
      </w:r>
      <w:r w:rsidRPr="005F47BE">
        <w:rPr>
          <w:rFonts w:ascii="Times New Roman" w:hAnsi="Times New Roman" w:cs="Times New Roman" w:hint="eastAsia"/>
          <w:szCs w:val="22"/>
          <w:lang w:val="en-US"/>
        </w:rPr>
        <w:t xml:space="preserve"> of PB</w:t>
      </w:r>
      <w:r w:rsidRPr="005F47BE">
        <w:rPr>
          <w:rFonts w:ascii="Times New Roman" w:hAnsi="Times New Roman" w:cs="Times New Roman"/>
          <w:szCs w:val="22"/>
          <w:lang w:val="en-US"/>
        </w:rPr>
        <w:t>O</w:t>
      </w:r>
      <w:r w:rsidRPr="005F47BE">
        <w:rPr>
          <w:rFonts w:ascii="Times New Roman" w:hAnsi="Times New Roman" w:cs="Times New Roman" w:hint="eastAsia"/>
          <w:szCs w:val="22"/>
          <w:lang w:val="en-US"/>
        </w:rPr>
        <w:t>U-1</w:t>
      </w:r>
      <w:r w:rsidR="003872A4" w:rsidRPr="005F47BE">
        <w:rPr>
          <w:rFonts w:ascii="Times New Roman" w:hAnsi="Times New Roman" w:cs="Times New Roman"/>
          <w:szCs w:val="22"/>
          <w:lang w:val="en-US"/>
        </w:rPr>
        <w:t xml:space="preserve"> </w:t>
      </w:r>
      <w:r w:rsidRPr="005F47BE">
        <w:rPr>
          <w:rFonts w:ascii="Times New Roman" w:hAnsi="Times New Roman" w:cs="Times New Roman" w:hint="eastAsia"/>
          <w:szCs w:val="22"/>
          <w:lang w:val="en-US"/>
        </w:rPr>
        <w:t>(</w:t>
      </w:r>
      <w:r w:rsidRPr="005F47BE">
        <w:rPr>
          <w:rFonts w:ascii="Times New Roman" w:hAnsi="Times New Roman" w:cs="Times New Roman" w:hint="eastAsia"/>
          <w:b/>
          <w:bCs/>
          <w:szCs w:val="22"/>
          <w:lang w:val="en-US"/>
        </w:rPr>
        <w:t>1</w:t>
      </w:r>
      <w:r w:rsidRPr="005F47BE">
        <w:rPr>
          <w:rFonts w:ascii="Times New Roman" w:hAnsi="Times New Roman" w:cs="Times New Roman" w:hint="eastAsia"/>
          <w:szCs w:val="22"/>
          <w:lang w:val="en-US"/>
        </w:rPr>
        <w:t>), PB</w:t>
      </w:r>
      <w:r w:rsidRPr="005F47BE">
        <w:rPr>
          <w:rFonts w:ascii="Times New Roman" w:hAnsi="Times New Roman" w:cs="Times New Roman"/>
          <w:szCs w:val="22"/>
          <w:lang w:val="en-US"/>
        </w:rPr>
        <w:t>O</w:t>
      </w:r>
      <w:r w:rsidRPr="005F47BE">
        <w:rPr>
          <w:rFonts w:ascii="Times New Roman" w:hAnsi="Times New Roman" w:cs="Times New Roman" w:hint="eastAsia"/>
          <w:szCs w:val="22"/>
          <w:lang w:val="en-US"/>
        </w:rPr>
        <w:t>U-2</w:t>
      </w:r>
      <w:r w:rsidR="003872A4" w:rsidRPr="005F47BE">
        <w:rPr>
          <w:rFonts w:ascii="Times New Roman" w:hAnsi="Times New Roman" w:cs="Times New Roman"/>
          <w:szCs w:val="22"/>
          <w:lang w:val="en-US"/>
        </w:rPr>
        <w:t xml:space="preserve"> </w:t>
      </w:r>
      <w:r w:rsidRPr="005F47BE">
        <w:rPr>
          <w:rFonts w:ascii="Times New Roman" w:hAnsi="Times New Roman" w:cs="Times New Roman" w:hint="eastAsia"/>
          <w:szCs w:val="22"/>
          <w:lang w:val="en-US"/>
        </w:rPr>
        <w:t>(</w:t>
      </w:r>
      <w:r w:rsidRPr="005F47BE">
        <w:rPr>
          <w:rFonts w:ascii="Times New Roman" w:hAnsi="Times New Roman" w:cs="Times New Roman" w:hint="eastAsia"/>
          <w:b/>
          <w:bCs/>
          <w:szCs w:val="22"/>
          <w:lang w:val="en-US"/>
        </w:rPr>
        <w:t>2</w:t>
      </w:r>
      <w:r w:rsidRPr="005F47BE">
        <w:rPr>
          <w:rFonts w:ascii="Times New Roman" w:hAnsi="Times New Roman" w:cs="Times New Roman" w:hint="eastAsia"/>
          <w:szCs w:val="22"/>
          <w:lang w:val="en-US"/>
        </w:rPr>
        <w:t>), PB</w:t>
      </w:r>
      <w:r w:rsidRPr="005F47BE">
        <w:rPr>
          <w:rFonts w:ascii="Times New Roman" w:hAnsi="Times New Roman" w:cs="Times New Roman"/>
          <w:szCs w:val="22"/>
          <w:lang w:val="en-US"/>
        </w:rPr>
        <w:t>O</w:t>
      </w:r>
      <w:r w:rsidRPr="005F47BE">
        <w:rPr>
          <w:rFonts w:ascii="Times New Roman" w:hAnsi="Times New Roman" w:cs="Times New Roman" w:hint="eastAsia"/>
          <w:szCs w:val="22"/>
          <w:lang w:val="en-US"/>
        </w:rPr>
        <w:t>U-3</w:t>
      </w:r>
      <w:r w:rsidR="003872A4" w:rsidRPr="005F47BE">
        <w:rPr>
          <w:rFonts w:ascii="Times New Roman" w:hAnsi="Times New Roman" w:cs="Times New Roman"/>
          <w:szCs w:val="22"/>
          <w:lang w:val="en-US"/>
        </w:rPr>
        <w:t xml:space="preserve"> </w:t>
      </w:r>
      <w:r w:rsidRPr="005F47BE">
        <w:rPr>
          <w:rFonts w:ascii="Times New Roman" w:hAnsi="Times New Roman" w:cs="Times New Roman" w:hint="eastAsia"/>
          <w:szCs w:val="22"/>
          <w:lang w:val="en-US"/>
        </w:rPr>
        <w:t>(</w:t>
      </w:r>
      <w:r w:rsidRPr="005F47BE">
        <w:rPr>
          <w:rFonts w:ascii="Times New Roman" w:hAnsi="Times New Roman" w:cs="Times New Roman" w:hint="eastAsia"/>
          <w:b/>
          <w:bCs/>
          <w:szCs w:val="22"/>
          <w:lang w:val="en-US"/>
        </w:rPr>
        <w:t>3</w:t>
      </w:r>
      <w:r w:rsidRPr="005F47BE">
        <w:rPr>
          <w:rFonts w:ascii="Times New Roman" w:hAnsi="Times New Roman" w:cs="Times New Roman" w:hint="eastAsia"/>
          <w:szCs w:val="22"/>
          <w:lang w:val="en-US"/>
        </w:rPr>
        <w:t>), PB</w:t>
      </w:r>
      <w:r w:rsidRPr="005F47BE">
        <w:rPr>
          <w:rFonts w:ascii="Times New Roman" w:hAnsi="Times New Roman" w:cs="Times New Roman"/>
          <w:szCs w:val="22"/>
          <w:lang w:val="en-US"/>
        </w:rPr>
        <w:t>O</w:t>
      </w:r>
      <w:r w:rsidRPr="005F47BE">
        <w:rPr>
          <w:rFonts w:ascii="Times New Roman" w:hAnsi="Times New Roman" w:cs="Times New Roman" w:hint="eastAsia"/>
          <w:szCs w:val="22"/>
          <w:lang w:val="en-US"/>
        </w:rPr>
        <w:t>U-4</w:t>
      </w:r>
      <w:r w:rsidR="003872A4" w:rsidRPr="005F47BE">
        <w:rPr>
          <w:rFonts w:ascii="Times New Roman" w:hAnsi="Times New Roman" w:cs="Times New Roman"/>
          <w:szCs w:val="22"/>
          <w:lang w:val="en-US"/>
        </w:rPr>
        <w:t xml:space="preserve"> </w:t>
      </w:r>
      <w:r w:rsidRPr="005F47BE">
        <w:rPr>
          <w:rFonts w:ascii="Times New Roman" w:hAnsi="Times New Roman" w:cs="Times New Roman" w:hint="eastAsia"/>
          <w:szCs w:val="22"/>
          <w:lang w:val="en-US"/>
        </w:rPr>
        <w:t>(</w:t>
      </w:r>
      <w:r w:rsidRPr="005F47BE">
        <w:rPr>
          <w:rFonts w:ascii="Times New Roman" w:hAnsi="Times New Roman" w:cs="Times New Roman" w:hint="eastAsia"/>
          <w:b/>
          <w:bCs/>
          <w:szCs w:val="22"/>
          <w:lang w:val="en-US"/>
        </w:rPr>
        <w:t>4</w:t>
      </w:r>
      <w:r w:rsidRPr="005F47BE">
        <w:rPr>
          <w:rFonts w:ascii="Times New Roman" w:hAnsi="Times New Roman" w:cs="Times New Roman" w:hint="eastAsia"/>
          <w:szCs w:val="22"/>
          <w:lang w:val="en-US"/>
        </w:rPr>
        <w:t>).</w:t>
      </w:r>
    </w:p>
    <w:p w14:paraId="2C013667" w14:textId="77777777" w:rsidR="001A2E08" w:rsidRPr="005F47BE" w:rsidRDefault="001A2E08" w:rsidP="001A2E0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2"/>
          <w:lang w:val="en-US"/>
        </w:rPr>
      </w:pPr>
    </w:p>
    <w:p w14:paraId="4590DC05" w14:textId="11887E66" w:rsidR="001A2E08" w:rsidRPr="005F47BE" w:rsidRDefault="001A2E08" w:rsidP="003872A4">
      <w:pPr>
        <w:pStyle w:val="Standard"/>
        <w:spacing w:after="120" w:line="360" w:lineRule="auto"/>
        <w:jc w:val="center"/>
        <w:rPr>
          <w:szCs w:val="22"/>
          <w:lang w:val="en-US"/>
        </w:rPr>
      </w:pPr>
      <w:r w:rsidRPr="005F47BE">
        <w:rPr>
          <w:rFonts w:ascii="Times New Roman" w:hAnsi="Times New Roman" w:cs="Times New Roman" w:hint="eastAsia"/>
          <w:b/>
          <w:bCs/>
          <w:szCs w:val="22"/>
          <w:lang w:val="en-US"/>
        </w:rPr>
        <w:t>Table S2</w:t>
      </w:r>
      <w:r w:rsidRPr="005F47BE">
        <w:rPr>
          <w:rFonts w:ascii="Times New Roman" w:hAnsi="Times New Roman" w:cs="Times New Roman"/>
          <w:b/>
          <w:bCs/>
          <w:szCs w:val="22"/>
          <w:lang w:val="en-US"/>
        </w:rPr>
        <w:t>.</w:t>
      </w:r>
      <w:r w:rsidRPr="005F47BE">
        <w:rPr>
          <w:rFonts w:ascii="Times New Roman" w:hAnsi="Times New Roman" w:cs="Times New Roman" w:hint="eastAsia"/>
          <w:szCs w:val="22"/>
          <w:lang w:val="en-US"/>
        </w:rPr>
        <w:t xml:space="preserve"> Molecular</w:t>
      </w:r>
      <w:r w:rsidR="002535B2" w:rsidRPr="005F47BE">
        <w:rPr>
          <w:rFonts w:ascii="Times New Roman" w:hAnsi="Times New Roman" w:cs="Times New Roman"/>
          <w:szCs w:val="22"/>
          <w:lang w:val="en-US"/>
        </w:rPr>
        <w:t xml:space="preserve">-weight </w:t>
      </w:r>
      <w:r w:rsidRPr="005F47BE">
        <w:rPr>
          <w:rFonts w:ascii="Times New Roman" w:hAnsi="Times New Roman" w:cs="Times New Roman" w:hint="eastAsia"/>
          <w:szCs w:val="22"/>
          <w:lang w:val="en-US"/>
        </w:rPr>
        <w:t xml:space="preserve">characteristics of </w:t>
      </w:r>
      <w:r w:rsidR="002535B2" w:rsidRPr="005F47BE">
        <w:rPr>
          <w:rFonts w:ascii="Times New Roman" w:hAnsi="Times New Roman" w:cs="Times New Roman"/>
          <w:szCs w:val="22"/>
          <w:lang w:val="en-US"/>
        </w:rPr>
        <w:t xml:space="preserve">the </w:t>
      </w:r>
      <w:r w:rsidRPr="005F47BE">
        <w:rPr>
          <w:rFonts w:ascii="Times New Roman" w:hAnsi="Times New Roman" w:cs="Times New Roman" w:hint="eastAsia"/>
          <w:szCs w:val="22"/>
          <w:lang w:val="en-US"/>
        </w:rPr>
        <w:t>polybutylene oxide</w:t>
      </w:r>
      <w:r w:rsidR="002535B2" w:rsidRPr="005F47BE">
        <w:rPr>
          <w:rFonts w:ascii="Times New Roman" w:hAnsi="Times New Roman" w:cs="Times New Roman"/>
          <w:szCs w:val="22"/>
          <w:lang w:val="en-US"/>
        </w:rPr>
        <w:t>–</w:t>
      </w:r>
      <w:r w:rsidRPr="005F47BE">
        <w:rPr>
          <w:rFonts w:ascii="Times New Roman" w:hAnsi="Times New Roman" w:cs="Times New Roman" w:hint="eastAsia"/>
          <w:szCs w:val="22"/>
          <w:lang w:val="en-US"/>
        </w:rPr>
        <w:t>urethanes</w:t>
      </w:r>
    </w:p>
    <w:tbl>
      <w:tblPr>
        <w:tblW w:w="4851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477"/>
        <w:gridCol w:w="1358"/>
        <w:gridCol w:w="1701"/>
        <w:gridCol w:w="1703"/>
        <w:gridCol w:w="1559"/>
        <w:gridCol w:w="1278"/>
      </w:tblGrid>
      <w:tr w:rsidR="00551876" w:rsidRPr="005F47BE" w14:paraId="7E01315A" w14:textId="77777777" w:rsidTr="002535B2">
        <w:trPr>
          <w:trHeight w:val="340"/>
          <w:jc w:val="center"/>
        </w:trPr>
        <w:tc>
          <w:tcPr>
            <w:tcW w:w="8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5740C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51CE19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OBO</w:t>
            </w:r>
            <w:r w:rsidRPr="005F47BE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5F47BE">
              <w:rPr>
                <w:rFonts w:ascii="Times New Roman" w:hAnsi="Times New Roman" w:cs="Times New Roman"/>
                <w:i/>
                <w:iCs/>
                <w:szCs w:val="22"/>
                <w:lang w:val="en-US"/>
              </w:rPr>
              <w:t>M</w:t>
            </w:r>
            <w:r w:rsidRPr="005F47BE">
              <w:rPr>
                <w:rFonts w:ascii="Times New Roman" w:hAnsi="Times New Roman" w:cs="Times New Roman"/>
                <w:szCs w:val="22"/>
                <w:vertAlign w:val="subscript"/>
                <w:lang w:val="en-US"/>
              </w:rPr>
              <w:t>n</w:t>
            </w:r>
          </w:p>
        </w:tc>
        <w:tc>
          <w:tcPr>
            <w:tcW w:w="9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C517A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DI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E783C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5F47BE">
              <w:rPr>
                <w:rFonts w:ascii="Times New Roman" w:hAnsi="Times New Roman" w:cs="Times New Roman"/>
                <w:i/>
                <w:iCs/>
                <w:szCs w:val="22"/>
                <w:lang w:val="en-US"/>
              </w:rPr>
              <w:t>M</w:t>
            </w:r>
            <w:r w:rsidRPr="005F47BE">
              <w:rPr>
                <w:rFonts w:ascii="Times New Roman" w:hAnsi="Times New Roman" w:cs="Times New Roman"/>
                <w:szCs w:val="22"/>
                <w:vertAlign w:val="subscript"/>
                <w:lang w:val="en-US"/>
              </w:rPr>
              <w:t>n</w:t>
            </w: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,</w:t>
            </w:r>
            <w:r w:rsidRPr="005F47BE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kDa</w:t>
            </w:r>
          </w:p>
        </w:tc>
        <w:tc>
          <w:tcPr>
            <w:tcW w:w="8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75124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i/>
                <w:iCs/>
                <w:szCs w:val="22"/>
                <w:lang w:val="en-US"/>
              </w:rPr>
              <w:t>M</w:t>
            </w:r>
            <w:r w:rsidRPr="005F47BE">
              <w:rPr>
                <w:rFonts w:ascii="Times New Roman" w:hAnsi="Times New Roman" w:cs="Times New Roman"/>
                <w:szCs w:val="22"/>
                <w:vertAlign w:val="subscript"/>
                <w:lang w:val="en-US"/>
              </w:rPr>
              <w:t>w</w:t>
            </w: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,</w:t>
            </w:r>
            <w:r w:rsidRPr="005F47BE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kDa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0A686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i/>
                <w:iCs/>
                <w:szCs w:val="22"/>
                <w:lang w:val="en-US"/>
              </w:rPr>
              <w:t>M</w:t>
            </w:r>
            <w:r w:rsidRPr="005F47BE">
              <w:rPr>
                <w:rFonts w:ascii="Times New Roman" w:hAnsi="Times New Roman" w:cs="Times New Roman"/>
                <w:szCs w:val="22"/>
                <w:vertAlign w:val="subscript"/>
                <w:lang w:val="en-US"/>
              </w:rPr>
              <w:t>w</w:t>
            </w:r>
            <w:r w:rsidRPr="005F47BE">
              <w:rPr>
                <w:rFonts w:ascii="Times New Roman" w:hAnsi="Times New Roman" w:cs="Times New Roman"/>
                <w:szCs w:val="22"/>
              </w:rPr>
              <w:t>/</w:t>
            </w:r>
            <w:r w:rsidRPr="005F47BE">
              <w:rPr>
                <w:rFonts w:ascii="Times New Roman" w:hAnsi="Times New Roman" w:cs="Times New Roman"/>
                <w:i/>
                <w:iCs/>
                <w:szCs w:val="22"/>
                <w:lang w:val="en-US"/>
              </w:rPr>
              <w:t>M</w:t>
            </w:r>
            <w:r w:rsidRPr="005F47BE">
              <w:rPr>
                <w:rFonts w:ascii="Times New Roman" w:hAnsi="Times New Roman" w:cs="Times New Roman"/>
                <w:szCs w:val="22"/>
                <w:vertAlign w:val="subscript"/>
                <w:lang w:val="en-US"/>
              </w:rPr>
              <w:t>n</w:t>
            </w:r>
          </w:p>
        </w:tc>
      </w:tr>
      <w:tr w:rsidR="00551876" w:rsidRPr="005F47BE" w14:paraId="27C43693" w14:textId="77777777" w:rsidTr="002535B2">
        <w:trPr>
          <w:trHeight w:val="340"/>
          <w:jc w:val="center"/>
        </w:trPr>
        <w:tc>
          <w:tcPr>
            <w:tcW w:w="814" w:type="pct"/>
            <w:tcBorders>
              <w:top w:val="single" w:sz="4" w:space="0" w:color="auto"/>
            </w:tcBorders>
            <w:vAlign w:val="center"/>
          </w:tcPr>
          <w:p w14:paraId="0ECF3F43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5F47BE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748" w:type="pct"/>
            <w:tcBorders>
              <w:top w:val="single" w:sz="4" w:space="0" w:color="auto"/>
            </w:tcBorders>
            <w:vAlign w:val="center"/>
          </w:tcPr>
          <w:p w14:paraId="3FBAA0AB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250</w:t>
            </w:r>
          </w:p>
        </w:tc>
        <w:tc>
          <w:tcPr>
            <w:tcW w:w="937" w:type="pct"/>
            <w:tcBorders>
              <w:top w:val="single" w:sz="4" w:space="0" w:color="auto"/>
            </w:tcBorders>
            <w:vAlign w:val="center"/>
          </w:tcPr>
          <w:p w14:paraId="75B283DA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H</w:t>
            </w:r>
            <w:r w:rsidRPr="005F47BE">
              <w:rPr>
                <w:rFonts w:ascii="Times New Roman" w:hAnsi="Times New Roman" w:cs="Times New Roman"/>
                <w:szCs w:val="22"/>
                <w:vertAlign w:val="subscript"/>
              </w:rPr>
              <w:t>12</w:t>
            </w:r>
            <w:r w:rsidRPr="005F47BE">
              <w:rPr>
                <w:rFonts w:ascii="Times New Roman" w:hAnsi="Times New Roman" w:cs="Times New Roman"/>
                <w:szCs w:val="22"/>
              </w:rPr>
              <w:t>-</w:t>
            </w: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MDI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5C794A30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14.4</w:t>
            </w:r>
          </w:p>
        </w:tc>
        <w:tc>
          <w:tcPr>
            <w:tcW w:w="859" w:type="pct"/>
            <w:tcBorders>
              <w:top w:val="single" w:sz="4" w:space="0" w:color="auto"/>
            </w:tcBorders>
            <w:vAlign w:val="center"/>
          </w:tcPr>
          <w:p w14:paraId="3420075A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36.3</w:t>
            </w:r>
          </w:p>
        </w:tc>
        <w:tc>
          <w:tcPr>
            <w:tcW w:w="704" w:type="pct"/>
            <w:tcBorders>
              <w:top w:val="single" w:sz="4" w:space="0" w:color="auto"/>
            </w:tcBorders>
            <w:vAlign w:val="center"/>
          </w:tcPr>
          <w:p w14:paraId="4BC6E176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2.52</w:t>
            </w:r>
          </w:p>
        </w:tc>
      </w:tr>
      <w:tr w:rsidR="00551876" w:rsidRPr="005F47BE" w14:paraId="5246EE31" w14:textId="77777777" w:rsidTr="002535B2">
        <w:trPr>
          <w:trHeight w:val="340"/>
          <w:jc w:val="center"/>
        </w:trPr>
        <w:tc>
          <w:tcPr>
            <w:tcW w:w="814" w:type="pct"/>
            <w:vAlign w:val="center"/>
          </w:tcPr>
          <w:p w14:paraId="2D6E5C8D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5F47BE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748" w:type="pct"/>
            <w:vAlign w:val="center"/>
          </w:tcPr>
          <w:p w14:paraId="7DE15B12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650</w:t>
            </w:r>
          </w:p>
        </w:tc>
        <w:tc>
          <w:tcPr>
            <w:tcW w:w="937" w:type="pct"/>
            <w:vAlign w:val="center"/>
          </w:tcPr>
          <w:p w14:paraId="496FB72D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H</w:t>
            </w:r>
            <w:r w:rsidRPr="005F47BE">
              <w:rPr>
                <w:rFonts w:ascii="Times New Roman" w:hAnsi="Times New Roman" w:cs="Times New Roman"/>
                <w:szCs w:val="22"/>
                <w:vertAlign w:val="subscript"/>
              </w:rPr>
              <w:t>12</w:t>
            </w:r>
            <w:r w:rsidRPr="005F47BE">
              <w:rPr>
                <w:rFonts w:ascii="Times New Roman" w:hAnsi="Times New Roman" w:cs="Times New Roman"/>
                <w:szCs w:val="22"/>
              </w:rPr>
              <w:t>-</w:t>
            </w: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 xml:space="preserve"> MDI</w:t>
            </w:r>
          </w:p>
        </w:tc>
        <w:tc>
          <w:tcPr>
            <w:tcW w:w="938" w:type="pct"/>
            <w:vAlign w:val="center"/>
          </w:tcPr>
          <w:p w14:paraId="5DD31A14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107.9</w:t>
            </w:r>
          </w:p>
        </w:tc>
        <w:tc>
          <w:tcPr>
            <w:tcW w:w="859" w:type="pct"/>
            <w:vAlign w:val="center"/>
          </w:tcPr>
          <w:p w14:paraId="069C5E37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217.0</w:t>
            </w:r>
          </w:p>
        </w:tc>
        <w:tc>
          <w:tcPr>
            <w:tcW w:w="704" w:type="pct"/>
            <w:vAlign w:val="center"/>
          </w:tcPr>
          <w:p w14:paraId="37D71B81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2.01</w:t>
            </w:r>
          </w:p>
        </w:tc>
      </w:tr>
      <w:tr w:rsidR="00551876" w:rsidRPr="005F47BE" w14:paraId="01AD064C" w14:textId="77777777" w:rsidTr="002535B2">
        <w:trPr>
          <w:trHeight w:val="340"/>
          <w:jc w:val="center"/>
        </w:trPr>
        <w:tc>
          <w:tcPr>
            <w:tcW w:w="814" w:type="pct"/>
            <w:vAlign w:val="center"/>
          </w:tcPr>
          <w:p w14:paraId="062CAED6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5F47BE">
              <w:rPr>
                <w:rFonts w:ascii="Times New Roman" w:hAnsi="Times New Roman" w:cs="Times New Roman"/>
                <w:szCs w:val="22"/>
              </w:rPr>
              <w:t>-3</w:t>
            </w:r>
          </w:p>
        </w:tc>
        <w:tc>
          <w:tcPr>
            <w:tcW w:w="748" w:type="pct"/>
            <w:vAlign w:val="center"/>
          </w:tcPr>
          <w:p w14:paraId="7B3C03D5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1060</w:t>
            </w:r>
          </w:p>
        </w:tc>
        <w:tc>
          <w:tcPr>
            <w:tcW w:w="937" w:type="pct"/>
            <w:vAlign w:val="center"/>
          </w:tcPr>
          <w:p w14:paraId="486BF625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H</w:t>
            </w:r>
            <w:r w:rsidRPr="005F47BE">
              <w:rPr>
                <w:rFonts w:ascii="Times New Roman" w:hAnsi="Times New Roman" w:cs="Times New Roman"/>
                <w:szCs w:val="22"/>
                <w:vertAlign w:val="subscript"/>
              </w:rPr>
              <w:t>12</w:t>
            </w:r>
            <w:r w:rsidRPr="005F47BE">
              <w:rPr>
                <w:rFonts w:ascii="Times New Roman" w:hAnsi="Times New Roman" w:cs="Times New Roman"/>
                <w:szCs w:val="22"/>
              </w:rPr>
              <w:t>-</w:t>
            </w: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 xml:space="preserve"> MDI</w:t>
            </w:r>
          </w:p>
        </w:tc>
        <w:tc>
          <w:tcPr>
            <w:tcW w:w="938" w:type="pct"/>
            <w:vAlign w:val="center"/>
          </w:tcPr>
          <w:p w14:paraId="70CEB557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36.0</w:t>
            </w:r>
          </w:p>
        </w:tc>
        <w:tc>
          <w:tcPr>
            <w:tcW w:w="859" w:type="pct"/>
            <w:vAlign w:val="center"/>
          </w:tcPr>
          <w:p w14:paraId="450FCAE2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93.0</w:t>
            </w:r>
          </w:p>
        </w:tc>
        <w:tc>
          <w:tcPr>
            <w:tcW w:w="704" w:type="pct"/>
            <w:vAlign w:val="center"/>
          </w:tcPr>
          <w:p w14:paraId="09E718BF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2.58</w:t>
            </w:r>
          </w:p>
        </w:tc>
      </w:tr>
      <w:tr w:rsidR="00551876" w:rsidRPr="005F47BE" w14:paraId="47225695" w14:textId="77777777" w:rsidTr="002535B2">
        <w:trPr>
          <w:trHeight w:val="340"/>
          <w:jc w:val="center"/>
        </w:trPr>
        <w:tc>
          <w:tcPr>
            <w:tcW w:w="814" w:type="pct"/>
            <w:tcBorders>
              <w:bottom w:val="single" w:sz="4" w:space="0" w:color="auto"/>
            </w:tcBorders>
            <w:vAlign w:val="center"/>
          </w:tcPr>
          <w:p w14:paraId="65D739D8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5F47BE">
              <w:rPr>
                <w:rFonts w:ascii="Times New Roman" w:hAnsi="Times New Roman" w:cs="Times New Roman"/>
                <w:szCs w:val="22"/>
              </w:rPr>
              <w:t>-4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CD30212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1060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vAlign w:val="center"/>
          </w:tcPr>
          <w:p w14:paraId="1603148E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IPDI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vAlign w:val="center"/>
          </w:tcPr>
          <w:p w14:paraId="0F383EEA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23.4</w:t>
            </w:r>
          </w:p>
        </w:tc>
        <w:tc>
          <w:tcPr>
            <w:tcW w:w="859" w:type="pct"/>
            <w:tcBorders>
              <w:bottom w:val="single" w:sz="4" w:space="0" w:color="auto"/>
            </w:tcBorders>
            <w:vAlign w:val="center"/>
          </w:tcPr>
          <w:p w14:paraId="7BD25ABD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57.</w:t>
            </w: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center"/>
          </w:tcPr>
          <w:p w14:paraId="4FF00CA8" w14:textId="77777777" w:rsidR="001A2E08" w:rsidRPr="005F47BE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2.45</w:t>
            </w:r>
          </w:p>
        </w:tc>
      </w:tr>
    </w:tbl>
    <w:p w14:paraId="0B606BE6" w14:textId="77777777" w:rsidR="001A2E08" w:rsidRPr="005F47BE" w:rsidRDefault="001A2E08" w:rsidP="001A2E0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D17FAE6" w14:textId="77777777" w:rsidR="001A2E08" w:rsidRPr="005F47BE" w:rsidRDefault="001A2E08" w:rsidP="001A2E08">
      <w:pPr>
        <w:rPr>
          <w:rFonts w:eastAsia="Times New Roman" w:cs="Times New Roman"/>
          <w:b/>
          <w:bCs/>
          <w:color w:val="000000"/>
          <w:lang w:eastAsia="ar-SA"/>
        </w:rPr>
      </w:pPr>
    </w:p>
    <w:p w14:paraId="6C0100B3" w14:textId="4FCC7408" w:rsidR="001A2E08" w:rsidRPr="005F47BE" w:rsidRDefault="001A2E08" w:rsidP="00691B5A">
      <w:pPr>
        <w:pStyle w:val="Standard"/>
        <w:spacing w:after="120" w:line="360" w:lineRule="auto"/>
        <w:jc w:val="center"/>
        <w:rPr>
          <w:rFonts w:ascii="Times New Roman" w:eastAsia="Times New Roman" w:hAnsi="Times New Roman" w:cs="Times New Roman"/>
          <w:szCs w:val="22"/>
          <w:lang w:val="en-US"/>
        </w:rPr>
      </w:pPr>
      <w:r w:rsidRPr="005F47BE">
        <w:rPr>
          <w:rFonts w:ascii="Times New Roman" w:eastAsia="Times New Roman" w:hAnsi="Times New Roman" w:cs="Times New Roman"/>
          <w:b/>
          <w:bCs/>
          <w:szCs w:val="22"/>
          <w:lang w:val="en-US"/>
        </w:rPr>
        <w:t>Table S3.</w:t>
      </w:r>
      <w:r w:rsidRPr="005F47BE">
        <w:rPr>
          <w:rFonts w:ascii="Times New Roman" w:eastAsia="Times New Roman" w:hAnsi="Times New Roman" w:cs="Times New Roman"/>
          <w:szCs w:val="22"/>
          <w:lang w:val="en-US"/>
        </w:rPr>
        <w:t xml:space="preserve"> </w:t>
      </w:r>
      <w:r w:rsidRPr="005F47BE">
        <w:rPr>
          <w:rFonts w:ascii="Times New Roman" w:hAnsi="Times New Roman" w:cs="Times New Roman" w:hint="eastAsia"/>
          <w:szCs w:val="22"/>
          <w:lang w:val="en-US"/>
        </w:rPr>
        <w:t xml:space="preserve">Main characteristics of </w:t>
      </w:r>
      <w:r w:rsidR="00691B5A" w:rsidRPr="005F47BE">
        <w:rPr>
          <w:rFonts w:ascii="Times New Roman" w:hAnsi="Times New Roman" w:cs="Times New Roman"/>
          <w:szCs w:val="22"/>
          <w:lang w:val="en-US"/>
        </w:rPr>
        <w:t xml:space="preserve">the </w:t>
      </w:r>
      <w:r w:rsidRPr="005F47BE">
        <w:rPr>
          <w:rFonts w:ascii="Times New Roman" w:hAnsi="Times New Roman" w:cs="Times New Roman" w:hint="eastAsia"/>
          <w:szCs w:val="22"/>
          <w:lang w:val="en-US"/>
        </w:rPr>
        <w:t>polybutylene oxide</w:t>
      </w:r>
      <w:r w:rsidR="00691B5A" w:rsidRPr="005F47BE">
        <w:rPr>
          <w:rFonts w:ascii="Times New Roman" w:hAnsi="Times New Roman" w:cs="Times New Roman"/>
          <w:szCs w:val="22"/>
          <w:lang w:val="en-US"/>
        </w:rPr>
        <w:t>–</w:t>
      </w:r>
      <w:r w:rsidRPr="005F47BE">
        <w:rPr>
          <w:rFonts w:ascii="Times New Roman" w:hAnsi="Times New Roman" w:cs="Times New Roman" w:hint="eastAsia"/>
          <w:szCs w:val="22"/>
          <w:lang w:val="en-US"/>
        </w:rPr>
        <w:t>urethanes</w:t>
      </w:r>
    </w:p>
    <w:tbl>
      <w:tblPr>
        <w:tblW w:w="8943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1789"/>
        <w:gridCol w:w="1641"/>
        <w:gridCol w:w="1589"/>
        <w:gridCol w:w="1039"/>
        <w:gridCol w:w="1449"/>
        <w:gridCol w:w="1436"/>
      </w:tblGrid>
      <w:tr w:rsidR="001A2E08" w:rsidRPr="005F47BE" w14:paraId="0D33A5B0" w14:textId="77777777" w:rsidTr="00691B5A">
        <w:trPr>
          <w:cantSplit/>
          <w:trHeight w:val="340"/>
        </w:trPr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4C73D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PBOU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C64DF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  <w:lang w:val="en-US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Solvent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6A6A3" w14:textId="484269C4" w:rsidR="001A2E08" w:rsidRPr="005F47BE" w:rsidRDefault="001A2E08" w:rsidP="00691B5A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Yield</w:t>
            </w:r>
            <w:r w:rsidRPr="005F47BE">
              <w:rPr>
                <w:rFonts w:ascii="Times New Roman" w:hAnsi="Times New Roman" w:cs="Times New Roman"/>
                <w:szCs w:val="22"/>
              </w:rPr>
              <w:t>, %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39D12" w14:textId="6821C3D4" w:rsidR="001A2E08" w:rsidRPr="005F47BE" w:rsidRDefault="001A2E08" w:rsidP="00691B5A">
            <w:pPr>
              <w:widowControl w:val="0"/>
              <w:jc w:val="center"/>
              <w:rPr>
                <w:sz w:val="22"/>
                <w:lang w:val="en-US"/>
              </w:rPr>
            </w:pPr>
            <w:r w:rsidRPr="005F47BE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Т</w:t>
            </w:r>
            <w:r w:rsidRPr="005F47BE">
              <w:rPr>
                <w:rFonts w:eastAsia="Times New Roman" w:cs="Times New Roman"/>
                <w:color w:val="000000"/>
                <w:sz w:val="22"/>
                <w:vertAlign w:val="subscript"/>
                <w:lang w:val="en-US" w:eastAsia="ru-RU"/>
              </w:rPr>
              <w:t>g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D9DEB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ε</w:t>
            </w:r>
            <w:r w:rsidRPr="005F47BE">
              <w:rPr>
                <w:rFonts w:eastAsia="Times New Roman" w:cs="Times New Roman"/>
                <w:color w:val="000000"/>
                <w:sz w:val="22"/>
                <w:vertAlign w:val="subscript"/>
                <w:lang w:eastAsia="ru-RU"/>
              </w:rPr>
              <w:t>р</w:t>
            </w:r>
            <w:r w:rsidRPr="005F47BE">
              <w:rPr>
                <w:rFonts w:eastAsia="Times New Roman" w:cs="Times New Roman"/>
                <w:color w:val="000000"/>
                <w:sz w:val="22"/>
                <w:lang w:eastAsia="ru-RU"/>
              </w:rPr>
              <w:t>, %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19A91" w14:textId="54C504D9" w:rsidR="001A2E08" w:rsidRPr="005F47BE" w:rsidRDefault="001A2E08" w:rsidP="00691B5A">
            <w:pPr>
              <w:widowControl w:val="0"/>
              <w:jc w:val="center"/>
              <w:rPr>
                <w:sz w:val="22"/>
                <w:lang w:val="en-US"/>
              </w:rPr>
            </w:pPr>
            <w:r w:rsidRPr="005F47BE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σ</w:t>
            </w:r>
            <w:r w:rsidRPr="005F47BE">
              <w:rPr>
                <w:rFonts w:eastAsia="Times New Roman" w:cs="Times New Roman"/>
                <w:color w:val="000000"/>
                <w:sz w:val="22"/>
                <w:vertAlign w:val="subscript"/>
                <w:lang w:eastAsia="ru-RU"/>
              </w:rPr>
              <w:t>р</w:t>
            </w:r>
            <w:r w:rsidRPr="005F47BE">
              <w:rPr>
                <w:rFonts w:eastAsia="Times New Roman" w:cs="Times New Roman"/>
                <w:color w:val="000000"/>
                <w:sz w:val="22"/>
                <w:lang w:eastAsia="ru-RU"/>
              </w:rPr>
              <w:t>,</w:t>
            </w:r>
            <w:r w:rsidR="00691B5A"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 </w:t>
            </w:r>
            <w:r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MPa</w:t>
            </w:r>
          </w:p>
        </w:tc>
      </w:tr>
      <w:tr w:rsidR="001A2E08" w:rsidRPr="005F47BE" w14:paraId="303AB267" w14:textId="77777777" w:rsidTr="00691B5A">
        <w:trPr>
          <w:cantSplit/>
          <w:trHeight w:val="340"/>
        </w:trPr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116811E7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PBOU</w:t>
            </w:r>
            <w:r w:rsidRPr="005F47BE">
              <w:rPr>
                <w:rFonts w:eastAsia="Times New Roman" w:cs="Times New Roman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641" w:type="dxa"/>
            <w:tcBorders>
              <w:top w:val="single" w:sz="4" w:space="0" w:color="auto"/>
            </w:tcBorders>
            <w:vAlign w:val="center"/>
          </w:tcPr>
          <w:p w14:paraId="608390E6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CHCl</w:t>
            </w:r>
            <w:r w:rsidRPr="005F47BE">
              <w:rPr>
                <w:rFonts w:eastAsia="Times New Roman" w:cs="Times New Roman"/>
                <w:color w:val="000000"/>
                <w:sz w:val="22"/>
                <w:vertAlign w:val="subscript"/>
                <w:lang w:val="en-US" w:eastAsia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</w:tcBorders>
            <w:vAlign w:val="center"/>
          </w:tcPr>
          <w:p w14:paraId="325ABA6C" w14:textId="77777777" w:rsidR="001A2E08" w:rsidRPr="005F47BE" w:rsidRDefault="001A2E08" w:rsidP="00691B5A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57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14:paraId="5DAE862B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vAlign w:val="center"/>
          </w:tcPr>
          <w:p w14:paraId="0B5DFDA9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eastAsia="ru-RU"/>
              </w:rPr>
              <w:t>850</w:t>
            </w:r>
          </w:p>
        </w:tc>
        <w:tc>
          <w:tcPr>
            <w:tcW w:w="1436" w:type="dxa"/>
            <w:tcBorders>
              <w:top w:val="single" w:sz="4" w:space="0" w:color="auto"/>
            </w:tcBorders>
            <w:vAlign w:val="center"/>
          </w:tcPr>
          <w:p w14:paraId="2FD8EE4C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1A2E08" w:rsidRPr="005F47BE" w14:paraId="75C5EDEA" w14:textId="77777777" w:rsidTr="00691B5A">
        <w:trPr>
          <w:cantSplit/>
          <w:trHeight w:val="340"/>
        </w:trPr>
        <w:tc>
          <w:tcPr>
            <w:tcW w:w="1789" w:type="dxa"/>
            <w:vAlign w:val="center"/>
          </w:tcPr>
          <w:p w14:paraId="56DAD642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PBOU</w:t>
            </w:r>
            <w:r w:rsidRPr="005F47BE">
              <w:rPr>
                <w:rFonts w:eastAsia="Times New Roman" w:cs="Times New Roman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1641" w:type="dxa"/>
            <w:vAlign w:val="center"/>
          </w:tcPr>
          <w:p w14:paraId="245A8EB3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CHCI</w:t>
            </w:r>
            <w:r w:rsidRPr="005F47BE">
              <w:rPr>
                <w:rFonts w:eastAsia="Times New Roman" w:cs="Times New Roman"/>
                <w:color w:val="000000"/>
                <w:sz w:val="22"/>
                <w:vertAlign w:val="subscript"/>
                <w:lang w:val="en-US" w:eastAsia="ru-RU"/>
              </w:rPr>
              <w:t>3</w:t>
            </w:r>
          </w:p>
        </w:tc>
        <w:tc>
          <w:tcPr>
            <w:tcW w:w="1589" w:type="dxa"/>
            <w:vAlign w:val="center"/>
          </w:tcPr>
          <w:p w14:paraId="41213202" w14:textId="77777777" w:rsidR="001A2E08" w:rsidRPr="005F47BE" w:rsidRDefault="001A2E08" w:rsidP="00691B5A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66</w:t>
            </w:r>
          </w:p>
        </w:tc>
        <w:tc>
          <w:tcPr>
            <w:tcW w:w="1039" w:type="dxa"/>
            <w:vAlign w:val="center"/>
          </w:tcPr>
          <w:p w14:paraId="31884D6B" w14:textId="408BCD0A" w:rsidR="001A2E08" w:rsidRPr="005F47BE" w:rsidRDefault="00691B5A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cs="Times New Roman"/>
                <w:color w:val="000000"/>
                <w:sz w:val="22"/>
              </w:rPr>
              <w:t>–</w:t>
            </w:r>
            <w:r w:rsidR="001A2E08"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50</w:t>
            </w:r>
          </w:p>
        </w:tc>
        <w:tc>
          <w:tcPr>
            <w:tcW w:w="1449" w:type="dxa"/>
            <w:vAlign w:val="center"/>
          </w:tcPr>
          <w:p w14:paraId="550EE1C7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980</w:t>
            </w:r>
          </w:p>
        </w:tc>
        <w:tc>
          <w:tcPr>
            <w:tcW w:w="1436" w:type="dxa"/>
            <w:vAlign w:val="center"/>
          </w:tcPr>
          <w:p w14:paraId="36F87C51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</w:t>
            </w:r>
          </w:p>
        </w:tc>
      </w:tr>
      <w:tr w:rsidR="001A2E08" w:rsidRPr="005F47BE" w14:paraId="575E0BD9" w14:textId="77777777" w:rsidTr="00691B5A">
        <w:trPr>
          <w:cantSplit/>
          <w:trHeight w:val="340"/>
        </w:trPr>
        <w:tc>
          <w:tcPr>
            <w:tcW w:w="1789" w:type="dxa"/>
            <w:vAlign w:val="center"/>
          </w:tcPr>
          <w:p w14:paraId="45451694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PBOU</w:t>
            </w:r>
            <w:r w:rsidRPr="005F47BE">
              <w:rPr>
                <w:rFonts w:cs="Times New Roman"/>
                <w:color w:val="000000"/>
                <w:sz w:val="22"/>
              </w:rPr>
              <w:t>-3</w:t>
            </w:r>
          </w:p>
        </w:tc>
        <w:tc>
          <w:tcPr>
            <w:tcW w:w="1641" w:type="dxa"/>
            <w:vAlign w:val="center"/>
          </w:tcPr>
          <w:p w14:paraId="06800D40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  <w:lang w:val="en-US"/>
              </w:rPr>
            </w:pPr>
            <w:r w:rsidRPr="005F47BE">
              <w:rPr>
                <w:rFonts w:cs="Times New Roman"/>
                <w:color w:val="000000"/>
                <w:sz w:val="22"/>
                <w:lang w:val="en-US"/>
              </w:rPr>
              <w:t>MEK</w:t>
            </w:r>
          </w:p>
        </w:tc>
        <w:tc>
          <w:tcPr>
            <w:tcW w:w="1589" w:type="dxa"/>
            <w:vAlign w:val="center"/>
          </w:tcPr>
          <w:p w14:paraId="79890FC9" w14:textId="77777777" w:rsidR="001A2E08" w:rsidRPr="005F47BE" w:rsidRDefault="001A2E08" w:rsidP="00691B5A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</w:rPr>
              <w:t>68</w:t>
            </w:r>
          </w:p>
        </w:tc>
        <w:tc>
          <w:tcPr>
            <w:tcW w:w="1039" w:type="dxa"/>
            <w:vAlign w:val="center"/>
          </w:tcPr>
          <w:p w14:paraId="1A2F936C" w14:textId="60600C0B" w:rsidR="001A2E08" w:rsidRPr="005F47BE" w:rsidRDefault="00691B5A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cs="Times New Roman"/>
                <w:color w:val="000000"/>
                <w:sz w:val="22"/>
              </w:rPr>
              <w:t>–</w:t>
            </w:r>
            <w:r w:rsidR="001A2E08" w:rsidRPr="005F47BE">
              <w:rPr>
                <w:rFonts w:cs="Times New Roman"/>
                <w:color w:val="000000"/>
                <w:sz w:val="22"/>
                <w:lang w:val="en-US"/>
              </w:rPr>
              <w:t>57</w:t>
            </w:r>
          </w:p>
        </w:tc>
        <w:tc>
          <w:tcPr>
            <w:tcW w:w="1449" w:type="dxa"/>
            <w:vAlign w:val="center"/>
          </w:tcPr>
          <w:p w14:paraId="2E376463" w14:textId="34202ED5" w:rsidR="001A2E08" w:rsidRPr="005F47BE" w:rsidRDefault="00691B5A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cs="Times New Roman"/>
                <w:color w:val="000000"/>
                <w:sz w:val="22"/>
              </w:rPr>
              <w:t>–</w:t>
            </w:r>
          </w:p>
        </w:tc>
        <w:tc>
          <w:tcPr>
            <w:tcW w:w="1436" w:type="dxa"/>
            <w:vAlign w:val="center"/>
          </w:tcPr>
          <w:p w14:paraId="1E12EEC0" w14:textId="19E6B75F" w:rsidR="001A2E08" w:rsidRPr="005F47BE" w:rsidRDefault="00691B5A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cs="Times New Roman"/>
                <w:color w:val="000000"/>
                <w:sz w:val="22"/>
              </w:rPr>
              <w:t>–</w:t>
            </w:r>
          </w:p>
        </w:tc>
      </w:tr>
      <w:tr w:rsidR="001A2E08" w:rsidRPr="005F47BE" w14:paraId="70745C31" w14:textId="77777777" w:rsidTr="00691B5A">
        <w:trPr>
          <w:cantSplit/>
          <w:trHeight w:val="340"/>
        </w:trPr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14:paraId="4DF96457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PBOU</w:t>
            </w:r>
            <w:r w:rsidRPr="005F47BE">
              <w:rPr>
                <w:rFonts w:cs="Times New Roman"/>
                <w:color w:val="000000"/>
                <w:sz w:val="22"/>
              </w:rPr>
              <w:t>-4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14:paraId="738B35A5" w14:textId="77777777" w:rsidR="001A2E08" w:rsidRPr="005F47BE" w:rsidRDefault="001A2E08" w:rsidP="00691B5A">
            <w:pPr>
              <w:widowControl w:val="0"/>
              <w:jc w:val="center"/>
              <w:rPr>
                <w:sz w:val="22"/>
                <w:lang w:val="en-US"/>
              </w:rPr>
            </w:pPr>
            <w:r w:rsidRPr="005F47BE">
              <w:rPr>
                <w:rFonts w:cs="Times New Roman"/>
                <w:color w:val="000000"/>
                <w:sz w:val="22"/>
                <w:lang w:val="en-US"/>
              </w:rPr>
              <w:t>MEK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14:paraId="3E95E531" w14:textId="77777777" w:rsidR="001A2E08" w:rsidRPr="005F47BE" w:rsidRDefault="001A2E08" w:rsidP="00691B5A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5F47BE">
              <w:rPr>
                <w:rFonts w:ascii="Times New Roman" w:hAnsi="Times New Roman" w:cs="Times New Roman"/>
                <w:szCs w:val="22"/>
                <w:lang w:val="en-US"/>
              </w:rPr>
              <w:t>67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7865229" w14:textId="1E23CAC2" w:rsidR="001A2E08" w:rsidRPr="005F47BE" w:rsidRDefault="00691B5A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cs="Times New Roman"/>
                <w:color w:val="000000"/>
                <w:sz w:val="22"/>
              </w:rPr>
              <w:t>–</w:t>
            </w:r>
            <w:r w:rsidR="001A2E08" w:rsidRPr="005F47BE">
              <w:rPr>
                <w:rFonts w:cs="Times New Roman"/>
                <w:color w:val="000000"/>
                <w:sz w:val="22"/>
              </w:rPr>
              <w:t>62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vAlign w:val="center"/>
          </w:tcPr>
          <w:p w14:paraId="170A9BB4" w14:textId="1422B169" w:rsidR="001A2E08" w:rsidRPr="005F47BE" w:rsidRDefault="00691B5A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cs="Times New Roman"/>
                <w:color w:val="000000"/>
                <w:sz w:val="22"/>
              </w:rPr>
              <w:t>–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0D0413B2" w14:textId="1055C00F" w:rsidR="001A2E08" w:rsidRPr="005F47BE" w:rsidRDefault="00691B5A" w:rsidP="00691B5A">
            <w:pPr>
              <w:widowControl w:val="0"/>
              <w:jc w:val="center"/>
              <w:rPr>
                <w:sz w:val="22"/>
              </w:rPr>
            </w:pPr>
            <w:r w:rsidRPr="005F47BE">
              <w:rPr>
                <w:rFonts w:cs="Times New Roman"/>
                <w:color w:val="000000"/>
                <w:sz w:val="22"/>
              </w:rPr>
              <w:t>–</w:t>
            </w:r>
          </w:p>
        </w:tc>
      </w:tr>
    </w:tbl>
    <w:p w14:paraId="3B01BD69" w14:textId="77777777" w:rsidR="001A2E08" w:rsidRPr="005F47BE" w:rsidRDefault="001A2E08" w:rsidP="001A2E0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2"/>
          <w:u w:val="single"/>
        </w:rPr>
      </w:pPr>
    </w:p>
    <w:p w14:paraId="4CCC377E" w14:textId="77777777" w:rsidR="001A2E08" w:rsidRPr="005F47BE" w:rsidRDefault="001A2E08" w:rsidP="001A2E08">
      <w:pPr>
        <w:rPr>
          <w:rFonts w:eastAsia="Times New Roman" w:cs="Times New Roman"/>
          <w:color w:val="000000"/>
          <w:u w:val="single"/>
          <w:lang w:eastAsia="ar-SA"/>
        </w:rPr>
      </w:pPr>
      <w:r w:rsidRPr="005F47BE">
        <w:rPr>
          <w:rFonts w:eastAsia="Times New Roman" w:cs="Times New Roman"/>
          <w:u w:val="single"/>
        </w:rPr>
        <w:br w:type="page"/>
      </w:r>
    </w:p>
    <w:p w14:paraId="5179A827" w14:textId="6E10E0F4" w:rsidR="001A2E08" w:rsidRPr="005F47BE" w:rsidRDefault="001A2E08" w:rsidP="00216BC9">
      <w:pPr>
        <w:pStyle w:val="Standard"/>
        <w:spacing w:after="0" w:line="360" w:lineRule="auto"/>
        <w:ind w:firstLine="567"/>
        <w:jc w:val="both"/>
        <w:rPr>
          <w:sz w:val="24"/>
          <w:u w:val="single"/>
          <w:lang w:val="en-US"/>
        </w:rPr>
      </w:pPr>
      <w:r w:rsidRPr="005F47BE">
        <w:rPr>
          <w:rFonts w:ascii="Times New Roman" w:hAnsi="Times New Roman" w:cs="Times New Roman" w:hint="eastAsia"/>
          <w:sz w:val="24"/>
          <w:u w:val="single"/>
          <w:lang w:val="en-US"/>
        </w:rPr>
        <w:lastRenderedPageBreak/>
        <w:t xml:space="preserve">Synthesis of </w:t>
      </w:r>
      <w:r w:rsidR="00691B5A" w:rsidRPr="005F47BE">
        <w:rPr>
          <w:rFonts w:ascii="Times New Roman" w:hAnsi="Times New Roman" w:cs="Times New Roman"/>
          <w:sz w:val="24"/>
          <w:u w:val="single"/>
          <w:lang w:val="en-US"/>
        </w:rPr>
        <w:t xml:space="preserve">the </w:t>
      </w:r>
      <w:r w:rsidRPr="005F47BE">
        <w:rPr>
          <w:rFonts w:ascii="Times New Roman" w:hAnsi="Times New Roman" w:cs="Times New Roman" w:hint="eastAsia"/>
          <w:sz w:val="24"/>
          <w:u w:val="single"/>
          <w:lang w:val="en-US"/>
        </w:rPr>
        <w:t>model polysiloxane</w:t>
      </w:r>
      <w:r w:rsidR="00691B5A" w:rsidRPr="005F47BE">
        <w:rPr>
          <w:rFonts w:ascii="Times New Roman" w:hAnsi="Times New Roman" w:cs="Times New Roman"/>
          <w:sz w:val="24"/>
          <w:u w:val="single"/>
          <w:lang w:val="en-US"/>
        </w:rPr>
        <w:t>–</w:t>
      </w:r>
      <w:r w:rsidRPr="005F47BE">
        <w:rPr>
          <w:rFonts w:ascii="Times New Roman" w:hAnsi="Times New Roman" w:cs="Times New Roman" w:hint="eastAsia"/>
          <w:sz w:val="24"/>
          <w:u w:val="single"/>
          <w:lang w:val="en-US"/>
        </w:rPr>
        <w:t>ureas</w:t>
      </w:r>
    </w:p>
    <w:p w14:paraId="4334AFAB" w14:textId="11F589CE" w:rsidR="001A2E08" w:rsidRPr="005F47BE" w:rsidRDefault="00691B5A" w:rsidP="00216BC9">
      <w:pPr>
        <w:pStyle w:val="Standard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5F47BE">
        <w:rPr>
          <w:rFonts w:ascii="Times New Roman" w:hAnsi="Times New Roman" w:cs="Times New Roman"/>
          <w:sz w:val="24"/>
          <w:lang w:val="en-US"/>
        </w:rPr>
        <w:t>The m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>odel polysiloxane</w:t>
      </w:r>
      <w:r w:rsidRPr="005F47BE">
        <w:rPr>
          <w:rFonts w:ascii="Times New Roman" w:hAnsi="Times New Roman" w:cs="Times New Roman"/>
          <w:sz w:val="24"/>
          <w:lang w:val="en-US"/>
        </w:rPr>
        <w:t>–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>ureas (PSU</w:t>
      </w:r>
      <w:r w:rsidR="001A2E08" w:rsidRPr="005F47BE">
        <w:rPr>
          <w:rFonts w:ascii="Times New Roman" w:hAnsi="Times New Roman" w:cs="Times New Roman"/>
          <w:sz w:val="24"/>
          <w:lang w:val="en-US"/>
        </w:rPr>
        <w:t>rs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>) were synthesized by the reaction of H</w:t>
      </w:r>
      <w:r w:rsidR="001A2E08" w:rsidRPr="005F47BE">
        <w:rPr>
          <w:rFonts w:ascii="Times New Roman" w:hAnsi="Times New Roman" w:cs="Times New Roman" w:hint="eastAsia"/>
          <w:sz w:val="24"/>
          <w:vertAlign w:val="subscript"/>
          <w:lang w:val="en-US"/>
        </w:rPr>
        <w:t>12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 xml:space="preserve">-MDI with </w:t>
      </w:r>
      <w:r w:rsidR="001A2E08" w:rsidRPr="005F47BE">
        <w:rPr>
          <w:rFonts w:ascii="Times New Roman" w:eastAsia="Times New Roman" w:hAnsi="Times New Roman" w:cs="Times New Roman" w:hint="eastAsia"/>
          <w:sz w:val="24"/>
        </w:rPr>
        <w:t>α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>,</w:t>
      </w:r>
      <w:r w:rsidR="001A2E08" w:rsidRPr="005F47BE">
        <w:rPr>
          <w:rFonts w:ascii="Times New Roman" w:eastAsia="Times New Roman" w:hAnsi="Times New Roman" w:cs="Times New Roman" w:hint="eastAsia"/>
          <w:sz w:val="24"/>
        </w:rPr>
        <w:t>ω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>-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>bis[(3-aminopropyl)diethoxy]oligodimethylsiloxane in MEK solution</w:t>
      </w:r>
      <w:r w:rsidR="001A2E08" w:rsidRPr="005F47BE">
        <w:rPr>
          <w:rFonts w:ascii="Times New Roman" w:hAnsi="Times New Roman" w:cs="Times New Roman"/>
          <w:sz w:val="24"/>
          <w:lang w:val="en-US"/>
        </w:rPr>
        <w:t>s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 xml:space="preserve"> (concentration</w:t>
      </w:r>
      <w:r w:rsidR="001A2E08" w:rsidRPr="005F47BE">
        <w:rPr>
          <w:rFonts w:ascii="Times New Roman" w:hAnsi="Times New Roman" w:cs="Times New Roman"/>
          <w:sz w:val="24"/>
          <w:lang w:val="en-US"/>
        </w:rPr>
        <w:t>s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 xml:space="preserve"> of the resulting PS</w:t>
      </w:r>
      <w:r w:rsidR="001A2E08" w:rsidRPr="005F47BE">
        <w:rPr>
          <w:rFonts w:ascii="Times New Roman" w:hAnsi="Times New Roman" w:cs="Times New Roman"/>
          <w:sz w:val="24"/>
          <w:lang w:val="en-US"/>
        </w:rPr>
        <w:t>Urs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 xml:space="preserve"> in the solution</w:t>
      </w:r>
      <w:r w:rsidR="001A2E08" w:rsidRPr="005F47BE">
        <w:rPr>
          <w:rFonts w:ascii="Times New Roman" w:hAnsi="Times New Roman" w:cs="Times New Roman"/>
          <w:sz w:val="24"/>
          <w:lang w:val="en-US"/>
        </w:rPr>
        <w:t>s were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1A2E08" w:rsidRPr="005F47BE">
        <w:rPr>
          <w:rFonts w:ascii="Times New Roman" w:hAnsi="Times New Roman" w:cs="Times New Roman" w:hint="eastAsia"/>
          <w:i/>
          <w:iCs/>
          <w:sz w:val="24"/>
          <w:lang w:val="en-US"/>
        </w:rPr>
        <w:t>c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 xml:space="preserve"> = 10 g/dL; </w:t>
      </w:r>
      <w:r w:rsidRPr="005F47BE">
        <w:rPr>
          <w:rFonts w:ascii="Times New Roman" w:hAnsi="Times New Roman" w:cs="Times New Roman"/>
          <w:sz w:val="24"/>
          <w:lang w:val="en-US"/>
        </w:rPr>
        <w:t xml:space="preserve">the 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>molar ratio of the starting components</w:t>
      </w:r>
      <w:r w:rsidR="001A2E08" w:rsidRPr="005F47BE">
        <w:rPr>
          <w:rFonts w:ascii="Times New Roman" w:hAnsi="Times New Roman" w:cs="Times New Roman"/>
          <w:sz w:val="24"/>
          <w:lang w:val="en-US"/>
        </w:rPr>
        <w:t xml:space="preserve"> was</w:t>
      </w:r>
      <w:r w:rsidR="001A2E08" w:rsidRPr="005F47BE">
        <w:rPr>
          <w:rFonts w:ascii="Times New Roman" w:hAnsi="Times New Roman" w:cs="Times New Roman" w:hint="eastAsia"/>
          <w:sz w:val="24"/>
          <w:lang w:val="en-US"/>
        </w:rPr>
        <w:t xml:space="preserve"> DAS:DI = 1:1).</w:t>
      </w:r>
      <w:r w:rsidR="001A2E08" w:rsidRPr="005F47BE">
        <w:rPr>
          <w:rFonts w:ascii="Times New Roman" w:hAnsi="Times New Roman" w:cs="Times New Roman"/>
          <w:sz w:val="24"/>
          <w:lang w:val="en-US"/>
        </w:rPr>
        <w:t xml:space="preserve"> The s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 xml:space="preserve">olutions with </w:t>
      </w:r>
      <w:r w:rsidR="00DE087F" w:rsidRPr="005F47BE">
        <w:rPr>
          <w:rFonts w:ascii="Times New Roman" w:eastAsia="Times New Roman" w:hAnsi="Times New Roman" w:cs="Times New Roman"/>
          <w:sz w:val="24"/>
          <w:lang w:val="en-US"/>
        </w:rPr>
        <w:t xml:space="preserve">the samples 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 xml:space="preserve">of diisocyanate and </w:t>
      </w:r>
      <w:r w:rsidR="001A2E08" w:rsidRPr="005F47BE">
        <w:rPr>
          <w:rFonts w:ascii="Times New Roman" w:eastAsia="Times New Roman" w:hAnsi="Times New Roman" w:cs="Times New Roman" w:hint="eastAsia"/>
          <w:sz w:val="24"/>
        </w:rPr>
        <w:t>α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>,</w:t>
      </w:r>
      <w:r w:rsidR="001A2E08" w:rsidRPr="005F47BE">
        <w:rPr>
          <w:rFonts w:ascii="Times New Roman" w:eastAsia="Times New Roman" w:hAnsi="Times New Roman" w:cs="Times New Roman" w:hint="eastAsia"/>
          <w:sz w:val="24"/>
        </w:rPr>
        <w:t>ω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 xml:space="preserve">-bis-[(3-aminopropyl)diethoxy]oligodimethylsiloxane were loaded into a flask, stirred, filtered and poured onto a Teflon substrate. </w:t>
      </w:r>
      <w:r w:rsidR="00DE087F" w:rsidRPr="005F47BE">
        <w:rPr>
          <w:rFonts w:ascii="Times New Roman" w:eastAsia="Times New Roman" w:hAnsi="Times New Roman" w:cs="Times New Roman"/>
          <w:sz w:val="24"/>
          <w:lang w:val="en-US"/>
        </w:rPr>
        <w:t>To obtain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 xml:space="preserve"> PS</w:t>
      </w:r>
      <w:r w:rsidR="001A2E08" w:rsidRPr="005F47BE">
        <w:rPr>
          <w:rFonts w:ascii="Times New Roman" w:eastAsia="Times New Roman" w:hAnsi="Times New Roman" w:cs="Times New Roman"/>
          <w:sz w:val="24"/>
          <w:lang w:val="en-US"/>
        </w:rPr>
        <w:t>Ur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>-2, vinyltrimethoxysilane was added to the oligodiamine solution in an amount of 4</w:t>
      </w:r>
      <w:r w:rsidR="00DE087F" w:rsidRPr="005F47BE">
        <w:rPr>
          <w:rFonts w:ascii="Times New Roman" w:eastAsia="Times New Roman" w:hAnsi="Times New Roman" w:cs="Times New Roman"/>
          <w:sz w:val="24"/>
          <w:lang w:val="en-US"/>
        </w:rPr>
        <w:t xml:space="preserve"> wt 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>%. In the case of PS</w:t>
      </w:r>
      <w:r w:rsidR="001A2E08" w:rsidRPr="005F47BE">
        <w:rPr>
          <w:rFonts w:ascii="Times New Roman" w:eastAsia="Times New Roman" w:hAnsi="Times New Roman" w:cs="Times New Roman"/>
          <w:sz w:val="24"/>
          <w:lang w:val="en-US"/>
        </w:rPr>
        <w:t>Ur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>-1, DE</w:t>
      </w:r>
      <w:r w:rsidR="001A2E08" w:rsidRPr="005F47BE">
        <w:rPr>
          <w:rFonts w:ascii="Times New Roman" w:eastAsia="Times New Roman" w:hAnsi="Times New Roman" w:cs="Times New Roman"/>
          <w:sz w:val="24"/>
          <w:lang w:val="en-US"/>
        </w:rPr>
        <w:t>T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 xml:space="preserve">C was used </w:t>
      </w:r>
      <w:r w:rsidR="00DE087F" w:rsidRPr="005F47BE">
        <w:rPr>
          <w:rFonts w:ascii="Times New Roman" w:eastAsia="Times New Roman" w:hAnsi="Times New Roman" w:cs="Times New Roman"/>
          <w:sz w:val="24"/>
          <w:lang w:val="en-US"/>
        </w:rPr>
        <w:t xml:space="preserve">as a </w:t>
      </w:r>
      <w:r w:rsidR="00DE087F" w:rsidRPr="005F47BE">
        <w:rPr>
          <w:rFonts w:ascii="Times New Roman" w:eastAsia="Times New Roman" w:hAnsi="Times New Roman" w:cs="Times New Roman" w:hint="eastAsia"/>
          <w:sz w:val="24"/>
          <w:lang w:val="en-US"/>
        </w:rPr>
        <w:t xml:space="preserve">catalyst 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>in an amount of 2</w:t>
      </w:r>
      <w:r w:rsidR="00DE087F" w:rsidRPr="005F47BE">
        <w:rPr>
          <w:rFonts w:ascii="Times New Roman" w:eastAsia="Times New Roman" w:hAnsi="Times New Roman" w:cs="Times New Roman"/>
          <w:sz w:val="24"/>
          <w:lang w:val="en-US"/>
        </w:rPr>
        <w:t xml:space="preserve"> wt 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 xml:space="preserve">%, which allowed </w:t>
      </w:r>
      <w:r w:rsidR="00DE087F" w:rsidRPr="005F47BE">
        <w:rPr>
          <w:rFonts w:ascii="Times New Roman" w:eastAsia="Times New Roman" w:hAnsi="Times New Roman" w:cs="Times New Roman"/>
          <w:sz w:val="24"/>
          <w:lang w:val="en-US"/>
        </w:rPr>
        <w:t xml:space="preserve">for 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>increasing the gel fraction content and improving the mechanical characteristics.</w:t>
      </w:r>
      <w:r w:rsidR="001A2E08" w:rsidRPr="005F47B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>The formation of the cross-linked polymer</w:t>
      </w:r>
      <w:r w:rsidR="001A2E08" w:rsidRPr="005F47BE">
        <w:rPr>
          <w:rFonts w:ascii="Times New Roman" w:eastAsia="Times New Roman" w:hAnsi="Times New Roman" w:cs="Times New Roman"/>
          <w:sz w:val="24"/>
          <w:lang w:val="en-US"/>
        </w:rPr>
        <w:t>s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 xml:space="preserve"> occurred at room temperature and atmospheric pressure as the solvent evaporated. The resulting films were dried to constant weight at room temperature and atmospheric pressure and then </w:t>
      </w:r>
      <w:r w:rsidR="00DE087F" w:rsidRPr="005F47BE">
        <w:rPr>
          <w:rFonts w:ascii="Times New Roman" w:eastAsia="Times New Roman" w:hAnsi="Times New Roman" w:cs="Times New Roman"/>
          <w:sz w:val="24"/>
          <w:lang w:val="en-US"/>
        </w:rPr>
        <w:t xml:space="preserve">under </w:t>
      </w:r>
      <w:r w:rsidR="001A2E08" w:rsidRPr="005F47BE">
        <w:rPr>
          <w:rFonts w:ascii="Times New Roman" w:eastAsia="Times New Roman" w:hAnsi="Times New Roman" w:cs="Times New Roman" w:hint="eastAsia"/>
          <w:sz w:val="24"/>
          <w:lang w:val="en-US"/>
        </w:rPr>
        <w:t>vacuum.</w:t>
      </w:r>
    </w:p>
    <w:p w14:paraId="5744023F" w14:textId="77777777" w:rsidR="001A2E08" w:rsidRPr="005F47BE" w:rsidRDefault="001A2E08" w:rsidP="001A2E0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6716FD88" w14:textId="28125B29" w:rsidR="001A2E08" w:rsidRPr="005F47BE" w:rsidRDefault="001A2E08" w:rsidP="004251EA">
      <w:pPr>
        <w:pStyle w:val="Standard"/>
        <w:spacing w:after="120" w:line="360" w:lineRule="auto"/>
        <w:jc w:val="center"/>
        <w:rPr>
          <w:rFonts w:ascii="Times New Roman" w:eastAsia="Times New Roman" w:hAnsi="Times New Roman" w:cs="Times New Roman"/>
          <w:szCs w:val="22"/>
          <w:u w:val="single"/>
          <w:lang w:val="en-US"/>
        </w:rPr>
      </w:pPr>
      <w:r w:rsidRPr="005F47BE">
        <w:rPr>
          <w:rFonts w:ascii="Times New Roman" w:eastAsia="Times New Roman" w:hAnsi="Times New Roman" w:cs="Times New Roman"/>
          <w:b/>
          <w:bCs/>
          <w:szCs w:val="22"/>
          <w:lang w:val="en-US"/>
        </w:rPr>
        <w:t>Table S4.</w:t>
      </w:r>
      <w:r w:rsidRPr="005F47BE">
        <w:rPr>
          <w:rFonts w:ascii="Times New Roman" w:eastAsia="Times New Roman" w:hAnsi="Times New Roman" w:cs="Times New Roman"/>
          <w:szCs w:val="22"/>
          <w:lang w:val="en-US"/>
        </w:rPr>
        <w:t xml:space="preserve"> </w:t>
      </w:r>
      <w:r w:rsidRPr="005F47BE">
        <w:rPr>
          <w:rFonts w:ascii="Times New Roman" w:hAnsi="Times New Roman" w:cs="Times New Roman" w:hint="eastAsia"/>
          <w:szCs w:val="22"/>
          <w:lang w:val="en-US"/>
        </w:rPr>
        <w:t xml:space="preserve">Main characteristics of </w:t>
      </w:r>
      <w:r w:rsidR="00AE6B3E" w:rsidRPr="005F47BE">
        <w:rPr>
          <w:rFonts w:ascii="Times New Roman" w:hAnsi="Times New Roman" w:cs="Times New Roman"/>
          <w:szCs w:val="22"/>
          <w:lang w:val="en-US"/>
        </w:rPr>
        <w:t xml:space="preserve">the </w:t>
      </w:r>
      <w:r w:rsidRPr="005F47BE">
        <w:rPr>
          <w:rFonts w:ascii="Times New Roman" w:hAnsi="Times New Roman" w:cs="Times New Roman" w:hint="eastAsia"/>
          <w:szCs w:val="22"/>
          <w:lang w:val="en-US"/>
        </w:rPr>
        <w:t>polysiloxane</w:t>
      </w:r>
      <w:r w:rsidR="00AE6B3E" w:rsidRPr="005F47BE">
        <w:rPr>
          <w:rFonts w:ascii="Times New Roman" w:hAnsi="Times New Roman" w:cs="Times New Roman"/>
          <w:szCs w:val="22"/>
          <w:lang w:val="en-US"/>
        </w:rPr>
        <w:t>–</w:t>
      </w:r>
      <w:r w:rsidRPr="005F47BE">
        <w:rPr>
          <w:rFonts w:ascii="Times New Roman" w:hAnsi="Times New Roman" w:cs="Times New Roman" w:hint="eastAsia"/>
          <w:szCs w:val="22"/>
          <w:lang w:val="en-US"/>
        </w:rPr>
        <w:t>urea</w:t>
      </w:r>
      <w:r w:rsidRPr="005F47BE">
        <w:rPr>
          <w:rFonts w:ascii="Times New Roman" w:hAnsi="Times New Roman" w:cs="Times New Roman"/>
          <w:szCs w:val="22"/>
          <w:lang w:val="en-US"/>
        </w:rPr>
        <w:t>s</w:t>
      </w:r>
    </w:p>
    <w:tbl>
      <w:tblPr>
        <w:tblW w:w="5231" w:type="pct"/>
        <w:tblInd w:w="-142" w:type="dxa"/>
        <w:tblLook w:val="0000" w:firstRow="0" w:lastRow="0" w:firstColumn="0" w:lastColumn="0" w:noHBand="0" w:noVBand="0"/>
      </w:tblPr>
      <w:tblGrid>
        <w:gridCol w:w="1027"/>
        <w:gridCol w:w="961"/>
        <w:gridCol w:w="1227"/>
        <w:gridCol w:w="896"/>
        <w:gridCol w:w="1223"/>
        <w:gridCol w:w="891"/>
        <w:gridCol w:w="1235"/>
        <w:gridCol w:w="773"/>
        <w:gridCol w:w="806"/>
        <w:gridCol w:w="748"/>
      </w:tblGrid>
      <w:tr w:rsidR="004251EA" w:rsidRPr="005F47BE" w14:paraId="6B21AB00" w14:textId="77777777" w:rsidTr="004251EA">
        <w:trPr>
          <w:trHeight w:val="340"/>
        </w:trPr>
        <w:tc>
          <w:tcPr>
            <w:tcW w:w="5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931A8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5F47BE">
              <w:rPr>
                <w:rFonts w:cs="Times New Roman"/>
                <w:bCs/>
                <w:color w:val="000000"/>
                <w:sz w:val="22"/>
                <w:lang w:val="en-US"/>
              </w:rPr>
              <w:t>PSUr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18FD8" w14:textId="0CB6C0DB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5F47BE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DAS</w:t>
            </w:r>
            <w:r w:rsidR="004251EA" w:rsidRPr="005F47BE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den>
              </m:f>
            </m:oMath>
            <w:r w:rsidR="004251EA" w:rsidRPr="005F47BE">
              <w:rPr>
                <w:rFonts w:eastAsiaTheme="minorEastAsia" w:cs="Times New Roman"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81CFE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5F47BE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DI</w:t>
            </w:r>
          </w:p>
        </w:tc>
        <w:tc>
          <w:tcPr>
            <w:tcW w:w="4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D4012" w14:textId="66AD63FB" w:rsidR="001A2E08" w:rsidRPr="005F47BE" w:rsidRDefault="004251EA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5F47BE">
              <w:rPr>
                <w:rFonts w:cs="Times New Roman"/>
                <w:bCs/>
                <w:color w:val="000000"/>
                <w:sz w:val="22"/>
                <w:lang w:val="en-US"/>
              </w:rPr>
              <w:t>Cat.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FDFDB" w14:textId="62112710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eastAsia="Times New Roman" w:cs="Times New Roman"/>
                <w:bCs/>
                <w:i/>
                <w:iCs/>
                <w:color w:val="000000"/>
                <w:sz w:val="22"/>
                <w:lang w:val="en-US" w:eastAsia="ru-RU"/>
              </w:rPr>
              <w:t>W</w:t>
            </w:r>
            <w:r w:rsidR="004251EA" w:rsidRPr="005F47BE">
              <w:rPr>
                <w:rFonts w:eastAsia="Times New Roman" w:cs="Times New Roman"/>
                <w:bCs/>
                <w:color w:val="000000"/>
                <w:sz w:val="22"/>
                <w:vertAlign w:val="subscript"/>
                <w:lang w:val="en-US" w:eastAsia="ru-RU"/>
              </w:rPr>
              <w:t>s</w:t>
            </w:r>
            <w:r w:rsidRPr="005F47BE">
              <w:rPr>
                <w:rFonts w:eastAsia="Times New Roman" w:cs="Times New Roman"/>
                <w:bCs/>
                <w:color w:val="000000"/>
                <w:sz w:val="22"/>
                <w:vertAlign w:val="subscript"/>
                <w:lang w:val="en-US" w:eastAsia="ru-RU"/>
              </w:rPr>
              <w:t>il</w:t>
            </w:r>
            <w:r w:rsidRPr="005F47BE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,</w:t>
            </w:r>
            <w:r w:rsidR="004251EA" w:rsidRPr="005F47BE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 xml:space="preserve"> wt </w:t>
            </w:r>
            <w:r w:rsidRPr="005F47BE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BD55C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5F47BE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Solvent</w:t>
            </w:r>
          </w:p>
        </w:tc>
        <w:tc>
          <w:tcPr>
            <w:tcW w:w="6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50D8D" w14:textId="4FFEA83A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Gel</w:t>
            </w:r>
            <w:r w:rsidR="004251EA" w:rsidRPr="005F47BE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 xml:space="preserve"> </w:t>
            </w:r>
            <w:r w:rsidRPr="005F47BE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fraction</w:t>
            </w:r>
            <w:r w:rsidRPr="005F47BE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, %</w:t>
            </w:r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5C00D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5F47BE">
              <w:rPr>
                <w:rFonts w:eastAsia="Times New Roman" w:cs="Times New Roman"/>
                <w:bCs/>
                <w:i/>
                <w:iCs/>
                <w:color w:val="000000"/>
                <w:sz w:val="22"/>
                <w:lang w:eastAsia="ru-RU"/>
              </w:rPr>
              <w:t>Т</w:t>
            </w:r>
            <w:r w:rsidRPr="005F47BE">
              <w:rPr>
                <w:rFonts w:eastAsia="Times New Roman" w:cs="Times New Roman"/>
                <w:bCs/>
                <w:color w:val="000000"/>
                <w:sz w:val="22"/>
                <w:vertAlign w:val="subscript"/>
                <w:lang w:val="en-US" w:eastAsia="ru-RU"/>
              </w:rPr>
              <w:t>g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586DE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eastAsia="Times New Roman" w:cs="Times New Roman"/>
                <w:bCs/>
                <w:i/>
                <w:iCs/>
                <w:color w:val="000000"/>
                <w:sz w:val="22"/>
                <w:lang w:eastAsia="ru-RU"/>
              </w:rPr>
              <w:t>ε</w:t>
            </w:r>
            <w:r w:rsidRPr="005F47BE">
              <w:rPr>
                <w:rFonts w:eastAsia="Times New Roman" w:cs="Times New Roman"/>
                <w:bCs/>
                <w:color w:val="000000"/>
                <w:sz w:val="22"/>
                <w:vertAlign w:val="subscript"/>
                <w:lang w:eastAsia="ru-RU"/>
              </w:rPr>
              <w:t>р</w:t>
            </w:r>
            <w:r w:rsidRPr="005F47BE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, %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ECA40" w14:textId="4566DCE4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5F47BE">
              <w:rPr>
                <w:rFonts w:eastAsia="Times New Roman" w:cs="Times New Roman"/>
                <w:bCs/>
                <w:i/>
                <w:iCs/>
                <w:color w:val="000000"/>
                <w:sz w:val="22"/>
                <w:lang w:eastAsia="ru-RU"/>
              </w:rPr>
              <w:t>σ</w:t>
            </w:r>
            <w:r w:rsidRPr="005F47BE">
              <w:rPr>
                <w:rFonts w:eastAsia="Times New Roman" w:cs="Times New Roman"/>
                <w:bCs/>
                <w:color w:val="000000"/>
                <w:sz w:val="22"/>
                <w:vertAlign w:val="subscript"/>
                <w:lang w:eastAsia="ru-RU"/>
              </w:rPr>
              <w:t>р</w:t>
            </w:r>
            <w:r w:rsidRPr="005F47BE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,</w:t>
            </w:r>
            <w:r w:rsidR="00AE6B3E" w:rsidRPr="005F47BE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 xml:space="preserve"> </w:t>
            </w:r>
            <w:r w:rsidRPr="005F47BE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MPa</w:t>
            </w:r>
          </w:p>
        </w:tc>
      </w:tr>
      <w:tr w:rsidR="004251EA" w:rsidRPr="005F47BE" w14:paraId="683F56E4" w14:textId="77777777" w:rsidTr="004251EA">
        <w:trPr>
          <w:trHeight w:val="340"/>
        </w:trPr>
        <w:tc>
          <w:tcPr>
            <w:tcW w:w="524" w:type="pct"/>
            <w:tcBorders>
              <w:top w:val="single" w:sz="4" w:space="0" w:color="auto"/>
            </w:tcBorders>
            <w:vAlign w:val="center"/>
          </w:tcPr>
          <w:p w14:paraId="05AA1038" w14:textId="77777777" w:rsidR="001A2E08" w:rsidRPr="005F47BE" w:rsidRDefault="001A2E08" w:rsidP="004251EA">
            <w:pPr>
              <w:widowControl w:val="0"/>
              <w:jc w:val="center"/>
              <w:rPr>
                <w:bCs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  <w:lang w:val="en-US"/>
              </w:rPr>
              <w:t>PSUr</w:t>
            </w:r>
            <w:r w:rsidRPr="005F47BE">
              <w:rPr>
                <w:rFonts w:cs="Times New Roman"/>
                <w:bCs/>
                <w:color w:val="000000"/>
                <w:sz w:val="22"/>
              </w:rPr>
              <w:t>-1</w:t>
            </w:r>
          </w:p>
        </w:tc>
        <w:tc>
          <w:tcPr>
            <w:tcW w:w="491" w:type="pct"/>
            <w:tcBorders>
              <w:top w:val="single" w:sz="4" w:space="0" w:color="auto"/>
            </w:tcBorders>
            <w:vAlign w:val="center"/>
          </w:tcPr>
          <w:p w14:paraId="683CF980" w14:textId="4D228A32" w:rsidR="001A2E08" w:rsidRPr="005F47BE" w:rsidRDefault="003D4449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1380</m:t>
                  </m:r>
                </m:den>
              </m:f>
            </m:oMath>
            <w:r w:rsidR="004251EA" w:rsidRPr="005F47BE">
              <w:rPr>
                <w:rFonts w:eastAsiaTheme="minorEastAsia" w:cs="Times New Roman"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627" w:type="pct"/>
            <w:tcBorders>
              <w:top w:val="single" w:sz="4" w:space="0" w:color="auto"/>
            </w:tcBorders>
            <w:vAlign w:val="center"/>
          </w:tcPr>
          <w:p w14:paraId="063C9672" w14:textId="084F3DA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Н</w:t>
            </w:r>
            <w:r w:rsidRPr="005F47BE">
              <w:rPr>
                <w:rFonts w:cs="Times New Roman"/>
                <w:bCs/>
                <w:color w:val="000000"/>
                <w:sz w:val="22"/>
                <w:vertAlign w:val="subscript"/>
              </w:rPr>
              <w:t>12</w:t>
            </w:r>
            <w:r w:rsidR="00AE6B3E" w:rsidRPr="005F47BE">
              <w:rPr>
                <w:rFonts w:cs="Times New Roman"/>
                <w:bCs/>
                <w:color w:val="000000"/>
                <w:sz w:val="22"/>
                <w:lang w:val="en-US"/>
              </w:rPr>
              <w:t>-</w:t>
            </w:r>
            <w:r w:rsidRPr="005F47BE">
              <w:rPr>
                <w:rFonts w:cs="Times New Roman"/>
                <w:bCs/>
                <w:color w:val="000000"/>
                <w:sz w:val="22"/>
                <w:lang w:val="en-US"/>
              </w:rPr>
              <w:t>MDI</w:t>
            </w:r>
          </w:p>
        </w:tc>
        <w:tc>
          <w:tcPr>
            <w:tcW w:w="458" w:type="pct"/>
            <w:tcBorders>
              <w:top w:val="single" w:sz="4" w:space="0" w:color="auto"/>
            </w:tcBorders>
            <w:vAlign w:val="center"/>
          </w:tcPr>
          <w:p w14:paraId="5D6438F4" w14:textId="77777777" w:rsidR="001A2E08" w:rsidRPr="005F47BE" w:rsidRDefault="001A2E08" w:rsidP="004251EA">
            <w:pPr>
              <w:widowControl w:val="0"/>
              <w:snapToGrid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  <w:lang w:val="en-US"/>
              </w:rPr>
              <w:t>DETC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center"/>
          </w:tcPr>
          <w:p w14:paraId="68E9C28D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75</w:t>
            </w:r>
          </w:p>
        </w:tc>
        <w:tc>
          <w:tcPr>
            <w:tcW w:w="455" w:type="pct"/>
            <w:tcBorders>
              <w:top w:val="single" w:sz="4" w:space="0" w:color="auto"/>
            </w:tcBorders>
            <w:vAlign w:val="center"/>
          </w:tcPr>
          <w:p w14:paraId="6AD99A39" w14:textId="77777777" w:rsidR="001A2E08" w:rsidRPr="005F47BE" w:rsidRDefault="001A2E08" w:rsidP="004251EA">
            <w:pPr>
              <w:widowControl w:val="0"/>
              <w:snapToGrid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5F47BE">
              <w:rPr>
                <w:rFonts w:cs="Times New Roman"/>
                <w:bCs/>
                <w:color w:val="000000"/>
                <w:sz w:val="22"/>
                <w:lang w:val="en-US"/>
              </w:rPr>
              <w:t>MEK</w:t>
            </w:r>
          </w:p>
        </w:tc>
        <w:tc>
          <w:tcPr>
            <w:tcW w:w="631" w:type="pct"/>
            <w:tcBorders>
              <w:top w:val="single" w:sz="4" w:space="0" w:color="auto"/>
            </w:tcBorders>
            <w:vAlign w:val="center"/>
          </w:tcPr>
          <w:p w14:paraId="38FE7857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80</w:t>
            </w:r>
          </w:p>
        </w:tc>
        <w:tc>
          <w:tcPr>
            <w:tcW w:w="395" w:type="pct"/>
            <w:tcBorders>
              <w:top w:val="single" w:sz="4" w:space="0" w:color="auto"/>
            </w:tcBorders>
            <w:vAlign w:val="center"/>
          </w:tcPr>
          <w:p w14:paraId="155B705C" w14:textId="05619586" w:rsidR="001A2E08" w:rsidRPr="005F47BE" w:rsidRDefault="00AE6B3E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–</w:t>
            </w:r>
            <w:r w:rsidR="001A2E08" w:rsidRPr="005F47BE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114</w:t>
            </w:r>
            <w:r w:rsidRPr="005F47BE">
              <w:rPr>
                <w:rFonts w:eastAsia="Times New Roman" w:cs="Times New Roman"/>
                <w:b/>
                <w:i/>
                <w:iCs/>
                <w:color w:val="000000"/>
                <w:sz w:val="22"/>
                <w:vertAlign w:val="superscript"/>
                <w:lang w:val="en-US" w:eastAsia="ru-RU"/>
              </w:rPr>
              <w:t>a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6FF22939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17</w:t>
            </w:r>
          </w:p>
        </w:tc>
        <w:tc>
          <w:tcPr>
            <w:tcW w:w="382" w:type="pct"/>
            <w:tcBorders>
              <w:top w:val="single" w:sz="4" w:space="0" w:color="auto"/>
            </w:tcBorders>
            <w:vAlign w:val="center"/>
          </w:tcPr>
          <w:p w14:paraId="38246B90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8</w:t>
            </w:r>
          </w:p>
        </w:tc>
      </w:tr>
      <w:tr w:rsidR="004251EA" w:rsidRPr="005F47BE" w14:paraId="739264DD" w14:textId="77777777" w:rsidTr="004251EA">
        <w:trPr>
          <w:trHeight w:val="340"/>
        </w:trPr>
        <w:tc>
          <w:tcPr>
            <w:tcW w:w="524" w:type="pct"/>
            <w:tcBorders>
              <w:bottom w:val="single" w:sz="4" w:space="0" w:color="auto"/>
            </w:tcBorders>
            <w:vAlign w:val="center"/>
          </w:tcPr>
          <w:p w14:paraId="60F55207" w14:textId="77777777" w:rsidR="001A2E08" w:rsidRPr="005F47BE" w:rsidRDefault="001A2E08" w:rsidP="004251EA">
            <w:pPr>
              <w:widowControl w:val="0"/>
              <w:jc w:val="center"/>
              <w:rPr>
                <w:bCs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  <w:lang w:val="en-US"/>
              </w:rPr>
              <w:t>PSUr</w:t>
            </w:r>
            <w:r w:rsidRPr="005F47BE">
              <w:rPr>
                <w:rFonts w:cs="Times New Roman"/>
                <w:bCs/>
                <w:color w:val="000000"/>
                <w:sz w:val="22"/>
              </w:rPr>
              <w:t>-2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3E58B148" w14:textId="411C8218" w:rsidR="001A2E08" w:rsidRPr="005F47BE" w:rsidRDefault="003D4449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2230</m:t>
                  </m:r>
                </m:den>
              </m:f>
            </m:oMath>
            <w:r w:rsidR="004251EA" w:rsidRPr="005F47BE">
              <w:rPr>
                <w:rFonts w:eastAsiaTheme="minorEastAsia" w:cs="Times New Roman"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vAlign w:val="center"/>
          </w:tcPr>
          <w:p w14:paraId="6B95EFB8" w14:textId="1BF0451D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Н</w:t>
            </w:r>
            <w:r w:rsidRPr="005F47BE">
              <w:rPr>
                <w:rFonts w:cs="Times New Roman"/>
                <w:bCs/>
                <w:color w:val="000000"/>
                <w:sz w:val="22"/>
                <w:vertAlign w:val="subscript"/>
              </w:rPr>
              <w:t>12</w:t>
            </w:r>
            <w:r w:rsidR="00AE6B3E" w:rsidRPr="005F47BE">
              <w:rPr>
                <w:rFonts w:cs="Times New Roman"/>
                <w:bCs/>
                <w:color w:val="000000"/>
                <w:sz w:val="22"/>
                <w:lang w:val="en-US"/>
              </w:rPr>
              <w:t>-</w:t>
            </w:r>
            <w:r w:rsidRPr="005F47BE">
              <w:rPr>
                <w:rFonts w:cs="Times New Roman"/>
                <w:bCs/>
                <w:color w:val="000000"/>
                <w:sz w:val="22"/>
                <w:lang w:val="en-US"/>
              </w:rPr>
              <w:t>MDI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center"/>
          </w:tcPr>
          <w:p w14:paraId="721A5A81" w14:textId="6AE5575A" w:rsidR="001A2E08" w:rsidRPr="005F47BE" w:rsidRDefault="00AE6B3E" w:rsidP="004251EA">
            <w:pPr>
              <w:widowControl w:val="0"/>
              <w:snapToGrid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–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vAlign w:val="center"/>
          </w:tcPr>
          <w:p w14:paraId="780F0005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83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vAlign w:val="center"/>
          </w:tcPr>
          <w:p w14:paraId="7280B514" w14:textId="77777777" w:rsidR="001A2E08" w:rsidRPr="005F47BE" w:rsidRDefault="001A2E08" w:rsidP="004251EA">
            <w:pPr>
              <w:widowControl w:val="0"/>
              <w:snapToGrid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5F47BE">
              <w:rPr>
                <w:rFonts w:cs="Times New Roman"/>
                <w:bCs/>
                <w:color w:val="000000"/>
                <w:sz w:val="22"/>
                <w:lang w:val="en-US"/>
              </w:rPr>
              <w:t>MEK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14:paraId="4EAFA472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65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14:paraId="43447DB5" w14:textId="4EC5BB68" w:rsidR="001A2E08" w:rsidRPr="005F47BE" w:rsidRDefault="00AE6B3E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–</w:t>
            </w:r>
            <w:r w:rsidR="001A2E08" w:rsidRPr="005F47BE">
              <w:rPr>
                <w:rFonts w:cs="Times New Roman"/>
                <w:bCs/>
                <w:color w:val="000000"/>
                <w:sz w:val="22"/>
              </w:rPr>
              <w:t>116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5976FDB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125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vAlign w:val="center"/>
          </w:tcPr>
          <w:p w14:paraId="0DAAFC01" w14:textId="77777777" w:rsidR="001A2E08" w:rsidRPr="005F47BE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5F47BE">
              <w:rPr>
                <w:rFonts w:cs="Times New Roman"/>
                <w:bCs/>
                <w:color w:val="000000"/>
                <w:sz w:val="22"/>
              </w:rPr>
              <w:t>2</w:t>
            </w:r>
          </w:p>
        </w:tc>
      </w:tr>
    </w:tbl>
    <w:p w14:paraId="52345C75" w14:textId="44F48669" w:rsidR="001A2E08" w:rsidRPr="005F47BE" w:rsidRDefault="004251EA" w:rsidP="004251EA">
      <w:pPr>
        <w:spacing w:before="120" w:line="360" w:lineRule="auto"/>
        <w:rPr>
          <w:rFonts w:eastAsia="Times New Roman" w:cs="Times New Roman"/>
          <w:sz w:val="22"/>
          <w:lang w:val="en-US"/>
        </w:rPr>
      </w:pPr>
      <w:r w:rsidRPr="005F47BE">
        <w:rPr>
          <w:rFonts w:eastAsia="Times New Roman" w:cs="Times New Roman"/>
          <w:b/>
          <w:bCs/>
          <w:i/>
          <w:iCs/>
          <w:sz w:val="22"/>
          <w:vertAlign w:val="superscript"/>
          <w:lang w:val="en-US"/>
        </w:rPr>
        <w:t>a</w:t>
      </w:r>
      <w:r w:rsidR="001A2E08" w:rsidRPr="005F47BE">
        <w:rPr>
          <w:rFonts w:eastAsia="Times New Roman" w:cs="Times New Roman"/>
          <w:sz w:val="22"/>
          <w:lang w:val="en-US"/>
        </w:rPr>
        <w:t xml:space="preserve"> </w:t>
      </w:r>
      <w:r w:rsidR="001A2E08" w:rsidRPr="005F47BE">
        <w:rPr>
          <w:rFonts w:eastAsia="Times New Roman" w:cs="Times New Roman" w:hint="eastAsia"/>
          <w:sz w:val="22"/>
          <w:lang w:val="en-US"/>
        </w:rPr>
        <w:t>glass transition temperature determined by TMA</w:t>
      </w:r>
      <w:r w:rsidR="001A2E08" w:rsidRPr="005F47BE">
        <w:rPr>
          <w:rFonts w:eastAsia="Times New Roman" w:cs="Times New Roman"/>
          <w:sz w:val="22"/>
          <w:lang w:val="en-US"/>
        </w:rPr>
        <w:t>.</w:t>
      </w:r>
    </w:p>
    <w:p w14:paraId="3DCBDD2E" w14:textId="49215AE1" w:rsidR="001A2E08" w:rsidRPr="005F47BE" w:rsidRDefault="001A2E08" w:rsidP="00216BC9">
      <w:pPr>
        <w:spacing w:before="240" w:line="360" w:lineRule="auto"/>
        <w:ind w:firstLine="567"/>
        <w:rPr>
          <w:lang w:val="en-US"/>
        </w:rPr>
      </w:pPr>
      <w:r w:rsidRPr="005F47BE">
        <w:rPr>
          <w:rFonts w:cs="Times New Roman" w:hint="eastAsia"/>
          <w:u w:val="single"/>
          <w:lang w:val="en-US"/>
        </w:rPr>
        <w:t>Synthesis of</w:t>
      </w:r>
      <w:r w:rsidR="004251EA" w:rsidRPr="005F47BE">
        <w:rPr>
          <w:rFonts w:cs="Times New Roman"/>
          <w:u w:val="single"/>
          <w:lang w:val="en-US"/>
        </w:rPr>
        <w:t xml:space="preserve"> the</w:t>
      </w:r>
      <w:r w:rsidRPr="005F47BE">
        <w:rPr>
          <w:rFonts w:cs="Times New Roman" w:hint="eastAsia"/>
          <w:u w:val="single"/>
          <w:lang w:val="en-US"/>
        </w:rPr>
        <w:t xml:space="preserve"> </w:t>
      </w:r>
      <w:r w:rsidR="00F906F2" w:rsidRPr="005F47BE">
        <w:rPr>
          <w:rFonts w:cs="Times New Roman"/>
          <w:u w:val="single"/>
          <w:lang w:val="en-US"/>
        </w:rPr>
        <w:t>pre</w:t>
      </w:r>
      <w:r w:rsidRPr="005F47BE">
        <w:rPr>
          <w:rFonts w:cs="Times New Roman" w:hint="eastAsia"/>
          <w:u w:val="single"/>
          <w:lang w:val="en-US"/>
        </w:rPr>
        <w:t>polymers</w:t>
      </w:r>
    </w:p>
    <w:p w14:paraId="50F0FE09" w14:textId="3018558F" w:rsidR="001A2E08" w:rsidRPr="005F47BE" w:rsidRDefault="00AE6B3E" w:rsidP="00216BC9">
      <w:pPr>
        <w:spacing w:after="120" w:line="360" w:lineRule="auto"/>
        <w:ind w:firstLine="567"/>
        <w:jc w:val="both"/>
        <w:rPr>
          <w:rFonts w:eastAsia="Times New Roman" w:cs="Times New Roman"/>
          <w:lang w:val="en-US"/>
        </w:rPr>
      </w:pPr>
      <w:r w:rsidRPr="005F47BE">
        <w:rPr>
          <w:rFonts w:eastAsia="Times New Roman" w:cs="Times New Roman"/>
          <w:lang w:val="en-US"/>
        </w:rPr>
        <w:t>The p</w:t>
      </w:r>
      <w:r w:rsidR="00F906F2" w:rsidRPr="005F47BE">
        <w:rPr>
          <w:rFonts w:eastAsia="Times New Roman" w:cs="Times New Roman"/>
          <w:lang w:val="en-US"/>
        </w:rPr>
        <w:t>r</w:t>
      </w:r>
      <w:r w:rsidRPr="005F47BE">
        <w:rPr>
          <w:rFonts w:eastAsia="Times New Roman" w:cs="Times New Roman"/>
          <w:lang w:val="en-US"/>
        </w:rPr>
        <w:t>e</w:t>
      </w:r>
      <w:r w:rsidR="001A2E08" w:rsidRPr="005F47BE">
        <w:rPr>
          <w:rFonts w:eastAsia="Times New Roman" w:cs="Times New Roman" w:hint="eastAsia"/>
          <w:lang w:val="en-US"/>
        </w:rPr>
        <w:t>polymers</w:t>
      </w:r>
      <w:r w:rsidR="001A2E08" w:rsidRPr="005F47BE">
        <w:rPr>
          <w:rFonts w:eastAsia="Times New Roman" w:cs="Times New Roman"/>
          <w:lang w:val="en-US"/>
        </w:rPr>
        <w:t xml:space="preserve"> (PBs)</w:t>
      </w:r>
      <w:r w:rsidR="001A2E08" w:rsidRPr="005F47BE">
        <w:rPr>
          <w:rFonts w:eastAsia="Times New Roman" w:cs="Times New Roman" w:hint="eastAsia"/>
          <w:lang w:val="en-US"/>
        </w:rPr>
        <w:t xml:space="preserve"> were synthes</w:t>
      </w:r>
      <w:r w:rsidR="00F906F2" w:rsidRPr="005F47BE">
        <w:rPr>
          <w:rFonts w:eastAsia="Times New Roman" w:cs="Times New Roman"/>
          <w:lang w:val="en-US"/>
        </w:rPr>
        <w:t>iz</w:t>
      </w:r>
      <w:r w:rsidR="001A2E08" w:rsidRPr="005F47BE">
        <w:rPr>
          <w:rFonts w:eastAsia="Times New Roman" w:cs="Times New Roman" w:hint="eastAsia"/>
          <w:lang w:val="en-US"/>
        </w:rPr>
        <w:t>ed in b</w:t>
      </w:r>
      <w:r w:rsidR="001A2E08" w:rsidRPr="005F47BE">
        <w:rPr>
          <w:rFonts w:eastAsia="Times New Roman" w:cs="Times New Roman"/>
          <w:lang w:val="en-US"/>
        </w:rPr>
        <w:t>u</w:t>
      </w:r>
      <w:r w:rsidR="001A2E08" w:rsidRPr="005F47BE">
        <w:rPr>
          <w:rFonts w:eastAsia="Times New Roman" w:cs="Times New Roman" w:hint="eastAsia"/>
          <w:lang w:val="en-US"/>
        </w:rPr>
        <w:t xml:space="preserve">lk by introducing </w:t>
      </w:r>
      <w:r w:rsidR="00F906F2" w:rsidRPr="005F47BE">
        <w:rPr>
          <w:rFonts w:eastAsia="Times New Roman" w:cs="Times New Roman"/>
          <w:lang w:val="en-US"/>
        </w:rPr>
        <w:t xml:space="preserve">the </w:t>
      </w:r>
      <w:r w:rsidR="001A2E08" w:rsidRPr="005F47BE">
        <w:rPr>
          <w:rFonts w:eastAsia="Times New Roman" w:cs="Times New Roman" w:hint="eastAsia"/>
          <w:lang w:val="en-US"/>
        </w:rPr>
        <w:t xml:space="preserve">OBO </w:t>
      </w:r>
      <w:r w:rsidR="00F906F2" w:rsidRPr="005F47BE">
        <w:rPr>
          <w:rFonts w:eastAsia="Times New Roman" w:cs="Times New Roman"/>
          <w:lang w:val="en-US"/>
        </w:rPr>
        <w:t>and</w:t>
      </w:r>
      <w:r w:rsidR="001A2E08" w:rsidRPr="005F47BE">
        <w:rPr>
          <w:rFonts w:eastAsia="Times New Roman" w:cs="Times New Roman" w:hint="eastAsia"/>
          <w:lang w:val="en-US"/>
        </w:rPr>
        <w:t xml:space="preserve"> catalyst (2</w:t>
      </w:r>
      <w:r w:rsidR="00F906F2" w:rsidRPr="005F47BE">
        <w:rPr>
          <w:rFonts w:eastAsia="Times New Roman" w:cs="Times New Roman"/>
          <w:lang w:val="en-US"/>
        </w:rPr>
        <w:t xml:space="preserve"> wt </w:t>
      </w:r>
      <w:r w:rsidR="001A2E08" w:rsidRPr="005F47BE">
        <w:rPr>
          <w:rFonts w:eastAsia="Times New Roman" w:cs="Times New Roman" w:hint="eastAsia"/>
          <w:lang w:val="en-US"/>
        </w:rPr>
        <w:t xml:space="preserve">%) into the diisocyanate at room temperature </w:t>
      </w:r>
      <w:r w:rsidR="00F906F2" w:rsidRPr="005F47BE">
        <w:rPr>
          <w:rFonts w:eastAsia="Times New Roman" w:cs="Times New Roman"/>
          <w:lang w:val="en-US"/>
        </w:rPr>
        <w:t xml:space="preserve">upon </w:t>
      </w:r>
      <w:r w:rsidR="001A2E08" w:rsidRPr="005F47BE">
        <w:rPr>
          <w:rFonts w:eastAsia="Times New Roman" w:cs="Times New Roman" w:hint="eastAsia"/>
          <w:lang w:val="en-US"/>
        </w:rPr>
        <w:t xml:space="preserve">vigorous stirring in an inert </w:t>
      </w:r>
      <w:r w:rsidR="00F906F2" w:rsidRPr="005F47BE">
        <w:rPr>
          <w:rFonts w:eastAsia="Times New Roman" w:cs="Times New Roman"/>
          <w:lang w:val="en-US"/>
        </w:rPr>
        <w:t>atmosphere</w:t>
      </w:r>
      <w:r w:rsidR="001A2E08" w:rsidRPr="005F47BE">
        <w:rPr>
          <w:rFonts w:eastAsia="Times New Roman" w:cs="Times New Roman" w:hint="eastAsia"/>
          <w:lang w:val="en-US"/>
        </w:rPr>
        <w:t xml:space="preserve"> (Ar). The molar ratio of the starting components</w:t>
      </w:r>
      <w:r w:rsidR="001A2E08" w:rsidRPr="005F47BE">
        <w:rPr>
          <w:rFonts w:eastAsia="Times New Roman" w:cs="Times New Roman"/>
          <w:lang w:val="en-US"/>
        </w:rPr>
        <w:t xml:space="preserve"> was</w:t>
      </w:r>
      <w:r w:rsidR="001A2E08" w:rsidRPr="005F47BE">
        <w:rPr>
          <w:rFonts w:eastAsia="Times New Roman" w:cs="Times New Roman" w:hint="eastAsia"/>
          <w:lang w:val="en-US"/>
        </w:rPr>
        <w:t xml:space="preserve"> OBO:DI = 1:2.2</w:t>
      </w:r>
      <w:r w:rsidR="001A2E08" w:rsidRPr="005F47BE">
        <w:rPr>
          <w:rFonts w:eastAsia="Times New Roman" w:cs="Times New Roman"/>
          <w:lang w:val="en-US"/>
        </w:rPr>
        <w:t xml:space="preserve"> (X</w:t>
      </w:r>
      <w:r w:rsidR="00F906F2" w:rsidRPr="005F47BE">
        <w:rPr>
          <w:rFonts w:eastAsia="Times New Roman" w:cs="Times New Roman"/>
          <w:lang w:val="en-US"/>
        </w:rPr>
        <w:t xml:space="preserve"> </w:t>
      </w:r>
      <w:r w:rsidR="001A2E08" w:rsidRPr="005F47BE">
        <w:rPr>
          <w:rFonts w:eastAsia="Times New Roman" w:cs="Times New Roman"/>
          <w:lang w:val="en-US"/>
        </w:rPr>
        <w:t>=</w:t>
      </w:r>
      <w:r w:rsidR="00F906F2" w:rsidRPr="005F47BE">
        <w:rPr>
          <w:rFonts w:eastAsia="Times New Roman" w:cs="Times New Roman"/>
          <w:lang w:val="en-US"/>
        </w:rPr>
        <w:t xml:space="preserve"> </w:t>
      </w:r>
      <w:r w:rsidR="001A2E08" w:rsidRPr="005F47BE">
        <w:rPr>
          <w:rFonts w:eastAsia="Times New Roman" w:cs="Times New Roman"/>
          <w:lang w:val="en-US"/>
        </w:rPr>
        <w:t>1)</w:t>
      </w:r>
      <w:r w:rsidR="001A2E08" w:rsidRPr="005F47BE">
        <w:rPr>
          <w:rFonts w:eastAsia="Times New Roman" w:cs="Times New Roman" w:hint="eastAsia"/>
          <w:lang w:val="en-US"/>
        </w:rPr>
        <w:t xml:space="preserve"> or OBO:DI = 2:3.3</w:t>
      </w:r>
      <w:r w:rsidR="001A2E08" w:rsidRPr="005F47BE">
        <w:rPr>
          <w:rFonts w:eastAsia="Times New Roman" w:cs="Times New Roman"/>
          <w:lang w:val="en-US"/>
        </w:rPr>
        <w:t xml:space="preserve"> (X</w:t>
      </w:r>
      <w:r w:rsidR="00F906F2" w:rsidRPr="005F47BE">
        <w:rPr>
          <w:rFonts w:eastAsia="Times New Roman" w:cs="Times New Roman"/>
          <w:lang w:val="en-US"/>
        </w:rPr>
        <w:t xml:space="preserve"> </w:t>
      </w:r>
      <w:r w:rsidR="001A2E08" w:rsidRPr="005F47BE">
        <w:rPr>
          <w:rFonts w:eastAsia="Times New Roman" w:cs="Times New Roman"/>
          <w:lang w:val="en-US"/>
        </w:rPr>
        <w:t>=</w:t>
      </w:r>
      <w:r w:rsidR="00F906F2" w:rsidRPr="005F47BE">
        <w:rPr>
          <w:rFonts w:eastAsia="Times New Roman" w:cs="Times New Roman"/>
          <w:lang w:val="en-US"/>
        </w:rPr>
        <w:t xml:space="preserve"> </w:t>
      </w:r>
      <w:r w:rsidR="001A2E08" w:rsidRPr="005F47BE">
        <w:rPr>
          <w:rFonts w:eastAsia="Times New Roman" w:cs="Times New Roman"/>
          <w:lang w:val="en-US"/>
        </w:rPr>
        <w:t>2)</w:t>
      </w:r>
      <w:r w:rsidR="001A2E08" w:rsidRPr="005F47BE">
        <w:rPr>
          <w:rFonts w:eastAsia="Times New Roman" w:cs="Times New Roman" w:hint="eastAsia"/>
          <w:lang w:val="en-US"/>
        </w:rPr>
        <w:t xml:space="preserve">. </w:t>
      </w:r>
      <w:r w:rsidR="001A2E08" w:rsidRPr="005F47BE">
        <w:rPr>
          <w:rFonts w:eastAsia="Times New Roman" w:cs="Times New Roman"/>
          <w:lang w:val="en-US"/>
        </w:rPr>
        <w:t>The diisocyanates</w:t>
      </w:r>
      <w:r w:rsidR="001A2E08" w:rsidRPr="005F47BE">
        <w:rPr>
          <w:rFonts w:eastAsia="Times New Roman" w:cs="Times New Roman" w:hint="eastAsia"/>
          <w:lang w:val="en-US"/>
        </w:rPr>
        <w:t xml:space="preserve"> and</w:t>
      </w:r>
      <w:r w:rsidR="001A2E08" w:rsidRPr="005F47BE">
        <w:rPr>
          <w:rFonts w:eastAsia="Times New Roman" w:cs="Times New Roman"/>
          <w:lang w:val="en-US"/>
        </w:rPr>
        <w:t xml:space="preserve"> </w:t>
      </w:r>
      <w:r w:rsidR="001A2E08" w:rsidRPr="005F47BE">
        <w:rPr>
          <w:rFonts w:eastAsia="Times New Roman" w:cs="Times New Roman" w:hint="eastAsia"/>
          <w:lang w:val="en-US"/>
        </w:rPr>
        <w:t>oligodiols are liquids, except</w:t>
      </w:r>
      <w:r w:rsidR="00F906F2" w:rsidRPr="005F47BE">
        <w:rPr>
          <w:rFonts w:eastAsia="Times New Roman" w:cs="Times New Roman"/>
          <w:lang w:val="en-US"/>
        </w:rPr>
        <w:t xml:space="preserve"> for </w:t>
      </w:r>
      <w:r w:rsidR="001A2E08" w:rsidRPr="005F47BE">
        <w:rPr>
          <w:rFonts w:eastAsia="Times New Roman" w:cs="Times New Roman" w:hint="eastAsia"/>
          <w:lang w:val="en-US"/>
        </w:rPr>
        <w:t>OBO-1060</w:t>
      </w:r>
      <w:r w:rsidR="00512A03" w:rsidRPr="005F47BE">
        <w:rPr>
          <w:rFonts w:eastAsia="Times New Roman" w:cs="Times New Roman"/>
          <w:lang w:val="en-US"/>
        </w:rPr>
        <w:t>,</w:t>
      </w:r>
      <w:r w:rsidR="001A2E08" w:rsidRPr="005F47BE">
        <w:rPr>
          <w:rFonts w:eastAsia="Times New Roman" w:cs="Times New Roman" w:hint="eastAsia"/>
          <w:lang w:val="en-US"/>
        </w:rPr>
        <w:t xml:space="preserve"> which was heated until it became liquid.</w:t>
      </w:r>
      <w:r w:rsidR="001A2E08" w:rsidRPr="005F47BE">
        <w:rPr>
          <w:rFonts w:eastAsia="Times New Roman" w:cs="Times New Roman"/>
          <w:lang w:val="en-US"/>
        </w:rPr>
        <w:t xml:space="preserve"> </w:t>
      </w:r>
      <w:r w:rsidR="001A2E08" w:rsidRPr="005F47BE">
        <w:rPr>
          <w:rFonts w:eastAsia="Times New Roman" w:cs="Times New Roman" w:hint="eastAsia"/>
          <w:lang w:val="en-US"/>
        </w:rPr>
        <w:t xml:space="preserve">The </w:t>
      </w:r>
      <w:r w:rsidR="00F906F2" w:rsidRPr="005F47BE">
        <w:rPr>
          <w:rFonts w:eastAsia="Times New Roman" w:cs="Times New Roman"/>
          <w:lang w:val="en-US"/>
        </w:rPr>
        <w:t xml:space="preserve">reaction </w:t>
      </w:r>
      <w:r w:rsidR="001A2E08" w:rsidRPr="005F47BE">
        <w:rPr>
          <w:rFonts w:eastAsia="Times New Roman" w:cs="Times New Roman" w:hint="eastAsia"/>
          <w:lang w:val="en-US"/>
        </w:rPr>
        <w:t xml:space="preserve">completion </w:t>
      </w:r>
      <w:r w:rsidR="00F906F2" w:rsidRPr="005F47BE">
        <w:rPr>
          <w:rFonts w:eastAsia="Times New Roman" w:cs="Times New Roman"/>
          <w:lang w:val="en-US"/>
        </w:rPr>
        <w:t>w</w:t>
      </w:r>
      <w:r w:rsidR="001A2E08" w:rsidRPr="005F47BE">
        <w:rPr>
          <w:rFonts w:eastAsia="Times New Roman" w:cs="Times New Roman" w:hint="eastAsia"/>
          <w:lang w:val="en-US"/>
        </w:rPr>
        <w:t>as monitored by titration of free isocyanate groups [</w:t>
      </w:r>
      <w:r w:rsidR="001A2E08" w:rsidRPr="005F47BE">
        <w:rPr>
          <w:rFonts w:eastAsia="Times New Roman" w:cs="Times New Roman"/>
          <w:lang w:val="en-US"/>
        </w:rPr>
        <w:t>S7</w:t>
      </w:r>
      <w:r w:rsidR="001A2E08" w:rsidRPr="005F47BE">
        <w:rPr>
          <w:rFonts w:eastAsia="Times New Roman" w:cs="Times New Roman" w:hint="eastAsia"/>
          <w:lang w:val="en-US"/>
        </w:rPr>
        <w:t>] and IR spectroscopy [</w:t>
      </w:r>
      <w:r w:rsidR="001A2E08" w:rsidRPr="005F47BE">
        <w:rPr>
          <w:rFonts w:eastAsia="Times New Roman" w:cs="Times New Roman"/>
          <w:lang w:val="en-US"/>
        </w:rPr>
        <w:t>S6</w:t>
      </w:r>
      <w:r w:rsidR="001A2E08" w:rsidRPr="005F47BE">
        <w:rPr>
          <w:rFonts w:eastAsia="Times New Roman" w:cs="Times New Roman" w:hint="eastAsia"/>
          <w:lang w:val="en-US"/>
        </w:rPr>
        <w:t xml:space="preserve">, </w:t>
      </w:r>
      <w:r w:rsidR="001A2E08" w:rsidRPr="005F47BE">
        <w:rPr>
          <w:rFonts w:eastAsia="Times New Roman" w:cs="Times New Roman"/>
          <w:lang w:val="en-US"/>
        </w:rPr>
        <w:t>S8</w:t>
      </w:r>
      <w:r w:rsidR="001A2E08" w:rsidRPr="005F47BE">
        <w:rPr>
          <w:rFonts w:eastAsia="Times New Roman" w:cs="Times New Roman" w:hint="eastAsia"/>
          <w:lang w:val="en-US"/>
        </w:rPr>
        <w:t xml:space="preserve">]. The IR spectra of the </w:t>
      </w:r>
      <w:r w:rsidR="00F906F2" w:rsidRPr="005F47BE">
        <w:rPr>
          <w:rFonts w:eastAsia="Times New Roman" w:cs="Times New Roman"/>
          <w:lang w:val="en-US"/>
        </w:rPr>
        <w:t>pre</w:t>
      </w:r>
      <w:r w:rsidR="001A2E08" w:rsidRPr="005F47BE">
        <w:rPr>
          <w:rFonts w:eastAsia="Times New Roman" w:cs="Times New Roman" w:hint="eastAsia"/>
          <w:lang w:val="en-US"/>
        </w:rPr>
        <w:t xml:space="preserve">polymers (Fig. S2) </w:t>
      </w:r>
      <w:r w:rsidR="00F906F2" w:rsidRPr="005F47BE">
        <w:rPr>
          <w:rFonts w:eastAsia="Times New Roman" w:cs="Times New Roman"/>
          <w:lang w:val="en-US"/>
        </w:rPr>
        <w:t>almost lack</w:t>
      </w:r>
      <w:r w:rsidR="001A2E08" w:rsidRPr="005F47BE">
        <w:rPr>
          <w:rFonts w:eastAsia="Times New Roman" w:cs="Times New Roman" w:hint="eastAsia"/>
          <w:lang w:val="en-US"/>
        </w:rPr>
        <w:t xml:space="preserve"> a broad band in the region of 3400</w:t>
      </w:r>
      <w:r w:rsidR="00F906F2" w:rsidRPr="005F47BE">
        <w:rPr>
          <w:rFonts w:eastAsia="Times New Roman" w:cs="Times New Roman"/>
          <w:lang w:val="en-US"/>
        </w:rPr>
        <w:t>–</w:t>
      </w:r>
      <w:r w:rsidR="001A2E08" w:rsidRPr="005F47BE">
        <w:rPr>
          <w:rFonts w:eastAsia="Times New Roman" w:cs="Times New Roman" w:hint="eastAsia"/>
          <w:lang w:val="en-US"/>
        </w:rPr>
        <w:t>3600 cm</w:t>
      </w:r>
      <w:r w:rsidR="00F906F2" w:rsidRPr="005F47BE">
        <w:rPr>
          <w:rFonts w:eastAsia="Times New Roman" w:cs="Times New Roman"/>
          <w:vertAlign w:val="superscript"/>
          <w:lang w:val="en-US"/>
        </w:rPr>
        <w:t>–</w:t>
      </w:r>
      <w:r w:rsidR="001A2E08" w:rsidRPr="005F47BE">
        <w:rPr>
          <w:rFonts w:eastAsia="Times New Roman" w:cs="Times New Roman" w:hint="eastAsia"/>
          <w:vertAlign w:val="superscript"/>
          <w:lang w:val="en-US"/>
        </w:rPr>
        <w:t>1</w:t>
      </w:r>
      <w:r w:rsidR="001A2E08" w:rsidRPr="005F47BE">
        <w:rPr>
          <w:rFonts w:eastAsia="Times New Roman" w:cs="Times New Roman" w:hint="eastAsia"/>
          <w:lang w:val="en-US"/>
        </w:rPr>
        <w:t>, corresponding to the stretching vibrations of hydroxy groups of the initial oligobutylene oxide</w:t>
      </w:r>
      <w:r w:rsidR="00F906F2" w:rsidRPr="005F47BE">
        <w:rPr>
          <w:rFonts w:eastAsia="Times New Roman" w:cs="Times New Roman"/>
          <w:lang w:val="en-US"/>
        </w:rPr>
        <w:t>. A</w:t>
      </w:r>
      <w:r w:rsidR="001A2E08" w:rsidRPr="005F47BE">
        <w:rPr>
          <w:rFonts w:eastAsia="Times New Roman" w:cs="Times New Roman" w:hint="eastAsia"/>
          <w:lang w:val="en-US"/>
        </w:rPr>
        <w:t xml:space="preserve">t the same time, a characteristic absorption band of </w:t>
      </w:r>
      <w:r w:rsidR="00512A03" w:rsidRPr="005F47BE">
        <w:rPr>
          <w:rFonts w:eastAsia="Times New Roman" w:cs="Times New Roman"/>
          <w:lang w:val="en-US"/>
        </w:rPr>
        <w:t xml:space="preserve">the </w:t>
      </w:r>
      <w:r w:rsidR="001A2E08" w:rsidRPr="005F47BE">
        <w:rPr>
          <w:rFonts w:eastAsia="Times New Roman" w:cs="Times New Roman" w:hint="eastAsia"/>
          <w:lang w:val="en-US"/>
        </w:rPr>
        <w:t>stretching vibration</w:t>
      </w:r>
      <w:r w:rsidR="00512A03" w:rsidRPr="005F47BE">
        <w:rPr>
          <w:rFonts w:eastAsia="Times New Roman" w:cs="Times New Roman"/>
          <w:lang w:val="en-US"/>
        </w:rPr>
        <w:t>s</w:t>
      </w:r>
      <w:r w:rsidR="001A2E08" w:rsidRPr="005F47BE">
        <w:rPr>
          <w:rFonts w:eastAsia="Times New Roman" w:cs="Times New Roman" w:hint="eastAsia"/>
          <w:lang w:val="en-US"/>
        </w:rPr>
        <w:t xml:space="preserve"> of </w:t>
      </w:r>
      <w:r w:rsidR="00512A03" w:rsidRPr="005F47BE">
        <w:rPr>
          <w:rFonts w:eastAsia="Times New Roman" w:cs="Times New Roman"/>
          <w:lang w:val="en-US"/>
        </w:rPr>
        <w:t xml:space="preserve">the </w:t>
      </w:r>
      <w:r w:rsidR="001A2E08" w:rsidRPr="005F47BE">
        <w:rPr>
          <w:rFonts w:eastAsia="Times New Roman" w:cs="Times New Roman" w:hint="eastAsia"/>
          <w:lang w:val="en-US"/>
        </w:rPr>
        <w:t>carbonyl group</w:t>
      </w:r>
      <w:r w:rsidR="001A2E08" w:rsidRPr="005F47BE">
        <w:rPr>
          <w:rFonts w:eastAsia="Times New Roman" w:cs="Times New Roman"/>
          <w:lang w:val="en-US"/>
        </w:rPr>
        <w:t>s</w:t>
      </w:r>
      <w:r w:rsidR="001A2E08" w:rsidRPr="005F47BE">
        <w:rPr>
          <w:rFonts w:eastAsia="Times New Roman" w:cs="Times New Roman" w:hint="eastAsia"/>
          <w:lang w:val="en-US"/>
        </w:rPr>
        <w:t xml:space="preserve"> at 1719 cm</w:t>
      </w:r>
      <w:r w:rsidR="00F906F2" w:rsidRPr="005F47BE">
        <w:rPr>
          <w:rFonts w:eastAsia="Times New Roman" w:cs="Times New Roman"/>
          <w:vertAlign w:val="superscript"/>
          <w:lang w:val="en-US"/>
        </w:rPr>
        <w:t>–</w:t>
      </w:r>
      <w:r w:rsidR="001A2E08" w:rsidRPr="005F47BE">
        <w:rPr>
          <w:rFonts w:eastAsia="Times New Roman" w:cs="Times New Roman" w:hint="eastAsia"/>
          <w:vertAlign w:val="superscript"/>
          <w:lang w:val="en-US"/>
        </w:rPr>
        <w:t>1</w:t>
      </w:r>
      <w:r w:rsidR="001A2E08" w:rsidRPr="005F47BE">
        <w:rPr>
          <w:rFonts w:eastAsia="Times New Roman" w:cs="Times New Roman" w:hint="eastAsia"/>
          <w:lang w:val="en-US"/>
        </w:rPr>
        <w:t>, a band of the stretching vibration</w:t>
      </w:r>
      <w:r w:rsidR="00512A03" w:rsidRPr="005F47BE">
        <w:rPr>
          <w:rFonts w:eastAsia="Times New Roman" w:cs="Times New Roman"/>
          <w:lang w:val="en-US"/>
        </w:rPr>
        <w:t>s</w:t>
      </w:r>
      <w:r w:rsidR="001A2E08" w:rsidRPr="005F47BE">
        <w:rPr>
          <w:rFonts w:eastAsia="Times New Roman" w:cs="Times New Roman" w:hint="eastAsia"/>
          <w:lang w:val="en-US"/>
        </w:rPr>
        <w:t xml:space="preserve"> of </w:t>
      </w:r>
      <w:r w:rsidR="00512A03" w:rsidRPr="005F47BE">
        <w:rPr>
          <w:rFonts w:eastAsia="Times New Roman" w:cs="Times New Roman"/>
          <w:lang w:val="en-US"/>
        </w:rPr>
        <w:t xml:space="preserve">the urethane </w:t>
      </w:r>
      <w:r w:rsidR="001A2E08" w:rsidRPr="005F47BE">
        <w:rPr>
          <w:rFonts w:eastAsia="Times New Roman" w:cs="Times New Roman" w:hint="eastAsia"/>
          <w:lang w:val="en-US"/>
        </w:rPr>
        <w:t>NH</w:t>
      </w:r>
      <w:r w:rsidR="00512A03" w:rsidRPr="005F47BE">
        <w:rPr>
          <w:rFonts w:eastAsia="Times New Roman" w:cs="Times New Roman"/>
          <w:lang w:val="en-US"/>
        </w:rPr>
        <w:t xml:space="preserve"> moiety </w:t>
      </w:r>
      <w:r w:rsidR="001A2E08" w:rsidRPr="005F47BE">
        <w:rPr>
          <w:rFonts w:eastAsia="Times New Roman" w:cs="Times New Roman" w:hint="eastAsia"/>
          <w:lang w:val="en-US"/>
        </w:rPr>
        <w:t>at 3330 cm</w:t>
      </w:r>
      <w:r w:rsidR="00C53429" w:rsidRPr="005F47BE">
        <w:rPr>
          <w:rFonts w:eastAsia="Times New Roman" w:cs="Times New Roman"/>
          <w:vertAlign w:val="superscript"/>
          <w:lang w:val="en-US"/>
        </w:rPr>
        <w:t>–</w:t>
      </w:r>
      <w:r w:rsidR="001A2E08" w:rsidRPr="005F47BE">
        <w:rPr>
          <w:rFonts w:eastAsia="Times New Roman" w:cs="Times New Roman" w:hint="eastAsia"/>
          <w:vertAlign w:val="superscript"/>
          <w:lang w:val="en-US"/>
        </w:rPr>
        <w:t>1</w:t>
      </w:r>
      <w:r w:rsidR="001A2E08" w:rsidRPr="005F47BE">
        <w:rPr>
          <w:rFonts w:eastAsia="Times New Roman" w:cs="Times New Roman" w:hint="eastAsia"/>
          <w:lang w:val="en-US"/>
        </w:rPr>
        <w:t xml:space="preserve"> and a sharp band at 2264 cm</w:t>
      </w:r>
      <w:r w:rsidR="00512A03" w:rsidRPr="005F47BE">
        <w:rPr>
          <w:rFonts w:eastAsia="Times New Roman" w:cs="Times New Roman"/>
          <w:vertAlign w:val="superscript"/>
          <w:lang w:val="en-US"/>
        </w:rPr>
        <w:t>–</w:t>
      </w:r>
      <w:r w:rsidR="001A2E08" w:rsidRPr="005F47BE">
        <w:rPr>
          <w:rFonts w:eastAsia="Times New Roman" w:cs="Times New Roman" w:hint="eastAsia"/>
          <w:vertAlign w:val="superscript"/>
          <w:lang w:val="en-US"/>
        </w:rPr>
        <w:t>1</w:t>
      </w:r>
      <w:r w:rsidR="001A2E08" w:rsidRPr="005F47BE">
        <w:rPr>
          <w:rFonts w:eastAsia="Times New Roman" w:cs="Times New Roman" w:hint="eastAsia"/>
          <w:lang w:val="en-US"/>
        </w:rPr>
        <w:t xml:space="preserve">, </w:t>
      </w:r>
      <w:r w:rsidR="00512A03" w:rsidRPr="005F47BE">
        <w:rPr>
          <w:rFonts w:eastAsia="Times New Roman" w:cs="Times New Roman"/>
          <w:lang w:val="en-US"/>
        </w:rPr>
        <w:t>corresponding</w:t>
      </w:r>
      <w:r w:rsidR="001A2E08" w:rsidRPr="005F47BE">
        <w:rPr>
          <w:rFonts w:eastAsia="Times New Roman" w:cs="Times New Roman" w:hint="eastAsia"/>
          <w:lang w:val="en-US"/>
        </w:rPr>
        <w:t xml:space="preserve"> to the carbonyl </w:t>
      </w:r>
      <w:r w:rsidR="00512A03" w:rsidRPr="005F47BE">
        <w:rPr>
          <w:rFonts w:eastAsia="Times New Roman" w:cs="Times New Roman"/>
          <w:lang w:val="en-US"/>
        </w:rPr>
        <w:t xml:space="preserve">group </w:t>
      </w:r>
      <w:r w:rsidR="001A2E08" w:rsidRPr="005F47BE">
        <w:rPr>
          <w:rFonts w:eastAsia="Times New Roman" w:cs="Times New Roman" w:hint="eastAsia"/>
          <w:lang w:val="en-US"/>
        </w:rPr>
        <w:t xml:space="preserve">of </w:t>
      </w:r>
      <w:r w:rsidR="00512A03" w:rsidRPr="005F47BE">
        <w:rPr>
          <w:rFonts w:eastAsia="Times New Roman" w:cs="Times New Roman"/>
          <w:lang w:val="en-US"/>
        </w:rPr>
        <w:t xml:space="preserve">the </w:t>
      </w:r>
      <w:r w:rsidR="001A2E08" w:rsidRPr="005F47BE">
        <w:rPr>
          <w:rFonts w:eastAsia="Times New Roman" w:cs="Times New Roman" w:hint="eastAsia"/>
          <w:lang w:val="en-US"/>
        </w:rPr>
        <w:t xml:space="preserve">unreacted isocyanate </w:t>
      </w:r>
      <w:r w:rsidR="00512A03" w:rsidRPr="005F47BE">
        <w:rPr>
          <w:rFonts w:eastAsia="Times New Roman" w:cs="Times New Roman"/>
          <w:lang w:val="en-US"/>
        </w:rPr>
        <w:t>unit</w:t>
      </w:r>
      <w:r w:rsidR="001A2E08" w:rsidRPr="005F47BE">
        <w:rPr>
          <w:rFonts w:eastAsia="Times New Roman" w:cs="Times New Roman" w:hint="eastAsia"/>
          <w:lang w:val="en-US"/>
        </w:rPr>
        <w:t xml:space="preserve">s, are observed. </w:t>
      </w:r>
      <w:r w:rsidR="00512A03" w:rsidRPr="005F47BE">
        <w:rPr>
          <w:rFonts w:eastAsia="Times New Roman" w:cs="Times New Roman"/>
          <w:lang w:val="en-US"/>
        </w:rPr>
        <w:t>The pre</w:t>
      </w:r>
      <w:r w:rsidR="001A2E08" w:rsidRPr="005F47BE">
        <w:rPr>
          <w:rFonts w:eastAsia="Times New Roman" w:cs="Times New Roman" w:hint="eastAsia"/>
          <w:lang w:val="en-US"/>
        </w:rPr>
        <w:t xml:space="preserve">polymers were </w:t>
      </w:r>
      <w:r w:rsidR="00512A03" w:rsidRPr="005F47BE">
        <w:rPr>
          <w:rFonts w:eastAsia="Times New Roman" w:cs="Times New Roman"/>
          <w:lang w:val="en-US"/>
        </w:rPr>
        <w:t xml:space="preserve">stored </w:t>
      </w:r>
      <w:r w:rsidR="001A2E08" w:rsidRPr="005F47BE">
        <w:rPr>
          <w:rFonts w:eastAsia="Times New Roman" w:cs="Times New Roman" w:hint="eastAsia"/>
          <w:lang w:val="en-US"/>
        </w:rPr>
        <w:t xml:space="preserve">in an inert </w:t>
      </w:r>
      <w:r w:rsidR="00512A03" w:rsidRPr="005F47BE">
        <w:rPr>
          <w:rFonts w:eastAsia="Times New Roman" w:cs="Times New Roman"/>
          <w:lang w:val="en-US"/>
        </w:rPr>
        <w:t xml:space="preserve">atmosphere </w:t>
      </w:r>
      <w:r w:rsidR="001A2E08" w:rsidRPr="005F47BE">
        <w:rPr>
          <w:rFonts w:eastAsia="Times New Roman" w:cs="Times New Roman" w:hint="eastAsia"/>
          <w:lang w:val="en-US"/>
        </w:rPr>
        <w:t xml:space="preserve">in </w:t>
      </w:r>
      <w:r w:rsidR="001A2E08" w:rsidRPr="005F47BE">
        <w:rPr>
          <w:rFonts w:eastAsia="Times New Roman" w:cs="Times New Roman"/>
          <w:lang w:val="en-US"/>
        </w:rPr>
        <w:t>a sealed</w:t>
      </w:r>
      <w:r w:rsidR="001A2E08" w:rsidRPr="005F47BE">
        <w:rPr>
          <w:rFonts w:eastAsia="Times New Roman" w:cs="Times New Roman" w:hint="eastAsia"/>
          <w:lang w:val="en-US"/>
        </w:rPr>
        <w:t xml:space="preserve"> container at a low temperature.</w:t>
      </w:r>
    </w:p>
    <w:p w14:paraId="40F6A76D" w14:textId="77777777" w:rsidR="00512A03" w:rsidRPr="005F47BE" w:rsidRDefault="00512A03" w:rsidP="00512A03">
      <w:pPr>
        <w:spacing w:after="120" w:line="360" w:lineRule="auto"/>
        <w:jc w:val="both"/>
        <w:rPr>
          <w:rFonts w:eastAsia="Times New Roman" w:cs="Times New Roman"/>
          <w:lang w:val="en-US"/>
        </w:rPr>
      </w:pPr>
    </w:p>
    <w:p w14:paraId="7D60CF76" w14:textId="77777777" w:rsidR="00512A03" w:rsidRPr="005F47BE" w:rsidRDefault="00512A03" w:rsidP="00512A03">
      <w:pPr>
        <w:spacing w:after="120" w:line="360" w:lineRule="auto"/>
        <w:jc w:val="both"/>
        <w:rPr>
          <w:rFonts w:eastAsia="Times New Roman" w:cs="Times New Roman"/>
          <w:lang w:val="en-US"/>
        </w:rPr>
      </w:pPr>
    </w:p>
    <w:p w14:paraId="5B867AFF" w14:textId="77777777" w:rsidR="00512A03" w:rsidRPr="005F47BE" w:rsidRDefault="00512A03" w:rsidP="00512A03">
      <w:pPr>
        <w:spacing w:after="120" w:line="360" w:lineRule="auto"/>
        <w:jc w:val="both"/>
        <w:rPr>
          <w:rFonts w:eastAsia="Times New Roman" w:cs="Times New Roman"/>
          <w:lang w:val="en-US"/>
        </w:rPr>
      </w:pPr>
    </w:p>
    <w:p w14:paraId="484E6E52" w14:textId="7E71AF80" w:rsidR="001A2E08" w:rsidRPr="005F47BE" w:rsidRDefault="001A2E08" w:rsidP="00512A03">
      <w:pPr>
        <w:spacing w:before="120" w:after="120" w:line="360" w:lineRule="auto"/>
        <w:jc w:val="center"/>
        <w:rPr>
          <w:rFonts w:cs="Times New Roman"/>
          <w:sz w:val="22"/>
          <w:lang w:val="en-US"/>
        </w:rPr>
      </w:pPr>
      <w:r w:rsidRPr="005F47BE">
        <w:rPr>
          <w:rFonts w:cs="Times New Roman"/>
          <w:b/>
          <w:bCs/>
          <w:sz w:val="22"/>
          <w:lang w:val="en-US"/>
        </w:rPr>
        <w:t>Table S5</w:t>
      </w:r>
      <w:r w:rsidRPr="005F47BE">
        <w:rPr>
          <w:rFonts w:cs="Times New Roman"/>
          <w:sz w:val="22"/>
          <w:lang w:val="en-US"/>
        </w:rPr>
        <w:t xml:space="preserve">. </w:t>
      </w:r>
      <w:r w:rsidR="00512A03" w:rsidRPr="005F47BE">
        <w:rPr>
          <w:rFonts w:eastAsia="Times New Roman" w:cs="Times New Roman"/>
          <w:sz w:val="22"/>
          <w:lang w:val="en-US" w:eastAsia="ru-RU"/>
        </w:rPr>
        <w:t>Pre</w:t>
      </w:r>
      <w:r w:rsidRPr="005F47BE">
        <w:rPr>
          <w:rFonts w:eastAsia="Times New Roman" w:cs="Times New Roman"/>
          <w:sz w:val="22"/>
          <w:lang w:val="en-US" w:eastAsia="ru-RU"/>
        </w:rPr>
        <w:t>polymers based on oligobutylene oxides</w:t>
      </w:r>
    </w:p>
    <w:tbl>
      <w:tblPr>
        <w:tblStyle w:val="af0"/>
        <w:tblW w:w="448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1574"/>
        <w:gridCol w:w="1703"/>
        <w:gridCol w:w="1703"/>
        <w:gridCol w:w="1561"/>
      </w:tblGrid>
      <w:tr w:rsidR="001A2E08" w:rsidRPr="005F47BE" w14:paraId="7DC385BC" w14:textId="77777777" w:rsidTr="00884075">
        <w:trPr>
          <w:trHeight w:val="340"/>
        </w:trPr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B0B78" w14:textId="4F230D24" w:rsidR="001A2E08" w:rsidRPr="005F47BE" w:rsidRDefault="00512A03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7BE">
              <w:rPr>
                <w:rFonts w:ascii="Times New Roman" w:eastAsia="Calibri" w:hAnsi="Times New Roman" w:cs="Times New Roman"/>
                <w:lang w:val="en-US"/>
              </w:rPr>
              <w:t>Pre</w:t>
            </w:r>
            <w:r w:rsidR="001A2E08" w:rsidRPr="005F47BE">
              <w:rPr>
                <w:rFonts w:ascii="Times New Roman" w:eastAsia="Calibri" w:hAnsi="Times New Roman" w:cs="Times New Roman"/>
                <w:lang w:val="en-US"/>
              </w:rPr>
              <w:t>polymer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3BF9A" w14:textId="77777777" w:rsidR="001A2E08" w:rsidRPr="005F47BE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7BE">
              <w:rPr>
                <w:rFonts w:ascii="Times New Roman" w:eastAsia="Calibri" w:hAnsi="Times New Roman" w:cs="Times New Roman"/>
                <w:lang w:val="en-US"/>
              </w:rPr>
              <w:t>DI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A5BF3" w14:textId="7DB29CDC" w:rsidR="001A2E08" w:rsidRPr="005F47BE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7BE">
              <w:rPr>
                <w:rFonts w:ascii="Times New Roman" w:eastAsia="Calibri" w:hAnsi="Times New Roman" w:cs="Times New Roman"/>
                <w:lang w:val="en-US"/>
              </w:rPr>
              <w:t>OBO</w:t>
            </w:r>
            <w:r w:rsidRPr="005F47BE">
              <w:rPr>
                <w:rFonts w:ascii="Times New Roman" w:eastAsia="Calibri" w:hAnsi="Times New Roman" w:cs="Times New Roman"/>
              </w:rPr>
              <w:t>:</w:t>
            </w:r>
            <w:r w:rsidRPr="005F47BE">
              <w:rPr>
                <w:rFonts w:ascii="Times New Roman" w:eastAsia="Calibri" w:hAnsi="Times New Roman" w:cs="Times New Roman"/>
                <w:lang w:val="en-US"/>
              </w:rPr>
              <w:t>DI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64D6C" w14:textId="423E13A0" w:rsidR="001A2E08" w:rsidRPr="005F47BE" w:rsidRDefault="003D4449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NCO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alc</m:t>
                      </m:r>
                      <m:r>
                        <w:rPr>
                          <w:rFonts w:ascii="Cambria Math" w:hAnsi="Cambria Math" w:cs="Times New Roman"/>
                        </w:rPr>
                        <m:t>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NCO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ound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512A03" w:rsidRPr="005F47BE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750167" w14:textId="726EE9FC" w:rsidR="001A2E08" w:rsidRPr="005F47BE" w:rsidRDefault="003D4449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alc</m:t>
                      </m:r>
                      <m:r>
                        <w:rPr>
                          <w:rFonts w:ascii="Cambria Math" w:hAnsi="Cambria Math" w:cs="Times New Roman"/>
                        </w:rPr>
                        <m:t>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ound</m:t>
                      </m:r>
                    </m:sub>
                  </m:sSub>
                </m:den>
              </m:f>
            </m:oMath>
            <w:r w:rsidR="00512A03" w:rsidRPr="005F47BE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</w:tr>
      <w:tr w:rsidR="001A2E08" w:rsidRPr="005F47BE" w14:paraId="3A2021A8" w14:textId="77777777" w:rsidTr="00884075">
        <w:trPr>
          <w:trHeight w:val="340"/>
        </w:trPr>
        <w:tc>
          <w:tcPr>
            <w:tcW w:w="1853" w:type="dxa"/>
            <w:tcBorders>
              <w:top w:val="single" w:sz="4" w:space="0" w:color="auto"/>
            </w:tcBorders>
            <w:vAlign w:val="center"/>
          </w:tcPr>
          <w:p w14:paraId="50EE7BC6" w14:textId="0BEB5FD8" w:rsidR="001A2E08" w:rsidRPr="005F47BE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7BE">
              <w:rPr>
                <w:rFonts w:ascii="Times New Roman" w:eastAsia="Calibri" w:hAnsi="Times New Roman" w:cs="Times New Roman"/>
                <w:lang w:val="en-US"/>
              </w:rPr>
              <w:t>PB</w:t>
            </w:r>
            <w:r w:rsidRPr="005F47BE">
              <w:rPr>
                <w:rFonts w:ascii="Times New Roman" w:eastAsia="Calibri" w:hAnsi="Times New Roman" w:cs="Times New Roman"/>
              </w:rPr>
              <w:t>-1060</w:t>
            </w:r>
            <w:r w:rsidR="00512A03" w:rsidRPr="005F47BE">
              <w:rPr>
                <w:rFonts w:ascii="Times New Roman" w:eastAsia="Calibri" w:hAnsi="Times New Roman" w:cs="Times New Roman"/>
                <w:b/>
                <w:bCs/>
                <w:i/>
                <w:iCs/>
                <w:vertAlign w:val="superscript"/>
                <w:lang w:val="en-US"/>
              </w:rPr>
              <w:t>a</w:t>
            </w:r>
          </w:p>
        </w:tc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14:paraId="680F4C25" w14:textId="2278CC77" w:rsidR="001A2E08" w:rsidRPr="005F47BE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7BE">
              <w:rPr>
                <w:rFonts w:ascii="Times New Roman" w:hAnsi="Times New Roman" w:cs="Times New Roman"/>
                <w:lang w:val="en-US"/>
              </w:rPr>
              <w:t>H</w:t>
            </w:r>
            <w:r w:rsidRPr="005F47BE">
              <w:rPr>
                <w:rFonts w:ascii="Times New Roman" w:hAnsi="Times New Roman" w:cs="Times New Roman"/>
                <w:vertAlign w:val="subscript"/>
              </w:rPr>
              <w:t>12</w:t>
            </w:r>
            <w:r w:rsidR="003209ED" w:rsidRPr="005F47BE">
              <w:rPr>
                <w:rFonts w:ascii="Times New Roman" w:hAnsi="Times New Roman" w:cs="Times New Roman"/>
                <w:lang w:val="en-US"/>
              </w:rPr>
              <w:t>-</w:t>
            </w:r>
            <w:r w:rsidRPr="005F47BE">
              <w:rPr>
                <w:rFonts w:ascii="Times New Roman" w:hAnsi="Times New Roman" w:cs="Times New Roman"/>
                <w:lang w:val="en-US"/>
              </w:rPr>
              <w:t>MDI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DE912E4" w14:textId="413A794B" w:rsidR="001A2E08" w:rsidRPr="005F47BE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47BE">
              <w:rPr>
                <w:rFonts w:ascii="Times New Roman" w:eastAsia="Calibri" w:hAnsi="Times New Roman" w:cs="Times New Roman"/>
              </w:rPr>
              <w:t>1:2.2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1867A6F" w14:textId="4036AEC9" w:rsidR="001A2E08" w:rsidRPr="005F47BE" w:rsidRDefault="003D4449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5.90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3.68</m:t>
                  </m:r>
                </m:den>
              </m:f>
            </m:oMath>
            <w:r w:rsidR="003209ED" w:rsidRPr="005F47B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F13EAB5" w14:textId="498CA685" w:rsidR="001A2E08" w:rsidRPr="005F47BE" w:rsidRDefault="003D4449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1430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2110</m:t>
                  </m:r>
                </m:den>
              </m:f>
            </m:oMath>
            <w:r w:rsidR="003209ED" w:rsidRPr="005F47B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</w:tr>
      <w:tr w:rsidR="001A2E08" w:rsidRPr="005F47BE" w14:paraId="37880B9C" w14:textId="77777777" w:rsidTr="00884075">
        <w:trPr>
          <w:trHeight w:val="340"/>
        </w:trPr>
        <w:tc>
          <w:tcPr>
            <w:tcW w:w="1853" w:type="dxa"/>
            <w:vAlign w:val="center"/>
          </w:tcPr>
          <w:p w14:paraId="7DB80644" w14:textId="2E5363CA" w:rsidR="001A2E08" w:rsidRPr="005F47BE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7BE">
              <w:rPr>
                <w:rFonts w:ascii="Times New Roman" w:eastAsia="Calibri" w:hAnsi="Times New Roman" w:cs="Times New Roman"/>
                <w:lang w:val="en-US"/>
              </w:rPr>
              <w:t>PB</w:t>
            </w:r>
            <w:r w:rsidRPr="005F47BE">
              <w:rPr>
                <w:rFonts w:ascii="Times New Roman" w:eastAsia="Calibri" w:hAnsi="Times New Roman" w:cs="Times New Roman"/>
              </w:rPr>
              <w:t>-1060</w:t>
            </w:r>
            <w:r w:rsidRPr="005F47BE">
              <w:rPr>
                <w:rFonts w:ascii="Times New Roman" w:eastAsia="Calibri" w:hAnsi="Times New Roman" w:cs="Times New Roman"/>
                <w:lang w:val="en-US"/>
              </w:rPr>
              <w:t xml:space="preserve"> IP</w:t>
            </w:r>
            <w:r w:rsidR="00512A03" w:rsidRPr="005F47BE">
              <w:rPr>
                <w:rFonts w:ascii="Times New Roman" w:eastAsia="Calibri" w:hAnsi="Times New Roman" w:cs="Times New Roman"/>
                <w:b/>
                <w:bCs/>
                <w:i/>
                <w:iCs/>
                <w:vertAlign w:val="superscript"/>
                <w:lang w:val="en-US"/>
              </w:rPr>
              <w:t>a</w:t>
            </w:r>
          </w:p>
        </w:tc>
        <w:tc>
          <w:tcPr>
            <w:tcW w:w="1572" w:type="dxa"/>
            <w:vAlign w:val="center"/>
          </w:tcPr>
          <w:p w14:paraId="17D54F8C" w14:textId="77777777" w:rsidR="001A2E08" w:rsidRPr="005F47BE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7BE">
              <w:rPr>
                <w:rFonts w:ascii="Times New Roman" w:eastAsia="Calibri" w:hAnsi="Times New Roman" w:cs="Times New Roman"/>
                <w:lang w:val="en-US"/>
              </w:rPr>
              <w:t>IPDI</w:t>
            </w:r>
          </w:p>
        </w:tc>
        <w:tc>
          <w:tcPr>
            <w:tcW w:w="1701" w:type="dxa"/>
            <w:vAlign w:val="center"/>
          </w:tcPr>
          <w:p w14:paraId="6D59769D" w14:textId="2D2E140C" w:rsidR="001A2E08" w:rsidRPr="005F47BE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47BE">
              <w:rPr>
                <w:rFonts w:ascii="Times New Roman" w:eastAsia="Calibri" w:hAnsi="Times New Roman" w:cs="Times New Roman"/>
              </w:rPr>
              <w:t>1:2.2</w:t>
            </w:r>
          </w:p>
        </w:tc>
        <w:tc>
          <w:tcPr>
            <w:tcW w:w="1701" w:type="dxa"/>
            <w:vAlign w:val="center"/>
          </w:tcPr>
          <w:p w14:paraId="1C284D30" w14:textId="0CDC2FB0" w:rsidR="001A2E08" w:rsidRPr="005F47BE" w:rsidRDefault="003D4449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6.30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4.86</m:t>
                  </m:r>
                </m:den>
              </m:f>
            </m:oMath>
            <w:r w:rsidR="003209ED" w:rsidRPr="005F47B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125F07F" w14:textId="761E1E2B" w:rsidR="001A2E08" w:rsidRPr="005F47BE" w:rsidRDefault="003D4449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1330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1730</m:t>
                  </m:r>
                </m:den>
              </m:f>
            </m:oMath>
            <w:r w:rsidR="003209ED" w:rsidRPr="005F47B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</w:tr>
      <w:tr w:rsidR="001A2E08" w:rsidRPr="005F47BE" w14:paraId="57B61C88" w14:textId="77777777" w:rsidTr="00884075">
        <w:trPr>
          <w:trHeight w:val="340"/>
        </w:trPr>
        <w:tc>
          <w:tcPr>
            <w:tcW w:w="1853" w:type="dxa"/>
            <w:tcBorders>
              <w:bottom w:val="single" w:sz="4" w:space="0" w:color="auto"/>
            </w:tcBorders>
            <w:vAlign w:val="center"/>
          </w:tcPr>
          <w:p w14:paraId="7932207B" w14:textId="7C190EE1" w:rsidR="001A2E08" w:rsidRPr="005F47BE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7BE">
              <w:rPr>
                <w:rFonts w:ascii="Times New Roman" w:eastAsia="Calibri" w:hAnsi="Times New Roman" w:cs="Times New Roman"/>
                <w:lang w:val="en-US"/>
              </w:rPr>
              <w:t>PB</w:t>
            </w:r>
            <w:r w:rsidRPr="005F47BE">
              <w:rPr>
                <w:rFonts w:ascii="Times New Roman" w:eastAsia="Calibri" w:hAnsi="Times New Roman" w:cs="Times New Roman"/>
              </w:rPr>
              <w:t>-250</w:t>
            </w:r>
            <w:r w:rsidR="00512A03" w:rsidRPr="005F47BE">
              <w:rPr>
                <w:rFonts w:ascii="Times New Roman" w:eastAsia="Calibri" w:hAnsi="Times New Roman" w:cs="Times New Roman"/>
                <w:b/>
                <w:bCs/>
                <w:i/>
                <w:iCs/>
                <w:vertAlign w:val="superscript"/>
                <w:lang w:val="en-US"/>
              </w:rPr>
              <w:t>b</w:t>
            </w:r>
          </w:p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13151376" w14:textId="77777777" w:rsidR="001A2E08" w:rsidRPr="005F47BE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5F47BE">
              <w:rPr>
                <w:rFonts w:ascii="Times New Roman" w:hAnsi="Times New Roman" w:cs="Times New Roman"/>
                <w:lang w:val="en-US"/>
              </w:rPr>
              <w:t>H</w:t>
            </w:r>
            <w:r w:rsidRPr="005F47BE">
              <w:rPr>
                <w:rFonts w:ascii="Times New Roman" w:hAnsi="Times New Roman" w:cs="Times New Roman"/>
                <w:vertAlign w:val="subscript"/>
              </w:rPr>
              <w:t>12</w:t>
            </w:r>
            <w:r w:rsidRPr="005F47BE">
              <w:rPr>
                <w:rFonts w:ascii="Times New Roman" w:hAnsi="Times New Roman" w:cs="Times New Roman"/>
              </w:rPr>
              <w:t>-</w:t>
            </w:r>
            <w:r w:rsidRPr="005F47BE">
              <w:rPr>
                <w:rFonts w:ascii="Times New Roman" w:hAnsi="Times New Roman" w:cs="Times New Roman"/>
                <w:lang w:val="en-US"/>
              </w:rPr>
              <w:t>MDI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A984440" w14:textId="05727E69" w:rsidR="001A2E08" w:rsidRPr="005F47BE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47BE">
              <w:rPr>
                <w:rFonts w:ascii="Times New Roman" w:eastAsia="Calibri" w:hAnsi="Times New Roman" w:cs="Times New Roman"/>
              </w:rPr>
              <w:t>2:3.3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E7F0F70" w14:textId="7C785067" w:rsidR="001A2E08" w:rsidRPr="005F47BE" w:rsidRDefault="003D4449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6.51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6.53</m:t>
                  </m:r>
                </m:den>
              </m:f>
            </m:oMath>
            <w:r w:rsidR="003209ED" w:rsidRPr="005F47B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B7FFA67" w14:textId="2EB17821" w:rsidR="001A2E08" w:rsidRPr="005F47BE" w:rsidRDefault="003D4449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1290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1290</m:t>
                  </m:r>
                </m:den>
              </m:f>
            </m:oMath>
            <w:r w:rsidR="003209ED" w:rsidRPr="005F47BE">
              <w:rPr>
                <w:rFonts w:ascii="Times New Roman" w:eastAsia="Calibri" w:hAnsi="Times New Roman" w:cs="Times New Roman"/>
                <w:i/>
                <w:lang w:val="en-US"/>
              </w:rPr>
              <w:t xml:space="preserve"> </w:t>
            </w:r>
          </w:p>
        </w:tc>
      </w:tr>
    </w:tbl>
    <w:p w14:paraId="00716274" w14:textId="1ADA0750" w:rsidR="001A2E08" w:rsidRPr="005F47BE" w:rsidRDefault="00512A03" w:rsidP="003209ED">
      <w:pPr>
        <w:pStyle w:val="Standard"/>
        <w:spacing w:before="60" w:after="0" w:line="360" w:lineRule="auto"/>
        <w:ind w:firstLine="567"/>
        <w:jc w:val="both"/>
        <w:rPr>
          <w:rFonts w:ascii="Times New Roman" w:hAnsi="Times New Roman" w:cs="Times New Roman"/>
          <w:szCs w:val="22"/>
          <w:vertAlign w:val="superscript"/>
          <w:lang w:val="en-US"/>
        </w:rPr>
      </w:pPr>
      <w:r w:rsidRPr="005F47BE">
        <w:rPr>
          <w:rFonts w:ascii="Times New Roman" w:hAnsi="Times New Roman" w:cs="Times New Roman"/>
          <w:b/>
          <w:bCs/>
          <w:i/>
          <w:iCs/>
          <w:szCs w:val="22"/>
          <w:vertAlign w:val="superscript"/>
          <w:lang w:val="en-US"/>
        </w:rPr>
        <w:t>a</w:t>
      </w:r>
      <w:r w:rsidR="001A2E08" w:rsidRPr="005F47BE">
        <w:rPr>
          <w:rFonts w:ascii="Times New Roman" w:hAnsi="Times New Roman" w:cs="Times New Roman"/>
          <w:szCs w:val="22"/>
          <w:lang w:val="en-US"/>
        </w:rPr>
        <w:t xml:space="preserve"> X = 1; </w:t>
      </w:r>
      <w:r w:rsidRPr="005F47BE">
        <w:rPr>
          <w:rFonts w:ascii="Times New Roman" w:hAnsi="Times New Roman" w:cs="Times New Roman"/>
          <w:b/>
          <w:bCs/>
          <w:i/>
          <w:iCs/>
          <w:szCs w:val="22"/>
          <w:vertAlign w:val="superscript"/>
          <w:lang w:val="en-US"/>
        </w:rPr>
        <w:t>b</w:t>
      </w:r>
      <w:r w:rsidR="001A2E08" w:rsidRPr="005F47BE">
        <w:rPr>
          <w:rFonts w:ascii="Times New Roman" w:hAnsi="Times New Roman" w:cs="Times New Roman"/>
          <w:szCs w:val="22"/>
          <w:lang w:val="en-US"/>
        </w:rPr>
        <w:t xml:space="preserve"> X = 2.</w:t>
      </w:r>
    </w:p>
    <w:p w14:paraId="18DAB5D7" w14:textId="77777777" w:rsidR="001A2E08" w:rsidRPr="005F47BE" w:rsidRDefault="001A2E08" w:rsidP="001A2E08">
      <w:pPr>
        <w:pStyle w:val="Standard"/>
        <w:spacing w:line="360" w:lineRule="auto"/>
        <w:ind w:left="435"/>
        <w:jc w:val="both"/>
        <w:rPr>
          <w:rFonts w:ascii="Times New Roman" w:hAnsi="Times New Roman" w:cs="Times New Roman"/>
          <w:sz w:val="24"/>
          <w:lang w:val="en-US"/>
        </w:rPr>
      </w:pPr>
    </w:p>
    <w:p w14:paraId="197EA757" w14:textId="77777777" w:rsidR="001A2E08" w:rsidRPr="005F47BE" w:rsidRDefault="001A2E08" w:rsidP="001A2E08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F47BE">
        <w:rPr>
          <w:noProof/>
          <w:sz w:val="24"/>
        </w:rPr>
        <w:drawing>
          <wp:inline distT="0" distB="0" distL="0" distR="0" wp14:anchorId="242529FF" wp14:editId="40C8D1CF">
            <wp:extent cx="5940425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765B" w14:textId="33E4BB9A" w:rsidR="001A2E08" w:rsidRPr="005F47BE" w:rsidRDefault="001A2E08" w:rsidP="00045059">
      <w:pPr>
        <w:pStyle w:val="Standard"/>
        <w:spacing w:after="120" w:line="360" w:lineRule="auto"/>
        <w:jc w:val="center"/>
        <w:rPr>
          <w:rFonts w:ascii="Times New Roman" w:eastAsia="Times New Roman" w:hAnsi="Times New Roman" w:cs="Times New Roman"/>
          <w:color w:val="auto"/>
          <w:lang w:val="en-US" w:eastAsia="ru-RU" w:bidi="ar-SA"/>
        </w:rPr>
      </w:pPr>
      <w:r w:rsidRPr="005F47BE">
        <w:rPr>
          <w:rFonts w:ascii="Times New Roman" w:eastAsia="Times New Roman" w:hAnsi="Times New Roman" w:cs="Times New Roman"/>
          <w:b/>
          <w:bCs/>
          <w:sz w:val="24"/>
          <w:lang w:val="en-US"/>
        </w:rPr>
        <w:t>Figure S2.</w:t>
      </w:r>
      <w:r w:rsidRPr="005F47B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F47BE">
        <w:rPr>
          <w:rFonts w:ascii="Times New Roman" w:eastAsia="Times New Roman" w:hAnsi="Times New Roman" w:cs="Times New Roman" w:hint="eastAsia"/>
          <w:color w:val="auto"/>
          <w:lang w:val="en-US" w:eastAsia="ru-RU" w:bidi="ar-SA"/>
        </w:rPr>
        <w:t xml:space="preserve">IR spectrum of </w:t>
      </w:r>
      <w:r w:rsidR="00045059" w:rsidRPr="005F47BE">
        <w:rPr>
          <w:rFonts w:ascii="Times New Roman" w:eastAsia="Times New Roman" w:hAnsi="Times New Roman" w:cs="Times New Roman"/>
          <w:color w:val="auto"/>
          <w:lang w:val="en-US" w:eastAsia="ru-RU" w:bidi="ar-SA"/>
        </w:rPr>
        <w:t>pre</w:t>
      </w:r>
      <w:r w:rsidRPr="005F47BE">
        <w:rPr>
          <w:rFonts w:ascii="Times New Roman" w:eastAsia="Times New Roman" w:hAnsi="Times New Roman" w:cs="Times New Roman" w:hint="eastAsia"/>
          <w:color w:val="auto"/>
          <w:lang w:val="en-US" w:eastAsia="ru-RU" w:bidi="ar-SA"/>
        </w:rPr>
        <w:t>polymer PB-250.</w:t>
      </w:r>
    </w:p>
    <w:p w14:paraId="665756AA" w14:textId="77777777" w:rsidR="001A2E08" w:rsidRPr="005F47BE" w:rsidRDefault="001A2E08" w:rsidP="001A2E08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3FA49289" w14:textId="3B1C2182" w:rsidR="001A2E08" w:rsidRPr="005F47BE" w:rsidRDefault="001A2E08" w:rsidP="00045059">
      <w:pPr>
        <w:spacing w:before="120" w:line="360" w:lineRule="auto"/>
        <w:ind w:firstLine="567"/>
        <w:jc w:val="both"/>
        <w:rPr>
          <w:lang w:val="en-US"/>
        </w:rPr>
      </w:pPr>
      <w:r w:rsidRPr="005F47BE">
        <w:rPr>
          <w:rFonts w:eastAsia="Times New Roman" w:cs="Times New Roman" w:hint="eastAsia"/>
          <w:u w:val="single"/>
          <w:lang w:val="en-US" w:eastAsia="ru-RU"/>
        </w:rPr>
        <w:t xml:space="preserve">Synthesis of </w:t>
      </w:r>
      <w:r w:rsidR="00045059" w:rsidRPr="005F47BE">
        <w:rPr>
          <w:rFonts w:eastAsia="Times New Roman" w:cs="Times New Roman"/>
          <w:u w:val="single"/>
          <w:lang w:val="en-US" w:eastAsia="ru-RU"/>
        </w:rPr>
        <w:t xml:space="preserve">the </w:t>
      </w:r>
      <w:r w:rsidRPr="005F47BE">
        <w:rPr>
          <w:rFonts w:eastAsia="Times New Roman" w:cs="Times New Roman" w:hint="eastAsia"/>
          <w:u w:val="single"/>
          <w:lang w:val="en-US" w:eastAsia="ru-RU"/>
        </w:rPr>
        <w:t>cross-linked polysiloxane</w:t>
      </w:r>
      <w:r w:rsidR="00045059" w:rsidRPr="005F47BE">
        <w:rPr>
          <w:rFonts w:eastAsia="Times New Roman" w:cs="Times New Roman"/>
          <w:u w:val="single"/>
          <w:lang w:val="en-US" w:eastAsia="ru-RU"/>
        </w:rPr>
        <w:t>–</w:t>
      </w:r>
      <w:r w:rsidRPr="005F47BE">
        <w:rPr>
          <w:rFonts w:eastAsia="Times New Roman" w:cs="Times New Roman" w:hint="eastAsia"/>
          <w:u w:val="single"/>
          <w:lang w:val="en-US" w:eastAsia="ru-RU"/>
        </w:rPr>
        <w:t>(butylene oxide)</w:t>
      </w:r>
      <w:r w:rsidR="00045059" w:rsidRPr="005F47BE">
        <w:rPr>
          <w:rFonts w:eastAsia="Times New Roman" w:cs="Times New Roman"/>
          <w:u w:val="single"/>
          <w:lang w:val="en-US" w:eastAsia="ru-RU"/>
        </w:rPr>
        <w:t>–</w:t>
      </w:r>
      <w:r w:rsidRPr="005F47BE">
        <w:rPr>
          <w:rFonts w:eastAsia="Times New Roman" w:cs="Times New Roman" w:hint="eastAsia"/>
          <w:u w:val="single"/>
          <w:lang w:val="en-US" w:eastAsia="ru-RU"/>
        </w:rPr>
        <w:t>urethane</w:t>
      </w:r>
      <w:r w:rsidR="00045059" w:rsidRPr="005F47BE">
        <w:rPr>
          <w:rFonts w:eastAsia="Times New Roman" w:cs="Times New Roman"/>
          <w:u w:val="single"/>
          <w:lang w:val="en-US" w:eastAsia="ru-RU"/>
        </w:rPr>
        <w:t>–</w:t>
      </w:r>
      <w:r w:rsidRPr="005F47BE">
        <w:rPr>
          <w:rFonts w:eastAsia="Times New Roman" w:cs="Times New Roman" w:hint="eastAsia"/>
          <w:u w:val="single"/>
          <w:lang w:val="en-US" w:eastAsia="ru-RU"/>
        </w:rPr>
        <w:t>ureas</w:t>
      </w:r>
      <w:r w:rsidRPr="005F47BE">
        <w:rPr>
          <w:rFonts w:eastAsia="Times New Roman" w:cs="Times New Roman"/>
          <w:u w:val="single"/>
          <w:lang w:val="en-US" w:eastAsia="ru-RU"/>
        </w:rPr>
        <w:t>.</w:t>
      </w:r>
    </w:p>
    <w:p w14:paraId="27965A9A" w14:textId="01521BCB" w:rsidR="001A2E08" w:rsidRPr="005F47BE" w:rsidRDefault="001A2E08" w:rsidP="00045059">
      <w:pPr>
        <w:spacing w:after="120" w:line="360" w:lineRule="auto"/>
        <w:ind w:firstLine="567"/>
        <w:jc w:val="both"/>
        <w:rPr>
          <w:rFonts w:eastAsia="Times New Roman" w:cs="Times New Roman"/>
          <w:lang w:val="en-US"/>
        </w:rPr>
      </w:pPr>
      <w:r w:rsidRPr="005F47BE">
        <w:rPr>
          <w:rFonts w:eastAsia="Times New Roman" w:cs="Times New Roman" w:hint="eastAsia"/>
          <w:lang w:val="en-US"/>
        </w:rPr>
        <w:t xml:space="preserve">Solutions of </w:t>
      </w:r>
      <w:r w:rsidR="00A72BAA" w:rsidRPr="005F47BE">
        <w:rPr>
          <w:rFonts w:eastAsia="Times New Roman" w:cs="Times New Roman"/>
          <w:lang w:val="en-US"/>
        </w:rPr>
        <w:t>the pre</w:t>
      </w:r>
      <w:r w:rsidRPr="005F47BE">
        <w:rPr>
          <w:rFonts w:eastAsia="Times New Roman" w:cs="Times New Roman" w:hint="eastAsia"/>
          <w:lang w:val="en-US"/>
        </w:rPr>
        <w:t>polymer</w:t>
      </w:r>
      <w:r w:rsidRPr="005F47BE">
        <w:rPr>
          <w:rFonts w:eastAsia="Times New Roman" w:cs="Times New Roman"/>
          <w:lang w:val="en-US"/>
        </w:rPr>
        <w:t>s</w:t>
      </w:r>
      <w:r w:rsidRPr="005F47BE">
        <w:rPr>
          <w:rFonts w:eastAsia="Times New Roman" w:cs="Times New Roman" w:hint="eastAsia"/>
          <w:lang w:val="en-US"/>
        </w:rPr>
        <w:t xml:space="preserve"> (PB</w:t>
      </w:r>
      <w:r w:rsidRPr="005F47BE">
        <w:rPr>
          <w:rFonts w:eastAsia="Times New Roman" w:cs="Times New Roman"/>
          <w:lang w:val="en-US"/>
        </w:rPr>
        <w:t>s</w:t>
      </w:r>
      <w:r w:rsidRPr="005F47BE">
        <w:rPr>
          <w:rFonts w:eastAsia="Times New Roman" w:cs="Times New Roman" w:hint="eastAsia"/>
          <w:lang w:val="en-US"/>
        </w:rPr>
        <w:t xml:space="preserve">) and α,ω-bis[(3-aminopropyl)diethoxy]oligodimethylsiloxane in </w:t>
      </w:r>
      <w:r w:rsidR="00A72BAA" w:rsidRPr="005F47BE">
        <w:rPr>
          <w:rFonts w:eastAsia="Times New Roman" w:cs="Times New Roman"/>
          <w:lang w:val="en-US"/>
        </w:rPr>
        <w:t>an</w:t>
      </w:r>
      <w:r w:rsidRPr="005F47BE">
        <w:rPr>
          <w:rFonts w:eastAsia="Times New Roman" w:cs="Times New Roman" w:hint="eastAsia"/>
          <w:lang w:val="en-US"/>
        </w:rPr>
        <w:t xml:space="preserve"> appropriate solvent (</w:t>
      </w:r>
      <w:r w:rsidRPr="005F47BE">
        <w:rPr>
          <w:rFonts w:eastAsia="Times New Roman" w:cs="Times New Roman" w:hint="eastAsia"/>
          <w:i/>
          <w:iCs/>
          <w:lang w:val="en-US"/>
        </w:rPr>
        <w:t>c</w:t>
      </w:r>
      <w:r w:rsidR="00A72BAA" w:rsidRPr="005F47BE">
        <w:rPr>
          <w:rFonts w:eastAsia="Times New Roman" w:cs="Times New Roman"/>
          <w:lang w:val="en-US"/>
        </w:rPr>
        <w:t xml:space="preserve"> </w:t>
      </w:r>
      <w:r w:rsidRPr="005F47BE">
        <w:rPr>
          <w:rFonts w:eastAsia="Times New Roman" w:cs="Times New Roman" w:hint="eastAsia"/>
          <w:lang w:val="en-US"/>
        </w:rPr>
        <w:t xml:space="preserve">= 10 g/dL) were loaded into a flask, stirred, filtered and poured onto a Teflon </w:t>
      </w:r>
      <w:r w:rsidR="00A72BAA" w:rsidRPr="005F47BE">
        <w:rPr>
          <w:rFonts w:eastAsia="Times New Roman" w:cs="Times New Roman"/>
          <w:lang w:val="en-US"/>
        </w:rPr>
        <w:t>substrate</w:t>
      </w:r>
      <w:r w:rsidRPr="005F47BE">
        <w:rPr>
          <w:rFonts w:eastAsia="Times New Roman" w:cs="Times New Roman" w:hint="eastAsia"/>
          <w:lang w:val="en-US"/>
        </w:rPr>
        <w:t>. The molar ratio of the initial components</w:t>
      </w:r>
      <w:r w:rsidRPr="005F47BE">
        <w:rPr>
          <w:rFonts w:eastAsia="Times New Roman" w:cs="Times New Roman"/>
          <w:lang w:val="en-US"/>
        </w:rPr>
        <w:t xml:space="preserve"> was</w:t>
      </w:r>
      <w:r w:rsidRPr="005F47BE">
        <w:rPr>
          <w:rFonts w:eastAsia="Times New Roman" w:cs="Times New Roman" w:hint="eastAsia"/>
          <w:lang w:val="en-US"/>
        </w:rPr>
        <w:t xml:space="preserve"> PB:DAS = 1:1. During the preparation of all samples, vinyltrimethoxysilane was added to the oligodiamine solution in an amount of 4</w:t>
      </w:r>
      <w:r w:rsidR="00A72BAA" w:rsidRPr="005F47BE">
        <w:rPr>
          <w:rFonts w:eastAsia="Times New Roman" w:cs="Times New Roman"/>
          <w:lang w:val="en-US"/>
        </w:rPr>
        <w:t xml:space="preserve"> wt </w:t>
      </w:r>
      <w:r w:rsidRPr="005F47BE">
        <w:rPr>
          <w:rFonts w:eastAsia="Times New Roman" w:cs="Times New Roman" w:hint="eastAsia"/>
          <w:lang w:val="en-US"/>
        </w:rPr>
        <w:t xml:space="preserve">%, which </w:t>
      </w:r>
      <w:r w:rsidR="00A72BAA" w:rsidRPr="005F47BE">
        <w:rPr>
          <w:rFonts w:eastAsia="Times New Roman" w:cs="Times New Roman"/>
          <w:lang w:val="en-US"/>
        </w:rPr>
        <w:t xml:space="preserve">facilitated the formation of the </w:t>
      </w:r>
      <w:r w:rsidRPr="005F47BE">
        <w:rPr>
          <w:rFonts w:eastAsia="Times New Roman" w:cs="Times New Roman" w:hint="eastAsia"/>
          <w:lang w:val="en-US"/>
        </w:rPr>
        <w:t>samples with a smoother surface and stabiliz</w:t>
      </w:r>
      <w:r w:rsidR="00A72BAA" w:rsidRPr="005F47BE">
        <w:rPr>
          <w:rFonts w:eastAsia="Times New Roman" w:cs="Times New Roman"/>
          <w:lang w:val="en-US"/>
        </w:rPr>
        <w:t xml:space="preserve">ed </w:t>
      </w:r>
      <w:r w:rsidRPr="005F47BE">
        <w:rPr>
          <w:rFonts w:eastAsia="Times New Roman" w:cs="Times New Roman" w:hint="eastAsia"/>
          <w:lang w:val="en-US"/>
        </w:rPr>
        <w:t>the solution</w:t>
      </w:r>
      <w:r w:rsidR="00A72BAA" w:rsidRPr="005F47BE">
        <w:rPr>
          <w:rFonts w:eastAsia="Times New Roman" w:cs="Times New Roman"/>
          <w:lang w:val="en-US"/>
        </w:rPr>
        <w:t xml:space="preserve"> upon</w:t>
      </w:r>
      <w:r w:rsidRPr="005F47BE">
        <w:rPr>
          <w:rFonts w:eastAsia="Times New Roman" w:cs="Times New Roman" w:hint="eastAsia"/>
          <w:lang w:val="en-US"/>
        </w:rPr>
        <w:t xml:space="preserve"> storage. The cross-linked polymer was formed at room temperature and atmospheric pressure</w:t>
      </w:r>
      <w:r w:rsidR="001458F6" w:rsidRPr="005F47BE">
        <w:rPr>
          <w:rFonts w:eastAsia="Times New Roman" w:cs="Times New Roman"/>
          <w:lang w:val="en-US"/>
        </w:rPr>
        <w:t>,</w:t>
      </w:r>
      <w:r w:rsidRPr="005F47BE">
        <w:rPr>
          <w:rFonts w:eastAsia="Times New Roman" w:cs="Times New Roman" w:hint="eastAsia"/>
          <w:lang w:val="en-US"/>
        </w:rPr>
        <w:t xml:space="preserve"> as the solvent</w:t>
      </w:r>
      <w:r w:rsidR="00A72BAA" w:rsidRPr="005F47BE">
        <w:rPr>
          <w:rFonts w:eastAsia="Times New Roman" w:cs="Times New Roman"/>
          <w:lang w:val="en-US"/>
        </w:rPr>
        <w:t xml:space="preserve"> was</w:t>
      </w:r>
      <w:r w:rsidRPr="005F47BE">
        <w:rPr>
          <w:rFonts w:eastAsia="Times New Roman" w:cs="Times New Roman" w:hint="eastAsia"/>
          <w:lang w:val="en-US"/>
        </w:rPr>
        <w:t xml:space="preserve"> evaporated. The resulting films were dried to constant weight at room temperature and atmospheric pressure</w:t>
      </w:r>
      <w:r w:rsidR="00A72BAA" w:rsidRPr="005F47BE">
        <w:rPr>
          <w:rFonts w:eastAsia="Times New Roman" w:cs="Times New Roman"/>
          <w:lang w:val="en-US"/>
        </w:rPr>
        <w:t xml:space="preserve"> and </w:t>
      </w:r>
      <w:r w:rsidRPr="005F47BE">
        <w:rPr>
          <w:rFonts w:eastAsia="Times New Roman" w:cs="Times New Roman" w:hint="eastAsia"/>
          <w:lang w:val="en-US"/>
        </w:rPr>
        <w:t xml:space="preserve">then </w:t>
      </w:r>
      <w:r w:rsidR="00A72BAA" w:rsidRPr="005F47BE">
        <w:rPr>
          <w:rFonts w:eastAsia="Times New Roman" w:cs="Times New Roman"/>
          <w:lang w:val="en-US"/>
        </w:rPr>
        <w:t>u</w:t>
      </w:r>
      <w:r w:rsidRPr="005F47BE">
        <w:rPr>
          <w:rFonts w:eastAsia="Times New Roman" w:cs="Times New Roman" w:hint="eastAsia"/>
          <w:lang w:val="en-US"/>
        </w:rPr>
        <w:t>n</w:t>
      </w:r>
      <w:r w:rsidR="00A72BAA" w:rsidRPr="005F47BE">
        <w:rPr>
          <w:rFonts w:eastAsia="Times New Roman" w:cs="Times New Roman"/>
          <w:lang w:val="en-US"/>
        </w:rPr>
        <w:t>der</w:t>
      </w:r>
      <w:r w:rsidRPr="005F47BE">
        <w:rPr>
          <w:rFonts w:eastAsia="Times New Roman" w:cs="Times New Roman" w:hint="eastAsia"/>
          <w:lang w:val="en-US"/>
        </w:rPr>
        <w:t xml:space="preserve"> vacuum.</w:t>
      </w:r>
    </w:p>
    <w:p w14:paraId="2F6A4F16" w14:textId="77777777" w:rsidR="00A72BAA" w:rsidRPr="005F47BE" w:rsidRDefault="00A72BAA" w:rsidP="00045059">
      <w:pPr>
        <w:spacing w:after="120" w:line="360" w:lineRule="auto"/>
        <w:ind w:firstLine="567"/>
        <w:jc w:val="both"/>
        <w:rPr>
          <w:rFonts w:eastAsia="Times New Roman" w:cs="Times New Roman"/>
          <w:lang w:val="en-US"/>
        </w:rPr>
      </w:pPr>
    </w:p>
    <w:p w14:paraId="4E1E8EB3" w14:textId="77F65AF7" w:rsidR="001A2E08" w:rsidRPr="005F47BE" w:rsidRDefault="001A2E08" w:rsidP="00A72BAA">
      <w:pPr>
        <w:pStyle w:val="Standard"/>
        <w:spacing w:before="120" w:after="0" w:line="360" w:lineRule="auto"/>
        <w:ind w:firstLine="567"/>
        <w:jc w:val="both"/>
        <w:rPr>
          <w:sz w:val="24"/>
          <w:lang w:val="en-US"/>
        </w:rPr>
      </w:pPr>
      <w:r w:rsidRPr="005F47BE">
        <w:rPr>
          <w:rFonts w:ascii="Times New Roman" w:eastAsia="Times New Roman" w:hAnsi="Times New Roman" w:cs="Times New Roman" w:hint="eastAsia"/>
          <w:b/>
          <w:bCs/>
          <w:color w:val="auto"/>
          <w:sz w:val="24"/>
          <w:lang w:val="en-US" w:eastAsia="ru-RU" w:bidi="ar-SA"/>
        </w:rPr>
        <w:t>Physicochemical method</w:t>
      </w:r>
      <w:r w:rsidR="00A72BAA" w:rsidRPr="005F47BE">
        <w:rPr>
          <w:rFonts w:ascii="Times New Roman" w:eastAsia="Times New Roman" w:hAnsi="Times New Roman" w:cs="Times New Roman"/>
          <w:b/>
          <w:bCs/>
          <w:color w:val="auto"/>
          <w:sz w:val="24"/>
          <w:lang w:val="en-US" w:eastAsia="ru-RU" w:bidi="ar-SA"/>
        </w:rPr>
        <w:t>s</w:t>
      </w:r>
    </w:p>
    <w:p w14:paraId="0555512E" w14:textId="321B446B" w:rsidR="001A2E08" w:rsidRPr="005F47BE" w:rsidRDefault="00A72BAA" w:rsidP="00A72BAA">
      <w:pPr>
        <w:pStyle w:val="Standard"/>
        <w:spacing w:after="0" w:line="360" w:lineRule="auto"/>
        <w:ind w:firstLine="567"/>
        <w:jc w:val="both"/>
        <w:rPr>
          <w:sz w:val="24"/>
          <w:lang w:val="en-US"/>
        </w:rPr>
      </w:pPr>
      <w:r w:rsidRPr="005F47BE">
        <w:rPr>
          <w:rFonts w:ascii="Times New Roman" w:eastAsia="Times New Roman" w:hAnsi="Times New Roman" w:cs="Times New Roman"/>
          <w:color w:val="auto"/>
          <w:sz w:val="24"/>
          <w:lang w:val="en-US" w:eastAsia="ru-RU" w:bidi="ar-SA"/>
        </w:rPr>
        <w:t>The q</w:t>
      </w:r>
      <w:r w:rsidR="001A2E08" w:rsidRPr="005F47BE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uantitative chemical analysis was carried out by gravimetry and spectrophotometry.</w:t>
      </w:r>
    </w:p>
    <w:p w14:paraId="3518179F" w14:textId="7BB8239E" w:rsidR="001A2E08" w:rsidRPr="005F47BE" w:rsidRDefault="00F93EE2" w:rsidP="00A72BAA">
      <w:pPr>
        <w:pStyle w:val="Standard"/>
        <w:spacing w:after="0" w:line="360" w:lineRule="auto"/>
        <w:ind w:firstLine="567"/>
        <w:jc w:val="both"/>
        <w:rPr>
          <w:sz w:val="24"/>
          <w:lang w:val="en-US"/>
        </w:rPr>
      </w:pPr>
      <w:r w:rsidRPr="005F47BE">
        <w:rPr>
          <w:rFonts w:ascii="Times New Roman" w:eastAsia="Times New Roman" w:hAnsi="Times New Roman" w:cs="Times New Roman"/>
          <w:color w:val="auto"/>
          <w:sz w:val="24"/>
          <w:lang w:val="en-US" w:eastAsia="ru-RU" w:bidi="ar-SA"/>
        </w:rPr>
        <w:t xml:space="preserve">The </w:t>
      </w:r>
      <w:r w:rsidR="001A2E08" w:rsidRPr="005F47BE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GPC analysis was performed on a Shimadzu device (Japan, Germany)</w:t>
      </w:r>
      <w:r w:rsidRPr="005F47BE">
        <w:rPr>
          <w:rFonts w:ascii="Times New Roman" w:eastAsia="Times New Roman" w:hAnsi="Times New Roman" w:cs="Times New Roman"/>
          <w:color w:val="auto"/>
          <w:sz w:val="24"/>
          <w:lang w:val="en-US" w:eastAsia="ru-RU" w:bidi="ar-SA"/>
        </w:rPr>
        <w:t xml:space="preserve"> equipped with </w:t>
      </w:r>
      <w:r w:rsidR="001A2E08" w:rsidRPr="005F47BE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RID-20A refractometer and SPD M20A photodiode matrix</w:t>
      </w:r>
      <w:r w:rsidRPr="005F47BE">
        <w:rPr>
          <w:rFonts w:ascii="Times New Roman" w:eastAsia="Times New Roman" w:hAnsi="Times New Roman" w:cs="Times New Roman"/>
          <w:color w:val="auto"/>
          <w:sz w:val="24"/>
          <w:lang w:val="en-US" w:eastAsia="ru-RU" w:bidi="ar-SA"/>
        </w:rPr>
        <w:t xml:space="preserve"> detectors</w:t>
      </w:r>
      <w:r w:rsidR="001A2E08" w:rsidRPr="005F47BE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, column PSSSDV 5 µm 10E5A (Size 300×7.8 mm), eluent tetrahydrofuran, temperature 40 °C, flow rate 1 m</w:t>
      </w:r>
      <w:r w:rsidRPr="005F47BE">
        <w:rPr>
          <w:rFonts w:ascii="Times New Roman" w:eastAsia="Times New Roman" w:hAnsi="Times New Roman" w:cs="Times New Roman"/>
          <w:color w:val="auto"/>
          <w:sz w:val="24"/>
          <w:lang w:val="en-US" w:eastAsia="ru-RU" w:bidi="ar-SA"/>
        </w:rPr>
        <w:t>L</w:t>
      </w:r>
      <w:r w:rsidR="001A2E08" w:rsidRPr="005F47BE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/min.</w:t>
      </w:r>
    </w:p>
    <w:p w14:paraId="784EF44B" w14:textId="35240350" w:rsidR="001A2E08" w:rsidRPr="005F47BE" w:rsidRDefault="00F93EE2" w:rsidP="00A72BAA">
      <w:pPr>
        <w:spacing w:line="360" w:lineRule="auto"/>
        <w:ind w:firstLine="567"/>
        <w:jc w:val="both"/>
        <w:rPr>
          <w:lang w:val="en-US"/>
        </w:rPr>
      </w:pPr>
      <w:r w:rsidRPr="005F47BE">
        <w:rPr>
          <w:rFonts w:eastAsia="Times New Roman" w:cs="Times New Roman"/>
          <w:lang w:val="en-US" w:eastAsia="ru-RU"/>
        </w:rPr>
        <w:t xml:space="preserve">The </w:t>
      </w:r>
      <w:r w:rsidR="001A2E08" w:rsidRPr="005F47BE">
        <w:rPr>
          <w:rFonts w:eastAsia="Times New Roman" w:cs="Times New Roman" w:hint="eastAsia"/>
          <w:lang w:val="en-US" w:eastAsia="ru-RU"/>
        </w:rPr>
        <w:t>IR spectra were obtained on a Bruker Tensor 37 FTIR spectrometer for liquid samples in thin layer.</w:t>
      </w:r>
    </w:p>
    <w:p w14:paraId="07FED0AB" w14:textId="7C32D3F5" w:rsidR="001A2E08" w:rsidRPr="005F47BE" w:rsidRDefault="00F93EE2" w:rsidP="00A72BAA">
      <w:pPr>
        <w:spacing w:line="360" w:lineRule="auto"/>
        <w:ind w:firstLine="567"/>
        <w:jc w:val="both"/>
        <w:rPr>
          <w:lang w:val="en-US"/>
        </w:rPr>
      </w:pPr>
      <w:r w:rsidRPr="005F47BE">
        <w:rPr>
          <w:rFonts w:eastAsia="Times New Roman" w:cs="Times New Roman"/>
          <w:lang w:val="en-US" w:eastAsia="ru-RU"/>
        </w:rPr>
        <w:t xml:space="preserve">The </w:t>
      </w:r>
      <w:r w:rsidRPr="005F47BE">
        <w:rPr>
          <w:rFonts w:eastAsia="Times New Roman" w:cs="Times New Roman" w:hint="eastAsia"/>
          <w:vertAlign w:val="superscript"/>
          <w:lang w:val="en-US" w:eastAsia="ru-RU"/>
        </w:rPr>
        <w:t>1</w:t>
      </w:r>
      <w:r w:rsidRPr="005F47BE">
        <w:rPr>
          <w:rFonts w:eastAsia="Times New Roman" w:cs="Times New Roman" w:hint="eastAsia"/>
          <w:lang w:val="en-US" w:eastAsia="ru-RU"/>
        </w:rPr>
        <w:t xml:space="preserve">H and </w:t>
      </w:r>
      <w:r w:rsidRPr="005F47BE">
        <w:rPr>
          <w:rFonts w:eastAsia="Times New Roman" w:cs="Times New Roman" w:hint="eastAsia"/>
          <w:vertAlign w:val="superscript"/>
          <w:lang w:val="en-US" w:eastAsia="ru-RU"/>
        </w:rPr>
        <w:t>29</w:t>
      </w:r>
      <w:r w:rsidRPr="005F47BE">
        <w:rPr>
          <w:rFonts w:eastAsia="Times New Roman" w:cs="Times New Roman" w:hint="eastAsia"/>
          <w:lang w:val="en-US" w:eastAsia="ru-RU"/>
        </w:rPr>
        <w:t xml:space="preserve">Si </w:t>
      </w:r>
      <w:r w:rsidR="001A2E08" w:rsidRPr="005F47BE">
        <w:rPr>
          <w:rFonts w:eastAsia="Times New Roman" w:cs="Times New Roman" w:hint="eastAsia"/>
          <w:lang w:val="en-US" w:eastAsia="ru-RU"/>
        </w:rPr>
        <w:t xml:space="preserve">NMR spectra were recorded on a </w:t>
      </w:r>
      <w:r w:rsidR="002265EB" w:rsidRPr="005F47BE">
        <w:rPr>
          <w:rFonts w:eastAsia="Times New Roman" w:cs="Times New Roman" w:hint="eastAsia"/>
          <w:lang w:val="en-US" w:eastAsia="ru-RU"/>
        </w:rPr>
        <w:t xml:space="preserve">Bruker Avance 400 MHz </w:t>
      </w:r>
      <w:r w:rsidR="001A2E08" w:rsidRPr="005F47BE">
        <w:rPr>
          <w:rFonts w:eastAsia="Times New Roman" w:cs="Times New Roman" w:hint="eastAsia"/>
          <w:lang w:val="en-US" w:eastAsia="ru-RU"/>
        </w:rPr>
        <w:t>spectrometer. Solutions in CDCl</w:t>
      </w:r>
      <w:r w:rsidR="001A2E08" w:rsidRPr="005F47BE">
        <w:rPr>
          <w:rFonts w:eastAsia="Times New Roman" w:cs="Times New Roman" w:hint="eastAsia"/>
          <w:vertAlign w:val="subscript"/>
          <w:lang w:val="en-US" w:eastAsia="ru-RU"/>
        </w:rPr>
        <w:t>3</w:t>
      </w:r>
      <w:r w:rsidR="001A2E08" w:rsidRPr="005F47BE">
        <w:rPr>
          <w:rFonts w:eastAsia="Times New Roman" w:cs="Times New Roman" w:hint="eastAsia"/>
          <w:lang w:val="en-US" w:eastAsia="ru-RU"/>
        </w:rPr>
        <w:t xml:space="preserve"> were used, the spectra were recorded at </w:t>
      </w:r>
      <w:r w:rsidR="001A2E08" w:rsidRPr="005F47BE">
        <w:rPr>
          <w:rFonts w:eastAsia="Times New Roman" w:cs="Times New Roman" w:hint="eastAsia"/>
          <w:i/>
          <w:iCs/>
          <w:lang w:val="en-US" w:eastAsia="ru-RU"/>
        </w:rPr>
        <w:t>T</w:t>
      </w:r>
      <w:r w:rsidR="001A2E08" w:rsidRPr="005F47BE">
        <w:rPr>
          <w:rFonts w:eastAsia="Times New Roman" w:cs="Times New Roman" w:hint="eastAsia"/>
          <w:lang w:val="en-US" w:eastAsia="ru-RU"/>
        </w:rPr>
        <w:t xml:space="preserve"> = 298 K, </w:t>
      </w:r>
      <w:r w:rsidR="002265EB" w:rsidRPr="005F47BE">
        <w:rPr>
          <w:rFonts w:eastAsia="Times New Roman" w:cs="Times New Roman"/>
          <w:lang w:val="en-US" w:eastAsia="ru-RU"/>
        </w:rPr>
        <w:t xml:space="preserve">the </w:t>
      </w:r>
      <w:r w:rsidR="001A2E08" w:rsidRPr="005F47BE">
        <w:rPr>
          <w:rFonts w:eastAsia="Times New Roman" w:cs="Times New Roman" w:hint="eastAsia"/>
          <w:lang w:val="en-US" w:eastAsia="ru-RU"/>
        </w:rPr>
        <w:t>chemical shifts were measured relative to TMS.</w:t>
      </w:r>
    </w:p>
    <w:p w14:paraId="5597E77E" w14:textId="77777777" w:rsidR="001A2E08" w:rsidRPr="005F47BE" w:rsidRDefault="001A2E08" w:rsidP="00A72BAA">
      <w:pPr>
        <w:spacing w:line="360" w:lineRule="auto"/>
        <w:ind w:firstLine="567"/>
        <w:jc w:val="both"/>
        <w:rPr>
          <w:lang w:val="en-US"/>
        </w:rPr>
      </w:pPr>
      <w:r w:rsidRPr="005F47BE">
        <w:rPr>
          <w:rFonts w:eastAsia="Times New Roman" w:cs="Times New Roman" w:hint="eastAsia"/>
          <w:lang w:val="en-US" w:eastAsia="ru-RU"/>
        </w:rPr>
        <w:t>The content of the gel fraction of the samples was determined by the standard method in a Soxhlet extractor in methyl ethyl ketone.</w:t>
      </w:r>
    </w:p>
    <w:p w14:paraId="3F98AF87" w14:textId="7E7FE25E" w:rsidR="001A2E08" w:rsidRPr="005F47BE" w:rsidRDefault="001A2E08" w:rsidP="00A72BAA">
      <w:pPr>
        <w:pStyle w:val="Standard"/>
        <w:spacing w:after="0" w:line="360" w:lineRule="auto"/>
        <w:ind w:firstLine="567"/>
        <w:jc w:val="both"/>
        <w:rPr>
          <w:sz w:val="24"/>
          <w:lang w:val="en-US"/>
        </w:rPr>
      </w:pPr>
      <w:r w:rsidRPr="005F47BE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 xml:space="preserve">The deformation and strength characteristics of the polymer films were determined on a </w:t>
      </w:r>
      <w:r w:rsidR="002265EB" w:rsidRPr="005F47BE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 xml:space="preserve">LLOYD Instruments LR5K Plus </w:t>
      </w:r>
      <w:r w:rsidRPr="005F47BE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universal testing machine at a stretching speed of 100 mm/min. The measurement error was 10%.</w:t>
      </w:r>
    </w:p>
    <w:p w14:paraId="5F92B751" w14:textId="3203C736" w:rsidR="001A2E08" w:rsidRPr="005F47BE" w:rsidRDefault="001A2E08" w:rsidP="00A72BAA">
      <w:pPr>
        <w:spacing w:line="360" w:lineRule="auto"/>
        <w:ind w:firstLine="567"/>
        <w:jc w:val="both"/>
        <w:rPr>
          <w:lang w:val="en-US"/>
        </w:rPr>
      </w:pPr>
      <w:r w:rsidRPr="005F47BE">
        <w:rPr>
          <w:rFonts w:eastAsia="Times New Roman" w:cs="Times New Roman" w:hint="eastAsia"/>
          <w:lang w:val="en-US" w:eastAsia="ru-RU"/>
        </w:rPr>
        <w:t>The glass transition temperature</w:t>
      </w:r>
      <w:r w:rsidR="002265EB" w:rsidRPr="005F47BE">
        <w:rPr>
          <w:rFonts w:eastAsia="Times New Roman" w:cs="Times New Roman"/>
          <w:lang w:val="en-US" w:eastAsia="ru-RU"/>
        </w:rPr>
        <w:t>s</w:t>
      </w:r>
      <w:r w:rsidRPr="005F47BE">
        <w:rPr>
          <w:rFonts w:eastAsia="Times New Roman" w:cs="Times New Roman" w:hint="eastAsia"/>
          <w:lang w:val="en-US" w:eastAsia="ru-RU"/>
        </w:rPr>
        <w:t xml:space="preserve"> of the films w</w:t>
      </w:r>
      <w:r w:rsidR="002265EB" w:rsidRPr="005F47BE">
        <w:rPr>
          <w:rFonts w:eastAsia="Times New Roman" w:cs="Times New Roman"/>
          <w:lang w:val="en-US" w:eastAsia="ru-RU"/>
        </w:rPr>
        <w:t>ere</w:t>
      </w:r>
      <w:r w:rsidRPr="005F47BE">
        <w:rPr>
          <w:rFonts w:eastAsia="Times New Roman" w:cs="Times New Roman" w:hint="eastAsia"/>
          <w:lang w:val="en-US" w:eastAsia="ru-RU"/>
        </w:rPr>
        <w:t xml:space="preserve"> determined using a DSC-3 device (Mettler-Toledo, Switzerland) at a heating rate of 10 °C/min in argon.</w:t>
      </w:r>
    </w:p>
    <w:p w14:paraId="1A8F8023" w14:textId="4AB1F70E" w:rsidR="001A2E08" w:rsidRPr="005F47BE" w:rsidRDefault="001A2E08" w:rsidP="00A72BAA">
      <w:pPr>
        <w:shd w:val="clear" w:color="auto" w:fill="FFFFFF"/>
        <w:spacing w:line="360" w:lineRule="auto"/>
        <w:ind w:firstLine="567"/>
        <w:jc w:val="both"/>
        <w:rPr>
          <w:rFonts w:eastAsia="Times New Roman" w:cs="Times New Roman"/>
          <w:lang w:val="en-US"/>
        </w:rPr>
      </w:pPr>
      <w:r w:rsidRPr="005F47BE">
        <w:rPr>
          <w:rFonts w:eastAsia="Times New Roman" w:cs="Times New Roman" w:hint="eastAsia"/>
          <w:lang w:val="en-US" w:eastAsia="ru-RU"/>
        </w:rPr>
        <w:t xml:space="preserve">The TMA study was carried out on a TMA Q400 device (TA Instruments), probe diameter 2.5 mm, </w:t>
      </w:r>
      <w:r w:rsidRPr="005F47BE">
        <w:rPr>
          <w:rFonts w:eastAsia="Times New Roman" w:cs="Times New Roman" w:hint="eastAsia"/>
          <w:i/>
          <w:iCs/>
          <w:lang w:val="en-US" w:eastAsia="ru-RU"/>
        </w:rPr>
        <w:t>F</w:t>
      </w:r>
      <w:r w:rsidRPr="005F47BE">
        <w:rPr>
          <w:rFonts w:eastAsia="Times New Roman" w:cs="Times New Roman" w:hint="eastAsia"/>
          <w:lang w:val="en-US" w:eastAsia="ru-RU"/>
        </w:rPr>
        <w:t xml:space="preserve"> = 1 </w:t>
      </w:r>
      <w:r w:rsidR="001B7B59" w:rsidRPr="005F47BE">
        <w:rPr>
          <w:rFonts w:eastAsia="Times New Roman" w:cs="Times New Roman"/>
          <w:lang w:val="en-US" w:eastAsia="ru-RU"/>
        </w:rPr>
        <w:t>N</w:t>
      </w:r>
      <w:r w:rsidRPr="005F47BE">
        <w:rPr>
          <w:rFonts w:eastAsia="Times New Roman" w:cs="Times New Roman" w:hint="eastAsia"/>
          <w:lang w:val="en-US" w:eastAsia="ru-RU"/>
        </w:rPr>
        <w:t xml:space="preserve"> (load), heating rate</w:t>
      </w:r>
      <w:r w:rsidR="002265EB" w:rsidRPr="005F47BE">
        <w:rPr>
          <w:rFonts w:eastAsia="Times New Roman" w:cs="Times New Roman"/>
          <w:lang w:val="en-US" w:eastAsia="ru-RU"/>
        </w:rPr>
        <w:t xml:space="preserve"> </w:t>
      </w:r>
      <w:r w:rsidRPr="005F47BE">
        <w:rPr>
          <w:rFonts w:eastAsia="Times New Roman" w:cs="Times New Roman" w:hint="eastAsia"/>
          <w:lang w:val="en-US" w:eastAsia="ru-RU"/>
        </w:rPr>
        <w:t>5 °C/min.</w:t>
      </w:r>
    </w:p>
    <w:p w14:paraId="0E336CCD" w14:textId="60198653" w:rsidR="001A2E08" w:rsidRPr="005F47BE" w:rsidRDefault="002265EB" w:rsidP="00A72BAA">
      <w:pPr>
        <w:shd w:val="clear" w:color="auto" w:fill="FFFFFF"/>
        <w:spacing w:line="360" w:lineRule="auto"/>
        <w:ind w:firstLine="567"/>
        <w:jc w:val="both"/>
        <w:rPr>
          <w:rFonts w:eastAsia="Times New Roman" w:cs="Times New Roman"/>
          <w:lang w:val="en-US" w:eastAsia="ru-RU"/>
        </w:rPr>
      </w:pPr>
      <w:r w:rsidRPr="005F47BE">
        <w:rPr>
          <w:rFonts w:eastAsia="Times New Roman" w:cs="Times New Roman"/>
          <w:lang w:val="en-US" w:eastAsia="ru-RU"/>
        </w:rPr>
        <w:t>The a</w:t>
      </w:r>
      <w:r w:rsidR="001A2E08" w:rsidRPr="005F47BE">
        <w:rPr>
          <w:rFonts w:eastAsia="Times New Roman" w:cs="Times New Roman" w:hint="eastAsia"/>
          <w:lang w:val="en-US" w:eastAsia="ru-RU"/>
        </w:rPr>
        <w:t>tomic force microscopy studies were carried out on a FemtoScan device (</w:t>
      </w:r>
      <w:r w:rsidR="001A2E08" w:rsidRPr="005F47BE">
        <w:rPr>
          <w:rFonts w:eastAsia="Times New Roman" w:cs="Times New Roman"/>
          <w:lang w:val="en-US" w:eastAsia="ru-RU"/>
        </w:rPr>
        <w:t>Advanced Technologies Center</w:t>
      </w:r>
      <w:r w:rsidR="001A2E08" w:rsidRPr="005F47BE">
        <w:rPr>
          <w:rFonts w:eastAsia="Times New Roman" w:cs="Times New Roman" w:hint="eastAsia"/>
          <w:lang w:val="en-US" w:eastAsia="ru-RU"/>
        </w:rPr>
        <w:t xml:space="preserve">, Russia) in </w:t>
      </w:r>
      <w:r w:rsidR="001A2E08" w:rsidRPr="005F47BE">
        <w:rPr>
          <w:rFonts w:eastAsia="Times New Roman" w:cs="Times New Roman"/>
          <w:lang w:val="en-US" w:eastAsia="ru-RU"/>
        </w:rPr>
        <w:t>tapping</w:t>
      </w:r>
      <w:r w:rsidR="001A2E08" w:rsidRPr="005F47BE">
        <w:rPr>
          <w:rFonts w:eastAsia="Times New Roman" w:cs="Times New Roman" w:hint="eastAsia"/>
          <w:lang w:val="en-US" w:eastAsia="ru-RU"/>
        </w:rPr>
        <w:t xml:space="preserve"> mode using </w:t>
      </w:r>
      <w:r w:rsidRPr="005F47BE">
        <w:rPr>
          <w:rFonts w:eastAsia="Times New Roman" w:cs="Times New Roman"/>
          <w:lang w:val="en-US" w:eastAsia="ru-RU"/>
        </w:rPr>
        <w:t xml:space="preserve">the </w:t>
      </w:r>
      <w:r w:rsidR="001A2E08" w:rsidRPr="005F47BE">
        <w:rPr>
          <w:rFonts w:eastAsia="Times New Roman" w:cs="Times New Roman" w:hint="eastAsia"/>
          <w:lang w:val="en-US" w:eastAsia="ru-RU"/>
        </w:rPr>
        <w:t xml:space="preserve">FemtoScan Online software </w:t>
      </w:r>
      <w:r w:rsidR="00AE093F">
        <w:rPr>
          <w:rFonts w:eastAsia="Times New Roman" w:cs="Times New Roman"/>
          <w:lang w:val="en-US" w:eastAsia="ru-RU"/>
        </w:rPr>
        <w:t xml:space="preserve">[S9] </w:t>
      </w:r>
      <w:r w:rsidR="001A2E08" w:rsidRPr="005F47BE">
        <w:rPr>
          <w:rFonts w:eastAsia="Times New Roman" w:cs="Times New Roman" w:hint="eastAsia"/>
          <w:lang w:val="en-US" w:eastAsia="ru-RU"/>
        </w:rPr>
        <w:t>and HA_HR, HA_NC and NSG01 cantilevers (TipsNano).</w:t>
      </w:r>
    </w:p>
    <w:p w14:paraId="65E19CC8" w14:textId="1B5D4B1F" w:rsidR="001A2E08" w:rsidRPr="005F47BE" w:rsidRDefault="001A2E08" w:rsidP="00A72BAA">
      <w:pPr>
        <w:shd w:val="clear" w:color="auto" w:fill="FFFFFF"/>
        <w:spacing w:line="360" w:lineRule="auto"/>
        <w:ind w:firstLine="567"/>
        <w:jc w:val="both"/>
        <w:rPr>
          <w:rFonts w:eastAsia="Times New Roman" w:cs="Times New Roman"/>
          <w:iCs/>
          <w:color w:val="2C2D2E"/>
          <w:lang w:val="en-US" w:eastAsia="ru-RU"/>
        </w:rPr>
      </w:pP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>The microscopic studies were performed with a MET-5</w:t>
      </w:r>
      <w:r w:rsidRPr="005F47BE">
        <w:rPr>
          <w:rFonts w:eastAsia="Times New Roman" w:cs="Times New Roman"/>
          <w:iCs/>
          <w:color w:val="2C2D2E"/>
          <w:lang w:val="en-US" w:eastAsia="ru-RU"/>
        </w:rPr>
        <w:t xml:space="preserve">S </w:t>
      </w: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>microscope (Altami, Russia) in reflected</w:t>
      </w:r>
      <w:r w:rsidRPr="005F47BE">
        <w:rPr>
          <w:rFonts w:eastAsia="Times New Roman" w:cs="Times New Roman"/>
          <w:iCs/>
          <w:color w:val="2C2D2E"/>
          <w:lang w:val="en-US" w:eastAsia="ru-RU"/>
        </w:rPr>
        <w:t xml:space="preserve"> </w:t>
      </w: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>light according to the standard method using a plan achromatic</w:t>
      </w:r>
      <w:r w:rsidRPr="005F47BE">
        <w:rPr>
          <w:rFonts w:eastAsia="Times New Roman" w:cs="Times New Roman"/>
          <w:iCs/>
          <w:color w:val="2C2D2E"/>
          <w:lang w:val="en-US" w:eastAsia="ru-RU"/>
        </w:rPr>
        <w:t xml:space="preserve"> </w:t>
      </w: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>lens for bright field PL L 100X/0.85 ∞/0 (working distance 0.40</w:t>
      </w:r>
      <w:r w:rsidRPr="005F47BE">
        <w:rPr>
          <w:rFonts w:eastAsia="Times New Roman" w:cs="Times New Roman"/>
          <w:iCs/>
          <w:color w:val="2C2D2E"/>
          <w:lang w:val="en-US" w:eastAsia="ru-RU"/>
        </w:rPr>
        <w:t xml:space="preserve"> </w:t>
      </w: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 xml:space="preserve">mm) and </w:t>
      </w:r>
      <w:r w:rsidR="002265EB" w:rsidRPr="005F47BE">
        <w:rPr>
          <w:rFonts w:eastAsia="Times New Roman" w:cs="Times New Roman"/>
          <w:iCs/>
          <w:color w:val="2C2D2E"/>
          <w:lang w:val="en-US" w:eastAsia="ru-RU"/>
        </w:rPr>
        <w:t xml:space="preserve">the </w:t>
      </w: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>Altami Studio software.</w:t>
      </w:r>
    </w:p>
    <w:p w14:paraId="1B489A39" w14:textId="77777777" w:rsidR="001A2E08" w:rsidRPr="005F47BE" w:rsidRDefault="001A2E08" w:rsidP="001A2E08">
      <w:pPr>
        <w:rPr>
          <w:rFonts w:eastAsia="Times New Roman" w:cs="Times New Roman"/>
          <w:iCs/>
          <w:color w:val="2C2D2E"/>
          <w:lang w:val="en-US" w:eastAsia="ru-RU"/>
        </w:rPr>
      </w:pPr>
      <w:r w:rsidRPr="005F47BE">
        <w:rPr>
          <w:rFonts w:eastAsia="Times New Roman" w:cs="Times New Roman"/>
          <w:iCs/>
          <w:color w:val="2C2D2E"/>
          <w:lang w:val="en-US" w:eastAsia="ru-RU"/>
        </w:rP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1A2E08" w:rsidRPr="005F47BE" w14:paraId="7C63D71A" w14:textId="77777777" w:rsidTr="00995512">
        <w:tc>
          <w:tcPr>
            <w:tcW w:w="4819" w:type="dxa"/>
          </w:tcPr>
          <w:p w14:paraId="4B512FF5" w14:textId="77777777" w:rsidR="001A2E08" w:rsidRPr="005F47BE" w:rsidRDefault="001A2E08" w:rsidP="009955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2C2D2E"/>
                <w:szCs w:val="24"/>
                <w:lang w:val="en-US" w:eastAsia="ru-RU"/>
              </w:rPr>
            </w:pPr>
            <w:r w:rsidRPr="005F47BE">
              <w:rPr>
                <w:rFonts w:eastAsia="Times New Roman" w:cs="Times New Roman"/>
                <w:iCs/>
                <w:noProof/>
                <w:color w:val="2C2D2E"/>
                <w:lang w:eastAsia="ru-RU"/>
              </w:rPr>
              <w:lastRenderedPageBreak/>
              <w:drawing>
                <wp:inline distT="0" distB="0" distL="0" distR="0" wp14:anchorId="7325D88C" wp14:editId="0DF177B6">
                  <wp:extent cx="2984294" cy="2238375"/>
                  <wp:effectExtent l="0" t="0" r="0" b="0"/>
                  <wp:docPr id="51998779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320" cy="224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4A9AD23" w14:textId="77777777" w:rsidR="001A2E08" w:rsidRPr="005F47BE" w:rsidRDefault="001A2E08" w:rsidP="009955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2C2D2E"/>
                <w:szCs w:val="24"/>
                <w:lang w:val="en-US" w:eastAsia="ru-RU"/>
              </w:rPr>
            </w:pPr>
            <w:r w:rsidRPr="005F47BE">
              <w:rPr>
                <w:rFonts w:eastAsia="Times New Roman" w:cs="Times New Roman"/>
                <w:iCs/>
                <w:noProof/>
                <w:color w:val="2C2D2E"/>
                <w:lang w:eastAsia="ru-RU"/>
              </w:rPr>
              <w:drawing>
                <wp:inline distT="0" distB="0" distL="0" distR="0" wp14:anchorId="038A368C" wp14:editId="685B3987">
                  <wp:extent cx="2984294" cy="2238375"/>
                  <wp:effectExtent l="0" t="0" r="0" b="0"/>
                  <wp:docPr id="60077345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187" cy="229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E08" w:rsidRPr="005F47BE" w14:paraId="0CAA2BAC" w14:textId="77777777" w:rsidTr="00995512">
        <w:tc>
          <w:tcPr>
            <w:tcW w:w="4819" w:type="dxa"/>
          </w:tcPr>
          <w:p w14:paraId="1D3FF3EA" w14:textId="77777777" w:rsidR="001A2E08" w:rsidRPr="005F47BE" w:rsidRDefault="001A2E08" w:rsidP="009955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2C2D2E"/>
                <w:szCs w:val="24"/>
                <w:lang w:val="en-US" w:eastAsia="ru-RU"/>
              </w:rPr>
            </w:pPr>
            <w:r w:rsidRPr="005F47BE">
              <w:rPr>
                <w:rFonts w:ascii="Times New Roman" w:eastAsia="Times New Roman" w:hAnsi="Times New Roman" w:cs="Times New Roman"/>
                <w:b/>
                <w:bCs/>
                <w:i/>
                <w:color w:val="2C2D2E"/>
                <w:szCs w:val="24"/>
                <w:lang w:val="en-US" w:eastAsia="ru-RU"/>
              </w:rPr>
              <w:t>a</w:t>
            </w:r>
          </w:p>
        </w:tc>
        <w:tc>
          <w:tcPr>
            <w:tcW w:w="4819" w:type="dxa"/>
          </w:tcPr>
          <w:p w14:paraId="397D080A" w14:textId="77777777" w:rsidR="001A2E08" w:rsidRPr="005F47BE" w:rsidRDefault="001A2E08" w:rsidP="009955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2C2D2E"/>
                <w:szCs w:val="24"/>
                <w:lang w:val="en-US" w:eastAsia="ru-RU"/>
              </w:rPr>
            </w:pPr>
            <w:r w:rsidRPr="005F47BE">
              <w:rPr>
                <w:rFonts w:ascii="Times New Roman" w:eastAsia="Times New Roman" w:hAnsi="Times New Roman" w:cs="Times New Roman"/>
                <w:b/>
                <w:bCs/>
                <w:i/>
                <w:color w:val="2C2D2E"/>
                <w:szCs w:val="24"/>
                <w:lang w:val="en-US" w:eastAsia="ru-RU"/>
              </w:rPr>
              <w:t>b</w:t>
            </w:r>
          </w:p>
        </w:tc>
      </w:tr>
    </w:tbl>
    <w:p w14:paraId="775A1642" w14:textId="62B59DDA" w:rsidR="001A2E08" w:rsidRPr="005F47BE" w:rsidRDefault="001A2E08" w:rsidP="00CD1190">
      <w:pPr>
        <w:jc w:val="center"/>
        <w:rPr>
          <w:rFonts w:eastAsia="Times New Roman" w:cs="Times New Roman"/>
          <w:iCs/>
          <w:color w:val="2C2D2E"/>
          <w:lang w:val="en-US" w:eastAsia="ru-RU"/>
        </w:rPr>
      </w:pPr>
      <w:r w:rsidRPr="005F47BE">
        <w:rPr>
          <w:rFonts w:eastAsia="Times New Roman" w:cs="Times New Roman"/>
          <w:b/>
          <w:bCs/>
          <w:iCs/>
          <w:color w:val="2C2D2E"/>
          <w:lang w:val="en-US" w:eastAsia="ru-RU"/>
        </w:rPr>
        <w:t>Figure S3.</w:t>
      </w:r>
      <w:r w:rsidRPr="005F47BE">
        <w:rPr>
          <w:rFonts w:eastAsia="Times New Roman" w:cs="Times New Roman"/>
          <w:iCs/>
          <w:color w:val="2C2D2E"/>
          <w:lang w:val="en-US" w:eastAsia="ru-RU"/>
        </w:rPr>
        <w:t xml:space="preserve"> </w:t>
      </w: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>Optical micrographs of PSBOU</w:t>
      </w:r>
      <w:r w:rsidRPr="005F47BE">
        <w:rPr>
          <w:rFonts w:eastAsia="Times New Roman" w:cs="Times New Roman"/>
          <w:iCs/>
          <w:color w:val="2C2D2E"/>
          <w:lang w:val="en-US" w:eastAsia="ru-RU"/>
        </w:rPr>
        <w:t>Ur</w:t>
      </w: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 xml:space="preserve"> </w:t>
      </w:r>
      <w:r w:rsidRPr="005F47BE">
        <w:rPr>
          <w:rFonts w:eastAsia="Times New Roman" w:cs="Times New Roman"/>
          <w:iCs/>
          <w:color w:val="2C2D2E"/>
          <w:lang w:val="en-US" w:eastAsia="ru-RU"/>
        </w:rPr>
        <w:t>1</w:t>
      </w: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 xml:space="preserve"> (</w:t>
      </w:r>
      <w:r w:rsidRPr="005F47BE">
        <w:rPr>
          <w:rFonts w:eastAsia="Times New Roman" w:cs="Times New Roman" w:hint="eastAsia"/>
          <w:b/>
          <w:bCs/>
          <w:i/>
          <w:color w:val="2C2D2E"/>
          <w:lang w:val="en-US" w:eastAsia="ru-RU"/>
        </w:rPr>
        <w:t>a</w:t>
      </w: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 xml:space="preserve">) and </w:t>
      </w:r>
      <w:r w:rsidRPr="005F47BE">
        <w:rPr>
          <w:rFonts w:eastAsia="Times New Roman" w:cs="Times New Roman"/>
          <w:iCs/>
          <w:color w:val="2C2D2E"/>
          <w:lang w:val="en-US" w:eastAsia="ru-RU"/>
        </w:rPr>
        <w:t>2</w:t>
      </w: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 xml:space="preserve"> (</w:t>
      </w:r>
      <w:r w:rsidRPr="005F47BE">
        <w:rPr>
          <w:rFonts w:eastAsia="Times New Roman" w:cs="Times New Roman" w:hint="eastAsia"/>
          <w:b/>
          <w:bCs/>
          <w:i/>
          <w:color w:val="2C2D2E"/>
          <w:lang w:val="en-US" w:eastAsia="ru-RU"/>
        </w:rPr>
        <w:t>b</w:t>
      </w:r>
      <w:r w:rsidRPr="005F47BE">
        <w:rPr>
          <w:rFonts w:eastAsia="Times New Roman" w:cs="Times New Roman" w:hint="eastAsia"/>
          <w:iCs/>
          <w:color w:val="2C2D2E"/>
          <w:lang w:val="en-US" w:eastAsia="ru-RU"/>
        </w:rPr>
        <w:t>).</w:t>
      </w:r>
    </w:p>
    <w:p w14:paraId="5614EBB2" w14:textId="77777777" w:rsidR="001A2E08" w:rsidRPr="005F47BE" w:rsidRDefault="001A2E08" w:rsidP="001A2E08">
      <w:pPr>
        <w:rPr>
          <w:rFonts w:eastAsia="Times New Roman" w:cs="Times New Roman"/>
          <w:iCs/>
          <w:color w:val="2C2D2E"/>
          <w:u w:val="single"/>
          <w:lang w:val="en-US" w:eastAsia="ru-RU"/>
        </w:rPr>
      </w:pPr>
    </w:p>
    <w:p w14:paraId="7BA2E01B" w14:textId="77777777" w:rsidR="001A2E08" w:rsidRPr="005F47BE" w:rsidRDefault="001A2E08" w:rsidP="001A2E08">
      <w:pPr>
        <w:rPr>
          <w:rFonts w:eastAsia="Times New Roman" w:cs="Times New Roman"/>
          <w:iCs/>
          <w:color w:val="2C2D2E"/>
          <w:u w:val="single"/>
          <w:lang w:val="en-US" w:eastAsia="ru-RU"/>
        </w:rPr>
      </w:pPr>
    </w:p>
    <w:p w14:paraId="327C60D9" w14:textId="6C75A842" w:rsidR="001A2E08" w:rsidRPr="005F47BE" w:rsidRDefault="001A2E08" w:rsidP="00CD1190">
      <w:pPr>
        <w:spacing w:line="360" w:lineRule="auto"/>
        <w:rPr>
          <w:rFonts w:eastAsia="Times New Roman" w:cs="Times New Roman"/>
          <w:b/>
          <w:bCs/>
          <w:iCs/>
          <w:color w:val="2C2D2E"/>
          <w:lang w:val="en-US" w:eastAsia="ru-RU"/>
        </w:rPr>
      </w:pPr>
      <w:r w:rsidRPr="005F47BE">
        <w:rPr>
          <w:rFonts w:eastAsia="Times New Roman" w:cs="Times New Roman"/>
          <w:b/>
          <w:bCs/>
          <w:iCs/>
          <w:color w:val="2C2D2E"/>
          <w:lang w:val="en-US" w:eastAsia="ru-RU"/>
        </w:rPr>
        <w:t>References</w:t>
      </w:r>
    </w:p>
    <w:p w14:paraId="689C342E" w14:textId="0D7F8C0B" w:rsidR="001A2E08" w:rsidRPr="005F47BE" w:rsidRDefault="00CD1190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5F47BE">
        <w:rPr>
          <w:color w:val="222222"/>
          <w:sz w:val="22"/>
          <w:lang w:val="en-US"/>
        </w:rPr>
        <w:t>S1.</w:t>
      </w:r>
      <w:r w:rsidRPr="005F47BE">
        <w:rPr>
          <w:color w:val="222222"/>
          <w:sz w:val="22"/>
          <w:lang w:val="en-US"/>
        </w:rPr>
        <w:tab/>
      </w:r>
      <w:r w:rsidR="001A2E08" w:rsidRPr="005F47BE">
        <w:rPr>
          <w:color w:val="222222"/>
          <w:sz w:val="22"/>
          <w:lang w:val="en-US"/>
        </w:rPr>
        <w:t xml:space="preserve">A. Kalinina, N. Strizhiver, N. Vasilenko, N. Perov, N. Demchenko, </w:t>
      </w:r>
      <w:r w:rsidR="001D0AE3" w:rsidRPr="005F47BE">
        <w:rPr>
          <w:color w:val="222222"/>
          <w:sz w:val="22"/>
          <w:lang w:val="en-US"/>
        </w:rPr>
        <w:t xml:space="preserve">A. </w:t>
      </w:r>
      <w:r w:rsidR="001A2E08" w:rsidRPr="005F47BE">
        <w:rPr>
          <w:color w:val="222222"/>
          <w:sz w:val="22"/>
          <w:lang w:val="en-US"/>
        </w:rPr>
        <w:t>Muzafarov</w:t>
      </w:r>
      <w:r w:rsidR="001D0AE3" w:rsidRPr="005F47BE">
        <w:rPr>
          <w:color w:val="222222"/>
          <w:sz w:val="22"/>
          <w:lang w:val="en-US"/>
        </w:rPr>
        <w:t>,</w:t>
      </w:r>
      <w:r w:rsidR="001A2E08" w:rsidRPr="005F47BE">
        <w:rPr>
          <w:color w:val="222222"/>
          <w:sz w:val="22"/>
          <w:lang w:val="en-US"/>
        </w:rPr>
        <w:t xml:space="preserve"> </w:t>
      </w:r>
      <w:r w:rsidR="001A2E08" w:rsidRPr="005F47BE">
        <w:rPr>
          <w:i/>
          <w:color w:val="222222"/>
          <w:sz w:val="22"/>
          <w:lang w:val="en-US"/>
        </w:rPr>
        <w:t>Silicon</w:t>
      </w:r>
      <w:r w:rsidR="001A2E08" w:rsidRPr="005F47BE">
        <w:rPr>
          <w:iCs/>
          <w:color w:val="222222"/>
          <w:sz w:val="22"/>
          <w:lang w:val="en-US"/>
        </w:rPr>
        <w:t>,</w:t>
      </w:r>
      <w:r w:rsidR="001D0AE3" w:rsidRPr="005F47BE">
        <w:rPr>
          <w:iCs/>
          <w:color w:val="222222"/>
          <w:sz w:val="22"/>
          <w:lang w:val="en-US"/>
        </w:rPr>
        <w:t xml:space="preserve"> </w:t>
      </w:r>
      <w:r w:rsidR="001A2E08" w:rsidRPr="005F47BE">
        <w:rPr>
          <w:b/>
          <w:bCs/>
          <w:iCs/>
          <w:color w:val="222222"/>
          <w:sz w:val="22"/>
          <w:lang w:val="en-US"/>
        </w:rPr>
        <w:t>2015</w:t>
      </w:r>
      <w:r w:rsidR="001A2E08" w:rsidRPr="005F47BE">
        <w:rPr>
          <w:iCs/>
          <w:color w:val="222222"/>
          <w:sz w:val="22"/>
          <w:lang w:val="en-US"/>
        </w:rPr>
        <w:t xml:space="preserve">, </w:t>
      </w:r>
      <w:r w:rsidR="001A2E08" w:rsidRPr="005F47BE">
        <w:rPr>
          <w:i/>
          <w:color w:val="222222"/>
          <w:sz w:val="22"/>
          <w:lang w:val="en-US"/>
        </w:rPr>
        <w:t>7</w:t>
      </w:r>
      <w:r w:rsidR="001A2E08" w:rsidRPr="005F47BE">
        <w:rPr>
          <w:color w:val="222222"/>
          <w:sz w:val="22"/>
          <w:lang w:val="en-US"/>
        </w:rPr>
        <w:t>, 95</w:t>
      </w:r>
      <w:r w:rsidR="001D0AE3" w:rsidRPr="005F47BE">
        <w:rPr>
          <w:rFonts w:cs="Times New Roman"/>
          <w:color w:val="222222"/>
          <w:sz w:val="22"/>
          <w:lang w:val="en-US"/>
        </w:rPr>
        <w:t>–</w:t>
      </w:r>
      <w:r w:rsidR="001A2E08" w:rsidRPr="005F47BE">
        <w:rPr>
          <w:color w:val="222222"/>
          <w:sz w:val="22"/>
          <w:lang w:val="en-US"/>
        </w:rPr>
        <w:t>106. DOI: 10.1007/s12633-014-9233-z</w:t>
      </w:r>
    </w:p>
    <w:p w14:paraId="4B8AB043" w14:textId="4DB8B850" w:rsidR="001A2E08" w:rsidRPr="005F47BE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5F47BE">
        <w:rPr>
          <w:rFonts w:cs="Times New Roman"/>
          <w:color w:val="222222"/>
          <w:sz w:val="22"/>
          <w:lang w:val="en-US"/>
        </w:rPr>
        <w:t>S2.</w:t>
      </w:r>
      <w:r w:rsidRPr="005F47BE">
        <w:rPr>
          <w:rFonts w:cs="Times New Roman"/>
          <w:color w:val="222222"/>
          <w:sz w:val="22"/>
          <w:lang w:val="en-US"/>
        </w:rPr>
        <w:tab/>
      </w:r>
      <w:r w:rsidR="001A2E08" w:rsidRPr="005F47BE">
        <w:rPr>
          <w:rFonts w:cs="Times New Roman"/>
          <w:color w:val="222222"/>
          <w:sz w:val="22"/>
          <w:lang w:val="en-US"/>
        </w:rPr>
        <w:t>I.</w:t>
      </w:r>
      <w:r w:rsidR="001D0AE3" w:rsidRPr="005F47BE">
        <w:rPr>
          <w:rFonts w:cs="Times New Roman"/>
          <w:color w:val="222222"/>
          <w:sz w:val="22"/>
          <w:lang w:val="en-US"/>
        </w:rPr>
        <w:t xml:space="preserve"> </w:t>
      </w:r>
      <w:r w:rsidR="001A2E08" w:rsidRPr="005F47BE">
        <w:rPr>
          <w:rFonts w:cs="Times New Roman"/>
          <w:color w:val="222222"/>
          <w:sz w:val="22"/>
          <w:lang w:val="en-US"/>
        </w:rPr>
        <w:t>B. Meshkov, A.</w:t>
      </w:r>
      <w:r w:rsidR="00FE5D92" w:rsidRPr="005F47BE">
        <w:rPr>
          <w:rFonts w:cs="Times New Roman"/>
          <w:color w:val="222222"/>
          <w:sz w:val="22"/>
          <w:lang w:val="en-US"/>
        </w:rPr>
        <w:t xml:space="preserve"> </w:t>
      </w:r>
      <w:r w:rsidR="001A2E08" w:rsidRPr="005F47BE">
        <w:rPr>
          <w:rFonts w:cs="Times New Roman"/>
          <w:color w:val="222222"/>
          <w:sz w:val="22"/>
          <w:lang w:val="en-US"/>
        </w:rPr>
        <w:t>A. Kalinina, V.</w:t>
      </w:r>
      <w:r w:rsidR="00FE5D92" w:rsidRPr="005F47BE">
        <w:rPr>
          <w:rFonts w:cs="Times New Roman"/>
          <w:color w:val="222222"/>
          <w:sz w:val="22"/>
          <w:lang w:val="en-US"/>
        </w:rPr>
        <w:t xml:space="preserve"> </w:t>
      </w:r>
      <w:r w:rsidR="001A2E08" w:rsidRPr="005F47BE">
        <w:rPr>
          <w:rFonts w:cs="Times New Roman"/>
          <w:color w:val="222222"/>
          <w:sz w:val="22"/>
          <w:lang w:val="en-US"/>
        </w:rPr>
        <w:t>V. Gorodov, A.</w:t>
      </w:r>
      <w:r w:rsidR="00FE5D92" w:rsidRPr="005F47BE">
        <w:rPr>
          <w:rFonts w:cs="Times New Roman"/>
          <w:color w:val="222222"/>
          <w:sz w:val="22"/>
          <w:lang w:val="en-US"/>
        </w:rPr>
        <w:t xml:space="preserve"> </w:t>
      </w:r>
      <w:r w:rsidR="001A2E08" w:rsidRPr="005F47BE">
        <w:rPr>
          <w:rFonts w:cs="Times New Roman"/>
          <w:color w:val="222222"/>
          <w:sz w:val="22"/>
          <w:lang w:val="en-US"/>
        </w:rPr>
        <w:t>V. Bakirov, S.</w:t>
      </w:r>
      <w:r w:rsidR="00FE5D92" w:rsidRPr="005F47BE">
        <w:rPr>
          <w:rFonts w:cs="Times New Roman"/>
          <w:color w:val="222222"/>
          <w:sz w:val="22"/>
          <w:lang w:val="en-US"/>
        </w:rPr>
        <w:t xml:space="preserve"> </w:t>
      </w:r>
      <w:r w:rsidR="001A2E08" w:rsidRPr="005F47BE">
        <w:rPr>
          <w:rFonts w:cs="Times New Roman"/>
          <w:color w:val="222222"/>
          <w:sz w:val="22"/>
          <w:lang w:val="en-US"/>
        </w:rPr>
        <w:t>V.</w:t>
      </w:r>
      <w:r w:rsidR="00FE5D92" w:rsidRPr="005F47BE">
        <w:rPr>
          <w:rFonts w:cs="Times New Roman"/>
          <w:color w:val="222222"/>
          <w:sz w:val="22"/>
          <w:lang w:val="en-US"/>
        </w:rPr>
        <w:t xml:space="preserve"> </w:t>
      </w:r>
      <w:r w:rsidR="001A2E08" w:rsidRPr="005F47BE">
        <w:rPr>
          <w:rFonts w:cs="Times New Roman"/>
          <w:color w:val="222222"/>
          <w:sz w:val="22"/>
          <w:lang w:val="en-US"/>
        </w:rPr>
        <w:t>Krasheninnikov, S.</w:t>
      </w:r>
      <w:r w:rsidR="00FE5D92" w:rsidRPr="005F47BE">
        <w:rPr>
          <w:rFonts w:cs="Times New Roman"/>
          <w:color w:val="222222"/>
          <w:sz w:val="22"/>
          <w:lang w:val="en-US"/>
        </w:rPr>
        <w:t xml:space="preserve"> </w:t>
      </w:r>
      <w:r w:rsidR="001A2E08" w:rsidRPr="005F47BE">
        <w:rPr>
          <w:rFonts w:cs="Times New Roman"/>
          <w:color w:val="222222"/>
          <w:sz w:val="22"/>
          <w:lang w:val="en-US"/>
        </w:rPr>
        <w:t>N.</w:t>
      </w:r>
      <w:r w:rsidR="00FE5D92" w:rsidRPr="005F47BE">
        <w:rPr>
          <w:rFonts w:cs="Times New Roman"/>
          <w:color w:val="222222"/>
          <w:sz w:val="22"/>
          <w:lang w:val="en-US"/>
        </w:rPr>
        <w:t xml:space="preserve"> </w:t>
      </w:r>
      <w:r w:rsidR="001A2E08" w:rsidRPr="005F47BE">
        <w:rPr>
          <w:rFonts w:cs="Times New Roman"/>
          <w:color w:val="222222"/>
          <w:sz w:val="22"/>
          <w:lang w:val="en-US"/>
        </w:rPr>
        <w:t>Chvalun, A.</w:t>
      </w:r>
      <w:r w:rsidR="00FE5D92" w:rsidRPr="005F47BE">
        <w:rPr>
          <w:rFonts w:cs="Times New Roman"/>
          <w:color w:val="222222"/>
          <w:sz w:val="22"/>
          <w:lang w:val="en-US"/>
        </w:rPr>
        <w:t xml:space="preserve"> </w:t>
      </w:r>
      <w:r w:rsidR="001A2E08" w:rsidRPr="005F47BE">
        <w:rPr>
          <w:rFonts w:cs="Times New Roman"/>
          <w:color w:val="222222"/>
          <w:sz w:val="22"/>
          <w:lang w:val="en-US"/>
        </w:rPr>
        <w:t>M. Muzafarov</w:t>
      </w:r>
      <w:r w:rsidR="00FE5D92" w:rsidRPr="005F47BE">
        <w:rPr>
          <w:rFonts w:cs="Times New Roman"/>
          <w:color w:val="222222"/>
          <w:sz w:val="22"/>
          <w:lang w:val="en-US"/>
        </w:rPr>
        <w:t>,</w:t>
      </w:r>
      <w:r w:rsidR="001A2E08" w:rsidRPr="005F47BE">
        <w:rPr>
          <w:rFonts w:cs="Times New Roman"/>
          <w:color w:val="222222"/>
          <w:sz w:val="22"/>
          <w:lang w:val="en-US"/>
        </w:rPr>
        <w:t xml:space="preserve"> </w:t>
      </w:r>
      <w:r w:rsidR="001A2E08" w:rsidRPr="005F47BE">
        <w:rPr>
          <w:rFonts w:cs="Times New Roman"/>
          <w:i/>
          <w:color w:val="222222"/>
          <w:sz w:val="22"/>
          <w:lang w:val="en-US"/>
        </w:rPr>
        <w:t>Polymers</w:t>
      </w:r>
      <w:r w:rsidR="001A2E08" w:rsidRPr="005F47BE">
        <w:rPr>
          <w:rFonts w:cs="Times New Roman"/>
          <w:iCs/>
          <w:color w:val="222222"/>
          <w:sz w:val="22"/>
          <w:lang w:val="en-US"/>
        </w:rPr>
        <w:t xml:space="preserve">, </w:t>
      </w:r>
      <w:r w:rsidR="001A2E08" w:rsidRPr="005F47BE">
        <w:rPr>
          <w:rFonts w:cs="Times New Roman"/>
          <w:b/>
          <w:bCs/>
          <w:iCs/>
          <w:color w:val="222222"/>
          <w:sz w:val="22"/>
          <w:lang w:val="en-US"/>
        </w:rPr>
        <w:t>2021</w:t>
      </w:r>
      <w:r w:rsidR="001A2E08" w:rsidRPr="005F47BE">
        <w:rPr>
          <w:rFonts w:cs="Times New Roman"/>
          <w:iCs/>
          <w:color w:val="222222"/>
          <w:sz w:val="22"/>
          <w:lang w:val="en-US"/>
        </w:rPr>
        <w:t xml:space="preserve">, </w:t>
      </w:r>
      <w:r w:rsidR="001A2E08" w:rsidRPr="005F47BE">
        <w:rPr>
          <w:rFonts w:cs="Times New Roman"/>
          <w:i/>
          <w:color w:val="222222"/>
          <w:sz w:val="22"/>
          <w:lang w:val="en-US"/>
        </w:rPr>
        <w:t>13</w:t>
      </w:r>
      <w:r w:rsidR="001A2E08" w:rsidRPr="005F47BE">
        <w:rPr>
          <w:rFonts w:cs="Times New Roman"/>
          <w:iCs/>
          <w:color w:val="222222"/>
          <w:sz w:val="22"/>
          <w:lang w:val="en-US"/>
        </w:rPr>
        <w:t>, 2848.</w:t>
      </w:r>
      <w:r w:rsidR="001A2E08" w:rsidRPr="005F47BE">
        <w:rPr>
          <w:rFonts w:cs="Times New Roman"/>
          <w:color w:val="222222"/>
          <w:sz w:val="22"/>
          <w:lang w:val="en-US"/>
        </w:rPr>
        <w:t xml:space="preserve"> DOI: 10.3390/polym13172848</w:t>
      </w:r>
    </w:p>
    <w:p w14:paraId="2298D53B" w14:textId="3356EFB8" w:rsidR="001A2E08" w:rsidRPr="005F47BE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5F47BE">
        <w:rPr>
          <w:rFonts w:cs="Times New Roman"/>
          <w:sz w:val="22"/>
          <w:lang w:val="de-DE"/>
        </w:rPr>
        <w:t>S3.</w:t>
      </w:r>
      <w:r w:rsidRPr="005F47BE">
        <w:rPr>
          <w:rFonts w:cs="Times New Roman"/>
          <w:sz w:val="22"/>
          <w:lang w:val="de-DE"/>
        </w:rPr>
        <w:tab/>
      </w:r>
      <w:r w:rsidR="001A2E08" w:rsidRPr="005F47BE">
        <w:rPr>
          <w:rFonts w:cs="Times New Roman"/>
          <w:sz w:val="22"/>
          <w:lang w:val="de-DE"/>
        </w:rPr>
        <w:t>E. Scholz</w:t>
      </w:r>
      <w:r w:rsidR="00FE5D92" w:rsidRPr="005F47BE">
        <w:rPr>
          <w:rFonts w:cs="Times New Roman"/>
          <w:sz w:val="22"/>
          <w:lang w:val="de-DE"/>
        </w:rPr>
        <w:t>,</w:t>
      </w:r>
      <w:r w:rsidR="001A2E08" w:rsidRPr="005F47BE">
        <w:rPr>
          <w:rFonts w:cs="Times New Roman"/>
          <w:sz w:val="22"/>
          <w:lang w:val="de-DE"/>
        </w:rPr>
        <w:t xml:space="preserve"> </w:t>
      </w:r>
      <w:r w:rsidR="001A2E08" w:rsidRPr="005F47BE">
        <w:rPr>
          <w:rFonts w:cs="Times New Roman"/>
          <w:i/>
          <w:iCs/>
          <w:sz w:val="22"/>
          <w:lang w:val="de-DE"/>
        </w:rPr>
        <w:t>Karl</w:t>
      </w:r>
      <w:r w:rsidR="00216BC9" w:rsidRPr="005F47BE">
        <w:rPr>
          <w:rFonts w:cs="Times New Roman"/>
          <w:i/>
          <w:iCs/>
          <w:sz w:val="22"/>
          <w:lang w:val="de-DE"/>
        </w:rPr>
        <w:t>–</w:t>
      </w:r>
      <w:r w:rsidR="001A2E08" w:rsidRPr="005F47BE">
        <w:rPr>
          <w:rFonts w:cs="Times New Roman"/>
          <w:i/>
          <w:iCs/>
          <w:sz w:val="22"/>
          <w:lang w:val="de-DE"/>
        </w:rPr>
        <w:t>Fisher</w:t>
      </w:r>
      <w:r w:rsidR="00216BC9" w:rsidRPr="005F47BE">
        <w:rPr>
          <w:rFonts w:cs="Times New Roman"/>
          <w:i/>
          <w:iCs/>
          <w:sz w:val="22"/>
          <w:lang w:val="de-DE"/>
        </w:rPr>
        <w:t>–</w:t>
      </w:r>
      <w:r w:rsidR="001A2E08" w:rsidRPr="005F47BE">
        <w:rPr>
          <w:rFonts w:cs="Times New Roman"/>
          <w:i/>
          <w:iCs/>
          <w:sz w:val="22"/>
          <w:lang w:val="de-DE"/>
        </w:rPr>
        <w:t>Titration</w:t>
      </w:r>
      <w:r w:rsidR="00216BC9" w:rsidRPr="005F47BE">
        <w:rPr>
          <w:rFonts w:cs="Times New Roman"/>
          <w:i/>
          <w:iCs/>
          <w:sz w:val="22"/>
          <w:lang w:val="de-DE"/>
        </w:rPr>
        <w:t>.</w:t>
      </w:r>
      <w:r w:rsidR="001A2E08" w:rsidRPr="005F47BE">
        <w:rPr>
          <w:rFonts w:cs="Times New Roman"/>
          <w:i/>
          <w:iCs/>
          <w:sz w:val="22"/>
          <w:lang w:val="de-DE"/>
        </w:rPr>
        <w:t xml:space="preserve"> Methoden zur Wasserbestimmung</w:t>
      </w:r>
      <w:r w:rsidR="00FE5D92" w:rsidRPr="005F47BE">
        <w:rPr>
          <w:rFonts w:cs="Times New Roman"/>
          <w:sz w:val="22"/>
          <w:lang w:val="de-DE"/>
        </w:rPr>
        <w:t xml:space="preserve">, </w:t>
      </w:r>
      <w:r w:rsidR="00FE5D92" w:rsidRPr="005F47BE">
        <w:rPr>
          <w:rFonts w:cs="Times New Roman"/>
          <w:sz w:val="22"/>
          <w:lang w:val="en-US"/>
        </w:rPr>
        <w:t xml:space="preserve">Springer, </w:t>
      </w:r>
      <w:r w:rsidR="001A2E08" w:rsidRPr="005F47BE">
        <w:rPr>
          <w:rFonts w:cs="Times New Roman"/>
          <w:sz w:val="22"/>
          <w:lang w:val="en-US"/>
        </w:rPr>
        <w:t xml:space="preserve">Berlin, </w:t>
      </w:r>
      <w:r w:rsidR="001A2E08" w:rsidRPr="005F47BE">
        <w:rPr>
          <w:rFonts w:cs="Times New Roman"/>
          <w:b/>
          <w:bCs/>
          <w:sz w:val="22"/>
          <w:lang w:val="en-US"/>
        </w:rPr>
        <w:t>1984</w:t>
      </w:r>
      <w:r w:rsidR="001A2E08" w:rsidRPr="005F47BE">
        <w:rPr>
          <w:rFonts w:cs="Times New Roman"/>
          <w:sz w:val="22"/>
          <w:lang w:val="en-US"/>
        </w:rPr>
        <w:t>. DOI:</w:t>
      </w:r>
      <w:r w:rsidR="00FE5D92" w:rsidRPr="005F47BE">
        <w:rPr>
          <w:rFonts w:cs="Times New Roman"/>
          <w:sz w:val="22"/>
          <w:lang w:val="en-US"/>
        </w:rPr>
        <w:t xml:space="preserve"> </w:t>
      </w:r>
      <w:r w:rsidR="001A2E08" w:rsidRPr="005F47BE">
        <w:rPr>
          <w:rFonts w:cs="Times New Roman"/>
          <w:sz w:val="22"/>
          <w:lang w:val="en-US"/>
        </w:rPr>
        <w:t>10.1007/978-3-642-69368-7</w:t>
      </w:r>
    </w:p>
    <w:p w14:paraId="5C38F892" w14:textId="48AB06F8" w:rsidR="001A2E08" w:rsidRPr="005F47BE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5F47BE">
        <w:rPr>
          <w:rFonts w:cs="Times New Roman"/>
          <w:sz w:val="22"/>
          <w:lang w:val="en-US"/>
        </w:rPr>
        <w:t>S4.</w:t>
      </w:r>
      <w:r w:rsidRPr="005F47BE">
        <w:rPr>
          <w:rFonts w:cs="Times New Roman"/>
          <w:sz w:val="22"/>
          <w:lang w:val="en-US"/>
        </w:rPr>
        <w:tab/>
      </w:r>
      <w:r w:rsidR="001A2E08" w:rsidRPr="005F47BE">
        <w:rPr>
          <w:rFonts w:cs="Times New Roman"/>
          <w:sz w:val="22"/>
          <w:lang w:val="en-US"/>
        </w:rPr>
        <w:t>G. Wieland</w:t>
      </w:r>
      <w:r w:rsidR="00D743DA" w:rsidRPr="005F47BE">
        <w:rPr>
          <w:rFonts w:cs="Times New Roman"/>
          <w:sz w:val="22"/>
          <w:lang w:val="en-US"/>
        </w:rPr>
        <w:t xml:space="preserve">, </w:t>
      </w:r>
      <w:r w:rsidR="001A2E08" w:rsidRPr="005F47BE">
        <w:rPr>
          <w:rFonts w:cs="Times New Roman"/>
          <w:i/>
          <w:iCs/>
          <w:sz w:val="22"/>
          <w:lang w:val="en-US"/>
        </w:rPr>
        <w:t>Water Determination by Karl Fisher Titration. Theory and Applications</w:t>
      </w:r>
      <w:r w:rsidR="00D743DA" w:rsidRPr="005F47BE">
        <w:rPr>
          <w:rFonts w:cs="Times New Roman"/>
          <w:sz w:val="22"/>
          <w:lang w:val="en-US"/>
        </w:rPr>
        <w:t>,</w:t>
      </w:r>
      <w:r w:rsidR="001A2E08" w:rsidRPr="005F47BE">
        <w:rPr>
          <w:rFonts w:cs="Times New Roman"/>
          <w:sz w:val="22"/>
          <w:lang w:val="en-US"/>
        </w:rPr>
        <w:t xml:space="preserve"> </w:t>
      </w:r>
      <w:r w:rsidR="00D743DA" w:rsidRPr="005F47BE">
        <w:rPr>
          <w:rFonts w:cs="Times New Roman"/>
          <w:sz w:val="22"/>
          <w:lang w:val="en-US"/>
        </w:rPr>
        <w:t xml:space="preserve">GIT Verlag, </w:t>
      </w:r>
      <w:r w:rsidR="001A2E08" w:rsidRPr="005F47BE">
        <w:rPr>
          <w:rFonts w:cs="Times New Roman"/>
          <w:sz w:val="22"/>
          <w:lang w:val="en-US"/>
        </w:rPr>
        <w:t xml:space="preserve">Darmstadt, </w:t>
      </w:r>
      <w:r w:rsidR="001A2E08" w:rsidRPr="005F47BE">
        <w:rPr>
          <w:rFonts w:cs="Times New Roman"/>
          <w:b/>
          <w:bCs/>
          <w:sz w:val="22"/>
          <w:lang w:val="en-US"/>
        </w:rPr>
        <w:t>1987</w:t>
      </w:r>
      <w:r w:rsidR="001A2E08" w:rsidRPr="005F47BE">
        <w:rPr>
          <w:rFonts w:cs="Times New Roman"/>
          <w:sz w:val="22"/>
          <w:lang w:val="en-US"/>
        </w:rPr>
        <w:t>.</w:t>
      </w:r>
    </w:p>
    <w:p w14:paraId="10A4E577" w14:textId="1A1AF9BD" w:rsidR="001A2E08" w:rsidRPr="005F47BE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5F47BE">
        <w:rPr>
          <w:rFonts w:cs="Times New Roman"/>
          <w:sz w:val="22"/>
          <w:lang w:val="en-US"/>
        </w:rPr>
        <w:t>S5.</w:t>
      </w:r>
      <w:r w:rsidRPr="005F47BE">
        <w:rPr>
          <w:rFonts w:cs="Times New Roman"/>
          <w:sz w:val="22"/>
          <w:lang w:val="en-US"/>
        </w:rPr>
        <w:tab/>
      </w:r>
      <w:r w:rsidR="001A2E08" w:rsidRPr="005F47BE">
        <w:rPr>
          <w:rFonts w:cs="Times New Roman"/>
          <w:i/>
          <w:iCs/>
          <w:sz w:val="22"/>
          <w:lang w:val="en-US"/>
        </w:rPr>
        <w:t>GOST</w:t>
      </w:r>
      <w:r w:rsidR="001A2E08" w:rsidRPr="005F47BE">
        <w:rPr>
          <w:rFonts w:cs="Times New Roman"/>
          <w:sz w:val="22"/>
          <w:lang w:val="en-US"/>
        </w:rPr>
        <w:t xml:space="preserve"> (State standard) </w:t>
      </w:r>
      <w:r w:rsidR="001A2E08" w:rsidRPr="005F47BE">
        <w:rPr>
          <w:rFonts w:cs="Times New Roman"/>
          <w:i/>
          <w:iCs/>
          <w:sz w:val="22"/>
          <w:lang w:val="en-US"/>
        </w:rPr>
        <w:t>25261-82</w:t>
      </w:r>
      <w:r w:rsidR="001A2E08" w:rsidRPr="005F47BE">
        <w:rPr>
          <w:rFonts w:cs="Times New Roman"/>
          <w:sz w:val="22"/>
          <w:lang w:val="en-US"/>
        </w:rPr>
        <w:t>.</w:t>
      </w:r>
    </w:p>
    <w:p w14:paraId="2103B357" w14:textId="34294E5C" w:rsidR="001A2E08" w:rsidRPr="005F47BE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5F47BE">
        <w:rPr>
          <w:rFonts w:cs="Times New Roman"/>
          <w:sz w:val="22"/>
          <w:lang w:val="en-US"/>
        </w:rPr>
        <w:t>S6.</w:t>
      </w:r>
      <w:r w:rsidRPr="005F47BE">
        <w:rPr>
          <w:rFonts w:cs="Times New Roman"/>
          <w:sz w:val="22"/>
          <w:lang w:val="en-US"/>
        </w:rPr>
        <w:tab/>
      </w:r>
      <w:r w:rsidR="001A2E08" w:rsidRPr="005F47BE">
        <w:rPr>
          <w:rFonts w:cs="Times New Roman"/>
          <w:sz w:val="22"/>
          <w:lang w:val="en-US"/>
        </w:rPr>
        <w:t>A.</w:t>
      </w:r>
      <w:r w:rsidR="002E381B" w:rsidRPr="005F47BE">
        <w:rPr>
          <w:rFonts w:cs="Times New Roman"/>
          <w:sz w:val="22"/>
          <w:lang w:val="en-US"/>
        </w:rPr>
        <w:t xml:space="preserve"> </w:t>
      </w:r>
      <w:r w:rsidR="001A2E08" w:rsidRPr="005F47BE">
        <w:rPr>
          <w:rFonts w:cs="Times New Roman"/>
          <w:sz w:val="22"/>
          <w:lang w:val="en-US"/>
        </w:rPr>
        <w:t>J. Gordon, R.</w:t>
      </w:r>
      <w:r w:rsidR="002E381B" w:rsidRPr="005F47BE">
        <w:rPr>
          <w:rFonts w:cs="Times New Roman"/>
          <w:sz w:val="22"/>
          <w:lang w:val="en-US"/>
        </w:rPr>
        <w:t xml:space="preserve"> </w:t>
      </w:r>
      <w:r w:rsidR="001A2E08" w:rsidRPr="005F47BE">
        <w:rPr>
          <w:rFonts w:cs="Times New Roman"/>
          <w:sz w:val="22"/>
          <w:lang w:val="en-US"/>
        </w:rPr>
        <w:t>A. Ford</w:t>
      </w:r>
      <w:r w:rsidR="002E381B" w:rsidRPr="005F47BE">
        <w:rPr>
          <w:rFonts w:cs="Times New Roman"/>
          <w:sz w:val="22"/>
          <w:lang w:val="en-US"/>
        </w:rPr>
        <w:t xml:space="preserve">, </w:t>
      </w:r>
      <w:r w:rsidR="001A2E08" w:rsidRPr="005F47BE">
        <w:rPr>
          <w:rFonts w:cs="Times New Roman"/>
          <w:i/>
          <w:iCs/>
          <w:sz w:val="22"/>
          <w:lang w:val="en-US"/>
        </w:rPr>
        <w:t>The Chemist's Companion: A Handbook of Practical Data</w:t>
      </w:r>
      <w:r w:rsidR="001A2E08" w:rsidRPr="005F47BE">
        <w:rPr>
          <w:rFonts w:cs="Times New Roman"/>
          <w:sz w:val="22"/>
          <w:lang w:val="en-US"/>
        </w:rPr>
        <w:t xml:space="preserve">, </w:t>
      </w:r>
      <w:r w:rsidR="001A2E08" w:rsidRPr="005F47BE">
        <w:rPr>
          <w:rFonts w:cs="Times New Roman"/>
          <w:i/>
          <w:iCs/>
          <w:sz w:val="22"/>
          <w:lang w:val="en-US"/>
        </w:rPr>
        <w:t>Techniques</w:t>
      </w:r>
      <w:r w:rsidR="001A2E08" w:rsidRPr="005F47BE">
        <w:rPr>
          <w:rFonts w:cs="Times New Roman"/>
          <w:sz w:val="22"/>
          <w:lang w:val="en-US"/>
        </w:rPr>
        <w:t xml:space="preserve">, </w:t>
      </w:r>
      <w:r w:rsidR="001A2E08" w:rsidRPr="005F47BE">
        <w:rPr>
          <w:rFonts w:cs="Times New Roman"/>
          <w:i/>
          <w:iCs/>
          <w:sz w:val="22"/>
          <w:lang w:val="en-US"/>
        </w:rPr>
        <w:t>and References</w:t>
      </w:r>
      <w:r w:rsidR="00D743DA" w:rsidRPr="005F47BE">
        <w:rPr>
          <w:rFonts w:cs="Times New Roman"/>
          <w:sz w:val="22"/>
          <w:lang w:val="en-US"/>
        </w:rPr>
        <w:t>,</w:t>
      </w:r>
      <w:r w:rsidR="001A2E08" w:rsidRPr="005F47BE">
        <w:rPr>
          <w:rFonts w:cs="Times New Roman"/>
          <w:sz w:val="22"/>
          <w:lang w:val="en-US"/>
        </w:rPr>
        <w:t xml:space="preserve"> Wiley, </w:t>
      </w:r>
      <w:r w:rsidR="001A2E08" w:rsidRPr="005F47BE">
        <w:rPr>
          <w:rFonts w:cs="Times New Roman"/>
          <w:b/>
          <w:bCs/>
          <w:sz w:val="22"/>
          <w:lang w:val="en-US"/>
        </w:rPr>
        <w:t>1972</w:t>
      </w:r>
      <w:r w:rsidR="001A2E08" w:rsidRPr="005F47BE">
        <w:rPr>
          <w:rFonts w:cs="Times New Roman"/>
          <w:sz w:val="22"/>
          <w:lang w:val="en-US"/>
        </w:rPr>
        <w:t>.</w:t>
      </w:r>
    </w:p>
    <w:p w14:paraId="2603D16C" w14:textId="593B8CF8" w:rsidR="001A2E08" w:rsidRPr="005F47BE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5F47BE">
        <w:rPr>
          <w:rFonts w:cs="Times New Roman"/>
          <w:sz w:val="22"/>
          <w:lang w:val="en-US"/>
        </w:rPr>
        <w:t>S7.</w:t>
      </w:r>
      <w:r w:rsidRPr="005F47BE">
        <w:rPr>
          <w:rFonts w:cs="Times New Roman"/>
          <w:sz w:val="22"/>
          <w:lang w:val="en-US"/>
        </w:rPr>
        <w:tab/>
      </w:r>
      <w:r w:rsidR="001A2E08" w:rsidRPr="005F47BE">
        <w:rPr>
          <w:rFonts w:cs="Times New Roman"/>
          <w:sz w:val="22"/>
          <w:lang w:val="en-US"/>
        </w:rPr>
        <w:t>H.</w:t>
      </w:r>
      <w:r w:rsidRPr="005F47BE">
        <w:rPr>
          <w:rFonts w:cs="Times New Roman"/>
          <w:sz w:val="22"/>
          <w:lang w:val="en-US"/>
        </w:rPr>
        <w:t xml:space="preserve"> </w:t>
      </w:r>
      <w:r w:rsidR="001A2E08" w:rsidRPr="005F47BE">
        <w:rPr>
          <w:rFonts w:cs="Times New Roman"/>
          <w:sz w:val="22"/>
          <w:lang w:val="en-US"/>
        </w:rPr>
        <w:t>E. Stagg</w:t>
      </w:r>
      <w:r w:rsidRPr="005F47BE">
        <w:rPr>
          <w:rFonts w:cs="Times New Roman"/>
          <w:sz w:val="22"/>
          <w:lang w:val="en-US"/>
        </w:rPr>
        <w:t xml:space="preserve">, </w:t>
      </w:r>
      <w:r w:rsidR="001A2E08" w:rsidRPr="005F47BE">
        <w:rPr>
          <w:rFonts w:cs="Times New Roman"/>
          <w:i/>
          <w:iCs/>
          <w:sz w:val="22"/>
          <w:lang w:val="en-US"/>
        </w:rPr>
        <w:t>Analyst</w:t>
      </w:r>
      <w:r w:rsidR="001A2E08" w:rsidRPr="005F47BE">
        <w:rPr>
          <w:rFonts w:cs="Times New Roman"/>
          <w:sz w:val="22"/>
          <w:lang w:val="en-US"/>
        </w:rPr>
        <w:t xml:space="preserve">, </w:t>
      </w:r>
      <w:r w:rsidR="001A2E08" w:rsidRPr="005F47BE">
        <w:rPr>
          <w:rFonts w:cs="Times New Roman"/>
          <w:b/>
          <w:bCs/>
          <w:sz w:val="22"/>
          <w:lang w:val="en-US"/>
        </w:rPr>
        <w:t>1946</w:t>
      </w:r>
      <w:r w:rsidR="001A2E08" w:rsidRPr="005F47BE">
        <w:rPr>
          <w:rFonts w:cs="Times New Roman"/>
          <w:sz w:val="22"/>
          <w:lang w:val="en-US"/>
        </w:rPr>
        <w:t xml:space="preserve">, </w:t>
      </w:r>
      <w:r w:rsidR="001A2E08" w:rsidRPr="005F47BE">
        <w:rPr>
          <w:rFonts w:cs="Times New Roman"/>
          <w:i/>
          <w:iCs/>
          <w:sz w:val="22"/>
          <w:lang w:val="en-US"/>
        </w:rPr>
        <w:t>71</w:t>
      </w:r>
      <w:r w:rsidR="001A2E08" w:rsidRPr="005F47BE">
        <w:rPr>
          <w:rFonts w:cs="Times New Roman"/>
          <w:sz w:val="22"/>
          <w:lang w:val="en-US"/>
        </w:rPr>
        <w:t>, 557</w:t>
      </w:r>
      <w:r w:rsidRPr="005F47BE">
        <w:rPr>
          <w:rFonts w:cs="Times New Roman"/>
          <w:sz w:val="22"/>
          <w:lang w:val="en-US"/>
        </w:rPr>
        <w:t>–</w:t>
      </w:r>
      <w:r w:rsidR="001A2E08" w:rsidRPr="005F47BE">
        <w:rPr>
          <w:rFonts w:cs="Times New Roman"/>
          <w:sz w:val="22"/>
          <w:lang w:val="en-US"/>
        </w:rPr>
        <w:t>559. DOI:</w:t>
      </w:r>
      <w:r w:rsidRPr="005F47BE">
        <w:rPr>
          <w:rFonts w:cs="Times New Roman"/>
          <w:sz w:val="22"/>
          <w:lang w:val="en-US"/>
        </w:rPr>
        <w:t xml:space="preserve"> </w:t>
      </w:r>
      <w:r w:rsidR="001A2E08" w:rsidRPr="005F47BE">
        <w:rPr>
          <w:rFonts w:cs="Times New Roman"/>
          <w:sz w:val="22"/>
          <w:lang w:val="en-US"/>
        </w:rPr>
        <w:t>10.1039/an9467100557</w:t>
      </w:r>
    </w:p>
    <w:p w14:paraId="79F15C52" w14:textId="733318BB" w:rsidR="00D53D3B" w:rsidRDefault="00AA2BE7" w:rsidP="00CD1190">
      <w:pPr>
        <w:suppressAutoHyphens/>
        <w:spacing w:line="312" w:lineRule="auto"/>
        <w:ind w:left="567" w:hanging="567"/>
        <w:jc w:val="both"/>
        <w:rPr>
          <w:sz w:val="22"/>
          <w:lang w:val="en-US"/>
        </w:rPr>
      </w:pPr>
      <w:r w:rsidRPr="005F47BE">
        <w:rPr>
          <w:rFonts w:cs="Times New Roman"/>
          <w:sz w:val="22"/>
          <w:lang w:val="en-US"/>
        </w:rPr>
        <w:t>S8.</w:t>
      </w:r>
      <w:r w:rsidRPr="005F47BE">
        <w:rPr>
          <w:rFonts w:cs="Times New Roman"/>
          <w:sz w:val="22"/>
          <w:lang w:val="en-US"/>
        </w:rPr>
        <w:tab/>
      </w:r>
      <w:r w:rsidR="00D53D3B" w:rsidRPr="005F47BE">
        <w:rPr>
          <w:sz w:val="22"/>
          <w:lang w:val="en-US"/>
        </w:rPr>
        <w:t xml:space="preserve">M. F. Sonnenschein, </w:t>
      </w:r>
      <w:r w:rsidR="00D53D3B" w:rsidRPr="005F47BE">
        <w:rPr>
          <w:i/>
          <w:iCs/>
          <w:sz w:val="22"/>
          <w:lang w:val="en-US"/>
        </w:rPr>
        <w:t>Polyurethanes. Science</w:t>
      </w:r>
      <w:r w:rsidR="00D53D3B" w:rsidRPr="005F47BE">
        <w:rPr>
          <w:sz w:val="22"/>
          <w:lang w:val="en-US"/>
        </w:rPr>
        <w:t>,</w:t>
      </w:r>
      <w:r w:rsidR="00D53D3B" w:rsidRPr="005F47BE">
        <w:rPr>
          <w:i/>
          <w:iCs/>
          <w:sz w:val="22"/>
          <w:lang w:val="en-US"/>
        </w:rPr>
        <w:t xml:space="preserve"> Technology</w:t>
      </w:r>
      <w:r w:rsidR="00D53D3B" w:rsidRPr="005F47BE">
        <w:rPr>
          <w:sz w:val="22"/>
          <w:lang w:val="en-US"/>
        </w:rPr>
        <w:t xml:space="preserve">, </w:t>
      </w:r>
      <w:r w:rsidR="00D53D3B" w:rsidRPr="005F47BE">
        <w:rPr>
          <w:i/>
          <w:iCs/>
          <w:sz w:val="22"/>
          <w:lang w:val="en-US"/>
        </w:rPr>
        <w:t>Markets</w:t>
      </w:r>
      <w:r w:rsidR="00D53D3B" w:rsidRPr="005F47BE">
        <w:rPr>
          <w:sz w:val="22"/>
          <w:lang w:val="en-US"/>
        </w:rPr>
        <w:t xml:space="preserve">, </w:t>
      </w:r>
      <w:r w:rsidR="00D53D3B" w:rsidRPr="005F47BE">
        <w:rPr>
          <w:i/>
          <w:iCs/>
          <w:sz w:val="22"/>
          <w:lang w:val="en-US"/>
        </w:rPr>
        <w:t>and Trends</w:t>
      </w:r>
      <w:r w:rsidR="00D53D3B" w:rsidRPr="005F47BE">
        <w:rPr>
          <w:sz w:val="22"/>
          <w:lang w:val="en-US"/>
        </w:rPr>
        <w:t xml:space="preserve">, Wiley, Hoboken, </w:t>
      </w:r>
      <w:r w:rsidR="00D53D3B" w:rsidRPr="005F47BE">
        <w:rPr>
          <w:b/>
          <w:bCs/>
          <w:sz w:val="22"/>
          <w:lang w:val="en-US"/>
        </w:rPr>
        <w:t>2015</w:t>
      </w:r>
      <w:r w:rsidR="00D53D3B" w:rsidRPr="005F47BE">
        <w:rPr>
          <w:sz w:val="22"/>
          <w:lang w:val="en-US"/>
        </w:rPr>
        <w:t xml:space="preserve">. </w:t>
      </w:r>
      <w:r w:rsidR="00D53D3B" w:rsidRPr="005F47BE">
        <w:rPr>
          <w:sz w:val="22"/>
        </w:rPr>
        <w:t xml:space="preserve">DOI: </w:t>
      </w:r>
      <w:r w:rsidR="00D53D3B" w:rsidRPr="005F47BE">
        <w:rPr>
          <w:sz w:val="22"/>
          <w:lang w:val="en-US"/>
        </w:rPr>
        <w:t>10.1002/9781118901274</w:t>
      </w:r>
    </w:p>
    <w:p w14:paraId="761B58FA" w14:textId="2F5F659F" w:rsidR="00031133" w:rsidRPr="003D4449" w:rsidRDefault="00031133" w:rsidP="00CD1190">
      <w:pPr>
        <w:suppressAutoHyphens/>
        <w:spacing w:line="312" w:lineRule="auto"/>
        <w:ind w:left="567" w:hanging="567"/>
        <w:jc w:val="both"/>
        <w:rPr>
          <w:rFonts w:cs="Times New Roman"/>
          <w:color w:val="000000" w:themeColor="text1"/>
          <w:sz w:val="22"/>
          <w:lang w:val="en-US"/>
        </w:rPr>
      </w:pPr>
      <w:r>
        <w:rPr>
          <w:rFonts w:cs="Times New Roman"/>
          <w:sz w:val="22"/>
          <w:lang w:val="en-US"/>
        </w:rPr>
        <w:t>S9.</w:t>
      </w:r>
      <w:r>
        <w:rPr>
          <w:sz w:val="22"/>
          <w:lang w:val="en-US"/>
        </w:rPr>
        <w:tab/>
      </w:r>
      <w:r w:rsidR="004627F6">
        <w:rPr>
          <w:sz w:val="22"/>
          <w:lang w:val="en-US"/>
        </w:rPr>
        <w:t xml:space="preserve">I. V. </w:t>
      </w:r>
      <w:r w:rsidRPr="006F39BD">
        <w:rPr>
          <w:rFonts w:cs="Times New Roman"/>
          <w:color w:val="000000"/>
          <w:sz w:val="22"/>
          <w:lang w:val="en-US"/>
        </w:rPr>
        <w:t xml:space="preserve">Yaminsky, </w:t>
      </w:r>
      <w:r w:rsidR="004627F6">
        <w:rPr>
          <w:rFonts w:cs="Times New Roman"/>
          <w:color w:val="000000"/>
          <w:sz w:val="22"/>
          <w:lang w:val="en-US"/>
        </w:rPr>
        <w:t>A. I.</w:t>
      </w:r>
      <w:r w:rsidRPr="006F39BD">
        <w:rPr>
          <w:rFonts w:cs="Times New Roman"/>
          <w:color w:val="000000"/>
          <w:sz w:val="22"/>
          <w:lang w:val="en-US"/>
        </w:rPr>
        <w:t xml:space="preserve"> Akhmetova, </w:t>
      </w:r>
      <w:r w:rsidR="004627F6">
        <w:rPr>
          <w:rFonts w:cs="Times New Roman"/>
          <w:color w:val="000000"/>
          <w:sz w:val="22"/>
          <w:lang w:val="en-US"/>
        </w:rPr>
        <w:t>G. B. M</w:t>
      </w:r>
      <w:r w:rsidRPr="006F39BD">
        <w:rPr>
          <w:rFonts w:cs="Times New Roman"/>
          <w:color w:val="000000"/>
          <w:sz w:val="22"/>
          <w:lang w:val="en-US"/>
        </w:rPr>
        <w:t xml:space="preserve">eshkov, </w:t>
      </w:r>
      <w:r w:rsidRPr="004627F6">
        <w:rPr>
          <w:rFonts w:cs="Times New Roman"/>
          <w:i/>
          <w:iCs/>
          <w:color w:val="000000"/>
          <w:sz w:val="22"/>
          <w:lang w:val="en-US"/>
        </w:rPr>
        <w:t>Nanoindustry</w:t>
      </w:r>
      <w:r w:rsidR="004627F6">
        <w:rPr>
          <w:rFonts w:cs="Times New Roman"/>
          <w:color w:val="000000"/>
          <w:sz w:val="22"/>
          <w:lang w:val="en-US"/>
        </w:rPr>
        <w:t>,</w:t>
      </w:r>
      <w:r w:rsidRPr="006F39BD">
        <w:rPr>
          <w:rFonts w:cs="Times New Roman"/>
          <w:color w:val="000000"/>
          <w:sz w:val="22"/>
          <w:lang w:val="en-US"/>
        </w:rPr>
        <w:t xml:space="preserve"> </w:t>
      </w:r>
      <w:r w:rsidRPr="006F39BD">
        <w:rPr>
          <w:rFonts w:cs="Times New Roman"/>
          <w:b/>
          <w:bCs/>
          <w:color w:val="000000"/>
          <w:sz w:val="22"/>
          <w:lang w:val="en-US"/>
        </w:rPr>
        <w:t>2018</w:t>
      </w:r>
      <w:r w:rsidRPr="006F39BD">
        <w:rPr>
          <w:rFonts w:cs="Times New Roman"/>
          <w:color w:val="000000"/>
          <w:sz w:val="22"/>
          <w:lang w:val="en-US"/>
        </w:rPr>
        <w:t xml:space="preserve">, </w:t>
      </w:r>
      <w:r w:rsidR="00F05D90">
        <w:rPr>
          <w:rFonts w:cs="Times New Roman"/>
          <w:i/>
          <w:iCs/>
          <w:color w:val="000000"/>
          <w:sz w:val="22"/>
          <w:lang w:val="en-US"/>
        </w:rPr>
        <w:t>6 (85)</w:t>
      </w:r>
      <w:r w:rsidRPr="006F39BD">
        <w:rPr>
          <w:rFonts w:cs="Times New Roman"/>
          <w:color w:val="000000"/>
          <w:sz w:val="22"/>
          <w:lang w:val="en-US"/>
        </w:rPr>
        <w:t xml:space="preserve">, 414–416. DOI: </w:t>
      </w:r>
      <w:r w:rsidR="00EA00E8" w:rsidRPr="003D4449">
        <w:rPr>
          <w:rFonts w:cs="Times New Roman"/>
          <w:color w:val="000000" w:themeColor="text1"/>
          <w:sz w:val="22"/>
          <w:shd w:val="clear" w:color="auto" w:fill="FFFFFF"/>
          <w:lang w:val="en-US"/>
        </w:rPr>
        <w:t>10.22184/1993-8578.2018.11.6.414.416</w:t>
      </w:r>
      <w:bookmarkStart w:id="0" w:name="_GoBack"/>
      <w:bookmarkEnd w:id="0"/>
    </w:p>
    <w:sectPr w:rsidR="00031133" w:rsidRPr="003D444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FC7D7" w14:textId="77777777" w:rsidR="00262E86" w:rsidRDefault="00262E86" w:rsidP="00262E86">
      <w:r>
        <w:separator/>
      </w:r>
    </w:p>
  </w:endnote>
  <w:endnote w:type="continuationSeparator" w:id="0">
    <w:p w14:paraId="40E2D033" w14:textId="77777777" w:rsidR="00262E86" w:rsidRDefault="00262E86" w:rsidP="0026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C49CD" w14:textId="77777777" w:rsidR="00262E86" w:rsidRDefault="00262E86" w:rsidP="00262E86">
      <w:r>
        <w:separator/>
      </w:r>
    </w:p>
  </w:footnote>
  <w:footnote w:type="continuationSeparator" w:id="0">
    <w:p w14:paraId="28E1E945" w14:textId="77777777" w:rsidR="00262E86" w:rsidRDefault="00262E86" w:rsidP="00262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0ADB9" w14:textId="1D91B639" w:rsidR="00262E86" w:rsidRPr="00262E86" w:rsidRDefault="00262E86" w:rsidP="00262E86">
    <w:pPr>
      <w:pStyle w:val="ac"/>
      <w:jc w:val="right"/>
      <w:rPr>
        <w:lang w:val="en-US"/>
      </w:rPr>
    </w:pPr>
    <w:r>
      <w:rPr>
        <w:lang w:val="en-US"/>
      </w:rPr>
      <w:t>S</w:t>
    </w:r>
    <w:sdt>
      <w:sdtPr>
        <w:id w:val="-78041782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55A30"/>
    <w:multiLevelType w:val="multilevel"/>
    <w:tmpl w:val="92FE8D98"/>
    <w:lvl w:ilvl="0">
      <w:start w:val="1"/>
      <w:numFmt w:val="decimal"/>
      <w:lvlText w:val="S%1."/>
      <w:lvlJc w:val="left"/>
      <w:pPr>
        <w:tabs>
          <w:tab w:val="num" w:pos="567"/>
        </w:tabs>
        <w:ind w:left="709" w:hanging="35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6"/>
    <w:rsid w:val="00031133"/>
    <w:rsid w:val="00045059"/>
    <w:rsid w:val="001458F6"/>
    <w:rsid w:val="001635A1"/>
    <w:rsid w:val="001A2E08"/>
    <w:rsid w:val="001B7B59"/>
    <w:rsid w:val="001D0AE3"/>
    <w:rsid w:val="001E2903"/>
    <w:rsid w:val="00216BC9"/>
    <w:rsid w:val="002265EB"/>
    <w:rsid w:val="002535B2"/>
    <w:rsid w:val="00262E86"/>
    <w:rsid w:val="002E381B"/>
    <w:rsid w:val="003209ED"/>
    <w:rsid w:val="003872A4"/>
    <w:rsid w:val="00391DB8"/>
    <w:rsid w:val="003D4449"/>
    <w:rsid w:val="004251EA"/>
    <w:rsid w:val="00427CA4"/>
    <w:rsid w:val="004627F6"/>
    <w:rsid w:val="004E741A"/>
    <w:rsid w:val="00512A03"/>
    <w:rsid w:val="005217F7"/>
    <w:rsid w:val="00551876"/>
    <w:rsid w:val="005679F9"/>
    <w:rsid w:val="005F47BE"/>
    <w:rsid w:val="00657DFE"/>
    <w:rsid w:val="00691B5A"/>
    <w:rsid w:val="006F39BD"/>
    <w:rsid w:val="007C5411"/>
    <w:rsid w:val="00803927"/>
    <w:rsid w:val="00884075"/>
    <w:rsid w:val="008F72BD"/>
    <w:rsid w:val="00950FCB"/>
    <w:rsid w:val="00A72BAA"/>
    <w:rsid w:val="00AA2BE7"/>
    <w:rsid w:val="00AE093F"/>
    <w:rsid w:val="00AE6B3E"/>
    <w:rsid w:val="00B84CD9"/>
    <w:rsid w:val="00C53429"/>
    <w:rsid w:val="00C83E0C"/>
    <w:rsid w:val="00CD1190"/>
    <w:rsid w:val="00D00470"/>
    <w:rsid w:val="00D53D3B"/>
    <w:rsid w:val="00D743DA"/>
    <w:rsid w:val="00DE087F"/>
    <w:rsid w:val="00EA00E8"/>
    <w:rsid w:val="00EF643C"/>
    <w:rsid w:val="00F05D90"/>
    <w:rsid w:val="00F906F2"/>
    <w:rsid w:val="00F93EE2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749C"/>
  <w15:chartTrackingRefBased/>
  <w15:docId w15:val="{85D09B25-3A91-4EB7-963D-D42B3EF4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E86"/>
  </w:style>
  <w:style w:type="paragraph" w:styleId="1">
    <w:name w:val="heading 1"/>
    <w:basedOn w:val="a"/>
    <w:next w:val="a"/>
    <w:link w:val="10"/>
    <w:uiPriority w:val="9"/>
    <w:qFormat/>
    <w:rsid w:val="00262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E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E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E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E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E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E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E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2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2E8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2E8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2E8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2E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2E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2E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2E8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2E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E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2E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2E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2E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2E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2E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2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2E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2E8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62E8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62E86"/>
  </w:style>
  <w:style w:type="paragraph" w:styleId="ae">
    <w:name w:val="footer"/>
    <w:basedOn w:val="a"/>
    <w:link w:val="af"/>
    <w:uiPriority w:val="99"/>
    <w:unhideWhenUsed/>
    <w:rsid w:val="00262E8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62E86"/>
  </w:style>
  <w:style w:type="paragraph" w:customStyle="1" w:styleId="Affiliations">
    <w:name w:val="Affiliations"/>
    <w:basedOn w:val="a"/>
    <w:link w:val="Affiliations0"/>
    <w:qFormat/>
    <w:rsid w:val="00262E86"/>
    <w:pPr>
      <w:ind w:left="-13"/>
      <w:jc w:val="center"/>
    </w:pPr>
    <w:rPr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262E86"/>
    <w:rPr>
      <w:i/>
      <w:color w:val="000000"/>
      <w:sz w:val="20"/>
      <w:szCs w:val="20"/>
      <w:lang w:val="it-IT"/>
    </w:rPr>
  </w:style>
  <w:style w:type="paragraph" w:customStyle="1" w:styleId="Standard">
    <w:name w:val="Standard"/>
    <w:qFormat/>
    <w:rsid w:val="001A2E08"/>
    <w:pPr>
      <w:suppressAutoHyphens/>
      <w:spacing w:after="160" w:line="252" w:lineRule="auto"/>
      <w:textAlignment w:val="baseline"/>
    </w:pPr>
    <w:rPr>
      <w:rFonts w:ascii="Calibri" w:eastAsia="Calibri" w:hAnsi="Calibri" w:cs="Liberation Serif"/>
      <w:color w:val="000000"/>
      <w:sz w:val="22"/>
      <w:szCs w:val="24"/>
      <w:lang w:eastAsia="ar-SA" w:bidi="hi-IN"/>
    </w:rPr>
  </w:style>
  <w:style w:type="table" w:styleId="af0">
    <w:name w:val="Table Grid"/>
    <w:basedOn w:val="a1"/>
    <w:uiPriority w:val="59"/>
    <w:rsid w:val="001A2E08"/>
    <w:pPr>
      <w:suppressAutoHyphens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Mvideo</cp:lastModifiedBy>
  <cp:revision>45</cp:revision>
  <dcterms:created xsi:type="dcterms:W3CDTF">2025-07-22T19:07:00Z</dcterms:created>
  <dcterms:modified xsi:type="dcterms:W3CDTF">2025-08-09T18:39:00Z</dcterms:modified>
</cp:coreProperties>
</file>