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8"/>
        <w:gridCol w:w="2522"/>
        <w:gridCol w:w="4663"/>
      </w:tblGrid>
      <w:tr w:rsidR="008622A1" w:rsidRPr="00530071" w:rsidTr="00ED11A2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ED11A2" w:rsidRDefault="00ED11A2" w:rsidP="00ED11A2">
            <w:pPr>
              <w:jc w:val="center"/>
              <w:rPr>
                <w:lang w:val="en-US"/>
              </w:rPr>
            </w:pP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TRIBOLOGICAL PROPERTIES OF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br/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PHENOL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FORMALDEHYDE COMPOSITE MATERIALS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br/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CONTAINING POLY</w:t>
            </w:r>
            <w:r w:rsidR="00F80B5D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(</w:t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ETHYLENE TEREPHTHALATE</w:t>
            </w:r>
            <w:r w:rsidR="00F80B5D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)</w:t>
            </w:r>
          </w:p>
        </w:tc>
      </w:tr>
      <w:tr w:rsidR="00D71473" w:rsidRPr="00530071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ED11A2" w:rsidRPr="0038149E">
              <w:rPr>
                <w:b/>
              </w:rPr>
              <w:t>25</w:t>
            </w:r>
            <w:r w:rsidRPr="00941F8C">
              <w:t xml:space="preserve">, </w:t>
            </w:r>
            <w:r w:rsidR="00ED11A2" w:rsidRPr="0038149E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ED11A2" w:rsidRPr="0038149E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D11A2">
              <w:rPr>
                <w:i/>
                <w:szCs w:val="14"/>
                <w:highlight w:val="green"/>
              </w:rPr>
              <w:t xml:space="preserve">Received </w:t>
            </w:r>
            <w:r w:rsidR="008E062B" w:rsidRPr="00ED11A2">
              <w:rPr>
                <w:i/>
                <w:szCs w:val="14"/>
                <w:highlight w:val="green"/>
              </w:rPr>
              <w:t>XX</w:t>
            </w:r>
            <w:r w:rsidRPr="00ED11A2">
              <w:rPr>
                <w:i/>
                <w:szCs w:val="14"/>
                <w:highlight w:val="green"/>
              </w:rPr>
              <w:t xml:space="preserve"> </w:t>
            </w:r>
            <w:r w:rsidR="008E062B" w:rsidRPr="00ED11A2">
              <w:rPr>
                <w:i/>
                <w:szCs w:val="14"/>
                <w:highlight w:val="green"/>
              </w:rPr>
              <w:t>Month</w:t>
            </w:r>
            <w:r w:rsidRPr="00ED11A2">
              <w:rPr>
                <w:i/>
                <w:szCs w:val="14"/>
                <w:highlight w:val="green"/>
              </w:rPr>
              <w:t xml:space="preserve"> 2</w:t>
            </w:r>
            <w:r w:rsidR="008E062B" w:rsidRPr="00ED11A2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90B01">
              <w:rPr>
                <w:i/>
                <w:szCs w:val="14"/>
              </w:rPr>
              <w:t xml:space="preserve">Accepted </w:t>
            </w:r>
            <w:r w:rsidR="00490B01" w:rsidRPr="0038149E">
              <w:rPr>
                <w:i/>
                <w:szCs w:val="14"/>
              </w:rPr>
              <w:t xml:space="preserve">2 </w:t>
            </w:r>
            <w:r w:rsidR="00490B01" w:rsidRPr="00490B01">
              <w:rPr>
                <w:i/>
                <w:szCs w:val="14"/>
              </w:rPr>
              <w:t xml:space="preserve">December </w:t>
            </w:r>
            <w:r w:rsidR="008E062B" w:rsidRPr="00490B01">
              <w:rPr>
                <w:i/>
                <w:szCs w:val="14"/>
              </w:rPr>
              <w:t>20</w:t>
            </w:r>
            <w:r w:rsidR="00490B01" w:rsidRPr="00490B01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490B01" w:rsidP="007516EA">
            <w:pPr>
              <w:pStyle w:val="AuthorNames"/>
              <w:ind w:left="0"/>
            </w:pPr>
            <w:r>
              <w:t>N. O. Girba,*</w:t>
            </w:r>
            <w:r w:rsidRPr="00490B01">
              <w:rPr>
                <w:i/>
                <w:iCs/>
                <w:vertAlign w:val="superscript"/>
              </w:rPr>
              <w:t>a,b</w:t>
            </w:r>
            <w:r>
              <w:t xml:space="preserve"> M. O. Panova,</w:t>
            </w:r>
            <w:r w:rsidRPr="00490B01">
              <w:rPr>
                <w:i/>
                <w:iCs/>
                <w:vertAlign w:val="superscript"/>
              </w:rPr>
              <w:t>a</w:t>
            </w:r>
            <w:r>
              <w:t>. D. Y. Buyaev,</w:t>
            </w:r>
            <w:r w:rsidRPr="00490B01">
              <w:rPr>
                <w:i/>
                <w:iCs/>
                <w:vertAlign w:val="superscript"/>
              </w:rPr>
              <w:t>a</w:t>
            </w:r>
            <w:r>
              <w:t xml:space="preserve"> and V. V. Shaposhnikova</w:t>
            </w:r>
            <w:r w:rsidRPr="00490B01">
              <w:rPr>
                <w:i/>
                <w:iCs/>
                <w:vertAlign w:val="superscript"/>
              </w:rPr>
              <w:t>a</w:t>
            </w:r>
          </w:p>
        </w:tc>
      </w:tr>
      <w:tr w:rsidR="00D71473" w:rsidRPr="00ED11A2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894EE2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4441B3">
              <w:t>Nesmeyanov Institute of Organoelement Compounds, Russian Academy of Sciences, ul. Vavilova 28, str. 1, Moscow, 119334 Russia</w:t>
            </w:r>
          </w:p>
          <w:p w:rsidR="00D71473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4441B3">
              <w:t>Kosygin Russian State University,</w:t>
            </w:r>
            <w:r w:rsidR="004441B3">
              <w:br/>
              <w:t>ul. Sadovnicheskaya 33, str. 1, Moscow, 117997 Russia</w:t>
            </w:r>
          </w:p>
        </w:tc>
      </w:tr>
      <w:tr w:rsidR="00CD6FAC" w:rsidRPr="00ED11A2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F80B5D" w:rsidP="00086D2E">
            <w:pPr>
              <w:pStyle w:val="MainText"/>
              <w:ind w:firstLine="284"/>
            </w:pPr>
            <w:r>
              <w:t>N</w:t>
            </w:r>
            <w:r w:rsidR="00086D2E" w:rsidRPr="00086D2E">
              <w:t>ew polymer</w:t>
            </w:r>
            <w:r w:rsidR="00BA779F">
              <w:t>ic</w:t>
            </w:r>
            <w:r w:rsidR="00086D2E" w:rsidRPr="00086D2E">
              <w:t xml:space="preserve"> composite materials based on phenol</w:t>
            </w:r>
            <w:r w:rsidR="0038149E" w:rsidRPr="0038149E">
              <w:t xml:space="preserve"> </w:t>
            </w:r>
            <w:r w:rsidR="00086D2E" w:rsidRPr="00086D2E">
              <w:t xml:space="preserve">formaldehyde </w:t>
            </w:r>
            <w:proofErr w:type="spellStart"/>
            <w:r w:rsidR="0038149E" w:rsidRPr="00086D2E">
              <w:t>resol</w:t>
            </w:r>
            <w:proofErr w:type="spellEnd"/>
            <w:r w:rsidR="0038149E" w:rsidRPr="00086D2E">
              <w:t xml:space="preserve"> </w:t>
            </w:r>
            <w:r w:rsidR="00086D2E" w:rsidRPr="00086D2E">
              <w:t>bin</w:t>
            </w:r>
            <w:r w:rsidR="0038149E">
              <w:t>ding agent</w:t>
            </w:r>
            <w:r w:rsidR="00086D2E" w:rsidRPr="00086D2E">
              <w:t xml:space="preserve"> modified with dispersed </w:t>
            </w:r>
            <w:proofErr w:type="gramStart"/>
            <w:r w:rsidR="00086D2E" w:rsidRPr="00086D2E">
              <w:t>poly</w:t>
            </w:r>
            <w:r>
              <w:t>(</w:t>
            </w:r>
            <w:proofErr w:type="gramEnd"/>
            <w:r w:rsidR="00086D2E" w:rsidRPr="00086D2E">
              <w:t>ethylene terephthalate</w:t>
            </w:r>
            <w:r>
              <w:t>),</w:t>
            </w:r>
            <w:r w:rsidR="00086D2E" w:rsidRPr="00086D2E">
              <w:t xml:space="preserve"> </w:t>
            </w:r>
            <w:r w:rsidRPr="00086D2E">
              <w:t>reinforced with cotton fabric</w:t>
            </w:r>
            <w:r>
              <w:t xml:space="preserve">, </w:t>
            </w:r>
            <w:r w:rsidR="00086D2E" w:rsidRPr="00086D2E">
              <w:t xml:space="preserve">were obtained. The </w:t>
            </w:r>
            <w:r w:rsidR="0038149E">
              <w:t>resulting</w:t>
            </w:r>
            <w:r w:rsidR="00086D2E" w:rsidRPr="00086D2E">
              <w:t xml:space="preserve"> composites </w:t>
            </w:r>
            <w:r w:rsidR="00E03976">
              <w:t>exhibit l</w:t>
            </w:r>
            <w:r w:rsidR="00086D2E" w:rsidRPr="00086D2E">
              <w:t xml:space="preserve">ower </w:t>
            </w:r>
            <w:r w:rsidR="00E03976">
              <w:t xml:space="preserve">friction coefficient and wear upon </w:t>
            </w:r>
            <w:r w:rsidR="00E03976" w:rsidRPr="00086D2E">
              <w:t>dry friction on steel</w:t>
            </w:r>
            <w:r w:rsidR="00E03976">
              <w:t xml:space="preserve"> than </w:t>
            </w:r>
            <w:proofErr w:type="spellStart"/>
            <w:r w:rsidR="00E03976">
              <w:t>tribotechnical</w:t>
            </w:r>
            <w:proofErr w:type="spellEnd"/>
            <w:r w:rsidR="00E03976">
              <w:t xml:space="preserve"> </w:t>
            </w:r>
            <w:r w:rsidR="00086D2E" w:rsidRPr="00086D2E">
              <w:t xml:space="preserve">cotton </w:t>
            </w:r>
            <w:proofErr w:type="spellStart"/>
            <w:r w:rsidR="00086D2E" w:rsidRPr="00086D2E">
              <w:t>textolites</w:t>
            </w:r>
            <w:proofErr w:type="spellEnd"/>
            <w:r w:rsidR="00086D2E" w:rsidRPr="00086D2E">
              <w:t xml:space="preserve"> widely used in industry. </w:t>
            </w:r>
            <w:r w:rsidR="00E03976">
              <w:t>The</w:t>
            </w:r>
            <w:r w:rsidR="00086D2E" w:rsidRPr="00086D2E">
              <w:t xml:space="preserve"> polymer</w:t>
            </w:r>
            <w:r w:rsidR="00E03976">
              <w:t>ic</w:t>
            </w:r>
            <w:r w:rsidR="00086D2E" w:rsidRPr="00086D2E">
              <w:t xml:space="preserve"> composite material based on phenol</w:t>
            </w:r>
            <w:r w:rsidR="00E03976">
              <w:t xml:space="preserve"> </w:t>
            </w:r>
            <w:r w:rsidR="00086D2E" w:rsidRPr="00086D2E">
              <w:t xml:space="preserve">formaldehyde </w:t>
            </w:r>
            <w:proofErr w:type="spellStart"/>
            <w:r w:rsidR="00E03976">
              <w:t>resol</w:t>
            </w:r>
            <w:proofErr w:type="spellEnd"/>
            <w:r w:rsidR="00E03976">
              <w:t xml:space="preserve"> </w:t>
            </w:r>
            <w:r w:rsidR="00086D2E" w:rsidRPr="00086D2E">
              <w:t>bind</w:t>
            </w:r>
            <w:r w:rsidR="00E03976">
              <w:t>ing agent</w:t>
            </w:r>
            <w:r w:rsidR="00086D2E" w:rsidRPr="00086D2E">
              <w:t xml:space="preserve"> reinforced with </w:t>
            </w:r>
            <w:proofErr w:type="gramStart"/>
            <w:r w:rsidR="00086D2E" w:rsidRPr="00086D2E">
              <w:t>poly</w:t>
            </w:r>
            <w:r w:rsidR="00E03976">
              <w:t>(</w:t>
            </w:r>
            <w:proofErr w:type="gramEnd"/>
            <w:r w:rsidR="00086D2E" w:rsidRPr="00086D2E">
              <w:t>ethylene terephthalate</w:t>
            </w:r>
            <w:r w:rsidR="00E03976">
              <w:t>)</w:t>
            </w:r>
            <w:r w:rsidR="00086D2E" w:rsidRPr="00086D2E">
              <w:t xml:space="preserve"> fabric was obtained and </w:t>
            </w:r>
            <w:r w:rsidR="00E03976">
              <w:t xml:space="preserve">studied for </w:t>
            </w:r>
            <w:r w:rsidR="00086D2E" w:rsidRPr="00086D2E">
              <w:t>tribological properties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086D2E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68717" cy="1343323"/>
                  <wp:effectExtent l="0" t="0" r="0" b="0"/>
                  <wp:docPr id="984887241" name="Рисунок 984887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240" cy="134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530071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086D2E" w:rsidRPr="00086D2E">
              <w:t xml:space="preserve">phenol formaldehyde composite, </w:t>
            </w:r>
            <w:proofErr w:type="gramStart"/>
            <w:r w:rsidR="00086D2E" w:rsidRPr="00086D2E">
              <w:t>poly</w:t>
            </w:r>
            <w:r w:rsidR="00E03976">
              <w:t>(</w:t>
            </w:r>
            <w:proofErr w:type="gramEnd"/>
            <w:r w:rsidR="00086D2E" w:rsidRPr="00086D2E">
              <w:t>ethylene terephthalate</w:t>
            </w:r>
            <w:r w:rsidR="00E03976">
              <w:t>)</w:t>
            </w:r>
            <w:r w:rsidR="00086D2E" w:rsidRPr="00086D2E">
              <w:t>, cotton fabric, friction coefficient, wear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C55EC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C55ECE" w:rsidRDefault="00E03976" w:rsidP="00C55ECE">
      <w:pPr>
        <w:pStyle w:val="MainText"/>
        <w:ind w:firstLine="284"/>
      </w:pPr>
      <w:r>
        <w:t>Owing</w:t>
      </w:r>
      <w:r w:rsidR="00C55ECE">
        <w:t xml:space="preserve"> to </w:t>
      </w:r>
      <w:r>
        <w:t>the</w:t>
      </w:r>
      <w:r w:rsidR="00C55ECE">
        <w:t xml:space="preserve"> </w:t>
      </w:r>
      <w:r w:rsidR="000A2482">
        <w:t xml:space="preserve">prominent </w:t>
      </w:r>
      <w:r w:rsidR="00C55ECE">
        <w:t>tribological properties, polymer</w:t>
      </w:r>
      <w:r>
        <w:t>ic</w:t>
      </w:r>
      <w:r w:rsidR="00C55ECE">
        <w:t xml:space="preserve"> composite materials (PCM</w:t>
      </w:r>
      <w:r>
        <w:t>s</w:t>
      </w:r>
      <w:r w:rsidR="00C55ECE">
        <w:t xml:space="preserve">) </w:t>
      </w:r>
      <w:r>
        <w:t xml:space="preserve">can </w:t>
      </w:r>
      <w:r w:rsidR="00C55ECE">
        <w:t xml:space="preserve">function effectively in </w:t>
      </w:r>
      <w:proofErr w:type="spellStart"/>
      <w:r w:rsidR="00C55ECE">
        <w:t>tribocontact</w:t>
      </w:r>
      <w:proofErr w:type="spellEnd"/>
      <w:r w:rsidR="00C55ECE">
        <w:t xml:space="preserve"> with metal </w:t>
      </w:r>
      <w:proofErr w:type="spellStart"/>
      <w:r w:rsidR="00C55ECE">
        <w:t>counterbodies</w:t>
      </w:r>
      <w:proofErr w:type="spellEnd"/>
      <w:r w:rsidR="00C55ECE">
        <w:t xml:space="preserve">, which ensures their wide application </w:t>
      </w:r>
      <w:r>
        <w:t>in</w:t>
      </w:r>
      <w:r w:rsidR="00C55ECE">
        <w:t xml:space="preserve"> the </w:t>
      </w:r>
      <w:r>
        <w:t>production</w:t>
      </w:r>
      <w:r w:rsidR="00C55ECE">
        <w:t xml:space="preserve"> of friction components for </w:t>
      </w:r>
      <w:r>
        <w:t xml:space="preserve">all types of </w:t>
      </w:r>
      <w:r w:rsidR="00C55ECE">
        <w:t xml:space="preserve">equipment and devices of mechanical engineering </w:t>
      </w:r>
      <w:r>
        <w:t>[1]</w:t>
      </w:r>
      <w:r w:rsidR="00C55ECE">
        <w:t>. Plain bearings made of PCM</w:t>
      </w:r>
      <w:r w:rsidR="0096793E">
        <w:t>s</w:t>
      </w:r>
      <w:r w:rsidR="00C55ECE">
        <w:t xml:space="preserve">, when used in extreme conditions, have a number of advantages </w:t>
      </w:r>
      <w:r w:rsidR="0096793E">
        <w:t xml:space="preserve">over </w:t>
      </w:r>
      <w:r w:rsidR="00C55ECE">
        <w:t>metal</w:t>
      </w:r>
      <w:r w:rsidR="0096793E">
        <w:t xml:space="preserve"> analogs</w:t>
      </w:r>
      <w:r w:rsidR="00C55ECE">
        <w:t>: they have a lower density, are not subject to corrosion, can operate with or without lubrication, and have a longer service interval.</w:t>
      </w:r>
    </w:p>
    <w:p w:rsidR="00C17514" w:rsidRDefault="00C17514" w:rsidP="00C55ECE">
      <w:pPr>
        <w:pStyle w:val="MainText"/>
        <w:ind w:firstLine="284"/>
      </w:pPr>
      <w:r>
        <w:t>To produce</w:t>
      </w:r>
      <w:r w:rsidR="00C55ECE">
        <w:t xml:space="preserve"> high</w:t>
      </w:r>
      <w:r>
        <w:t>-</w:t>
      </w:r>
      <w:r w:rsidR="00C55ECE">
        <w:t>load friction components for various mechanisms, it is preferable to use reinforced PCM</w:t>
      </w:r>
      <w:r>
        <w:t>s</w:t>
      </w:r>
      <w:r w:rsidR="00C55ECE">
        <w:t xml:space="preserve"> based on thermosetting polymers [2], for example, phenol</w:t>
      </w:r>
      <w:r>
        <w:t xml:space="preserve"> </w:t>
      </w:r>
      <w:r w:rsidR="00C55ECE">
        <w:t xml:space="preserve">formaldehyde resins, which are available, have </w:t>
      </w:r>
      <w:r>
        <w:t xml:space="preserve">a </w:t>
      </w:r>
      <w:r w:rsidR="00C55ECE">
        <w:t xml:space="preserve">low </w:t>
      </w:r>
      <w:r>
        <w:t>cost</w:t>
      </w:r>
      <w:r w:rsidR="00C55ECE">
        <w:t xml:space="preserve">, high load capacity, and </w:t>
      </w:r>
      <w:r>
        <w:t xml:space="preserve">enhanced </w:t>
      </w:r>
      <w:r w:rsidR="00C55ECE">
        <w:t>thermal, wear and chemical resistance.</w:t>
      </w:r>
    </w:p>
    <w:p w:rsidR="00C55ECE" w:rsidRDefault="00C55ECE" w:rsidP="00C55ECE">
      <w:pPr>
        <w:pStyle w:val="MainText"/>
        <w:ind w:firstLine="284"/>
      </w:pPr>
      <w:r>
        <w:t>It should be noted that PCMs based on phenol</w:t>
      </w:r>
      <w:r w:rsidR="00C17514">
        <w:t xml:space="preserve"> </w:t>
      </w:r>
      <w:r>
        <w:t>formaldehyde (PF) bind</w:t>
      </w:r>
      <w:r w:rsidR="00C17514">
        <w:t>ing agents</w:t>
      </w:r>
      <w:r>
        <w:t xml:space="preserve"> reinforced with cotton </w:t>
      </w:r>
      <w:r w:rsidR="00C17514">
        <w:t>fabric</w:t>
      </w:r>
      <w:r>
        <w:t xml:space="preserve"> have been </w:t>
      </w:r>
      <w:r w:rsidR="00C17514">
        <w:t>extensively</w:t>
      </w:r>
      <w:r>
        <w:t xml:space="preserve"> used for many years as tribological materials in mechanical engineering and other industries [3].</w:t>
      </w:r>
    </w:p>
    <w:p w:rsidR="00C55ECE" w:rsidRDefault="00C55ECE" w:rsidP="00C55ECE">
      <w:pPr>
        <w:pStyle w:val="MainText"/>
        <w:ind w:firstLine="284"/>
      </w:pPr>
      <w:r>
        <w:t xml:space="preserve">The introduction of fillers in the form of dispersed particles of antifriction polymers into </w:t>
      </w:r>
      <w:r w:rsidR="00C17514">
        <w:t>a</w:t>
      </w:r>
      <w:r>
        <w:t xml:space="preserve"> </w:t>
      </w:r>
      <w:r w:rsidR="00C17514">
        <w:t>P</w:t>
      </w:r>
      <w:r>
        <w:t xml:space="preserve">F matrix is one of the most effective methods for increasing the wear resistance of PCMs based on </w:t>
      </w:r>
      <w:r w:rsidR="00C17514">
        <w:t>P</w:t>
      </w:r>
      <w:r>
        <w:t>F bind</w:t>
      </w:r>
      <w:r w:rsidR="00C17514">
        <w:t>ing agents</w:t>
      </w:r>
      <w:r>
        <w:t xml:space="preserve"> </w:t>
      </w:r>
      <w:r w:rsidR="00C17514">
        <w:t>[4–7</w:t>
      </w:r>
      <w:r>
        <w:t>].</w:t>
      </w:r>
    </w:p>
    <w:p w:rsidR="00885BC8" w:rsidRDefault="00C55ECE" w:rsidP="00584868">
      <w:pPr>
        <w:pStyle w:val="MainText"/>
        <w:ind w:firstLine="284"/>
      </w:pPr>
      <w:proofErr w:type="gramStart"/>
      <w:r>
        <w:t>Poly</w:t>
      </w:r>
      <w:r w:rsidR="00C17514">
        <w:t>(</w:t>
      </w:r>
      <w:proofErr w:type="gramEnd"/>
      <w:r>
        <w:t>ethylene terephthalate</w:t>
      </w:r>
      <w:r w:rsidR="00C17514">
        <w:t>)</w:t>
      </w:r>
      <w:r>
        <w:t xml:space="preserve"> (PET) is one of the most accessible commercial thermoplastic polymers </w:t>
      </w:r>
      <w:r w:rsidR="00885BC8">
        <w:t>that features</w:t>
      </w:r>
      <w:r>
        <w:t xml:space="preserve"> high wear resistance. PCMs based on </w:t>
      </w:r>
      <w:r w:rsidR="00885BC8">
        <w:t xml:space="preserve">PF </w:t>
      </w:r>
      <w:proofErr w:type="spellStart"/>
      <w:r>
        <w:t>resol</w:t>
      </w:r>
      <w:proofErr w:type="spellEnd"/>
      <w:r w:rsidR="00885BC8">
        <w:t xml:space="preserve"> binding agents</w:t>
      </w:r>
      <w:r>
        <w:t xml:space="preserve"> reinforced with PET fabric have proven themselves as </w:t>
      </w:r>
      <w:r w:rsidR="00885BC8">
        <w:t xml:space="preserve">useful </w:t>
      </w:r>
      <w:r>
        <w:t xml:space="preserve">structural materials [8]. However, there are no </w:t>
      </w:r>
      <w:r w:rsidR="00885BC8">
        <w:t xml:space="preserve">literature </w:t>
      </w:r>
      <w:r>
        <w:t>data on the tribological properties of such materials.</w:t>
      </w:r>
    </w:p>
    <w:p w:rsidR="008E062B" w:rsidRDefault="00E35747" w:rsidP="00584868">
      <w:pPr>
        <w:pStyle w:val="MainText"/>
        <w:ind w:firstLine="284"/>
      </w:pPr>
      <w:r>
        <w:t>T</w:t>
      </w:r>
      <w:r w:rsidR="00C55ECE">
        <w:t xml:space="preserve">o </w:t>
      </w:r>
      <w:r>
        <w:t xml:space="preserve">evaluate </w:t>
      </w:r>
      <w:r w:rsidR="00C55ECE">
        <w:t xml:space="preserve">the possibility of creating new antifriction PCMs based on thermosetting polymers and thermoplastic fillers, </w:t>
      </w:r>
      <w:r>
        <w:t>this work was aimed at o</w:t>
      </w:r>
      <w:r w:rsidR="00C55ECE">
        <w:t xml:space="preserve">btaining </w:t>
      </w:r>
      <w:r>
        <w:t xml:space="preserve">the </w:t>
      </w:r>
      <w:r w:rsidR="00C55ECE">
        <w:t xml:space="preserve">PCMs based on a </w:t>
      </w:r>
      <w:r>
        <w:t xml:space="preserve">PF </w:t>
      </w:r>
      <w:proofErr w:type="spellStart"/>
      <w:r w:rsidR="00C55ECE">
        <w:t>resol</w:t>
      </w:r>
      <w:proofErr w:type="spellEnd"/>
      <w:r w:rsidR="00C55ECE">
        <w:t xml:space="preserve"> bind</w:t>
      </w:r>
      <w:r>
        <w:t xml:space="preserve">ing agent </w:t>
      </w:r>
      <w:r w:rsidR="00C55ECE">
        <w:t xml:space="preserve">reinforced with two types of fabrics </w:t>
      </w:r>
      <w:r w:rsidR="00C55ECE">
        <w:lastRenderedPageBreak/>
        <w:t>(cotton and PET)</w:t>
      </w:r>
      <w:r w:rsidR="00812B0E">
        <w:t>,</w:t>
      </w:r>
      <w:r w:rsidR="00C55ECE">
        <w:t xml:space="preserve"> using a dispersed binder modifier or without</w:t>
      </w:r>
      <w:r>
        <w:t xml:space="preserve"> it</w:t>
      </w:r>
      <w:r w:rsidR="00812B0E">
        <w:t>,</w:t>
      </w:r>
      <w:r>
        <w:t xml:space="preserve"> and </w:t>
      </w:r>
      <w:r w:rsidR="00C55ECE">
        <w:t>study</w:t>
      </w:r>
      <w:r>
        <w:t xml:space="preserve">ing </w:t>
      </w:r>
      <w:r w:rsidR="00C55ECE">
        <w:t xml:space="preserve">the tribological properties of the </w:t>
      </w:r>
      <w:r>
        <w:t xml:space="preserve">resulting </w:t>
      </w:r>
      <w:r w:rsidR="00C55ECE">
        <w:t>PCMs under conditions of dry friction on steel.</w:t>
      </w:r>
    </w:p>
    <w:p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584868">
        <w:t>al section</w:t>
      </w:r>
    </w:p>
    <w:p w:rsidR="00584868" w:rsidRPr="00584868" w:rsidRDefault="00956BCB" w:rsidP="00584868">
      <w:pPr>
        <w:pStyle w:val="Header1"/>
        <w:spacing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 xml:space="preserve">The work was concerned with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LBS-20 (</w:t>
      </w:r>
      <w:r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GOST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(State Standard) </w:t>
      </w:r>
      <w:r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901-2017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="00E35747">
        <w:rPr>
          <w:rFonts w:ascii="Times New Roman" w:hAnsi="Times New Roman" w:cs="Times New Roman"/>
          <w:b w:val="0"/>
          <w:sz w:val="18"/>
          <w:szCs w:val="18"/>
        </w:rPr>
        <w:t xml:space="preserve">PF </w:t>
      </w:r>
      <w:proofErr w:type="spellStart"/>
      <w:r w:rsidR="00E35747">
        <w:rPr>
          <w:rFonts w:ascii="Times New Roman" w:hAnsi="Times New Roman" w:cs="Times New Roman"/>
          <w:b w:val="0"/>
          <w:sz w:val="18"/>
          <w:szCs w:val="18"/>
        </w:rPr>
        <w:t>r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esol</w:t>
      </w:r>
      <w:proofErr w:type="spellEnd"/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35747">
        <w:rPr>
          <w:rFonts w:ascii="Times New Roman" w:hAnsi="Times New Roman" w:cs="Times New Roman"/>
          <w:b w:val="0"/>
          <w:sz w:val="18"/>
          <w:szCs w:val="18"/>
        </w:rPr>
        <w:t>r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esin </w:t>
      </w:r>
      <w:r w:rsidR="00EA38C5">
        <w:rPr>
          <w:rFonts w:ascii="Times New Roman" w:hAnsi="Times New Roman" w:cs="Times New Roman"/>
          <w:b w:val="0"/>
          <w:sz w:val="18"/>
          <w:szCs w:val="18"/>
        </w:rPr>
        <w:t xml:space="preserve">used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as a thermosetting bind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ing agent and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MOST (</w:t>
      </w:r>
      <w:r>
        <w:rPr>
          <w:rFonts w:ascii="Times New Roman" w:hAnsi="Times New Roman" w:cs="Times New Roman"/>
          <w:b w:val="0"/>
          <w:sz w:val="18"/>
          <w:szCs w:val="18"/>
        </w:rPr>
        <w:t>art.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S-M/002-94) and PET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(</w:t>
      </w:r>
      <w:r w:rsidR="00584868"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TU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(Specifications) </w:t>
      </w:r>
      <w:r w:rsidR="00584868"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8378-004-00319285-96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fabrics of </w:t>
      </w:r>
      <w:proofErr w:type="spellStart"/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Maltsevote</w:t>
      </w:r>
      <w:r>
        <w:rPr>
          <w:rFonts w:ascii="Times New Roman" w:hAnsi="Times New Roman" w:cs="Times New Roman"/>
          <w:b w:val="0"/>
          <w:sz w:val="18"/>
          <w:szCs w:val="18"/>
        </w:rPr>
        <w:t>ks</w:t>
      </w:r>
      <w:proofErr w:type="spellEnd"/>
      <w:r>
        <w:rPr>
          <w:rFonts w:ascii="Times New Roman" w:hAnsi="Times New Roman" w:cs="Times New Roman"/>
          <w:b w:val="0"/>
          <w:sz w:val="18"/>
          <w:szCs w:val="18"/>
        </w:rPr>
        <w:t xml:space="preserve"> production </w:t>
      </w:r>
      <w:r w:rsidR="00EA38C5">
        <w:rPr>
          <w:rFonts w:ascii="Times New Roman" w:hAnsi="Times New Roman" w:cs="Times New Roman"/>
          <w:b w:val="0"/>
          <w:sz w:val="18"/>
          <w:szCs w:val="18"/>
        </w:rPr>
        <w:t xml:space="preserve">used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as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reinforcing fillers.</w:t>
      </w:r>
    </w:p>
    <w:p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The dispersed PET modifier was obtained by cryogenic grinding of ECOPET-64 granules </w:t>
      </w:r>
      <w:r w:rsidR="006C0B61">
        <w:rPr>
          <w:rFonts w:ascii="Times New Roman" w:hAnsi="Times New Roman" w:cs="Times New Roman"/>
          <w:b w:val="0"/>
          <w:sz w:val="18"/>
          <w:szCs w:val="18"/>
        </w:rPr>
        <w:t>(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E</w:t>
      </w:r>
      <w:r w:rsidR="006C0B61">
        <w:rPr>
          <w:rFonts w:ascii="Times New Roman" w:hAnsi="Times New Roman" w:cs="Times New Roman"/>
          <w:b w:val="0"/>
          <w:sz w:val="18"/>
          <w:szCs w:val="18"/>
        </w:rPr>
        <w:t>K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OPET) in liquid nitrogen.</w:t>
      </w:r>
    </w:p>
    <w:p w:rsidR="007C5912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The prepregs were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obtained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both by impregnating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F fabrics with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bind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ing agent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without a dispersed modifier and by impregnating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 xml:space="preserve"> 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F</w:t>
      </w:r>
      <w:r w:rsidR="001E5EC7" w:rsidRPr="001E5EC7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E5EC7" w:rsidRPr="00584868">
        <w:rPr>
          <w:rFonts w:ascii="Times New Roman" w:hAnsi="Times New Roman" w:cs="Times New Roman"/>
          <w:b w:val="0"/>
          <w:sz w:val="18"/>
          <w:szCs w:val="18"/>
        </w:rPr>
        <w:t>fabrics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with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bind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ing agent c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ontaining </w:t>
      </w:r>
      <w:r w:rsidR="00E15B56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dispersed PET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modifier (PET powder was introduced into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F resin diluted with et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hanol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).</w:t>
      </w:r>
    </w:p>
    <w:p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>The PCM samples we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re manufactured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direct compression molding of </w:t>
      </w:r>
      <w:r w:rsidR="00E15B56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prepregs (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160 °C, 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7C5912" w:rsidRPr="007C5912">
        <w:rPr>
          <w:rFonts w:ascii="Times New Roman" w:hAnsi="Times New Roman" w:cs="Times New Roman"/>
          <w:b w:val="0"/>
          <w:sz w:val="18"/>
          <w:szCs w:val="18"/>
          <w:vertAlign w:val="subscript"/>
        </w:rPr>
        <w:t>i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300 </w:t>
      </w:r>
      <w:proofErr w:type="spellStart"/>
      <w:r w:rsidRPr="00584868">
        <w:rPr>
          <w:rFonts w:ascii="Times New Roman" w:hAnsi="Times New Roman" w:cs="Times New Roman"/>
          <w:b w:val="0"/>
          <w:sz w:val="18"/>
          <w:szCs w:val="18"/>
        </w:rPr>
        <w:t>kgf</w:t>
      </w:r>
      <w:proofErr w:type="spellEnd"/>
      <w:r w:rsidRPr="00584868">
        <w:rPr>
          <w:rFonts w:ascii="Times New Roman" w:hAnsi="Times New Roman" w:cs="Times New Roman"/>
          <w:b w:val="0"/>
          <w:sz w:val="18"/>
          <w:szCs w:val="18"/>
        </w:rPr>
        <w:t>/cm</w:t>
      </w:r>
      <w:r w:rsidRPr="007C5912">
        <w:rPr>
          <w:rFonts w:ascii="Times New Roman" w:hAnsi="Times New Roman" w:cs="Times New Roman"/>
          <w:b w:val="0"/>
          <w:sz w:val="18"/>
          <w:szCs w:val="18"/>
          <w:vertAlign w:val="superscript"/>
        </w:rPr>
        <w:t>2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, holding time 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τ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1 min/mm of sample thickness, bind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ing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content 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4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0 wt %).</w:t>
      </w:r>
    </w:p>
    <w:p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Three types of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reinforced PCM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s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based on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F </w:t>
      </w:r>
      <w:proofErr w:type="spellStart"/>
      <w:r w:rsidR="00DB4B61">
        <w:rPr>
          <w:rFonts w:ascii="Times New Roman" w:hAnsi="Times New Roman" w:cs="Times New Roman"/>
          <w:b w:val="0"/>
          <w:sz w:val="18"/>
          <w:szCs w:val="18"/>
        </w:rPr>
        <w:t>resol</w:t>
      </w:r>
      <w:proofErr w:type="spellEnd"/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bind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ing agent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were obtained: 1) PCM reinforced with cotton fabric (PCM-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C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-fabric) (for comparative tribological tests); PCM reinforced with PET fabric (PCM-PET-fabric); PCM based on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the PF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584868">
        <w:rPr>
          <w:rFonts w:ascii="Times New Roman" w:hAnsi="Times New Roman" w:cs="Times New Roman"/>
          <w:b w:val="0"/>
          <w:sz w:val="18"/>
          <w:szCs w:val="18"/>
        </w:rPr>
        <w:t>resol</w:t>
      </w:r>
      <w:proofErr w:type="spellEnd"/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bind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ing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agent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modified with dispersed PET and reinforced with cotton fabric (PCM-PET(d)-C-fabric).</w:t>
      </w:r>
    </w:p>
    <w:p w:rsidR="00584868" w:rsidRDefault="00DB4B61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>The f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riction tests of 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 xml:space="preserve">the resulting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PCM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>s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were carried out on an I-47 end friction machine (Russia) using a three-ball steel counterbody (CT) at </w:t>
      </w:r>
      <w:r w:rsidR="00584868" w:rsidRPr="00F24AB9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F24AB9" w:rsidRPr="00F24AB9">
        <w:rPr>
          <w:rFonts w:ascii="Times New Roman" w:hAnsi="Times New Roman" w:cs="Times New Roman"/>
          <w:b w:val="0"/>
          <w:sz w:val="18"/>
          <w:szCs w:val="18"/>
          <w:vertAlign w:val="subscript"/>
        </w:rPr>
        <w:t>i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= 10.00 MPa. The samples were tested </w:t>
      </w:r>
      <w:r w:rsidR="00F24AB9" w:rsidRPr="00584868">
        <w:rPr>
          <w:rFonts w:ascii="Times New Roman" w:hAnsi="Times New Roman" w:cs="Times New Roman"/>
          <w:b w:val="0"/>
          <w:sz w:val="18"/>
          <w:szCs w:val="18"/>
        </w:rPr>
        <w:t xml:space="preserve">at a rotation speed of 0.5 m/s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for 60 min. The mass wear of all 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samples was determined on an analytical balance with an accuracy of 0.0001 g.</w:t>
      </w:r>
    </w:p>
    <w:p w:rsidR="00584868" w:rsidRDefault="00584868" w:rsidP="006F49E3">
      <w:pPr>
        <w:pStyle w:val="Header1"/>
        <w:spacing w:before="0" w:after="240"/>
      </w:pPr>
      <w:r w:rsidRPr="00875175">
        <w:lastRenderedPageBreak/>
        <w:t>Results and discussion</w:t>
      </w:r>
    </w:p>
    <w:p w:rsidR="00584868" w:rsidRDefault="00F24AB9" w:rsidP="0058486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investigations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of the tribological properties of PCM-PET fabric (Fig. 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curve 3, Table 1) </w:t>
      </w:r>
      <w:r>
        <w:rPr>
          <w:rFonts w:ascii="Times New Roman" w:hAnsi="Times New Roman" w:cs="Times New Roman"/>
          <w:sz w:val="18"/>
          <w:szCs w:val="18"/>
          <w:lang w:val="en-US"/>
        </w:rPr>
        <w:t>revealed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that 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friction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coefficient and wear of the material during the steady-state friction (after 35 min of run-in) are significantly lower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than those </w:t>
      </w:r>
      <w:r w:rsidR="006F49E3">
        <w:rPr>
          <w:rFonts w:ascii="Times New Roman" w:hAnsi="Times New Roman" w:cs="Times New Roman"/>
          <w:sz w:val="18"/>
          <w:szCs w:val="18"/>
          <w:lang w:val="en-US"/>
        </w:rPr>
        <w:t>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PCM-</w:t>
      </w:r>
      <w:r>
        <w:rPr>
          <w:rFonts w:ascii="Times New Roman" w:hAnsi="Times New Roman" w:cs="Times New Roman"/>
          <w:sz w:val="18"/>
          <w:szCs w:val="18"/>
          <w:lang w:val="en-US"/>
        </w:rPr>
        <w:t>C-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fabric.</w:t>
      </w:r>
    </w:p>
    <w:p w:rsidR="00584868" w:rsidRDefault="00CA799A" w:rsidP="00BD3CEA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6550" cy="151528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9A" w:rsidRPr="00BD3CEA" w:rsidRDefault="00CA799A" w:rsidP="00BD3CEA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D3CEA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 xml:space="preserve"> Frictional dependences of PCM-</w:t>
      </w:r>
      <w:r w:rsidR="00BD3CEA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-fabric (</w:t>
      </w:r>
      <w:r w:rsidRPr="00BD3CEA">
        <w:rPr>
          <w:rFonts w:ascii="Times New Roman" w:hAnsi="Times New Roman" w:cs="Times New Roman"/>
          <w:b/>
          <w:bCs/>
          <w:sz w:val="16"/>
          <w:szCs w:val="16"/>
          <w:lang w:val="en-US"/>
        </w:rPr>
        <w:t>1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), PCM-</w:t>
      </w:r>
      <w:proofErr w:type="gramStart"/>
      <w:r w:rsidRPr="00BD3CEA">
        <w:rPr>
          <w:rFonts w:ascii="Times New Roman" w:hAnsi="Times New Roman" w:cs="Times New Roman"/>
          <w:sz w:val="16"/>
          <w:szCs w:val="16"/>
          <w:lang w:val="en-US"/>
        </w:rPr>
        <w:t>PET(</w:t>
      </w:r>
      <w:proofErr w:type="gramEnd"/>
      <w:r w:rsidRPr="00BD3CEA">
        <w:rPr>
          <w:rFonts w:ascii="Times New Roman" w:hAnsi="Times New Roman" w:cs="Times New Roman"/>
          <w:sz w:val="16"/>
          <w:szCs w:val="16"/>
          <w:lang w:val="en-US"/>
        </w:rPr>
        <w:t>d-10 wt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%)-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-fabric (</w:t>
      </w:r>
      <w:r w:rsidRPr="00102707">
        <w:rPr>
          <w:rFonts w:ascii="Times New Roman" w:hAnsi="Times New Roman" w:cs="Times New Roman"/>
          <w:b/>
          <w:bCs/>
          <w:sz w:val="16"/>
          <w:szCs w:val="16"/>
          <w:lang w:val="en-US"/>
        </w:rPr>
        <w:t>2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 xml:space="preserve">and 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PCM-PET-fabric (</w:t>
      </w:r>
      <w:r w:rsidRPr="00102707">
        <w:rPr>
          <w:rFonts w:ascii="Times New Roman" w:hAnsi="Times New Roman" w:cs="Times New Roman"/>
          <w:b/>
          <w:bCs/>
          <w:sz w:val="16"/>
          <w:szCs w:val="16"/>
          <w:lang w:val="en-US"/>
        </w:rPr>
        <w:t>3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BD3CE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584868" w:rsidRDefault="00102707" w:rsidP="00CA799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m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odification of the 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PF </w:t>
      </w:r>
      <w:proofErr w:type="spellStart"/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resol</w:t>
      </w:r>
      <w:proofErr w:type="spellEnd"/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bind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ing agent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with dispersed PET improve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the tribological properties of 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. In the case of PCM-PET(d)-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-fabric, a decrease in the friction coefficient of the samples </w:t>
      </w:r>
      <w:r w:rsidR="009D5AAE" w:rsidRPr="00CA799A">
        <w:rPr>
          <w:rFonts w:ascii="Times New Roman" w:hAnsi="Times New Roman" w:cs="Times New Roman"/>
          <w:sz w:val="18"/>
          <w:szCs w:val="18"/>
          <w:lang w:val="en-US"/>
        </w:rPr>
        <w:t>with an increase in the content of the PET modifier in the bind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ing agent wa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s observed (Table</w:t>
      </w:r>
      <w:r w:rsidR="006F49E3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1).</w:t>
      </w:r>
    </w:p>
    <w:p w:rsidR="00CA799A" w:rsidRPr="00CA799A" w:rsidRDefault="00CA799A" w:rsidP="009D5AAE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CA799A">
        <w:rPr>
          <w:sz w:val="16"/>
          <w:szCs w:val="16"/>
        </w:rPr>
        <w:t xml:space="preserve">Table 1. </w:t>
      </w:r>
      <w:r w:rsidRPr="00CA799A">
        <w:rPr>
          <w:b w:val="0"/>
          <w:bCs/>
          <w:sz w:val="16"/>
          <w:szCs w:val="16"/>
        </w:rPr>
        <w:t xml:space="preserve">Tribological </w:t>
      </w:r>
      <w:r w:rsidR="009D5AAE">
        <w:rPr>
          <w:b w:val="0"/>
          <w:bCs/>
          <w:sz w:val="16"/>
          <w:szCs w:val="16"/>
        </w:rPr>
        <w:t>characteristics</w:t>
      </w:r>
      <w:r w:rsidRPr="00CA799A">
        <w:rPr>
          <w:b w:val="0"/>
          <w:bCs/>
          <w:sz w:val="16"/>
          <w:szCs w:val="16"/>
        </w:rPr>
        <w:t xml:space="preserve"> of </w:t>
      </w:r>
      <w:r w:rsidR="009D5AAE">
        <w:rPr>
          <w:b w:val="0"/>
          <w:bCs/>
          <w:sz w:val="16"/>
          <w:szCs w:val="16"/>
        </w:rPr>
        <w:t xml:space="preserve">the PF-based </w:t>
      </w:r>
      <w:r w:rsidRPr="00CA799A">
        <w:rPr>
          <w:b w:val="0"/>
          <w:bCs/>
          <w:sz w:val="16"/>
          <w:szCs w:val="16"/>
        </w:rPr>
        <w:t>PCM samples</w:t>
      </w:r>
    </w:p>
    <w:tbl>
      <w:tblPr>
        <w:tblW w:w="0" w:type="auto"/>
        <w:jc w:val="center"/>
        <w:tblLook w:val="01E0"/>
      </w:tblPr>
      <w:tblGrid>
        <w:gridCol w:w="2590"/>
        <w:gridCol w:w="1030"/>
        <w:gridCol w:w="1089"/>
      </w:tblGrid>
      <w:tr w:rsidR="00CA799A" w:rsidTr="009916F7">
        <w:trPr>
          <w:trHeight w:val="338"/>
          <w:jc w:val="center"/>
        </w:trPr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99A" w:rsidRPr="009D5AAE" w:rsidRDefault="009D5AAE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PF-based PCM composi</w:t>
            </w:r>
            <w:r w:rsidR="006F49E3">
              <w:rPr>
                <w:rFonts w:ascii="Times New Roman" w:hAnsi="Times New Roman"/>
                <w:sz w:val="16"/>
                <w:szCs w:val="16"/>
                <w:lang w:val="en-US"/>
              </w:rPr>
              <w:t>tion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99A" w:rsidRPr="009916F7" w:rsidRDefault="009916F7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 w:rsidRPr="009916F7">
              <w:rPr>
                <w:rFonts w:asciiTheme="minorBidi" w:hAnsiTheme="minorBidi"/>
                <w:i/>
                <w:iCs/>
                <w:sz w:val="16"/>
                <w:szCs w:val="16"/>
                <w:lang w:val="en-US"/>
              </w:rPr>
              <w:t>μ</w:t>
            </w:r>
            <w:r w:rsidRPr="009916F7">
              <w:rPr>
                <w:rFonts w:ascii="Times New Roman" w:hAnsi="Times New Roman"/>
                <w:sz w:val="16"/>
                <w:szCs w:val="16"/>
                <w:vertAlign w:val="subscript"/>
                <w:lang w:val="en-US"/>
              </w:rPr>
              <w:t>av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99A" w:rsidRPr="00D37E12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F03C5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4F03C5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9916F7">
              <w:rPr>
                <w:rFonts w:ascii="Times New Roman" w:hAnsi="Times New Roman"/>
                <w:sz w:val="16"/>
                <w:szCs w:val="16"/>
                <w:lang w:val="en-US"/>
              </w:rPr>
              <w:t>mg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tcBorders>
              <w:top w:val="single" w:sz="4" w:space="0" w:color="auto"/>
            </w:tcBorders>
            <w:vAlign w:val="center"/>
          </w:tcPr>
          <w:p w:rsidR="00CA799A" w:rsidRPr="009D5AAE" w:rsidRDefault="009916F7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w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ithout a modifier</w:t>
            </w:r>
            <w:r w:rsidR="00CA799A" w:rsidRP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,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:rsidR="00CA799A" w:rsidRPr="009C475C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0.48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CA799A" w:rsidRPr="009C475C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8.7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wt %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0.51</w:t>
            </w:r>
          </w:p>
        </w:tc>
        <w:tc>
          <w:tcPr>
            <w:tcW w:w="1089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7.6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0.37</w:t>
            </w:r>
          </w:p>
        </w:tc>
        <w:tc>
          <w:tcPr>
            <w:tcW w:w="1089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6.5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0.34</w:t>
            </w:r>
          </w:p>
        </w:tc>
        <w:tc>
          <w:tcPr>
            <w:tcW w:w="1089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8.7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0.41</w:t>
            </w:r>
          </w:p>
        </w:tc>
        <w:tc>
          <w:tcPr>
            <w:tcW w:w="1089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5.0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0.40</w:t>
            </w:r>
          </w:p>
        </w:tc>
        <w:tc>
          <w:tcPr>
            <w:tcW w:w="1089" w:type="dxa"/>
            <w:vAlign w:val="center"/>
          </w:tcPr>
          <w:p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3.5</w:t>
            </w:r>
          </w:p>
        </w:tc>
      </w:tr>
      <w:tr w:rsidR="00CA799A" w:rsidTr="009916F7">
        <w:trPr>
          <w:trHeight w:val="227"/>
          <w:jc w:val="center"/>
        </w:trPr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:rsidR="00CA799A" w:rsidRPr="009D5AAE" w:rsidRDefault="009916F7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w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ithout a modifier</w:t>
            </w:r>
            <w:r w:rsidR="009D5AAE" w:rsidRP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,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PET fabric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CA799A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0.22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CA799A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1.1</w:t>
            </w:r>
          </w:p>
        </w:tc>
      </w:tr>
    </w:tbl>
    <w:p w:rsidR="00CA799A" w:rsidRPr="00CA799A" w:rsidRDefault="009916F7" w:rsidP="009916F7">
      <w:pPr>
        <w:spacing w:before="60"/>
        <w:jc w:val="both"/>
        <w:rPr>
          <w:rFonts w:ascii="Times New Roman" w:hAnsi="Times New Roman"/>
          <w:sz w:val="16"/>
          <w:szCs w:val="16"/>
          <w:lang w:val="en-US"/>
        </w:rPr>
      </w:pPr>
      <w:r w:rsidRPr="009916F7">
        <w:rPr>
          <w:rFonts w:ascii="Times New Roman" w:hAnsi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 content of </w:t>
      </w:r>
      <w:r>
        <w:rPr>
          <w:rFonts w:ascii="Times New Roman" w:hAnsi="Times New Roman"/>
          <w:sz w:val="16"/>
          <w:szCs w:val="16"/>
          <w:lang w:val="en-US"/>
        </w:rPr>
        <w:t xml:space="preserve">the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dispersed PET modifier in the </w:t>
      </w:r>
      <w:r>
        <w:rPr>
          <w:rFonts w:ascii="Times New Roman" w:hAnsi="Times New Roman"/>
          <w:sz w:val="16"/>
          <w:szCs w:val="16"/>
          <w:lang w:val="en-US"/>
        </w:rPr>
        <w:t>P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>F bind</w:t>
      </w:r>
      <w:r>
        <w:rPr>
          <w:rFonts w:ascii="Times New Roman" w:hAnsi="Times New Roman"/>
          <w:sz w:val="16"/>
          <w:szCs w:val="16"/>
          <w:lang w:val="en-US"/>
        </w:rPr>
        <w:t>ing agent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 xml:space="preserve">for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the </w:t>
      </w:r>
      <w:r>
        <w:rPr>
          <w:rFonts w:ascii="Times New Roman" w:hAnsi="Times New Roman"/>
          <w:sz w:val="16"/>
          <w:szCs w:val="16"/>
          <w:lang w:val="en-US"/>
        </w:rPr>
        <w:t xml:space="preserve">resulting PCM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>samples.</w:t>
      </w:r>
    </w:p>
    <w:p w:rsidR="00CA799A" w:rsidRPr="00CA799A" w:rsidRDefault="00491130" w:rsidP="00CA799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Upon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friction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PCM-PET(d)-</w:t>
      </w:r>
      <w:r>
        <w:rPr>
          <w:rFonts w:ascii="Times New Roman" w:hAnsi="Times New Roman" w:cs="Times New Roman"/>
          <w:sz w:val="18"/>
          <w:szCs w:val="18"/>
          <w:lang w:val="en-US"/>
        </w:rPr>
        <w:t>C-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fabric (Fig. 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curve 2, Table 1)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the best tribological </w:t>
      </w:r>
      <w:r>
        <w:rPr>
          <w:rFonts w:ascii="Times New Roman" w:hAnsi="Times New Roman" w:cs="Times New Roman"/>
          <w:sz w:val="18"/>
          <w:szCs w:val="18"/>
          <w:lang w:val="en-US"/>
        </w:rPr>
        <w:t>characteristics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were achieved with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content of the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dispersed PET modifier in the 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>F bind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ing agent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of 10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%</w:t>
      </w:r>
      <w:r w:rsidR="00CA799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CA799A" w:rsidRDefault="00DD50C2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polymeric composite materials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based 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PF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binding agent containing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PET as an antifriction modifying dispersed additive and reinforced with cotton fabric were obtained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for the first time; the effect of the modif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 xml:space="preserve">ier content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on the tribological properties of the 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PCMs was 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>elucidated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A799A" w:rsidRDefault="00CA799A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A799A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>he t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ribological tests with a three-ball counterbody showed that the PCM sample reinforced with PET fabric </w:t>
      </w:r>
      <w:r w:rsidR="00A23228">
        <w:rPr>
          <w:rFonts w:ascii="Times New Roman" w:hAnsi="Times New Roman" w:cs="Times New Roman"/>
          <w:sz w:val="18"/>
          <w:szCs w:val="18"/>
          <w:lang w:val="en-US"/>
        </w:rPr>
        <w:t>features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D526F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minimum value of the friction coefficient. The PCMs obtained in this work surpass the known PCMs based on </w:t>
      </w:r>
      <w:r w:rsidR="00A23228">
        <w:rPr>
          <w:rFonts w:ascii="Times New Roman" w:hAnsi="Times New Roman" w:cs="Times New Roman"/>
          <w:sz w:val="18"/>
          <w:szCs w:val="18"/>
          <w:lang w:val="en-US"/>
        </w:rPr>
        <w:t xml:space="preserve">the PF </w:t>
      </w:r>
      <w:proofErr w:type="spellStart"/>
      <w:r w:rsidR="00A23228">
        <w:rPr>
          <w:rFonts w:ascii="Times New Roman" w:hAnsi="Times New Roman" w:cs="Times New Roman"/>
          <w:sz w:val="18"/>
          <w:szCs w:val="18"/>
          <w:lang w:val="en-US"/>
        </w:rPr>
        <w:t>resol</w:t>
      </w:r>
      <w:proofErr w:type="spellEnd"/>
      <w:r w:rsidR="00A23228">
        <w:rPr>
          <w:rFonts w:ascii="Times New Roman" w:hAnsi="Times New Roman" w:cs="Times New Roman"/>
          <w:sz w:val="18"/>
          <w:szCs w:val="18"/>
          <w:lang w:val="en-US"/>
        </w:rPr>
        <w:t xml:space="preserve"> binding agent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>reinforced with cotton fabric in their tribological properties.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lastRenderedPageBreak/>
        <w:t>Acknowledgements</w:t>
      </w:r>
    </w:p>
    <w:p w:rsidR="00F94740" w:rsidRPr="006070A2" w:rsidRDefault="00177D1D" w:rsidP="00F94740">
      <w:pPr>
        <w:pStyle w:val="MainText"/>
        <w:ind w:firstLine="284"/>
      </w:pPr>
      <w:r w:rsidRPr="00177D1D">
        <w:t>Th</w:t>
      </w:r>
      <w:r w:rsidR="00A23228">
        <w:t>is</w:t>
      </w:r>
      <w:r w:rsidRPr="00177D1D">
        <w:t xml:space="preserve"> work was </w:t>
      </w:r>
      <w:r w:rsidR="005E1F08">
        <w:t xml:space="preserve">supported by the Ministry of Science and Higher Education of the Russian Federation (agreement </w:t>
      </w:r>
      <w:r w:rsidR="005E1F08" w:rsidRPr="005E1F08">
        <w:rPr>
          <w:highlight w:val="green"/>
        </w:rPr>
        <w:t xml:space="preserve">no. </w:t>
      </w:r>
      <w:r w:rsidRPr="005E1F08">
        <w:rPr>
          <w:highlight w:val="green"/>
        </w:rPr>
        <w:t>075-00697-22-00</w:t>
      </w:r>
      <w:r w:rsidR="005E1F08">
        <w:t>)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5E1F08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177D1D" w:rsidRPr="003E0238">
        <w:t>itismoyapochta@gmail.com</w:t>
      </w:r>
      <w:r w:rsidR="00177D1D" w:rsidRPr="00F86864">
        <w:t>.</w:t>
      </w:r>
      <w:r w:rsidR="00177D1D">
        <w:t xml:space="preserve"> </w:t>
      </w:r>
      <w:r w:rsidR="00177D1D" w:rsidRPr="00177D1D">
        <w:rPr>
          <w:highlight w:val="green"/>
        </w:rPr>
        <w:t>Tel: +7(925)713-61-71</w:t>
      </w:r>
      <w:r w:rsidR="00177D1D">
        <w:t xml:space="preserve"> (N. O. </w:t>
      </w:r>
      <w:proofErr w:type="spellStart"/>
      <w:r w:rsidR="00177D1D">
        <w:t>Girba</w:t>
      </w:r>
      <w:proofErr w:type="spellEnd"/>
      <w:r w:rsidR="00177D1D">
        <w:t>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177D1D" w:rsidRPr="0038149E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  <w:t xml:space="preserve">V. V. </w:t>
      </w:r>
      <w:proofErr w:type="spellStart"/>
      <w:r w:rsidR="00177D1D" w:rsidRPr="00177D1D">
        <w:rPr>
          <w:sz w:val="16"/>
          <w:szCs w:val="16"/>
        </w:rPr>
        <w:t>Shaposhnikova</w:t>
      </w:r>
      <w:proofErr w:type="spellEnd"/>
      <w:r w:rsidR="00177D1D" w:rsidRPr="00177D1D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M. O. </w:t>
      </w:r>
      <w:r w:rsidR="00177D1D" w:rsidRPr="00177D1D">
        <w:rPr>
          <w:sz w:val="16"/>
          <w:szCs w:val="16"/>
        </w:rPr>
        <w:t xml:space="preserve">Panova, </w:t>
      </w:r>
      <w:r w:rsidR="00177D1D" w:rsidRPr="00177D1D">
        <w:rPr>
          <w:i/>
          <w:sz w:val="16"/>
          <w:szCs w:val="16"/>
        </w:rPr>
        <w:t>Russ</w:t>
      </w:r>
      <w:r>
        <w:rPr>
          <w:i/>
          <w:sz w:val="16"/>
          <w:szCs w:val="16"/>
        </w:rPr>
        <w:t>.</w:t>
      </w:r>
      <w:r w:rsidR="00177D1D" w:rsidRPr="00177D1D">
        <w:rPr>
          <w:i/>
          <w:sz w:val="16"/>
          <w:szCs w:val="16"/>
        </w:rPr>
        <w:t xml:space="preserve"> Chem</w:t>
      </w:r>
      <w:r w:rsidRPr="000A2482">
        <w:rPr>
          <w:i/>
          <w:sz w:val="16"/>
          <w:szCs w:val="16"/>
        </w:rPr>
        <w:t>.</w:t>
      </w:r>
      <w:r w:rsidR="00177D1D" w:rsidRPr="000A2482">
        <w:rPr>
          <w:i/>
          <w:sz w:val="16"/>
          <w:szCs w:val="16"/>
        </w:rPr>
        <w:t xml:space="preserve"> </w:t>
      </w:r>
      <w:r w:rsidR="00177D1D" w:rsidRPr="00177D1D">
        <w:rPr>
          <w:i/>
          <w:sz w:val="16"/>
          <w:szCs w:val="16"/>
        </w:rPr>
        <w:t>Bull</w:t>
      </w:r>
      <w:r w:rsidRPr="000A2482">
        <w:rPr>
          <w:i/>
          <w:sz w:val="16"/>
          <w:szCs w:val="16"/>
        </w:rPr>
        <w:t>.</w:t>
      </w:r>
      <w:r w:rsidR="00177D1D" w:rsidRPr="000A2482">
        <w:rPr>
          <w:iCs/>
          <w:sz w:val="16"/>
          <w:szCs w:val="16"/>
        </w:rPr>
        <w:t>,</w:t>
      </w:r>
      <w:r w:rsidR="00177D1D" w:rsidRPr="000A2482">
        <w:rPr>
          <w:sz w:val="16"/>
          <w:szCs w:val="16"/>
        </w:rPr>
        <w:t xml:space="preserve"> </w:t>
      </w:r>
      <w:r w:rsidR="00177D1D" w:rsidRPr="000A2482">
        <w:rPr>
          <w:b/>
          <w:bCs/>
          <w:sz w:val="16"/>
          <w:szCs w:val="16"/>
        </w:rPr>
        <w:t>2024</w:t>
      </w:r>
      <w:r w:rsidR="00177D1D" w:rsidRPr="000A2482">
        <w:rPr>
          <w:sz w:val="16"/>
          <w:szCs w:val="16"/>
        </w:rPr>
        <w:t xml:space="preserve">, </w:t>
      </w:r>
      <w:r w:rsidR="00177D1D" w:rsidRPr="000A2482">
        <w:rPr>
          <w:i/>
          <w:sz w:val="16"/>
          <w:szCs w:val="16"/>
        </w:rPr>
        <w:t>73</w:t>
      </w:r>
      <w:r w:rsidR="00177D1D" w:rsidRPr="000A2482">
        <w:rPr>
          <w:iCs/>
          <w:sz w:val="16"/>
          <w:szCs w:val="16"/>
        </w:rPr>
        <w:t xml:space="preserve">, </w:t>
      </w:r>
      <w:r w:rsidR="00177D1D" w:rsidRPr="000A2482">
        <w:rPr>
          <w:sz w:val="16"/>
          <w:szCs w:val="16"/>
        </w:rPr>
        <w:t>2801</w:t>
      </w:r>
      <w:r w:rsidRPr="000A2482">
        <w:rPr>
          <w:sz w:val="16"/>
          <w:szCs w:val="16"/>
        </w:rPr>
        <w:t>–</w:t>
      </w:r>
      <w:r w:rsidR="00177D1D" w:rsidRPr="000A2482">
        <w:rPr>
          <w:sz w:val="16"/>
          <w:szCs w:val="16"/>
        </w:rPr>
        <w:t>2814.</w:t>
      </w:r>
      <w:r w:rsidRPr="000A2482">
        <w:rPr>
          <w:sz w:val="16"/>
          <w:szCs w:val="16"/>
        </w:rPr>
        <w:t xml:space="preserve"> </w:t>
      </w:r>
      <w:r>
        <w:rPr>
          <w:sz w:val="16"/>
          <w:szCs w:val="16"/>
        </w:rPr>
        <w:t>DOI</w:t>
      </w:r>
      <w:r w:rsidRPr="0038149E">
        <w:rPr>
          <w:sz w:val="16"/>
          <w:szCs w:val="16"/>
        </w:rPr>
        <w:t>:</w:t>
      </w:r>
      <w:r w:rsidR="005F2EEC" w:rsidRPr="0038149E">
        <w:rPr>
          <w:sz w:val="16"/>
          <w:szCs w:val="16"/>
        </w:rPr>
        <w:t xml:space="preserve"> 10.1007/s11172-024-4396-2</w:t>
      </w:r>
    </w:p>
    <w:p w:rsidR="00177D1D" w:rsidRPr="005F2EEC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F2EEC">
        <w:rPr>
          <w:sz w:val="16"/>
          <w:szCs w:val="16"/>
          <w:highlight w:val="green"/>
        </w:rPr>
        <w:t>2.</w:t>
      </w:r>
      <w:r w:rsidRPr="005F2EEC">
        <w:rPr>
          <w:sz w:val="16"/>
          <w:szCs w:val="16"/>
        </w:rPr>
        <w:tab/>
      </w:r>
      <w:r w:rsidR="005F2EEC">
        <w:rPr>
          <w:sz w:val="16"/>
          <w:szCs w:val="16"/>
        </w:rPr>
        <w:t>A</w:t>
      </w:r>
      <w:r w:rsidR="005F2EEC" w:rsidRPr="005F2EEC">
        <w:rPr>
          <w:sz w:val="16"/>
          <w:szCs w:val="16"/>
        </w:rPr>
        <w:t xml:space="preserve">. </w:t>
      </w:r>
      <w:r w:rsidR="005F2EEC">
        <w:rPr>
          <w:sz w:val="16"/>
          <w:szCs w:val="16"/>
        </w:rPr>
        <w:t>N</w:t>
      </w:r>
      <w:r w:rsidR="005F2EEC" w:rsidRPr="005F2EEC">
        <w:rPr>
          <w:sz w:val="16"/>
          <w:szCs w:val="16"/>
        </w:rPr>
        <w:t xml:space="preserve">. </w:t>
      </w:r>
      <w:r w:rsidR="005F2EEC">
        <w:rPr>
          <w:sz w:val="16"/>
          <w:szCs w:val="16"/>
        </w:rPr>
        <w:t>Ekimenko</w:t>
      </w:r>
      <w:r w:rsidR="005F2EEC" w:rsidRPr="005F2EEC">
        <w:rPr>
          <w:sz w:val="16"/>
          <w:szCs w:val="16"/>
        </w:rPr>
        <w:t xml:space="preserve">, </w:t>
      </w:r>
      <w:r w:rsidR="005F2EEC" w:rsidRPr="005F2EEC">
        <w:rPr>
          <w:i/>
          <w:iCs/>
          <w:sz w:val="16"/>
          <w:szCs w:val="16"/>
        </w:rPr>
        <w:t>Plast. Massy</w:t>
      </w:r>
      <w:r w:rsidR="005F2EEC">
        <w:rPr>
          <w:sz w:val="16"/>
          <w:szCs w:val="16"/>
        </w:rPr>
        <w:t xml:space="preserve">, </w:t>
      </w:r>
      <w:r w:rsidR="00177D1D" w:rsidRPr="005F2EEC">
        <w:rPr>
          <w:b/>
          <w:sz w:val="16"/>
          <w:szCs w:val="16"/>
        </w:rPr>
        <w:t>2015</w:t>
      </w:r>
      <w:r w:rsidR="00177D1D" w:rsidRPr="005F2EEC">
        <w:rPr>
          <w:sz w:val="16"/>
          <w:szCs w:val="16"/>
        </w:rPr>
        <w:t xml:space="preserve">, </w:t>
      </w:r>
      <w:r w:rsidR="00177D1D" w:rsidRPr="005F2EEC">
        <w:rPr>
          <w:i/>
          <w:sz w:val="16"/>
          <w:szCs w:val="16"/>
        </w:rPr>
        <w:t>5</w:t>
      </w:r>
      <w:r w:rsidR="005F2EEC" w:rsidRPr="005F2EEC">
        <w:rPr>
          <w:i/>
          <w:sz w:val="16"/>
          <w:szCs w:val="16"/>
        </w:rPr>
        <w:t>–</w:t>
      </w:r>
      <w:r w:rsidR="00177D1D" w:rsidRPr="005F2EEC">
        <w:rPr>
          <w:i/>
          <w:sz w:val="16"/>
          <w:szCs w:val="16"/>
        </w:rPr>
        <w:t>6</w:t>
      </w:r>
      <w:r w:rsidR="00177D1D" w:rsidRPr="005F2EEC">
        <w:rPr>
          <w:sz w:val="16"/>
          <w:szCs w:val="16"/>
        </w:rPr>
        <w:t>, 55</w:t>
      </w:r>
      <w:r w:rsidR="005F2EEC" w:rsidRPr="005F2EEC">
        <w:rPr>
          <w:sz w:val="16"/>
          <w:szCs w:val="16"/>
        </w:rPr>
        <w:t>–</w:t>
      </w:r>
      <w:r w:rsidR="00177D1D" w:rsidRPr="005F2EEC">
        <w:rPr>
          <w:sz w:val="16"/>
          <w:szCs w:val="16"/>
        </w:rPr>
        <w:t>60.</w:t>
      </w:r>
      <w:r w:rsidR="005F2EEC">
        <w:rPr>
          <w:sz w:val="16"/>
          <w:szCs w:val="16"/>
        </w:rPr>
        <w:t xml:space="preserve"> </w:t>
      </w:r>
      <w:r w:rsidR="005F2EEC" w:rsidRPr="005F2EEC">
        <w:rPr>
          <w:sz w:val="16"/>
          <w:szCs w:val="16"/>
          <w:highlight w:val="green"/>
        </w:rPr>
        <w:t>DOI</w:t>
      </w:r>
      <w:r w:rsidR="00D671A4">
        <w:rPr>
          <w:sz w:val="16"/>
          <w:szCs w:val="16"/>
          <w:highlight w:val="green"/>
        </w:rPr>
        <w:t>/EDN</w:t>
      </w:r>
      <w:r w:rsidR="005F2EEC" w:rsidRPr="005F2EEC">
        <w:rPr>
          <w:sz w:val="16"/>
          <w:szCs w:val="16"/>
          <w:highlight w:val="green"/>
        </w:rPr>
        <w:t>:</w:t>
      </w:r>
    </w:p>
    <w:p w:rsidR="00177D1D" w:rsidRPr="00D671A4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D671A4">
        <w:rPr>
          <w:sz w:val="16"/>
          <w:szCs w:val="16"/>
          <w:highlight w:val="green"/>
        </w:rPr>
        <w:t>3.</w:t>
      </w:r>
      <w:r w:rsidRPr="00D671A4">
        <w:rPr>
          <w:sz w:val="16"/>
          <w:szCs w:val="16"/>
        </w:rPr>
        <w:tab/>
      </w:r>
      <w:r w:rsidR="00AA1C8E" w:rsidRPr="00D671A4">
        <w:rPr>
          <w:sz w:val="16"/>
          <w:szCs w:val="16"/>
        </w:rPr>
        <w:t xml:space="preserve">A. S. </w:t>
      </w:r>
      <w:proofErr w:type="spellStart"/>
      <w:r w:rsidR="00AA1C8E" w:rsidRPr="00D671A4">
        <w:rPr>
          <w:sz w:val="16"/>
          <w:szCs w:val="16"/>
        </w:rPr>
        <w:t>Torlova</w:t>
      </w:r>
      <w:proofErr w:type="spellEnd"/>
      <w:r w:rsidR="00AA1C8E" w:rsidRPr="00D671A4">
        <w:rPr>
          <w:sz w:val="16"/>
          <w:szCs w:val="16"/>
        </w:rPr>
        <w:t xml:space="preserve">, I. A. Vutkalova, E. S. Pikalov, </w:t>
      </w:r>
      <w:r w:rsidR="00AA1C8E" w:rsidRPr="00D671A4">
        <w:rPr>
          <w:i/>
          <w:iCs/>
          <w:sz w:val="16"/>
          <w:szCs w:val="16"/>
        </w:rPr>
        <w:t>Sci. Rev</w:t>
      </w:r>
      <w:r w:rsidR="00AA1C8E" w:rsidRPr="00D671A4">
        <w:rPr>
          <w:sz w:val="16"/>
          <w:szCs w:val="16"/>
        </w:rPr>
        <w:t xml:space="preserve">., </w:t>
      </w:r>
      <w:r w:rsidR="00AA1C8E" w:rsidRPr="00D671A4">
        <w:rPr>
          <w:i/>
          <w:iCs/>
          <w:sz w:val="16"/>
          <w:szCs w:val="16"/>
        </w:rPr>
        <w:t>Tech. Sci.</w:t>
      </w:r>
      <w:r w:rsidR="00AA1C8E" w:rsidRPr="00D671A4">
        <w:rPr>
          <w:sz w:val="16"/>
          <w:szCs w:val="16"/>
        </w:rPr>
        <w:t xml:space="preserve">, </w:t>
      </w:r>
      <w:r w:rsidR="00177D1D" w:rsidRPr="00D671A4">
        <w:rPr>
          <w:b/>
          <w:bCs/>
          <w:sz w:val="16"/>
          <w:szCs w:val="16"/>
        </w:rPr>
        <w:t>2017</w:t>
      </w:r>
      <w:r w:rsidR="00177D1D" w:rsidRPr="00D671A4">
        <w:rPr>
          <w:sz w:val="16"/>
          <w:szCs w:val="16"/>
        </w:rPr>
        <w:t xml:space="preserve">, </w:t>
      </w:r>
      <w:r w:rsidR="00177D1D" w:rsidRPr="00D671A4">
        <w:rPr>
          <w:bCs/>
          <w:i/>
          <w:iCs/>
          <w:sz w:val="16"/>
          <w:szCs w:val="16"/>
        </w:rPr>
        <w:t>2</w:t>
      </w:r>
      <w:r w:rsidR="00177D1D" w:rsidRPr="00D671A4">
        <w:rPr>
          <w:sz w:val="16"/>
          <w:szCs w:val="16"/>
        </w:rPr>
        <w:t>, 96</w:t>
      </w:r>
      <w:r w:rsidR="00AA1C8E" w:rsidRPr="00D671A4">
        <w:rPr>
          <w:sz w:val="16"/>
          <w:szCs w:val="16"/>
        </w:rPr>
        <w:t>–</w:t>
      </w:r>
      <w:r w:rsidR="00177D1D" w:rsidRPr="00D671A4">
        <w:rPr>
          <w:sz w:val="16"/>
          <w:szCs w:val="16"/>
        </w:rPr>
        <w:t>114</w:t>
      </w:r>
      <w:r w:rsidR="00960C74">
        <w:rPr>
          <w:sz w:val="16"/>
          <w:szCs w:val="16"/>
        </w:rPr>
        <w:t xml:space="preserve"> (in Russian)</w:t>
      </w:r>
      <w:r w:rsidR="00AA1C8E" w:rsidRPr="00D671A4">
        <w:rPr>
          <w:sz w:val="16"/>
          <w:szCs w:val="16"/>
        </w:rPr>
        <w:t>.</w:t>
      </w:r>
      <w:r w:rsidR="00D671A4">
        <w:rPr>
          <w:sz w:val="16"/>
          <w:szCs w:val="16"/>
        </w:rPr>
        <w:t xml:space="preserve"> </w:t>
      </w:r>
      <w:r w:rsidR="00D671A4" w:rsidRPr="00D671A4">
        <w:rPr>
          <w:sz w:val="16"/>
          <w:szCs w:val="16"/>
          <w:highlight w:val="green"/>
        </w:rPr>
        <w:t>DOI</w:t>
      </w:r>
      <w:r w:rsidR="00D671A4">
        <w:rPr>
          <w:sz w:val="16"/>
          <w:szCs w:val="16"/>
          <w:highlight w:val="green"/>
        </w:rPr>
        <w:t>/EDN</w:t>
      </w:r>
      <w:r w:rsidR="00D671A4" w:rsidRPr="00D671A4">
        <w:rPr>
          <w:sz w:val="16"/>
          <w:szCs w:val="16"/>
          <w:highlight w:val="green"/>
        </w:rPr>
        <w:t>:</w:t>
      </w:r>
    </w:p>
    <w:p w:rsidR="00177D1D" w:rsidRPr="00D671A4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8149E">
        <w:rPr>
          <w:sz w:val="16"/>
          <w:szCs w:val="16"/>
          <w:highlight w:val="green"/>
        </w:rPr>
        <w:t>4.</w:t>
      </w:r>
      <w:r w:rsidRPr="0038149E">
        <w:rPr>
          <w:sz w:val="16"/>
          <w:szCs w:val="16"/>
        </w:rPr>
        <w:tab/>
      </w:r>
      <w:r w:rsidR="00D671A4" w:rsidRPr="00D671A4">
        <w:rPr>
          <w:sz w:val="16"/>
          <w:szCs w:val="16"/>
        </w:rPr>
        <w:t>A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S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Yudin</w:t>
      </w:r>
      <w:r w:rsidR="00D671A4" w:rsidRPr="0038149E">
        <w:rPr>
          <w:sz w:val="16"/>
          <w:szCs w:val="16"/>
        </w:rPr>
        <w:t xml:space="preserve">, </w:t>
      </w:r>
      <w:r w:rsidR="00D671A4" w:rsidRPr="00D671A4">
        <w:rPr>
          <w:sz w:val="16"/>
          <w:szCs w:val="16"/>
        </w:rPr>
        <w:t>D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I</w:t>
      </w:r>
      <w:r w:rsidR="00D671A4" w:rsidRPr="0038149E">
        <w:rPr>
          <w:sz w:val="16"/>
          <w:szCs w:val="16"/>
        </w:rPr>
        <w:t xml:space="preserve">. </w:t>
      </w:r>
      <w:proofErr w:type="spellStart"/>
      <w:r w:rsidR="00D671A4" w:rsidRPr="00D671A4">
        <w:rPr>
          <w:sz w:val="16"/>
          <w:szCs w:val="16"/>
        </w:rPr>
        <w:t>Buyaev</w:t>
      </w:r>
      <w:proofErr w:type="spellEnd"/>
      <w:r w:rsidR="00D671A4" w:rsidRPr="0038149E">
        <w:rPr>
          <w:sz w:val="16"/>
          <w:szCs w:val="16"/>
        </w:rPr>
        <w:t xml:space="preserve">, </w:t>
      </w:r>
      <w:r w:rsidR="00D671A4" w:rsidRPr="00D671A4">
        <w:rPr>
          <w:sz w:val="16"/>
          <w:szCs w:val="16"/>
        </w:rPr>
        <w:t>A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P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Krasnov</w:t>
      </w:r>
      <w:r w:rsidR="00D671A4" w:rsidRPr="0038149E">
        <w:rPr>
          <w:sz w:val="16"/>
          <w:szCs w:val="16"/>
        </w:rPr>
        <w:t xml:space="preserve">, </w:t>
      </w:r>
      <w:r w:rsidR="00D671A4" w:rsidRPr="00D671A4">
        <w:rPr>
          <w:sz w:val="16"/>
          <w:szCs w:val="16"/>
        </w:rPr>
        <w:t>B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Ya</w:t>
      </w:r>
      <w:r w:rsidR="00D671A4" w:rsidRPr="0038149E">
        <w:rPr>
          <w:sz w:val="16"/>
          <w:szCs w:val="16"/>
        </w:rPr>
        <w:t xml:space="preserve">. </w:t>
      </w:r>
      <w:proofErr w:type="spellStart"/>
      <w:r w:rsidR="00D671A4" w:rsidRPr="00D671A4">
        <w:rPr>
          <w:sz w:val="16"/>
          <w:szCs w:val="16"/>
        </w:rPr>
        <w:t>Sachek</w:t>
      </w:r>
      <w:proofErr w:type="spellEnd"/>
      <w:r w:rsidR="00D671A4" w:rsidRPr="0038149E">
        <w:rPr>
          <w:sz w:val="16"/>
          <w:szCs w:val="16"/>
        </w:rPr>
        <w:t xml:space="preserve">, </w:t>
      </w:r>
      <w:r w:rsidR="00D671A4" w:rsidRPr="00D671A4">
        <w:rPr>
          <w:sz w:val="16"/>
          <w:szCs w:val="16"/>
        </w:rPr>
        <w:t>O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V</w:t>
      </w:r>
      <w:r w:rsidR="00D671A4" w:rsidRPr="0038149E">
        <w:rPr>
          <w:sz w:val="16"/>
          <w:szCs w:val="16"/>
        </w:rPr>
        <w:t xml:space="preserve">. </w:t>
      </w:r>
      <w:proofErr w:type="spellStart"/>
      <w:r w:rsidR="00D671A4" w:rsidRPr="00D671A4">
        <w:rPr>
          <w:sz w:val="16"/>
          <w:szCs w:val="16"/>
        </w:rPr>
        <w:t>Afonicheva</w:t>
      </w:r>
      <w:proofErr w:type="spellEnd"/>
      <w:r w:rsidR="00D671A4" w:rsidRPr="0038149E">
        <w:rPr>
          <w:sz w:val="16"/>
          <w:szCs w:val="16"/>
        </w:rPr>
        <w:t xml:space="preserve">, </w:t>
      </w:r>
      <w:r w:rsidR="00D671A4" w:rsidRPr="00D671A4">
        <w:rPr>
          <w:sz w:val="16"/>
          <w:szCs w:val="16"/>
        </w:rPr>
        <w:t>V</w:t>
      </w:r>
      <w:r w:rsidR="00D671A4" w:rsidRPr="0038149E">
        <w:rPr>
          <w:sz w:val="16"/>
          <w:szCs w:val="16"/>
        </w:rPr>
        <w:t xml:space="preserve">. </w:t>
      </w:r>
      <w:r w:rsidR="00D671A4" w:rsidRPr="00D671A4">
        <w:rPr>
          <w:sz w:val="16"/>
          <w:szCs w:val="16"/>
        </w:rPr>
        <w:t>B</w:t>
      </w:r>
      <w:r w:rsidR="00D671A4" w:rsidRPr="0038149E">
        <w:rPr>
          <w:sz w:val="16"/>
          <w:szCs w:val="16"/>
        </w:rPr>
        <w:t xml:space="preserve">. </w:t>
      </w:r>
      <w:proofErr w:type="spellStart"/>
      <w:r w:rsidR="00D671A4" w:rsidRPr="00D671A4">
        <w:rPr>
          <w:sz w:val="16"/>
          <w:szCs w:val="16"/>
        </w:rPr>
        <w:t>Bazhenova</w:t>
      </w:r>
      <w:proofErr w:type="spellEnd"/>
      <w:r w:rsidR="00D671A4" w:rsidRPr="0038149E">
        <w:rPr>
          <w:sz w:val="16"/>
          <w:szCs w:val="16"/>
        </w:rPr>
        <w:t xml:space="preserve">, </w:t>
      </w:r>
      <w:proofErr w:type="spellStart"/>
      <w:r w:rsidR="00D671A4" w:rsidRPr="00D671A4">
        <w:rPr>
          <w:i/>
          <w:iCs/>
          <w:sz w:val="16"/>
          <w:szCs w:val="16"/>
        </w:rPr>
        <w:t>Vopr</w:t>
      </w:r>
      <w:proofErr w:type="spellEnd"/>
      <w:r w:rsidR="00D671A4" w:rsidRPr="0038149E">
        <w:rPr>
          <w:i/>
          <w:iCs/>
          <w:sz w:val="16"/>
          <w:szCs w:val="16"/>
        </w:rPr>
        <w:t xml:space="preserve">. </w:t>
      </w:r>
      <w:proofErr w:type="spellStart"/>
      <w:r w:rsidR="00D671A4" w:rsidRPr="00D671A4">
        <w:rPr>
          <w:i/>
          <w:iCs/>
          <w:sz w:val="16"/>
          <w:szCs w:val="16"/>
        </w:rPr>
        <w:t>Materialoved</w:t>
      </w:r>
      <w:proofErr w:type="spellEnd"/>
      <w:r w:rsidR="00D671A4" w:rsidRPr="0038149E">
        <w:rPr>
          <w:sz w:val="16"/>
          <w:szCs w:val="16"/>
        </w:rPr>
        <w:t xml:space="preserve">., </w:t>
      </w:r>
      <w:r w:rsidR="00177D1D" w:rsidRPr="0038149E">
        <w:rPr>
          <w:b/>
          <w:bCs/>
          <w:sz w:val="16"/>
          <w:szCs w:val="16"/>
        </w:rPr>
        <w:t>2012</w:t>
      </w:r>
      <w:r w:rsidR="00177D1D" w:rsidRPr="0038149E">
        <w:rPr>
          <w:sz w:val="16"/>
          <w:szCs w:val="16"/>
        </w:rPr>
        <w:t xml:space="preserve">, </w:t>
      </w:r>
      <w:r w:rsidR="00177D1D" w:rsidRPr="0038149E">
        <w:rPr>
          <w:i/>
          <w:iCs/>
          <w:sz w:val="16"/>
          <w:szCs w:val="16"/>
        </w:rPr>
        <w:t>72</w:t>
      </w:r>
      <w:r w:rsidR="00177D1D" w:rsidRPr="0038149E">
        <w:rPr>
          <w:sz w:val="16"/>
          <w:szCs w:val="16"/>
        </w:rPr>
        <w:t>, 231</w:t>
      </w:r>
      <w:r w:rsidR="00D671A4" w:rsidRPr="0038149E">
        <w:rPr>
          <w:sz w:val="16"/>
          <w:szCs w:val="16"/>
        </w:rPr>
        <w:t>–239</w:t>
      </w:r>
      <w:r w:rsidR="00177D1D" w:rsidRPr="0038149E">
        <w:rPr>
          <w:sz w:val="16"/>
          <w:szCs w:val="16"/>
        </w:rPr>
        <w:t>.</w:t>
      </w:r>
      <w:r w:rsidR="00D671A4">
        <w:rPr>
          <w:sz w:val="16"/>
          <w:szCs w:val="16"/>
        </w:rPr>
        <w:t xml:space="preserve"> </w:t>
      </w:r>
      <w:r w:rsidR="00D671A4" w:rsidRPr="00D671A4">
        <w:rPr>
          <w:sz w:val="16"/>
          <w:szCs w:val="16"/>
          <w:highlight w:val="green"/>
        </w:rPr>
        <w:t>DOI</w:t>
      </w:r>
      <w:r w:rsidR="00D671A4">
        <w:rPr>
          <w:sz w:val="16"/>
          <w:szCs w:val="16"/>
          <w:highlight w:val="green"/>
        </w:rPr>
        <w:t>/EDN</w:t>
      </w:r>
      <w:r w:rsidR="00D671A4" w:rsidRPr="00D671A4">
        <w:rPr>
          <w:sz w:val="16"/>
          <w:szCs w:val="16"/>
          <w:highlight w:val="green"/>
        </w:rPr>
        <w:t>:</w:t>
      </w:r>
    </w:p>
    <w:p w:rsidR="00177D1D" w:rsidRPr="00177D1D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5</w:t>
      </w:r>
      <w:r w:rsidR="000655A5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0655A5">
        <w:rPr>
          <w:rFonts w:ascii="Times New Roman" w:hAnsi="Times New Roman" w:cs="Times New Roman"/>
          <w:sz w:val="16"/>
          <w:szCs w:val="16"/>
          <w:lang w:val="en-US"/>
        </w:rPr>
        <w:tab/>
        <w:t xml:space="preserve">M. O. Panova, A. P. Krasnov, A. V. </w:t>
      </w:r>
      <w:proofErr w:type="spellStart"/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Naumkin</w:t>
      </w:r>
      <w:proofErr w:type="spellEnd"/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, L. F. Klabukova, N. D. Kagramanov, D. I.</w:t>
      </w:r>
      <w:r w:rsidR="000655A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Buyaev</w:t>
      </w:r>
      <w:proofErr w:type="spellEnd"/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 xml:space="preserve">, V. A. </w:t>
      </w:r>
      <w:proofErr w:type="spellStart"/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Solov</w:t>
      </w:r>
      <w:r w:rsidR="000655A5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eva</w:t>
      </w:r>
      <w:proofErr w:type="spellEnd"/>
      <w:r w:rsidR="00177D1D" w:rsidRPr="000655A5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77D1D" w:rsidRPr="00177D1D">
        <w:rPr>
          <w:rFonts w:ascii="Times New Roman" w:hAnsi="Times New Roman" w:cs="Times New Roman"/>
          <w:i/>
          <w:iCs/>
          <w:sz w:val="16"/>
          <w:szCs w:val="16"/>
          <w:lang w:val="en-US"/>
        </w:rPr>
        <w:t>J. Frict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177D1D" w:rsidRPr="00177D1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Wear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77D1D" w:rsidRPr="006F2118">
        <w:rPr>
          <w:rFonts w:ascii="Times New Roman" w:hAnsi="Times New Roman" w:cs="Times New Roman"/>
          <w:b/>
          <w:bCs/>
          <w:sz w:val="16"/>
          <w:szCs w:val="16"/>
          <w:lang w:val="en-US"/>
        </w:rPr>
        <w:t>2018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77D1D" w:rsidRPr="006F2118">
        <w:rPr>
          <w:rFonts w:ascii="Times New Roman" w:hAnsi="Times New Roman" w:cs="Times New Roman"/>
          <w:i/>
          <w:iCs/>
          <w:sz w:val="16"/>
          <w:szCs w:val="16"/>
          <w:lang w:val="en-US"/>
        </w:rPr>
        <w:t>39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>, 462</w:t>
      </w:r>
      <w:r>
        <w:rPr>
          <w:rFonts w:ascii="Times New Roman" w:hAnsi="Times New Roman" w:cs="Times New Roman"/>
          <w:sz w:val="16"/>
          <w:szCs w:val="16"/>
          <w:lang w:val="en-US"/>
        </w:rPr>
        <w:t>–468.</w:t>
      </w:r>
      <w:r w:rsidR="00177D1D" w:rsidRPr="00177D1D">
        <w:rPr>
          <w:rFonts w:ascii="Times New Roman" w:hAnsi="Times New Roman" w:cs="Times New Roman"/>
          <w:sz w:val="16"/>
          <w:szCs w:val="16"/>
          <w:lang w:val="en-US"/>
        </w:rPr>
        <w:t xml:space="preserve"> DOI: 10.3103/S1068366618060119</w:t>
      </w:r>
    </w:p>
    <w:p w:rsidR="00177D1D" w:rsidRPr="000A2482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149E">
        <w:rPr>
          <w:rFonts w:ascii="Times New Roman" w:hAnsi="Times New Roman" w:cs="Times New Roman"/>
          <w:sz w:val="16"/>
          <w:szCs w:val="16"/>
          <w:highlight w:val="green"/>
          <w:lang w:val="en-US"/>
        </w:rPr>
        <w:t>6</w:t>
      </w:r>
      <w:r w:rsidR="000655A5" w:rsidRPr="0038149E">
        <w:rPr>
          <w:rFonts w:ascii="Times New Roman" w:hAnsi="Times New Roman" w:cs="Times New Roman"/>
          <w:sz w:val="16"/>
          <w:szCs w:val="16"/>
          <w:highlight w:val="green"/>
          <w:lang w:val="en-US"/>
        </w:rPr>
        <w:t>.</w:t>
      </w:r>
      <w:r w:rsidR="000655A5" w:rsidRPr="0038149E">
        <w:rPr>
          <w:rFonts w:ascii="Times New Roman" w:hAnsi="Times New Roman" w:cs="Times New Roman"/>
          <w:sz w:val="16"/>
          <w:szCs w:val="16"/>
          <w:lang w:val="en-US"/>
        </w:rPr>
        <w:tab/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Yudin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Cand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Sci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>. (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Chem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.)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Dissertation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960C74">
        <w:rPr>
          <w:rFonts w:ascii="Times New Roman" w:hAnsi="Times New Roman" w:cs="Times New Roman"/>
          <w:sz w:val="16"/>
          <w:szCs w:val="16"/>
          <w:lang w:val="en-US"/>
        </w:rPr>
        <w:t>Moscow</w:t>
      </w:r>
      <w:r w:rsidR="00960C7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>Mendeleev</w:t>
      </w:r>
      <w:r w:rsidR="001E4E9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>Univ</w:t>
      </w:r>
      <w:r w:rsidR="001E4E94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>Chem</w:t>
      </w:r>
      <w:r w:rsidR="001E4E94" w:rsidRPr="000A248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>Technol</w:t>
      </w:r>
      <w:r w:rsidR="001E4E94" w:rsidRPr="000A248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>Russ</w:t>
      </w:r>
      <w:r w:rsidR="001E4E94" w:rsidRPr="000A248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1E4E94" w:rsidRPr="000A2482">
        <w:rPr>
          <w:rFonts w:ascii="Times New Roman" w:hAnsi="Times New Roman" w:cs="Times New Roman"/>
          <w:b/>
          <w:bCs/>
          <w:sz w:val="16"/>
          <w:szCs w:val="16"/>
          <w:lang w:val="en-US"/>
        </w:rPr>
        <w:t>2013</w:t>
      </w:r>
      <w:r w:rsidR="001E4E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E4E94" w:rsidRPr="001E4E94">
        <w:rPr>
          <w:rFonts w:ascii="Times New Roman" w:hAnsi="Times New Roman" w:cs="Times New Roman"/>
          <w:sz w:val="16"/>
          <w:szCs w:val="16"/>
          <w:highlight w:val="green"/>
          <w:lang w:val="en-US"/>
        </w:rPr>
        <w:t>p. 151</w:t>
      </w:r>
      <w:r w:rsidR="00177D1D" w:rsidRPr="000A248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.</w:t>
      </w:r>
    </w:p>
    <w:p w:rsidR="00AA1C8E" w:rsidRPr="0038149E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B6FD9">
        <w:rPr>
          <w:rFonts w:ascii="Times New Roman" w:hAnsi="Times New Roman" w:cs="Times New Roman"/>
          <w:sz w:val="16"/>
          <w:szCs w:val="16"/>
          <w:lang w:val="en-US"/>
        </w:rPr>
        <w:t>7</w:t>
      </w:r>
      <w:r w:rsidR="000655A5" w:rsidRPr="001B6FD9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0655A5" w:rsidRPr="001B6FD9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L. F. 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Klabukova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, M. O. 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Panova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>, A. P.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 xml:space="preserve"> Krasnov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>, N. A.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 xml:space="preserve"> Rahimova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, V. A. </w:t>
      </w:r>
      <w:proofErr w:type="spellStart"/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Solov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eva</w:t>
      </w:r>
      <w:proofErr w:type="spellEnd"/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D. I. </w:t>
      </w:r>
      <w:proofErr w:type="spellStart"/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Buyaev</w:t>
      </w:r>
      <w:proofErr w:type="spellEnd"/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, K. Y. </w:t>
      </w:r>
      <w:r w:rsidR="00AA1C8E" w:rsidRPr="00AA1C8E">
        <w:rPr>
          <w:rFonts w:ascii="Times New Roman" w:hAnsi="Times New Roman" w:cs="Times New Roman"/>
          <w:sz w:val="16"/>
          <w:szCs w:val="16"/>
          <w:lang w:val="en-US"/>
        </w:rPr>
        <w:t>Kolybanov</w:t>
      </w:r>
      <w:r w:rsidR="00AA1C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 w:rsidRPr="00AA1C8E">
        <w:rPr>
          <w:rFonts w:ascii="Times New Roman" w:hAnsi="Times New Roman" w:cs="Times New Roman"/>
          <w:i/>
          <w:iCs/>
          <w:sz w:val="16"/>
          <w:szCs w:val="16"/>
          <w:lang w:val="en-US"/>
        </w:rPr>
        <w:t>Plast</w:t>
      </w:r>
      <w:r w:rsidR="00AA1C8E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AA1C8E" w:rsidRPr="00AA1C8E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="00AA1C8E">
        <w:rPr>
          <w:rFonts w:ascii="Times New Roman" w:hAnsi="Times New Roman" w:cs="Times New Roman"/>
          <w:i/>
          <w:iCs/>
          <w:sz w:val="16"/>
          <w:szCs w:val="16"/>
          <w:lang w:val="en-US"/>
        </w:rPr>
        <w:t>M</w:t>
      </w:r>
      <w:r w:rsidR="00AA1C8E" w:rsidRPr="00AA1C8E">
        <w:rPr>
          <w:rFonts w:ascii="Times New Roman" w:hAnsi="Times New Roman" w:cs="Times New Roman"/>
          <w:i/>
          <w:iCs/>
          <w:sz w:val="16"/>
          <w:szCs w:val="16"/>
          <w:lang w:val="en-US"/>
        </w:rPr>
        <w:t>assy</w:t>
      </w:r>
      <w:r w:rsidR="00AA1C8E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 w:rsidRPr="0038149E">
        <w:rPr>
          <w:rFonts w:ascii="Times New Roman" w:hAnsi="Times New Roman" w:cs="Times New Roman"/>
          <w:b/>
          <w:bCs/>
          <w:sz w:val="16"/>
          <w:szCs w:val="16"/>
          <w:lang w:val="en-US"/>
        </w:rPr>
        <w:t>2020</w:t>
      </w:r>
      <w:r w:rsidR="00AA1C8E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 w:rsidRPr="0038149E">
        <w:rPr>
          <w:rFonts w:ascii="Times New Roman" w:hAnsi="Times New Roman" w:cs="Times New Roman"/>
          <w:i/>
          <w:iCs/>
          <w:sz w:val="16"/>
          <w:szCs w:val="16"/>
          <w:lang w:val="en-US"/>
        </w:rPr>
        <w:t>1</w:t>
      </w:r>
      <w:r w:rsidR="00AA1C8E" w:rsidRPr="0038149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A1C8E" w:rsidRPr="0038149E">
        <w:rPr>
          <w:rFonts w:ascii="Times New Roman" w:hAnsi="Times New Roman" w:cs="Times New Roman"/>
          <w:i/>
          <w:iCs/>
          <w:sz w:val="16"/>
          <w:szCs w:val="16"/>
          <w:lang w:val="en-US"/>
        </w:rPr>
        <w:t>(11–12)</w:t>
      </w:r>
      <w:r w:rsidR="00AA1C8E" w:rsidRPr="0038149E">
        <w:rPr>
          <w:rFonts w:ascii="Times New Roman" w:hAnsi="Times New Roman" w:cs="Times New Roman"/>
          <w:sz w:val="16"/>
          <w:szCs w:val="16"/>
          <w:lang w:val="en-US"/>
        </w:rPr>
        <w:t>, 20–22. DOI: 10.35164/0554-2901-2020-11-12-20-22</w:t>
      </w:r>
    </w:p>
    <w:p w:rsidR="00166162" w:rsidRDefault="006F2118" w:rsidP="00177D1D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r w:rsidRPr="00D671A4">
        <w:rPr>
          <w:rFonts w:ascii="Times New Roman" w:hAnsi="Times New Roman" w:cs="Times New Roman"/>
          <w:b w:val="0"/>
          <w:bCs/>
          <w:sz w:val="16"/>
          <w:szCs w:val="16"/>
          <w:highlight w:val="green"/>
        </w:rPr>
        <w:t>8</w:t>
      </w:r>
      <w:r w:rsidR="000655A5" w:rsidRPr="00D671A4">
        <w:rPr>
          <w:rFonts w:ascii="Times New Roman" w:hAnsi="Times New Roman" w:cs="Times New Roman"/>
          <w:b w:val="0"/>
          <w:bCs/>
          <w:sz w:val="16"/>
          <w:szCs w:val="16"/>
          <w:highlight w:val="green"/>
        </w:rPr>
        <w:t>.</w:t>
      </w:r>
      <w:r w:rsidR="000655A5" w:rsidRPr="00D671A4">
        <w:rPr>
          <w:rFonts w:ascii="Times New Roman" w:hAnsi="Times New Roman" w:cs="Times New Roman"/>
          <w:b w:val="0"/>
          <w:bCs/>
          <w:sz w:val="16"/>
          <w:szCs w:val="16"/>
        </w:rPr>
        <w:tab/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A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A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Kuznetsov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G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K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Semenova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E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A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proofErr w:type="spellStart"/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>Svidchenko</w:t>
      </w:r>
      <w:proofErr w:type="spellEnd"/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proofErr w:type="spellStart"/>
      <w:r w:rsidR="00D671A4" w:rsidRPr="00D671A4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Vopr</w:t>
      </w:r>
      <w:proofErr w:type="spellEnd"/>
      <w:r w:rsidR="00D671A4" w:rsidRPr="00D671A4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 xml:space="preserve">. </w:t>
      </w:r>
      <w:proofErr w:type="spellStart"/>
      <w:r w:rsidR="00D671A4" w:rsidRPr="00D671A4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Materialoved</w:t>
      </w:r>
      <w:proofErr w:type="spellEnd"/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 xml:space="preserve">., </w:t>
      </w:r>
      <w:r w:rsidR="00D671A4" w:rsidRPr="00D671A4">
        <w:rPr>
          <w:rFonts w:ascii="Times New Roman" w:hAnsi="Times New Roman" w:cs="Times New Roman"/>
          <w:sz w:val="16"/>
          <w:szCs w:val="16"/>
        </w:rPr>
        <w:t>2009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177D1D" w:rsidRPr="00177D1D">
        <w:rPr>
          <w:rFonts w:ascii="Times New Roman" w:hAnsi="Times New Roman" w:cs="Times New Roman"/>
          <w:b w:val="0"/>
          <w:bCs/>
          <w:i/>
          <w:sz w:val="16"/>
          <w:szCs w:val="16"/>
          <w:lang w:val="ru-RU"/>
        </w:rPr>
        <w:t>1</w:t>
      </w:r>
      <w:r w:rsidR="00177D1D" w:rsidRPr="00177D1D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, 116</w:t>
      </w:r>
      <w:r w:rsidR="00D671A4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–</w:t>
      </w:r>
      <w:r w:rsidR="00177D1D" w:rsidRPr="00177D1D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126</w:t>
      </w:r>
      <w:r w:rsidR="00D671A4">
        <w:rPr>
          <w:rFonts w:ascii="Times New Roman" w:hAnsi="Times New Roman" w:cs="Times New Roman"/>
          <w:b w:val="0"/>
          <w:bCs/>
          <w:sz w:val="16"/>
          <w:szCs w:val="16"/>
        </w:rPr>
        <w:t xml:space="preserve">. </w:t>
      </w:r>
      <w:r w:rsidR="00D671A4" w:rsidRPr="00D671A4">
        <w:rPr>
          <w:rFonts w:ascii="Times New Roman" w:hAnsi="Times New Roman" w:cs="Times New Roman"/>
          <w:b w:val="0"/>
          <w:bCs/>
          <w:sz w:val="16"/>
          <w:szCs w:val="16"/>
          <w:highlight w:val="green"/>
        </w:rPr>
        <w:t>DOI/EDN:</w:t>
      </w:r>
    </w:p>
    <w:p w:rsidR="005E1F08" w:rsidRPr="00F44026" w:rsidRDefault="005E1F08" w:rsidP="005E1F08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5E1F08" w:rsidRPr="003A13B7" w:rsidTr="00B641D2">
        <w:trPr>
          <w:jc w:val="right"/>
        </w:trPr>
        <w:tc>
          <w:tcPr>
            <w:tcW w:w="3255" w:type="dxa"/>
            <w:vAlign w:val="center"/>
          </w:tcPr>
          <w:p w:rsidR="005E1F08" w:rsidRPr="00F44026" w:rsidRDefault="005E1F08" w:rsidP="00B641D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5E1F08" w:rsidRPr="003A13B7" w:rsidRDefault="005E1F08" w:rsidP="00B641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E94" w:rsidRPr="00D671A4" w:rsidRDefault="001E4E94" w:rsidP="005E1F08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E4E94" w:rsidRPr="00D671A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43A" w:rsidRDefault="0073643A" w:rsidP="00427E5A">
      <w:pPr>
        <w:spacing w:after="0" w:line="240" w:lineRule="auto"/>
      </w:pPr>
      <w:r>
        <w:separator/>
      </w:r>
    </w:p>
    <w:p w:rsidR="0073643A" w:rsidRDefault="0073643A"/>
  </w:endnote>
  <w:endnote w:type="continuationSeparator" w:id="0">
    <w:p w:rsidR="0073643A" w:rsidRDefault="0073643A" w:rsidP="00427E5A">
      <w:pPr>
        <w:spacing w:after="0" w:line="240" w:lineRule="auto"/>
      </w:pPr>
      <w:r>
        <w:continuationSeparator/>
      </w:r>
    </w:p>
    <w:p w:rsidR="0073643A" w:rsidRDefault="007364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385D86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N. O. </w:t>
    </w:r>
    <w:proofErr w:type="spellStart"/>
    <w:r>
      <w:rPr>
        <w:rStyle w:val="MainText0"/>
      </w:rPr>
      <w:t>Girba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43A" w:rsidRDefault="0073643A" w:rsidP="00427E5A">
      <w:pPr>
        <w:spacing w:after="0" w:line="240" w:lineRule="auto"/>
      </w:pPr>
      <w:r>
        <w:separator/>
      </w:r>
    </w:p>
    <w:p w:rsidR="0073643A" w:rsidRDefault="0073643A"/>
  </w:footnote>
  <w:footnote w:type="continuationSeparator" w:id="0">
    <w:p w:rsidR="0073643A" w:rsidRDefault="0073643A" w:rsidP="00427E5A">
      <w:pPr>
        <w:spacing w:after="0" w:line="240" w:lineRule="auto"/>
      </w:pPr>
      <w:r>
        <w:continuationSeparator/>
      </w:r>
    </w:p>
    <w:p w:rsidR="0073643A" w:rsidRDefault="0073643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028C7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028C7" w:rsidRPr="001E7945">
          <w:rPr>
            <w:rFonts w:ascii="Times New Roman" w:hAnsi="Times New Roman" w:cs="Times New Roman"/>
            <w:i/>
          </w:rPr>
          <w:fldChar w:fldCharType="separate"/>
        </w:r>
        <w:r w:rsidR="00530071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1028C7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82262"/>
    <w:multiLevelType w:val="hybridMultilevel"/>
    <w:tmpl w:val="1384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55A5"/>
    <w:rsid w:val="00067EC7"/>
    <w:rsid w:val="00071D12"/>
    <w:rsid w:val="00080691"/>
    <w:rsid w:val="0008088D"/>
    <w:rsid w:val="00086D2E"/>
    <w:rsid w:val="000A2482"/>
    <w:rsid w:val="000B5E27"/>
    <w:rsid w:val="000E1B06"/>
    <w:rsid w:val="00102707"/>
    <w:rsid w:val="001028C7"/>
    <w:rsid w:val="00143417"/>
    <w:rsid w:val="00161894"/>
    <w:rsid w:val="0016326D"/>
    <w:rsid w:val="00166162"/>
    <w:rsid w:val="00177D1D"/>
    <w:rsid w:val="001B0919"/>
    <w:rsid w:val="001B6750"/>
    <w:rsid w:val="001B6FD9"/>
    <w:rsid w:val="001E4E94"/>
    <w:rsid w:val="001E5EC7"/>
    <w:rsid w:val="001E7945"/>
    <w:rsid w:val="002500A5"/>
    <w:rsid w:val="002D6411"/>
    <w:rsid w:val="00304F82"/>
    <w:rsid w:val="0031578F"/>
    <w:rsid w:val="00321C31"/>
    <w:rsid w:val="0038149E"/>
    <w:rsid w:val="00385D86"/>
    <w:rsid w:val="003B067D"/>
    <w:rsid w:val="003E2893"/>
    <w:rsid w:val="00427E5A"/>
    <w:rsid w:val="00436D4B"/>
    <w:rsid w:val="00440577"/>
    <w:rsid w:val="004441B3"/>
    <w:rsid w:val="00463737"/>
    <w:rsid w:val="00490B01"/>
    <w:rsid w:val="00491130"/>
    <w:rsid w:val="004A44BC"/>
    <w:rsid w:val="004A5676"/>
    <w:rsid w:val="004C0411"/>
    <w:rsid w:val="004D526F"/>
    <w:rsid w:val="00502985"/>
    <w:rsid w:val="00524995"/>
    <w:rsid w:val="00530071"/>
    <w:rsid w:val="00533D73"/>
    <w:rsid w:val="00534762"/>
    <w:rsid w:val="00546297"/>
    <w:rsid w:val="00584868"/>
    <w:rsid w:val="00595A28"/>
    <w:rsid w:val="005C7369"/>
    <w:rsid w:val="005E1F08"/>
    <w:rsid w:val="005E76C3"/>
    <w:rsid w:val="005F2EEC"/>
    <w:rsid w:val="00622DF1"/>
    <w:rsid w:val="0065245B"/>
    <w:rsid w:val="00683408"/>
    <w:rsid w:val="006C0B61"/>
    <w:rsid w:val="006E0C73"/>
    <w:rsid w:val="006F2118"/>
    <w:rsid w:val="006F49E3"/>
    <w:rsid w:val="00706F05"/>
    <w:rsid w:val="0072037E"/>
    <w:rsid w:val="0073643A"/>
    <w:rsid w:val="007516EA"/>
    <w:rsid w:val="007A3351"/>
    <w:rsid w:val="007C5912"/>
    <w:rsid w:val="007D3F5F"/>
    <w:rsid w:val="007D7958"/>
    <w:rsid w:val="008114FB"/>
    <w:rsid w:val="00812B0E"/>
    <w:rsid w:val="00820A77"/>
    <w:rsid w:val="00824176"/>
    <w:rsid w:val="00842E5C"/>
    <w:rsid w:val="0085573C"/>
    <w:rsid w:val="008622A1"/>
    <w:rsid w:val="00863A30"/>
    <w:rsid w:val="00875175"/>
    <w:rsid w:val="00885BC8"/>
    <w:rsid w:val="0089304F"/>
    <w:rsid w:val="00894EE2"/>
    <w:rsid w:val="008A02BF"/>
    <w:rsid w:val="008A6A35"/>
    <w:rsid w:val="008C6630"/>
    <w:rsid w:val="008C68C0"/>
    <w:rsid w:val="008D2BCF"/>
    <w:rsid w:val="008E062B"/>
    <w:rsid w:val="00904B7F"/>
    <w:rsid w:val="00916E1F"/>
    <w:rsid w:val="00930DA8"/>
    <w:rsid w:val="00956BCB"/>
    <w:rsid w:val="00960C74"/>
    <w:rsid w:val="009667F3"/>
    <w:rsid w:val="0096793E"/>
    <w:rsid w:val="009916F7"/>
    <w:rsid w:val="009A6DAE"/>
    <w:rsid w:val="009B1ECD"/>
    <w:rsid w:val="009D5AAE"/>
    <w:rsid w:val="00A131D0"/>
    <w:rsid w:val="00A231BA"/>
    <w:rsid w:val="00A23228"/>
    <w:rsid w:val="00A6442F"/>
    <w:rsid w:val="00A76F33"/>
    <w:rsid w:val="00AA1C8E"/>
    <w:rsid w:val="00B23601"/>
    <w:rsid w:val="00B5202A"/>
    <w:rsid w:val="00B96FCE"/>
    <w:rsid w:val="00BA779F"/>
    <w:rsid w:val="00BB1D07"/>
    <w:rsid w:val="00BD3CEA"/>
    <w:rsid w:val="00BE4FEF"/>
    <w:rsid w:val="00BE59D4"/>
    <w:rsid w:val="00C17514"/>
    <w:rsid w:val="00C25E43"/>
    <w:rsid w:val="00C55ECE"/>
    <w:rsid w:val="00CA605E"/>
    <w:rsid w:val="00CA799A"/>
    <w:rsid w:val="00CD128C"/>
    <w:rsid w:val="00CD6FAC"/>
    <w:rsid w:val="00D31C60"/>
    <w:rsid w:val="00D33D37"/>
    <w:rsid w:val="00D36C9F"/>
    <w:rsid w:val="00D671A4"/>
    <w:rsid w:val="00D71473"/>
    <w:rsid w:val="00D868C4"/>
    <w:rsid w:val="00DA0A72"/>
    <w:rsid w:val="00DB4B61"/>
    <w:rsid w:val="00DD50C2"/>
    <w:rsid w:val="00DF1FCB"/>
    <w:rsid w:val="00DF4999"/>
    <w:rsid w:val="00E03976"/>
    <w:rsid w:val="00E15B56"/>
    <w:rsid w:val="00E35747"/>
    <w:rsid w:val="00E60451"/>
    <w:rsid w:val="00E76E65"/>
    <w:rsid w:val="00E81EDE"/>
    <w:rsid w:val="00E95346"/>
    <w:rsid w:val="00EA38C5"/>
    <w:rsid w:val="00EA6C3B"/>
    <w:rsid w:val="00EB2FCC"/>
    <w:rsid w:val="00ED11A2"/>
    <w:rsid w:val="00EE0429"/>
    <w:rsid w:val="00EE4066"/>
    <w:rsid w:val="00EF625A"/>
    <w:rsid w:val="00F24AB9"/>
    <w:rsid w:val="00F376FB"/>
    <w:rsid w:val="00F44BBC"/>
    <w:rsid w:val="00F6796A"/>
    <w:rsid w:val="00F80B5D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A1C8E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99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99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uiPriority w:val="99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uiPriority w:val="99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uiPriority w:val="99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5E1F0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012B-93D2-4695-927A-EFB5B983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64</cp:revision>
  <dcterms:created xsi:type="dcterms:W3CDTF">2018-09-10T13:23:00Z</dcterms:created>
  <dcterms:modified xsi:type="dcterms:W3CDTF">2025-07-27T08:29:00Z</dcterms:modified>
</cp:coreProperties>
</file>