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7"/>
        <w:gridCol w:w="1158"/>
        <w:gridCol w:w="2521"/>
        <w:gridCol w:w="4663"/>
      </w:tblGrid>
      <w:tr w:rsidR="008622A1" w:rsidRPr="00DA70C9" w:rsidTr="00F11DDB">
        <w:trPr>
          <w:trHeight w:val="516"/>
        </w:trPr>
        <w:tc>
          <w:tcPr>
            <w:tcW w:w="1242" w:type="dxa"/>
            <w:vAlign w:val="center"/>
          </w:tcPr>
          <w:p w:rsidR="008622A1" w:rsidRPr="001A22A0" w:rsidRDefault="001B0919" w:rsidP="00C432DA">
            <w:pPr>
              <w:pStyle w:val="MainText"/>
              <w:spacing w:after="60"/>
              <w:ind w:firstLine="6"/>
              <w:jc w:val="left"/>
            </w:pPr>
            <w:r w:rsidRPr="001A22A0"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1A22A0" w:rsidRDefault="00502875" w:rsidP="00F11DDB">
            <w:pPr>
              <w:pStyle w:val="11"/>
            </w:pPr>
            <w:r w:rsidRPr="001A22A0">
              <w:rPr>
                <w:rFonts w:eastAsia="Arial"/>
                <w:smallCaps/>
                <w:color w:val="000000"/>
              </w:rPr>
              <w:t xml:space="preserve">QD–APTAMER </w:t>
            </w:r>
            <w:r w:rsidR="00F11DDB" w:rsidRPr="001A22A0">
              <w:rPr>
                <w:rFonts w:eastAsia="Arial"/>
                <w:smallCaps/>
                <w:color w:val="000000"/>
              </w:rPr>
              <w:t>BIOCOMPLEXES WITH SPECIFICITY TO</w:t>
            </w:r>
            <w:r w:rsidRPr="001A22A0">
              <w:rPr>
                <w:rFonts w:eastAsia="Arial"/>
                <w:smallCaps/>
                <w:color w:val="000000"/>
              </w:rPr>
              <w:br/>
              <w:t xml:space="preserve">the </w:t>
            </w:r>
            <w:r w:rsidR="00F11DDB" w:rsidRPr="001A22A0">
              <w:rPr>
                <w:rFonts w:eastAsia="Arial"/>
                <w:smallCaps/>
                <w:color w:val="000000"/>
              </w:rPr>
              <w:t>EPIDERMAL GROWTH FACTOR RECEPTOR</w:t>
            </w:r>
          </w:p>
        </w:tc>
      </w:tr>
      <w:tr w:rsidR="00D71473" w:rsidRPr="00DA70C9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Pr="001A22A0" w:rsidRDefault="00D71473" w:rsidP="007516EA">
            <w:pPr>
              <w:pStyle w:val="MainText"/>
              <w:ind w:firstLine="0"/>
              <w:jc w:val="left"/>
            </w:pPr>
            <w:r w:rsidRPr="001A22A0">
              <w:t xml:space="preserve">Cite this: </w:t>
            </w:r>
            <w:r w:rsidR="00DF4999" w:rsidRPr="001A22A0">
              <w:rPr>
                <w:i/>
              </w:rPr>
              <w:t>INEOS</w:t>
            </w:r>
            <w:r w:rsidR="00DF4999" w:rsidRPr="001A22A0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1A22A0">
              <w:t>,</w:t>
            </w:r>
          </w:p>
          <w:p w:rsidR="00D71473" w:rsidRPr="001A22A0" w:rsidRDefault="00DF4999" w:rsidP="007516EA">
            <w:pPr>
              <w:pStyle w:val="MainText"/>
              <w:ind w:firstLine="0"/>
              <w:jc w:val="left"/>
            </w:pPr>
            <w:r w:rsidRPr="001A22A0">
              <w:rPr>
                <w:b/>
              </w:rPr>
              <w:t>20</w:t>
            </w:r>
            <w:r w:rsidR="00F11DDB" w:rsidRPr="001A22A0">
              <w:rPr>
                <w:b/>
              </w:rPr>
              <w:t>25</w:t>
            </w:r>
            <w:r w:rsidRPr="001A22A0">
              <w:t xml:space="preserve">, </w:t>
            </w:r>
            <w:r w:rsidR="00F11DDB" w:rsidRPr="001A22A0">
              <w:rPr>
                <w:i/>
                <w:iCs/>
              </w:rPr>
              <w:t>8</w:t>
            </w:r>
            <w:r w:rsidRPr="001A22A0">
              <w:rPr>
                <w:i/>
                <w:iCs/>
              </w:rPr>
              <w:t xml:space="preserve"> (</w:t>
            </w:r>
            <w:r w:rsidR="00F11DDB" w:rsidRPr="001A22A0">
              <w:rPr>
                <w:i/>
                <w:iCs/>
              </w:rPr>
              <w:t>1–3</w:t>
            </w:r>
            <w:r w:rsidRPr="001A22A0">
              <w:rPr>
                <w:i/>
                <w:iCs/>
              </w:rPr>
              <w:t>)</w:t>
            </w:r>
            <w:r w:rsidRPr="001A22A0">
              <w:t xml:space="preserve">, </w:t>
            </w:r>
            <w:r w:rsidR="001A22A0" w:rsidRPr="001A22A0">
              <w:t>40</w:t>
            </w:r>
            <w:r w:rsidRPr="001A22A0">
              <w:t>–</w:t>
            </w:r>
            <w:r w:rsidR="001A22A0" w:rsidRPr="001A22A0">
              <w:t>41</w:t>
            </w:r>
          </w:p>
          <w:p w:rsidR="007516EA" w:rsidRPr="001A22A0" w:rsidRDefault="007516EA" w:rsidP="007516EA">
            <w:pPr>
              <w:pStyle w:val="MainText"/>
              <w:ind w:firstLine="0"/>
              <w:jc w:val="left"/>
            </w:pPr>
            <w:r w:rsidRPr="001A22A0">
              <w:t>DOI: 10.32931/io</w:t>
            </w:r>
            <w:r w:rsidR="001A22A0" w:rsidRPr="001A22A0">
              <w:t>2554a</w:t>
            </w:r>
          </w:p>
          <w:p w:rsidR="00BE4FEF" w:rsidRPr="001A22A0" w:rsidRDefault="00BE4FEF" w:rsidP="007516EA">
            <w:pPr>
              <w:pStyle w:val="MainText"/>
              <w:ind w:firstLine="0"/>
              <w:jc w:val="left"/>
            </w:pPr>
          </w:p>
          <w:p w:rsidR="00D71473" w:rsidRPr="001A22A0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1A22A0">
              <w:rPr>
                <w:i/>
                <w:szCs w:val="14"/>
              </w:rPr>
              <w:t xml:space="preserve">Received </w:t>
            </w:r>
            <w:r w:rsidR="00965184" w:rsidRPr="001A22A0">
              <w:rPr>
                <w:i/>
                <w:szCs w:val="14"/>
              </w:rPr>
              <w:t xml:space="preserve">26 November </w:t>
            </w:r>
            <w:r w:rsidRPr="001A22A0">
              <w:rPr>
                <w:i/>
                <w:szCs w:val="14"/>
              </w:rPr>
              <w:t>2</w:t>
            </w:r>
            <w:r w:rsidR="008E062B" w:rsidRPr="001A22A0">
              <w:rPr>
                <w:i/>
                <w:szCs w:val="14"/>
              </w:rPr>
              <w:t>0</w:t>
            </w:r>
            <w:r w:rsidR="00965184" w:rsidRPr="001A22A0">
              <w:rPr>
                <w:i/>
                <w:szCs w:val="14"/>
              </w:rPr>
              <w:t>24</w:t>
            </w:r>
            <w:r w:rsidRPr="001A22A0">
              <w:rPr>
                <w:i/>
                <w:szCs w:val="14"/>
              </w:rPr>
              <w:t>,</w:t>
            </w:r>
          </w:p>
          <w:p w:rsidR="00D71473" w:rsidRPr="001A22A0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1A22A0">
              <w:rPr>
                <w:i/>
                <w:szCs w:val="14"/>
              </w:rPr>
              <w:t xml:space="preserve">Accepted </w:t>
            </w:r>
            <w:r w:rsidR="006626B1" w:rsidRPr="001A22A0">
              <w:rPr>
                <w:i/>
                <w:szCs w:val="14"/>
              </w:rPr>
              <w:t xml:space="preserve">6 April </w:t>
            </w:r>
            <w:r w:rsidR="008E062B" w:rsidRPr="001A22A0">
              <w:rPr>
                <w:i/>
                <w:szCs w:val="14"/>
              </w:rPr>
              <w:t>20</w:t>
            </w:r>
            <w:r w:rsidR="006626B1" w:rsidRPr="001A22A0">
              <w:rPr>
                <w:i/>
                <w:szCs w:val="14"/>
              </w:rPr>
              <w:t>25</w:t>
            </w:r>
          </w:p>
          <w:p w:rsidR="00820A77" w:rsidRPr="001A22A0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Pr="001A22A0" w:rsidRDefault="00440577" w:rsidP="007516EA">
            <w:pPr>
              <w:pStyle w:val="MainText"/>
              <w:ind w:firstLine="0"/>
            </w:pPr>
            <w:r w:rsidRPr="001A22A0">
              <w:rPr>
                <w:szCs w:val="14"/>
              </w:rPr>
              <w:t>http://</w:t>
            </w:r>
            <w:r w:rsidR="00D71473" w:rsidRPr="001A22A0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1A22A0" w:rsidRDefault="00F11DDB" w:rsidP="007516EA">
            <w:pPr>
              <w:pStyle w:val="AuthorNames"/>
              <w:ind w:left="0"/>
            </w:pPr>
            <w:r w:rsidRPr="001A22A0">
              <w:rPr>
                <w:rFonts w:eastAsia="Times New Roman"/>
                <w:color w:val="000000"/>
              </w:rPr>
              <w:t>M. V. Grigoreva, O. A. Otmakhova, O. N. Karpov*</w:t>
            </w:r>
          </w:p>
        </w:tc>
      </w:tr>
      <w:tr w:rsidR="00D71473" w:rsidRPr="001A22A0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Pr="001A22A0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F11DDB" w:rsidRPr="001A22A0" w:rsidRDefault="00F11DDB" w:rsidP="007516EA">
            <w:pPr>
              <w:pStyle w:val="Affiliations"/>
              <w:ind w:left="0"/>
              <w:rPr>
                <w:rFonts w:eastAsia="Times New Roman" w:cs="Times New Roman"/>
                <w:lang w:val="en-US"/>
              </w:rPr>
            </w:pPr>
            <w:proofErr w:type="spellStart"/>
            <w:r w:rsidRPr="001A22A0">
              <w:rPr>
                <w:rFonts w:eastAsia="Times New Roman" w:cs="Times New Roman"/>
                <w:lang w:val="en-US"/>
              </w:rPr>
              <w:t>Topchiev</w:t>
            </w:r>
            <w:proofErr w:type="spellEnd"/>
            <w:r w:rsidRPr="001A22A0">
              <w:rPr>
                <w:rFonts w:eastAsia="Times New Roman" w:cs="Times New Roman"/>
                <w:lang w:val="en-US"/>
              </w:rPr>
              <w:t xml:space="preserve"> Institute of Petrochemical Synthesis, Russian Academy of Sciences,</w:t>
            </w:r>
          </w:p>
          <w:p w:rsidR="00D71473" w:rsidRPr="001A22A0" w:rsidRDefault="00F11DDB" w:rsidP="007516EA">
            <w:pPr>
              <w:pStyle w:val="Affiliations"/>
              <w:ind w:left="0"/>
            </w:pPr>
            <w:r w:rsidRPr="001A22A0">
              <w:rPr>
                <w:rFonts w:eastAsia="Times New Roman" w:cs="Times New Roman"/>
                <w:lang w:val="en-US"/>
              </w:rPr>
              <w:t>Leninskii pr. 29, Moscow, 1</w:t>
            </w:r>
            <w:r w:rsidR="003B010E" w:rsidRPr="001A22A0">
              <w:rPr>
                <w:rFonts w:eastAsia="Times New Roman" w:cs="Times New Roman"/>
                <w:lang w:val="en-US"/>
              </w:rPr>
              <w:t>19991</w:t>
            </w:r>
            <w:r w:rsidRPr="001A22A0">
              <w:rPr>
                <w:rFonts w:eastAsia="Times New Roman" w:cs="Times New Roman"/>
                <w:lang w:val="en-US"/>
              </w:rPr>
              <w:t xml:space="preserve"> Russia</w:t>
            </w:r>
          </w:p>
        </w:tc>
      </w:tr>
      <w:tr w:rsidR="00CD6FAC" w:rsidRPr="001A22A0" w:rsidTr="00DF4999">
        <w:tc>
          <w:tcPr>
            <w:tcW w:w="4962" w:type="dxa"/>
            <w:gridSpan w:val="3"/>
          </w:tcPr>
          <w:p w:rsidR="00D71473" w:rsidRPr="001A22A0" w:rsidRDefault="00D71473" w:rsidP="009667F3">
            <w:pPr>
              <w:pStyle w:val="Header1"/>
            </w:pPr>
            <w:r w:rsidRPr="001A22A0">
              <w:t>Abstract</w:t>
            </w:r>
          </w:p>
          <w:p w:rsidR="00CD6FAC" w:rsidRPr="001A22A0" w:rsidRDefault="00EB3D7F" w:rsidP="00EB3D7F">
            <w:pPr>
              <w:pStyle w:val="MainText"/>
              <w:ind w:firstLine="284"/>
            </w:pPr>
            <w:r w:rsidRPr="001A22A0">
              <w:rPr>
                <w:rFonts w:eastAsia="Times New Roman"/>
                <w:color w:val="131413"/>
              </w:rPr>
              <w:t>Complexes based on quantum dots (QD</w:t>
            </w:r>
            <w:r w:rsidR="002D43A0" w:rsidRPr="001A22A0">
              <w:rPr>
                <w:rFonts w:eastAsia="Times New Roman"/>
                <w:color w:val="131413"/>
              </w:rPr>
              <w:t>s</w:t>
            </w:r>
            <w:r w:rsidRPr="001A22A0">
              <w:rPr>
                <w:rFonts w:eastAsia="Times New Roman"/>
                <w:color w:val="131413"/>
              </w:rPr>
              <w:t xml:space="preserve">) and aptamers </w:t>
            </w:r>
            <w:r w:rsidR="003B010E" w:rsidRPr="001A22A0">
              <w:rPr>
                <w:rFonts w:eastAsia="Times New Roman"/>
                <w:color w:val="131413"/>
              </w:rPr>
              <w:t>can</w:t>
            </w:r>
            <w:r w:rsidRPr="001A22A0">
              <w:rPr>
                <w:rFonts w:eastAsia="Times New Roman"/>
                <w:color w:val="131413"/>
              </w:rPr>
              <w:t xml:space="preserve"> combine the luminescen</w:t>
            </w:r>
            <w:r w:rsidR="003B010E" w:rsidRPr="001A22A0">
              <w:rPr>
                <w:rFonts w:eastAsia="Times New Roman"/>
                <w:color w:val="131413"/>
              </w:rPr>
              <w:t>ce</w:t>
            </w:r>
            <w:r w:rsidRPr="001A22A0">
              <w:rPr>
                <w:rFonts w:eastAsia="Times New Roman"/>
                <w:color w:val="131413"/>
              </w:rPr>
              <w:t xml:space="preserve"> properties of nanoparticles and the specificity of interaction of </w:t>
            </w:r>
            <w:r w:rsidR="003B010E" w:rsidRPr="001A22A0">
              <w:rPr>
                <w:rFonts w:eastAsia="Times New Roman"/>
                <w:color w:val="131413"/>
              </w:rPr>
              <w:t>an</w:t>
            </w:r>
            <w:r w:rsidRPr="001A22A0">
              <w:rPr>
                <w:rFonts w:eastAsia="Times New Roman"/>
                <w:color w:val="131413"/>
              </w:rPr>
              <w:t xml:space="preserve"> aptamer with </w:t>
            </w:r>
            <w:r w:rsidR="003B010E" w:rsidRPr="001A22A0">
              <w:rPr>
                <w:rFonts w:eastAsia="Times New Roman"/>
                <w:color w:val="131413"/>
              </w:rPr>
              <w:t>a</w:t>
            </w:r>
            <w:r w:rsidRPr="001A22A0">
              <w:rPr>
                <w:rFonts w:eastAsia="Times New Roman"/>
                <w:color w:val="131413"/>
              </w:rPr>
              <w:t xml:space="preserve"> target. </w:t>
            </w:r>
            <w:r w:rsidR="003B010E" w:rsidRPr="001A22A0">
              <w:rPr>
                <w:rFonts w:eastAsia="Times New Roman"/>
                <w:color w:val="131413"/>
              </w:rPr>
              <w:t xml:space="preserve">In this work, </w:t>
            </w:r>
            <w:r w:rsidRPr="001A22A0">
              <w:rPr>
                <w:rFonts w:eastAsia="Times New Roman"/>
                <w:color w:val="131413"/>
              </w:rPr>
              <w:t xml:space="preserve">a method for obtaining </w:t>
            </w:r>
            <w:r w:rsidR="003B010E" w:rsidRPr="001A22A0">
              <w:rPr>
                <w:rFonts w:eastAsia="Times New Roman"/>
                <w:color w:val="131413"/>
              </w:rPr>
              <w:t xml:space="preserve">the </w:t>
            </w:r>
            <w:r w:rsidRPr="001A22A0">
              <w:rPr>
                <w:rFonts w:eastAsia="Times New Roman"/>
                <w:color w:val="131413"/>
              </w:rPr>
              <w:t xml:space="preserve">complexes </w:t>
            </w:r>
            <w:r w:rsidR="003B010E" w:rsidRPr="001A22A0">
              <w:rPr>
                <w:rFonts w:eastAsia="Times New Roman"/>
                <w:color w:val="131413"/>
              </w:rPr>
              <w:t xml:space="preserve">of </w:t>
            </w:r>
            <w:r w:rsidRPr="001A22A0">
              <w:rPr>
                <w:rFonts w:eastAsia="Times New Roman"/>
                <w:color w:val="131413"/>
              </w:rPr>
              <w:t>QD</w:t>
            </w:r>
            <w:r w:rsidR="003B010E" w:rsidRPr="001A22A0">
              <w:rPr>
                <w:rFonts w:eastAsia="Times New Roman"/>
                <w:color w:val="131413"/>
              </w:rPr>
              <w:t>s</w:t>
            </w:r>
            <w:r w:rsidRPr="001A22A0">
              <w:rPr>
                <w:rFonts w:eastAsia="Times New Roman"/>
                <w:color w:val="131413"/>
              </w:rPr>
              <w:t xml:space="preserve"> of various types (</w:t>
            </w:r>
            <w:proofErr w:type="spellStart"/>
            <w:r w:rsidRPr="001A22A0">
              <w:rPr>
                <w:rFonts w:eastAsia="Times New Roman"/>
                <w:color w:val="131413"/>
              </w:rPr>
              <w:t>CdSe</w:t>
            </w:r>
            <w:proofErr w:type="spellEnd"/>
            <w:r w:rsidRPr="001A22A0">
              <w:rPr>
                <w:rFonts w:eastAsia="Times New Roman"/>
                <w:color w:val="131413"/>
              </w:rPr>
              <w:t>/</w:t>
            </w:r>
            <w:proofErr w:type="spellStart"/>
            <w:r w:rsidRPr="001A22A0">
              <w:rPr>
                <w:rFonts w:eastAsia="Times New Roman"/>
                <w:color w:val="131413"/>
              </w:rPr>
              <w:t>ZnS</w:t>
            </w:r>
            <w:proofErr w:type="spellEnd"/>
            <w:r w:rsidRPr="001A22A0">
              <w:rPr>
                <w:rFonts w:eastAsia="Times New Roman"/>
                <w:color w:val="131413"/>
              </w:rPr>
              <w:t xml:space="preserve"> and </w:t>
            </w:r>
            <w:proofErr w:type="spellStart"/>
            <w:r w:rsidRPr="001A22A0">
              <w:rPr>
                <w:rFonts w:eastAsia="Times New Roman"/>
                <w:color w:val="131413"/>
              </w:rPr>
              <w:t>InP</w:t>
            </w:r>
            <w:proofErr w:type="spellEnd"/>
            <w:r w:rsidRPr="001A22A0">
              <w:rPr>
                <w:rFonts w:eastAsia="Times New Roman"/>
                <w:color w:val="131413"/>
              </w:rPr>
              <w:t>/</w:t>
            </w:r>
            <w:proofErr w:type="spellStart"/>
            <w:r w:rsidRPr="001A22A0">
              <w:rPr>
                <w:rFonts w:eastAsia="Times New Roman"/>
                <w:color w:val="131413"/>
              </w:rPr>
              <w:t>ZnS</w:t>
            </w:r>
            <w:proofErr w:type="spellEnd"/>
            <w:r w:rsidRPr="001A22A0">
              <w:rPr>
                <w:rFonts w:eastAsia="Times New Roman"/>
                <w:color w:val="131413"/>
              </w:rPr>
              <w:t xml:space="preserve">) </w:t>
            </w:r>
            <w:r w:rsidR="00A51474" w:rsidRPr="001A22A0">
              <w:rPr>
                <w:rFonts w:eastAsia="Times New Roman"/>
                <w:color w:val="131413"/>
              </w:rPr>
              <w:t>with</w:t>
            </w:r>
            <w:r w:rsidRPr="001A22A0">
              <w:rPr>
                <w:rFonts w:eastAsia="Times New Roman"/>
                <w:color w:val="131413"/>
              </w:rPr>
              <w:t xml:space="preserve"> DNA aptamers Gol1 and U8</w:t>
            </w:r>
            <w:r w:rsidR="003B010E" w:rsidRPr="001A22A0">
              <w:rPr>
                <w:rFonts w:eastAsia="Times New Roman"/>
                <w:color w:val="131413"/>
              </w:rPr>
              <w:t xml:space="preserve"> was proposed</w:t>
            </w:r>
            <w:r w:rsidRPr="001A22A0">
              <w:rPr>
                <w:rFonts w:eastAsia="Times New Roman"/>
                <w:color w:val="131413"/>
              </w:rPr>
              <w:t>. These aptamers determine the specificity of interaction with</w:t>
            </w:r>
            <w:r w:rsidR="008F6D95" w:rsidRPr="001A22A0">
              <w:rPr>
                <w:rFonts w:eastAsia="Times New Roman"/>
                <w:color w:val="131413"/>
              </w:rPr>
              <w:t xml:space="preserve"> the</w:t>
            </w:r>
            <w:r w:rsidRPr="001A22A0">
              <w:rPr>
                <w:rFonts w:eastAsia="Times New Roman"/>
                <w:color w:val="131413"/>
              </w:rPr>
              <w:t xml:space="preserve"> epidermal growth factor receptor (EGFR). The complexes </w:t>
            </w:r>
            <w:r w:rsidR="008F6D95" w:rsidRPr="001A22A0">
              <w:rPr>
                <w:rFonts w:eastAsia="Times New Roman"/>
                <w:color w:val="131413"/>
              </w:rPr>
              <w:t xml:space="preserve">obtained </w:t>
            </w:r>
            <w:r w:rsidRPr="001A22A0">
              <w:rPr>
                <w:rFonts w:eastAsia="Times New Roman"/>
                <w:color w:val="131413"/>
              </w:rPr>
              <w:t>have great potential in the field of optical visualization and diagnostics of oncological diseases</w:t>
            </w:r>
            <w:r w:rsidR="008F6D95" w:rsidRPr="001A22A0">
              <w:rPr>
                <w:rFonts w:eastAsia="Times New Roman"/>
                <w:color w:val="131413"/>
              </w:rPr>
              <w:t>.</w:t>
            </w:r>
          </w:p>
        </w:tc>
        <w:tc>
          <w:tcPr>
            <w:tcW w:w="4677" w:type="dxa"/>
            <w:vAlign w:val="center"/>
          </w:tcPr>
          <w:p w:rsidR="00CD6FAC" w:rsidRPr="001A22A0" w:rsidRDefault="00EB3D7F" w:rsidP="005C7369">
            <w:pPr>
              <w:pStyle w:val="MainText"/>
              <w:ind w:firstLine="0"/>
              <w:jc w:val="center"/>
            </w:pPr>
            <w:r w:rsidRPr="001A22A0">
              <w:rPr>
                <w:rFonts w:ascii="Arial" w:eastAsia="Arial" w:hAnsi="Arial" w:cs="Arial"/>
                <w:noProof/>
                <w:lang w:val="ru-RU" w:eastAsia="ru-RU"/>
              </w:rPr>
              <w:drawing>
                <wp:inline distT="0" distB="0" distL="0" distR="0">
                  <wp:extent cx="2102358" cy="1419149"/>
                  <wp:effectExtent l="1905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817" cy="14235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DA70C9" w:rsidTr="00DF4999">
        <w:tc>
          <w:tcPr>
            <w:tcW w:w="9639" w:type="dxa"/>
            <w:gridSpan w:val="4"/>
          </w:tcPr>
          <w:p w:rsidR="0065245B" w:rsidRPr="001A22A0" w:rsidRDefault="0065245B" w:rsidP="00930DA8">
            <w:pPr>
              <w:pStyle w:val="MainText"/>
              <w:spacing w:before="120" w:after="120"/>
              <w:ind w:firstLine="284"/>
            </w:pPr>
            <w:r w:rsidRPr="001A22A0">
              <w:rPr>
                <w:b/>
              </w:rPr>
              <w:t>Key words:</w:t>
            </w:r>
            <w:r w:rsidRPr="001A22A0">
              <w:t xml:space="preserve"> </w:t>
            </w:r>
            <w:r w:rsidR="00EB3D7F" w:rsidRPr="001A22A0">
              <w:t>q</w:t>
            </w:r>
            <w:r w:rsidR="00EB3D7F" w:rsidRPr="001A22A0">
              <w:rPr>
                <w:rFonts w:eastAsia="Times New Roman"/>
                <w:color w:val="000000"/>
              </w:rPr>
              <w:t>uantum dot, aptamer, luminescence</w:t>
            </w:r>
            <w:r w:rsidRPr="001A22A0">
              <w:t>.</w:t>
            </w:r>
          </w:p>
        </w:tc>
      </w:tr>
    </w:tbl>
    <w:p w:rsidR="00166162" w:rsidRPr="001A22A0" w:rsidRDefault="00166162" w:rsidP="00427E5A">
      <w:pPr>
        <w:rPr>
          <w:sz w:val="20"/>
          <w:szCs w:val="20"/>
          <w:lang w:val="en-US"/>
        </w:rPr>
        <w:sectPr w:rsidR="00166162" w:rsidRPr="001A22A0" w:rsidSect="001A22A0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40"/>
          <w:cols w:space="282"/>
          <w:docGrid w:linePitch="360"/>
        </w:sectPr>
      </w:pPr>
    </w:p>
    <w:p w:rsidR="00166162" w:rsidRPr="001A22A0" w:rsidRDefault="00166162" w:rsidP="00427E5A">
      <w:pPr>
        <w:rPr>
          <w:sz w:val="20"/>
          <w:szCs w:val="20"/>
          <w:lang w:val="en-US"/>
        </w:rPr>
        <w:sectPr w:rsidR="00166162" w:rsidRPr="001A22A0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1A22A0" w:rsidRDefault="00427E5A" w:rsidP="00B5484E">
      <w:pPr>
        <w:spacing w:after="240"/>
        <w:rPr>
          <w:rFonts w:ascii="Arial" w:hAnsi="Arial" w:cs="Arial"/>
          <w:b/>
          <w:lang w:val="en-US"/>
        </w:rPr>
      </w:pPr>
      <w:r w:rsidRPr="001A22A0">
        <w:rPr>
          <w:rFonts w:ascii="Arial" w:hAnsi="Arial" w:cs="Arial"/>
          <w:b/>
          <w:lang w:val="en-US"/>
        </w:rPr>
        <w:lastRenderedPageBreak/>
        <w:t>Introduction</w:t>
      </w:r>
    </w:p>
    <w:p w:rsidR="00427E5A" w:rsidRPr="001A22A0" w:rsidRDefault="005941C3" w:rsidP="00B5484E">
      <w:pPr>
        <w:pStyle w:val="MainText"/>
        <w:ind w:firstLine="284"/>
      </w:pPr>
      <w:r w:rsidRPr="001A22A0">
        <w:rPr>
          <w:rFonts w:eastAsia="Times New Roman"/>
          <w:color w:val="131413"/>
        </w:rPr>
        <w:t>Owing</w:t>
      </w:r>
      <w:r w:rsidR="00F147A8" w:rsidRPr="001A22A0">
        <w:rPr>
          <w:rFonts w:eastAsia="Times New Roman"/>
          <w:color w:val="131413"/>
        </w:rPr>
        <w:t xml:space="preserve"> to the unique optical properties and stability</w:t>
      </w:r>
      <w:r w:rsidRPr="001A22A0">
        <w:rPr>
          <w:rFonts w:eastAsia="Times New Roman"/>
          <w:color w:val="131413"/>
        </w:rPr>
        <w:t xml:space="preserve">, </w:t>
      </w:r>
      <w:r w:rsidR="00F147A8" w:rsidRPr="001A22A0">
        <w:rPr>
          <w:rFonts w:eastAsia="Times New Roman"/>
          <w:color w:val="131413"/>
        </w:rPr>
        <w:t xml:space="preserve">quantum dots are increasingly considered as luminescent markers in the development of new biosensors for clinical diagnostics and various immunobiological studies </w:t>
      </w:r>
      <w:r w:rsidRPr="001A22A0">
        <w:rPr>
          <w:rFonts w:eastAsia="Times New Roman"/>
          <w:color w:val="131413"/>
        </w:rPr>
        <w:t>[1, 2]</w:t>
      </w:r>
      <w:r w:rsidR="00F147A8" w:rsidRPr="001A22A0">
        <w:rPr>
          <w:rFonts w:eastAsia="Times New Roman"/>
          <w:color w:val="131413"/>
        </w:rPr>
        <w:t xml:space="preserve">. </w:t>
      </w:r>
      <w:r w:rsidR="00674071" w:rsidRPr="001A22A0">
        <w:rPr>
          <w:rFonts w:eastAsia="Times New Roman"/>
          <w:color w:val="131413"/>
        </w:rPr>
        <w:t>Along with high stability, these</w:t>
      </w:r>
      <w:r w:rsidR="00F147A8" w:rsidRPr="001A22A0">
        <w:rPr>
          <w:rFonts w:eastAsia="Times New Roman"/>
          <w:color w:val="131413"/>
        </w:rPr>
        <w:t xml:space="preserve"> systems</w:t>
      </w:r>
      <w:r w:rsidR="00674071" w:rsidRPr="001A22A0">
        <w:rPr>
          <w:rFonts w:eastAsia="Times New Roman"/>
          <w:color w:val="131413"/>
        </w:rPr>
        <w:t xml:space="preserve"> may also exhibit specific </w:t>
      </w:r>
      <w:r w:rsidR="00F147A8" w:rsidRPr="001A22A0">
        <w:rPr>
          <w:rFonts w:eastAsia="Times New Roman"/>
          <w:color w:val="131413"/>
        </w:rPr>
        <w:t>interaction</w:t>
      </w:r>
      <w:r w:rsidR="00674071" w:rsidRPr="001A22A0">
        <w:rPr>
          <w:rFonts w:eastAsia="Times New Roman"/>
          <w:color w:val="131413"/>
        </w:rPr>
        <w:t>s</w:t>
      </w:r>
      <w:r w:rsidR="00F147A8" w:rsidRPr="001A22A0">
        <w:rPr>
          <w:rFonts w:eastAsia="Times New Roman"/>
          <w:color w:val="131413"/>
        </w:rPr>
        <w:t xml:space="preserve"> with certain targets. To create them, QD</w:t>
      </w:r>
      <w:r w:rsidR="00D33200" w:rsidRPr="001A22A0">
        <w:rPr>
          <w:rFonts w:eastAsia="Times New Roman"/>
          <w:color w:val="131413"/>
        </w:rPr>
        <w:t>s</w:t>
      </w:r>
      <w:r w:rsidR="00F147A8" w:rsidRPr="001A22A0">
        <w:rPr>
          <w:rFonts w:eastAsia="Times New Roman"/>
          <w:color w:val="131413"/>
        </w:rPr>
        <w:t xml:space="preserve"> of various structures were </w:t>
      </w:r>
      <w:r w:rsidR="00D33200" w:rsidRPr="001A22A0">
        <w:rPr>
          <w:rFonts w:eastAsia="Times New Roman"/>
          <w:color w:val="131413"/>
        </w:rPr>
        <w:t xml:space="preserve">used, including </w:t>
      </w:r>
      <w:proofErr w:type="spellStart"/>
      <w:r w:rsidR="00D33200" w:rsidRPr="001A22A0">
        <w:rPr>
          <w:rFonts w:eastAsia="Times New Roman"/>
          <w:color w:val="131413"/>
        </w:rPr>
        <w:t>CdSe</w:t>
      </w:r>
      <w:proofErr w:type="spellEnd"/>
      <w:r w:rsidR="00D33200" w:rsidRPr="001A22A0">
        <w:rPr>
          <w:rFonts w:eastAsia="Times New Roman"/>
          <w:color w:val="131413"/>
        </w:rPr>
        <w:t>/</w:t>
      </w:r>
      <w:proofErr w:type="spellStart"/>
      <w:r w:rsidR="00D33200" w:rsidRPr="001A22A0">
        <w:rPr>
          <w:rFonts w:eastAsia="Times New Roman"/>
          <w:color w:val="131413"/>
        </w:rPr>
        <w:t>ZnS</w:t>
      </w:r>
      <w:proofErr w:type="spellEnd"/>
      <w:r w:rsidR="00D33200" w:rsidRPr="001A22A0">
        <w:rPr>
          <w:rFonts w:eastAsia="Times New Roman"/>
          <w:color w:val="131413"/>
        </w:rPr>
        <w:t xml:space="preserve"> and </w:t>
      </w:r>
      <w:proofErr w:type="spellStart"/>
      <w:r w:rsidR="00D33200" w:rsidRPr="001A22A0">
        <w:rPr>
          <w:rFonts w:eastAsia="Times New Roman"/>
          <w:color w:val="131413"/>
        </w:rPr>
        <w:t>InP</w:t>
      </w:r>
      <w:proofErr w:type="spellEnd"/>
      <w:r w:rsidR="00D33200" w:rsidRPr="001A22A0">
        <w:rPr>
          <w:rFonts w:eastAsia="Times New Roman"/>
          <w:color w:val="131413"/>
        </w:rPr>
        <w:t>/</w:t>
      </w:r>
      <w:proofErr w:type="spellStart"/>
      <w:r w:rsidR="00D33200" w:rsidRPr="001A22A0">
        <w:rPr>
          <w:rFonts w:eastAsia="Times New Roman"/>
          <w:color w:val="131413"/>
        </w:rPr>
        <w:t>ZnS</w:t>
      </w:r>
      <w:proofErr w:type="spellEnd"/>
      <w:r w:rsidR="00D33200" w:rsidRPr="001A22A0">
        <w:rPr>
          <w:rFonts w:eastAsia="Times New Roman"/>
          <w:color w:val="131413"/>
        </w:rPr>
        <w:t xml:space="preserve"> bearing </w:t>
      </w:r>
      <w:r w:rsidR="00F147A8" w:rsidRPr="001A22A0">
        <w:rPr>
          <w:rFonts w:eastAsia="Times New Roman"/>
          <w:color w:val="131413"/>
        </w:rPr>
        <w:t xml:space="preserve">functional groups on the </w:t>
      </w:r>
      <w:r w:rsidR="00D33200" w:rsidRPr="001A22A0">
        <w:rPr>
          <w:rFonts w:eastAsia="Times New Roman"/>
          <w:color w:val="131413"/>
        </w:rPr>
        <w:t xml:space="preserve">particle </w:t>
      </w:r>
      <w:r w:rsidR="00F147A8" w:rsidRPr="001A22A0">
        <w:rPr>
          <w:rFonts w:eastAsia="Times New Roman"/>
          <w:color w:val="131413"/>
        </w:rPr>
        <w:t xml:space="preserve">surface, which </w:t>
      </w:r>
      <w:r w:rsidR="00D33200" w:rsidRPr="001A22A0">
        <w:rPr>
          <w:rFonts w:eastAsia="Times New Roman"/>
          <w:color w:val="131413"/>
        </w:rPr>
        <w:t xml:space="preserve">offer </w:t>
      </w:r>
      <w:r w:rsidR="00F147A8" w:rsidRPr="001A22A0">
        <w:rPr>
          <w:rFonts w:eastAsia="Times New Roman"/>
          <w:color w:val="131413"/>
        </w:rPr>
        <w:t xml:space="preserve">the possibility of further modification with ligands </w:t>
      </w:r>
      <w:r w:rsidR="00C266C7" w:rsidRPr="001A22A0">
        <w:rPr>
          <w:rFonts w:eastAsia="Times New Roman"/>
          <w:color w:val="131413"/>
        </w:rPr>
        <w:t xml:space="preserve">such </w:t>
      </w:r>
      <w:r w:rsidR="00F147A8" w:rsidRPr="001A22A0">
        <w:rPr>
          <w:rFonts w:eastAsia="Times New Roman"/>
          <w:color w:val="131413"/>
        </w:rPr>
        <w:t>as aptamers [3]. Aptamers are oligonucleotides with a complex tertiary structure,</w:t>
      </w:r>
      <w:r w:rsidR="00D17A90" w:rsidRPr="001A22A0">
        <w:rPr>
          <w:rFonts w:eastAsia="Times New Roman"/>
          <w:color w:val="131413"/>
        </w:rPr>
        <w:t xml:space="preserve"> </w:t>
      </w:r>
      <w:r w:rsidR="00D33200" w:rsidRPr="001A22A0">
        <w:rPr>
          <w:rFonts w:eastAsia="Times New Roman"/>
          <w:color w:val="131413"/>
        </w:rPr>
        <w:t xml:space="preserve">which </w:t>
      </w:r>
      <w:r w:rsidR="008A162C" w:rsidRPr="001A22A0">
        <w:rPr>
          <w:rFonts w:eastAsia="Times New Roman"/>
          <w:color w:val="131413"/>
        </w:rPr>
        <w:t xml:space="preserve">ensures the </w:t>
      </w:r>
      <w:r w:rsidR="00F147A8" w:rsidRPr="001A22A0">
        <w:rPr>
          <w:rFonts w:eastAsia="Times New Roman"/>
          <w:color w:val="131413"/>
        </w:rPr>
        <w:t>ab</w:t>
      </w:r>
      <w:r w:rsidR="008A162C" w:rsidRPr="001A22A0">
        <w:rPr>
          <w:rFonts w:eastAsia="Times New Roman"/>
          <w:color w:val="131413"/>
        </w:rPr>
        <w:t xml:space="preserve">ility </w:t>
      </w:r>
      <w:r w:rsidR="00D17A90" w:rsidRPr="001A22A0">
        <w:rPr>
          <w:rFonts w:eastAsia="Times New Roman"/>
          <w:color w:val="131413"/>
        </w:rPr>
        <w:t xml:space="preserve">to </w:t>
      </w:r>
      <w:r w:rsidR="008A162C" w:rsidRPr="001A22A0">
        <w:rPr>
          <w:rFonts w:eastAsia="Times New Roman"/>
          <w:color w:val="131413"/>
        </w:rPr>
        <w:t xml:space="preserve">perform </w:t>
      </w:r>
      <w:r w:rsidR="00F147A8" w:rsidRPr="001A22A0">
        <w:rPr>
          <w:rFonts w:eastAsia="Times New Roman"/>
          <w:color w:val="131413"/>
        </w:rPr>
        <w:t>diverse functions</w:t>
      </w:r>
      <w:r w:rsidR="008A162C" w:rsidRPr="001A22A0">
        <w:rPr>
          <w:rFonts w:eastAsia="Times New Roman"/>
          <w:color w:val="131413"/>
        </w:rPr>
        <w:t>, for example,</w:t>
      </w:r>
      <w:r w:rsidR="00F147A8" w:rsidRPr="001A22A0">
        <w:rPr>
          <w:rFonts w:eastAsia="Times New Roman"/>
          <w:color w:val="131413"/>
        </w:rPr>
        <w:t xml:space="preserve"> molecular recognition</w:t>
      </w:r>
      <w:r w:rsidR="008A162C" w:rsidRPr="001A22A0">
        <w:rPr>
          <w:rFonts w:eastAsia="Times New Roman"/>
          <w:color w:val="131413"/>
        </w:rPr>
        <w:t>—</w:t>
      </w:r>
      <w:r w:rsidR="00F147A8" w:rsidRPr="001A22A0">
        <w:rPr>
          <w:rFonts w:eastAsia="Times New Roman"/>
          <w:color w:val="131413"/>
        </w:rPr>
        <w:t xml:space="preserve">the ability to structurally bind </w:t>
      </w:r>
      <w:r w:rsidR="008A162C" w:rsidRPr="001A22A0">
        <w:rPr>
          <w:rFonts w:eastAsia="Times New Roman"/>
          <w:color w:val="131413"/>
        </w:rPr>
        <w:t xml:space="preserve">with both small and large </w:t>
      </w:r>
      <w:r w:rsidR="00F147A8" w:rsidRPr="001A22A0">
        <w:rPr>
          <w:rFonts w:eastAsia="Times New Roman"/>
          <w:color w:val="131413"/>
        </w:rPr>
        <w:t>molecules</w:t>
      </w:r>
      <w:r w:rsidR="008A162C" w:rsidRPr="001A22A0">
        <w:rPr>
          <w:rFonts w:eastAsia="Times New Roman"/>
          <w:color w:val="131413"/>
        </w:rPr>
        <w:t xml:space="preserve"> [4, 5]</w:t>
      </w:r>
      <w:r w:rsidR="00F147A8" w:rsidRPr="001A22A0">
        <w:rPr>
          <w:rFonts w:eastAsia="Times New Roman"/>
          <w:color w:val="131413"/>
        </w:rPr>
        <w:t xml:space="preserve">. </w:t>
      </w:r>
      <w:r w:rsidR="008A162C" w:rsidRPr="001A22A0">
        <w:rPr>
          <w:rFonts w:eastAsia="Times New Roman"/>
          <w:color w:val="131413"/>
        </w:rPr>
        <w:t>O</w:t>
      </w:r>
      <w:r w:rsidR="00F147A8" w:rsidRPr="001A22A0">
        <w:rPr>
          <w:rFonts w:eastAsia="Times New Roman"/>
          <w:color w:val="131413"/>
        </w:rPr>
        <w:t xml:space="preserve">ligonucleotide aptamers </w:t>
      </w:r>
      <w:r w:rsidR="008A162C" w:rsidRPr="001A22A0">
        <w:rPr>
          <w:rFonts w:eastAsia="Times New Roman"/>
          <w:color w:val="131413"/>
        </w:rPr>
        <w:t>offer</w:t>
      </w:r>
      <w:r w:rsidR="00F147A8" w:rsidRPr="001A22A0">
        <w:rPr>
          <w:rFonts w:eastAsia="Times New Roman"/>
          <w:color w:val="131413"/>
        </w:rPr>
        <w:t xml:space="preserve"> a number of advantages such as </w:t>
      </w:r>
      <w:r w:rsidR="008A162C" w:rsidRPr="001A22A0">
        <w:rPr>
          <w:rFonts w:eastAsia="Times New Roman"/>
          <w:color w:val="131413"/>
        </w:rPr>
        <w:t>the versatile</w:t>
      </w:r>
      <w:r w:rsidR="00F147A8" w:rsidRPr="001A22A0">
        <w:rPr>
          <w:rFonts w:eastAsia="Times New Roman"/>
          <w:color w:val="131413"/>
        </w:rPr>
        <w:t xml:space="preserve"> and rapid synthesis, chemical stability, non-toxicity, as well as the </w:t>
      </w:r>
      <w:r w:rsidR="008A162C" w:rsidRPr="001A22A0">
        <w:rPr>
          <w:rFonts w:eastAsia="Times New Roman"/>
          <w:color w:val="131413"/>
        </w:rPr>
        <w:t>possibility</w:t>
      </w:r>
      <w:r w:rsidR="00F147A8" w:rsidRPr="001A22A0">
        <w:rPr>
          <w:rFonts w:eastAsia="Times New Roman"/>
          <w:color w:val="131413"/>
        </w:rPr>
        <w:t xml:space="preserve"> to modify the structure and </w:t>
      </w:r>
      <w:r w:rsidR="008A162C" w:rsidRPr="001A22A0">
        <w:rPr>
          <w:rFonts w:eastAsia="Times New Roman"/>
          <w:color w:val="131413"/>
        </w:rPr>
        <w:t>introduce</w:t>
      </w:r>
      <w:r w:rsidR="00F147A8" w:rsidRPr="001A22A0">
        <w:rPr>
          <w:rFonts w:eastAsia="Times New Roman"/>
          <w:color w:val="131413"/>
        </w:rPr>
        <w:t xml:space="preserve"> </w:t>
      </w:r>
      <w:r w:rsidR="008A162C" w:rsidRPr="001A22A0">
        <w:rPr>
          <w:rFonts w:eastAsia="Times New Roman"/>
          <w:color w:val="131413"/>
        </w:rPr>
        <w:t>differen</w:t>
      </w:r>
      <w:r w:rsidR="00A202FF">
        <w:rPr>
          <w:rFonts w:eastAsia="Times New Roman"/>
          <w:color w:val="131413"/>
        </w:rPr>
        <w:t>t</w:t>
      </w:r>
      <w:r w:rsidR="00F147A8" w:rsidRPr="001A22A0">
        <w:rPr>
          <w:rFonts w:eastAsia="Times New Roman"/>
          <w:color w:val="131413"/>
        </w:rPr>
        <w:t xml:space="preserve"> functional groups </w:t>
      </w:r>
      <w:r w:rsidR="008A162C" w:rsidRPr="001A22A0">
        <w:rPr>
          <w:rFonts w:eastAsia="Times New Roman"/>
          <w:color w:val="131413"/>
        </w:rPr>
        <w:t>in</w:t>
      </w:r>
      <w:r w:rsidR="00F147A8" w:rsidRPr="001A22A0">
        <w:rPr>
          <w:rFonts w:eastAsia="Times New Roman"/>
          <w:color w:val="131413"/>
        </w:rPr>
        <w:t xml:space="preserve">to the main chain. </w:t>
      </w:r>
      <w:r w:rsidR="008A162C" w:rsidRPr="001A22A0">
        <w:rPr>
          <w:rFonts w:eastAsia="Times New Roman"/>
          <w:color w:val="131413"/>
        </w:rPr>
        <w:t>The a</w:t>
      </w:r>
      <w:r w:rsidR="00F147A8" w:rsidRPr="001A22A0">
        <w:rPr>
          <w:rFonts w:eastAsia="Times New Roman"/>
          <w:color w:val="131413"/>
        </w:rPr>
        <w:t>ptamers Gol</w:t>
      </w:r>
      <w:r w:rsidR="00D17A90" w:rsidRPr="001A22A0">
        <w:rPr>
          <w:rFonts w:eastAsia="Times New Roman"/>
          <w:color w:val="131413"/>
        </w:rPr>
        <w:t>1</w:t>
      </w:r>
      <w:r w:rsidR="00F147A8" w:rsidRPr="001A22A0">
        <w:rPr>
          <w:rFonts w:eastAsia="Times New Roman"/>
          <w:color w:val="131413"/>
        </w:rPr>
        <w:t xml:space="preserve"> [6]</w:t>
      </w:r>
      <w:r w:rsidR="008A162C" w:rsidRPr="001A22A0">
        <w:rPr>
          <w:rFonts w:eastAsia="Times New Roman"/>
          <w:color w:val="131413"/>
        </w:rPr>
        <w:t xml:space="preserve"> and</w:t>
      </w:r>
      <w:r w:rsidR="00F147A8" w:rsidRPr="001A22A0">
        <w:rPr>
          <w:rFonts w:eastAsia="Times New Roman"/>
          <w:color w:val="131413"/>
        </w:rPr>
        <w:t xml:space="preserve"> U8 [7] are known for their specificity to b</w:t>
      </w:r>
      <w:r w:rsidR="008A162C" w:rsidRPr="001A22A0">
        <w:rPr>
          <w:rFonts w:eastAsia="Times New Roman"/>
          <w:color w:val="131413"/>
        </w:rPr>
        <w:t>i</w:t>
      </w:r>
      <w:r w:rsidR="00F147A8" w:rsidRPr="001A22A0">
        <w:rPr>
          <w:rFonts w:eastAsia="Times New Roman"/>
          <w:color w:val="131413"/>
        </w:rPr>
        <w:t xml:space="preserve">nd with </w:t>
      </w:r>
      <w:r w:rsidR="008A162C" w:rsidRPr="001A22A0">
        <w:rPr>
          <w:rFonts w:eastAsia="Times New Roman"/>
          <w:color w:val="131413"/>
        </w:rPr>
        <w:t xml:space="preserve">the </w:t>
      </w:r>
      <w:r w:rsidR="00F147A8" w:rsidRPr="001A22A0">
        <w:rPr>
          <w:rFonts w:eastAsia="Times New Roman"/>
          <w:color w:val="131413"/>
        </w:rPr>
        <w:t xml:space="preserve">epidermal growth factor receptor. </w:t>
      </w:r>
      <w:r w:rsidR="00D17A90" w:rsidRPr="001A22A0">
        <w:rPr>
          <w:rFonts w:eastAsia="Times New Roman"/>
          <w:color w:val="131413"/>
        </w:rPr>
        <w:t xml:space="preserve">The </w:t>
      </w:r>
      <w:r w:rsidR="00F147A8" w:rsidRPr="001A22A0">
        <w:rPr>
          <w:rFonts w:eastAsia="Times New Roman"/>
          <w:color w:val="131413"/>
        </w:rPr>
        <w:t xml:space="preserve">EGFR is a transmembrane protein of both healthy </w:t>
      </w:r>
      <w:r w:rsidR="009B2BBC" w:rsidRPr="001A22A0">
        <w:rPr>
          <w:rFonts w:eastAsia="Times New Roman"/>
          <w:color w:val="131413"/>
        </w:rPr>
        <w:t xml:space="preserve">and cancerous </w:t>
      </w:r>
      <w:r w:rsidR="00F147A8" w:rsidRPr="001A22A0">
        <w:rPr>
          <w:rFonts w:eastAsia="Times New Roman"/>
          <w:color w:val="131413"/>
        </w:rPr>
        <w:t xml:space="preserve">cells </w:t>
      </w:r>
      <w:r w:rsidR="00AC2DA4" w:rsidRPr="001A22A0">
        <w:rPr>
          <w:rFonts w:eastAsia="Times New Roman"/>
          <w:color w:val="131413"/>
        </w:rPr>
        <w:t xml:space="preserve">and acts </w:t>
      </w:r>
      <w:r w:rsidR="00F147A8" w:rsidRPr="001A22A0">
        <w:rPr>
          <w:rFonts w:eastAsia="Times New Roman"/>
          <w:color w:val="131413"/>
        </w:rPr>
        <w:t xml:space="preserve">as a receptor for the epidermal growth factor (EGF) normally </w:t>
      </w:r>
      <w:r w:rsidR="009B2BBC" w:rsidRPr="001A22A0">
        <w:rPr>
          <w:rFonts w:eastAsia="Times New Roman"/>
          <w:color w:val="131413"/>
        </w:rPr>
        <w:t>required</w:t>
      </w:r>
      <w:r w:rsidR="00F147A8" w:rsidRPr="001A22A0">
        <w:rPr>
          <w:rFonts w:eastAsia="Times New Roman"/>
          <w:color w:val="131413"/>
        </w:rPr>
        <w:t xml:space="preserve"> to stimulate healthy cell growth and differentiation. However</w:t>
      </w:r>
      <w:r w:rsidR="00B5484E" w:rsidRPr="001A22A0">
        <w:rPr>
          <w:rFonts w:eastAsia="Times New Roman"/>
          <w:color w:val="131413"/>
        </w:rPr>
        <w:t>,</w:t>
      </w:r>
      <w:r w:rsidR="00F147A8" w:rsidRPr="001A22A0">
        <w:rPr>
          <w:rFonts w:eastAsia="Times New Roman"/>
          <w:color w:val="131413"/>
        </w:rPr>
        <w:t xml:space="preserve"> the presence of </w:t>
      </w:r>
      <w:r w:rsidR="00AC2DA4" w:rsidRPr="001A22A0">
        <w:rPr>
          <w:rFonts w:eastAsia="Times New Roman"/>
          <w:color w:val="131413"/>
        </w:rPr>
        <w:t xml:space="preserve">the </w:t>
      </w:r>
      <w:r w:rsidR="00F147A8" w:rsidRPr="001A22A0">
        <w:rPr>
          <w:rFonts w:eastAsia="Times New Roman"/>
          <w:color w:val="131413"/>
        </w:rPr>
        <w:t xml:space="preserve">EGFR </w:t>
      </w:r>
      <w:r w:rsidR="00AC2DA4" w:rsidRPr="001A22A0">
        <w:rPr>
          <w:rFonts w:eastAsia="Times New Roman"/>
          <w:color w:val="131413"/>
        </w:rPr>
        <w:t xml:space="preserve">on the cell surface </w:t>
      </w:r>
      <w:r w:rsidR="00F147A8" w:rsidRPr="001A22A0">
        <w:rPr>
          <w:rFonts w:eastAsia="Times New Roman"/>
          <w:color w:val="131413"/>
        </w:rPr>
        <w:t>in larger quantities is a globally recognized marker of oncological diseases [8].</w:t>
      </w:r>
    </w:p>
    <w:p w:rsidR="00875175" w:rsidRPr="001A22A0" w:rsidRDefault="00875175" w:rsidP="00B5484E">
      <w:pPr>
        <w:pStyle w:val="Header1"/>
        <w:spacing w:before="240" w:after="240"/>
      </w:pPr>
      <w:r w:rsidRPr="001A22A0">
        <w:t>Results and discussion</w:t>
      </w:r>
    </w:p>
    <w:p w:rsidR="00F147A8" w:rsidRPr="001A22A0" w:rsidRDefault="00F147A8" w:rsidP="00B5484E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This work </w:t>
      </w:r>
      <w:r w:rsidR="009B2BBC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wa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 aimed at obtaining QD</w:t>
      </w:r>
      <w:r w:rsidR="009B2BBC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–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aptamer complexes </w:t>
      </w:r>
      <w:r w:rsidR="001846E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featuring the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luminescen</w:t>
      </w:r>
      <w:r w:rsidR="001846E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ce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properties of QD</w:t>
      </w:r>
      <w:r w:rsidR="001846E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and selectivity of aptamers. Two different types of 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nanoparticles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were used: 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lastRenderedPageBreak/>
        <w:t>CdSe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/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ZnS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</w:t>
      </w:r>
      <w:r w:rsidR="001846E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with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a high quantum yield and stability and 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InP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/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ZnS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based on low-toxicity atoms.</w:t>
      </w:r>
    </w:p>
    <w:p w:rsidR="00F147A8" w:rsidRPr="001A22A0" w:rsidRDefault="00E97AB2" w:rsidP="00B5484E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QD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a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re coated with hydrophilic high-molecular ligands, which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,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in addition to </w:t>
      </w:r>
      <w:r w:rsidR="00164409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ability of imparting 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water 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solubility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, 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have functional carboxy groups</w:t>
      </w:r>
      <w:r w:rsidR="0037747E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,</w:t>
      </w:r>
      <w:r w:rsidR="00164409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</w:t>
      </w:r>
      <w:r w:rsidR="0037747E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ensuring 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possibility of their further modification. In order to create </w:t>
      </w:r>
      <w:r w:rsidR="00164409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complexes </w:t>
      </w:r>
      <w:r w:rsidR="00164409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with high affinity to the 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EGFR, two DNA</w:t>
      </w:r>
      <w:r w:rsidR="003031C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aptamers</w:t>
      </w:r>
      <w:r w:rsidR="00C63B15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, namely,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</w:t>
      </w:r>
      <w:r w:rsidR="003031C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Gol1 and U8 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were selected </w:t>
      </w:r>
      <w:r w:rsidR="003031C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in order to 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provide specific interaction with the EGFR protein on the cell surface. For binding </w:t>
      </w:r>
      <w:r w:rsidR="003031C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with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carboxy group</w:t>
      </w:r>
      <w:r w:rsidR="00C63B15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on the QD surface, the aptamers were additionally modified with </w:t>
      </w:r>
      <w:r w:rsidR="003031C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amino 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group</w:t>
      </w:r>
      <w:r w:rsidR="00C63B15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. The sequences of the aptamers </w:t>
      </w:r>
      <w:r w:rsidR="003031C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in use </w:t>
      </w:r>
      <w:r w:rsidR="00B5484E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we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re as follows:</w:t>
      </w:r>
    </w:p>
    <w:p w:rsidR="00F147A8" w:rsidRPr="001A22A0" w:rsidRDefault="003031CA" w:rsidP="00B5484E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– </w:t>
      </w:r>
      <w:r w:rsidR="00B5484E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a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mino-Gol1: NH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vertAlign w:val="subscript"/>
          <w:lang w:val="en-US"/>
        </w:rPr>
        <w:t>2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-C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vertAlign w:val="subscript"/>
          <w:lang w:val="en-US"/>
        </w:rPr>
        <w:t>6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H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vertAlign w:val="subscript"/>
          <w:lang w:val="en-US"/>
        </w:rPr>
        <w:t>12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-gcc-ggc-att-ttg-acg-ccg-ccc-cgg-ctg-ctt-att-atg-ctcc-ggg-gca-tat-ggc</w:t>
      </w:r>
      <w:r w:rsidR="00B5484E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,</w:t>
      </w:r>
    </w:p>
    <w:p w:rsidR="00F147A8" w:rsidRPr="001A22A0" w:rsidRDefault="003031CA" w:rsidP="00B5484E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– </w:t>
      </w:r>
      <w:r w:rsidR="00B5484E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a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mino-U8: NH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vertAlign w:val="subscript"/>
          <w:lang w:val="en-US"/>
        </w:rPr>
        <w:t>2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-C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vertAlign w:val="subscript"/>
          <w:lang w:val="en-US"/>
        </w:rPr>
        <w:t>6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H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vertAlign w:val="subscript"/>
          <w:lang w:val="en-US"/>
        </w:rPr>
        <w:t>12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-atc-cag-agt-gac-gca-gca-tga-atc-ttt-tct-ttt-ggt-ttt-gat-att-tat-agt-tgg-tga-atg-gac-acg-gtg-gct-tagt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.</w:t>
      </w:r>
    </w:p>
    <w:p w:rsidR="00F147A8" w:rsidRPr="001A22A0" w:rsidRDefault="00F147A8" w:rsidP="00397C7C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The reaction</w:t>
      </w:r>
      <w:r w:rsidR="003031C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between </w:t>
      </w:r>
      <w:r w:rsidR="003031C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carboxy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group</w:t>
      </w:r>
      <w:r w:rsidR="00C63B15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of </w:t>
      </w:r>
      <w:r w:rsidR="003031C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QD</w:t>
      </w:r>
      <w:r w:rsidR="003031C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and </w:t>
      </w:r>
      <w:r w:rsidR="003031C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amino 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group</w:t>
      </w:r>
      <w:r w:rsidR="00C63B15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of </w:t>
      </w:r>
      <w:r w:rsidR="003031C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aptamers w</w:t>
      </w:r>
      <w:r w:rsidR="003031C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ere accomplished using </w:t>
      </w:r>
      <w:r w:rsidRPr="001A22A0">
        <w:rPr>
          <w:rFonts w:ascii="Times New Roman" w:eastAsia="Times New Roman" w:hAnsi="Times New Roman" w:cs="Times New Roman"/>
          <w:i/>
          <w:iCs/>
          <w:color w:val="131413"/>
          <w:sz w:val="18"/>
          <w:szCs w:val="18"/>
          <w:lang w:val="en-US"/>
        </w:rPr>
        <w:t>N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-(4-dimethylaminopropyl)-</w:t>
      </w:r>
      <w:proofErr w:type="spellStart"/>
      <w:r w:rsidRPr="001A22A0">
        <w:rPr>
          <w:rFonts w:ascii="Times New Roman" w:eastAsia="Times New Roman" w:hAnsi="Times New Roman" w:cs="Times New Roman"/>
          <w:i/>
          <w:iCs/>
          <w:color w:val="131413"/>
          <w:sz w:val="18"/>
          <w:szCs w:val="18"/>
          <w:lang w:val="en-US"/>
        </w:rPr>
        <w:t>N</w:t>
      </w:r>
      <w:r w:rsidR="007B349A" w:rsidRPr="001A22A0">
        <w:rPr>
          <w:rFonts w:ascii="Times New Roman" w:eastAsia="Times New Roman" w:hAnsi="Times New Roman" w:cs="Times New Roman"/>
          <w:i/>
          <w:iCs/>
          <w:color w:val="131413"/>
          <w:sz w:val="18"/>
          <w:szCs w:val="18"/>
          <w:lang w:val="en-US"/>
        </w:rPr>
        <w:t>'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-ethylcarbodiimide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hydrochloride (EDC) and </w:t>
      </w:r>
      <w:r w:rsidRPr="001A22A0">
        <w:rPr>
          <w:rFonts w:ascii="Times New Roman" w:eastAsia="Times New Roman" w:hAnsi="Times New Roman" w:cs="Times New Roman"/>
          <w:i/>
          <w:iCs/>
          <w:color w:val="131413"/>
          <w:sz w:val="18"/>
          <w:szCs w:val="18"/>
          <w:lang w:val="en-US"/>
        </w:rPr>
        <w:t>N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-</w:t>
      </w:r>
      <w:r w:rsidR="003031C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h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ydroxysuccinimide (NHS) </w:t>
      </w:r>
      <w:r w:rsidR="007B349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as activators 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(Fig</w:t>
      </w:r>
      <w:r w:rsidR="00B5484E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.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1).</w:t>
      </w:r>
    </w:p>
    <w:p w:rsidR="00F147A8" w:rsidRPr="001A22A0" w:rsidRDefault="00F147A8" w:rsidP="00B5484E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aptamer </w:t>
      </w:r>
      <w:r w:rsidR="007B349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binding with the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QD was confirmed </w:t>
      </w:r>
      <w:r w:rsidR="00C63B15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by the results of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light scattering</w:t>
      </w:r>
      <w:r w:rsidR="007B349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studies, which revealed a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change in the hydrodynamic radius of the particles before and after the reaction. As an example, Fig</w:t>
      </w:r>
      <w:r w:rsidR="007B349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.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2 shows the dependences for 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InP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/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ZnS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QD</w:t>
      </w:r>
      <w:r w:rsidR="007B349A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with Gol1 and U8 aptamers in water.</w:t>
      </w:r>
    </w:p>
    <w:p w:rsidR="00397C7C" w:rsidRPr="001A22A0" w:rsidRDefault="00A202FF" w:rsidP="00397C7C">
      <w:pPr>
        <w:spacing w:before="200" w:after="120"/>
        <w:jc w:val="center"/>
        <w:rPr>
          <w:rFonts w:ascii="Times New Roman" w:eastAsia="Times New Roman" w:hAnsi="Times New Roman" w:cs="Times New Roman"/>
          <w:color w:val="131413"/>
          <w:sz w:val="18"/>
          <w:szCs w:val="18"/>
        </w:rPr>
      </w:pPr>
      <w:r w:rsidRPr="001A22A0">
        <w:object w:dxaOrig="9143" w:dyaOrig="3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85pt;height:72.85pt" o:ole="">
            <v:imagedata r:id="rId12" o:title=""/>
          </v:shape>
          <o:OLEObject Type="Embed" ProgID="ChemDraw.Document.6.0" ShapeID="_x0000_i1025" DrawAspect="Content" ObjectID="_1814267372" r:id="rId13"/>
        </w:object>
      </w:r>
    </w:p>
    <w:p w:rsidR="00397C7C" w:rsidRPr="001A22A0" w:rsidRDefault="00397C7C" w:rsidP="00397C7C">
      <w:pPr>
        <w:spacing w:before="120" w:after="0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 w:rsidRPr="001A22A0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Figure 1. </w:t>
      </w:r>
      <w:r w:rsidRPr="001A22A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Synthesis of the QD–aptamer complexes.</w:t>
      </w:r>
    </w:p>
    <w:p w:rsidR="00F147A8" w:rsidRPr="001A22A0" w:rsidRDefault="00F147A8" w:rsidP="006D05FF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lastRenderedPageBreak/>
        <w:t xml:space="preserve">The initial hydrodynamic radius of 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InP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/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ZnS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QD </w:t>
      </w:r>
      <w:r w:rsidR="00187621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wa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 10.8 nm</w:t>
      </w:r>
      <w:r w:rsidR="00187621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. T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he particle radius increase</w:t>
      </w:r>
      <w:r w:rsidR="00187621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d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to 14.6 nm after binding </w:t>
      </w:r>
      <w:r w:rsidR="00187621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of the 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QD with</w:t>
      </w:r>
      <w:r w:rsidR="00187621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both of the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aptamers. The hydrodynamic radius of 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CdSe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/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ZnS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QD in pure form without aptamers </w:t>
      </w:r>
      <w:r w:rsidR="00187621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wa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s 10.8 nm. The radius of </w:t>
      </w:r>
      <w:r w:rsidR="00187621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particles of 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CdSe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/ZnS</w:t>
      </w:r>
      <w:r w:rsidR="00187621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–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Gol1 </w:t>
      </w:r>
      <w:r w:rsidR="00187621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complex wa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s 14.6 nm and </w:t>
      </w:r>
      <w:r w:rsidR="0004059D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that of 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CdSe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/ZnS</w:t>
      </w:r>
      <w:r w:rsidR="0004059D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–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U8 </w:t>
      </w:r>
      <w:r w:rsidR="0004059D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complex wa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 17.0 nm (Table 1).</w:t>
      </w:r>
    </w:p>
    <w:p w:rsidR="008E062B" w:rsidRDefault="0004059D" w:rsidP="00F8256E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Upon </w:t>
      </w:r>
      <w:r w:rsidR="00E062BC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aptamer 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interaction 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with the surface of 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quantum dots, an increase in the hydrodynamic radius of the nanoparticles 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wa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 observed in all cases, which is associated with the attachment of the aptamer to the polymer</w:t>
      </w:r>
      <w:r w:rsidR="00BE241B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ic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stabilizer through an amide bond.</w:t>
      </w:r>
    </w:p>
    <w:p w:rsidR="00DA70C9" w:rsidRPr="001A22A0" w:rsidRDefault="00DA70C9" w:rsidP="00DA70C9">
      <w:pPr>
        <w:spacing w:before="200" w:after="120"/>
        <w:jc w:val="center"/>
        <w:rPr>
          <w:rFonts w:ascii="Times New Roman" w:eastAsia="Times New Roman" w:hAnsi="Times New Roman" w:cs="Times New Roman"/>
          <w:color w:val="131413"/>
          <w:sz w:val="18"/>
          <w:szCs w:val="18"/>
        </w:rPr>
      </w:pPr>
      <w:r w:rsidRPr="001A22A0">
        <w:rPr>
          <w:rFonts w:ascii="Times New Roman" w:eastAsia="Times New Roman" w:hAnsi="Times New Roman" w:cs="Times New Roman"/>
          <w:noProof/>
          <w:color w:val="131413"/>
          <w:sz w:val="18"/>
          <w:szCs w:val="18"/>
          <w:lang w:eastAsia="ru-RU"/>
        </w:rPr>
        <w:drawing>
          <wp:inline distT="0" distB="0" distL="0" distR="0">
            <wp:extent cx="2117853" cy="1528951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853" cy="152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C9" w:rsidRPr="001A22A0" w:rsidRDefault="00DA70C9" w:rsidP="00DA70C9">
      <w:pPr>
        <w:spacing w:before="120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proofErr w:type="gramStart"/>
      <w:r w:rsidRPr="001A22A0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Figure 2.</w:t>
      </w:r>
      <w:proofErr w:type="gramEnd"/>
      <w:r w:rsidRPr="001A22A0">
        <w:rPr>
          <w:sz w:val="16"/>
          <w:szCs w:val="16"/>
          <w:lang w:val="en-US"/>
        </w:rPr>
        <w:t xml:space="preserve"> </w:t>
      </w:r>
      <w:proofErr w:type="gramStart"/>
      <w:r w:rsidRPr="001A22A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 xml:space="preserve">Hydrodynamic radii of 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InP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/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ZnS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 xml:space="preserve"> quantum dots before and after attachment of Gol1 and U8 </w:t>
      </w:r>
      <w:proofErr w:type="spellStart"/>
      <w:r w:rsidRPr="001A22A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aptamers</w:t>
      </w:r>
      <w:proofErr w:type="spellEnd"/>
      <w:r w:rsidRPr="001A22A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.</w:t>
      </w:r>
      <w:proofErr w:type="gramEnd"/>
    </w:p>
    <w:p w:rsidR="00F8256E" w:rsidRPr="001A22A0" w:rsidRDefault="00F8256E" w:rsidP="00F8256E">
      <w:pPr>
        <w:spacing w:before="200" w:after="12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1A22A0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Table 1.</w:t>
      </w:r>
      <w:proofErr w:type="gramEnd"/>
      <w:r w:rsidRPr="001A22A0">
        <w:rPr>
          <w:sz w:val="16"/>
          <w:szCs w:val="16"/>
          <w:lang w:val="en-US"/>
        </w:rPr>
        <w:t xml:space="preserve"> </w:t>
      </w:r>
      <w:r w:rsidRPr="001A22A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Hydrodynamic radii of the QDs and QD–aptamer complexes</w:t>
      </w:r>
    </w:p>
    <w:tbl>
      <w:tblPr>
        <w:tblW w:w="4569" w:type="dxa"/>
        <w:jc w:val="center"/>
        <w:tblLayout w:type="fixed"/>
        <w:tblLook w:val="0400"/>
      </w:tblPr>
      <w:tblGrid>
        <w:gridCol w:w="1128"/>
        <w:gridCol w:w="1228"/>
        <w:gridCol w:w="1167"/>
        <w:gridCol w:w="1046"/>
      </w:tblGrid>
      <w:tr w:rsidR="00F8256E" w:rsidRPr="001A22A0" w:rsidTr="000E5587">
        <w:trPr>
          <w:trHeight w:val="227"/>
          <w:jc w:val="center"/>
        </w:trPr>
        <w:tc>
          <w:tcPr>
            <w:tcW w:w="1128" w:type="dxa"/>
            <w:vMerge w:val="restart"/>
            <w:tcBorders>
              <w:top w:val="single" w:sz="4" w:space="0" w:color="auto"/>
            </w:tcBorders>
            <w:vAlign w:val="center"/>
          </w:tcPr>
          <w:p w:rsidR="00F8256E" w:rsidRPr="001A22A0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  <w:lang w:val="en-US"/>
              </w:rPr>
            </w:pPr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  <w:lang w:val="en-US"/>
              </w:rPr>
              <w:t>QD</w:t>
            </w:r>
          </w:p>
        </w:tc>
        <w:tc>
          <w:tcPr>
            <w:tcW w:w="34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256E" w:rsidRPr="001A22A0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131413"/>
                <w:sz w:val="16"/>
                <w:szCs w:val="16"/>
              </w:rPr>
            </w:pPr>
            <w:proofErr w:type="spellStart"/>
            <w:r w:rsidRPr="001A22A0">
              <w:rPr>
                <w:rFonts w:ascii="Times New Roman" w:eastAsia="Times New Roman" w:hAnsi="Times New Roman" w:cs="Times New Roman"/>
                <w:i/>
                <w:iCs/>
                <w:color w:val="131413"/>
                <w:sz w:val="16"/>
                <w:szCs w:val="16"/>
              </w:rPr>
              <w:t>R</w:t>
            </w:r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  <w:vertAlign w:val="subscript"/>
              </w:rPr>
              <w:t>h</w:t>
            </w:r>
            <w:proofErr w:type="spellEnd"/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 xml:space="preserve">, ± 0.5 </w:t>
            </w:r>
            <w:proofErr w:type="spellStart"/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nm</w:t>
            </w:r>
            <w:proofErr w:type="spellEnd"/>
          </w:p>
        </w:tc>
      </w:tr>
      <w:tr w:rsidR="00F8256E" w:rsidRPr="001A22A0" w:rsidTr="000E5587">
        <w:trPr>
          <w:trHeight w:val="227"/>
          <w:jc w:val="center"/>
        </w:trPr>
        <w:tc>
          <w:tcPr>
            <w:tcW w:w="1128" w:type="dxa"/>
            <w:vMerge/>
            <w:tcBorders>
              <w:bottom w:val="single" w:sz="4" w:space="0" w:color="auto"/>
            </w:tcBorders>
            <w:vAlign w:val="center"/>
          </w:tcPr>
          <w:p w:rsidR="00F8256E" w:rsidRPr="001A22A0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256E" w:rsidRPr="001A22A0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131413"/>
                <w:sz w:val="16"/>
                <w:szCs w:val="16"/>
              </w:rPr>
            </w:pPr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  <w:lang w:val="en-US"/>
              </w:rPr>
              <w:t xml:space="preserve">Pure </w:t>
            </w:r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QD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256E" w:rsidRPr="001A22A0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131413"/>
                <w:sz w:val="16"/>
                <w:szCs w:val="16"/>
              </w:rPr>
            </w:pPr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QD–</w:t>
            </w:r>
            <w:r w:rsidRPr="001A22A0">
              <w:rPr>
                <w:rFonts w:ascii="Times New Roman" w:eastAsia="Times New Roman" w:hAnsi="Times New Roman" w:cs="Times New Roman"/>
                <w:i/>
                <w:color w:val="131413"/>
                <w:sz w:val="16"/>
                <w:szCs w:val="16"/>
              </w:rPr>
              <w:t>Gol1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256E" w:rsidRPr="001A22A0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131413"/>
                <w:sz w:val="16"/>
                <w:szCs w:val="16"/>
              </w:rPr>
            </w:pPr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QD–</w:t>
            </w:r>
            <w:r w:rsidRPr="001A22A0">
              <w:rPr>
                <w:rFonts w:ascii="Times New Roman" w:eastAsia="Times New Roman" w:hAnsi="Times New Roman" w:cs="Times New Roman"/>
                <w:i/>
                <w:color w:val="131413"/>
                <w:sz w:val="16"/>
                <w:szCs w:val="16"/>
              </w:rPr>
              <w:t>U8</w:t>
            </w:r>
          </w:p>
        </w:tc>
      </w:tr>
      <w:tr w:rsidR="00F8256E" w:rsidRPr="001A22A0" w:rsidTr="000E5587">
        <w:trPr>
          <w:trHeight w:val="227"/>
          <w:jc w:val="center"/>
        </w:trPr>
        <w:tc>
          <w:tcPr>
            <w:tcW w:w="1128" w:type="dxa"/>
            <w:tcBorders>
              <w:top w:val="single" w:sz="4" w:space="0" w:color="auto"/>
            </w:tcBorders>
            <w:vAlign w:val="center"/>
          </w:tcPr>
          <w:p w:rsidR="00F8256E" w:rsidRPr="001A22A0" w:rsidRDefault="00F8256E" w:rsidP="000E55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proofErr w:type="spellStart"/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CdSe</w:t>
            </w:r>
            <w:proofErr w:type="spellEnd"/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/</w:t>
            </w:r>
            <w:proofErr w:type="spellStart"/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ZnS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</w:tcBorders>
            <w:vAlign w:val="center"/>
          </w:tcPr>
          <w:p w:rsidR="00F8256E" w:rsidRPr="001A22A0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10.8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vAlign w:val="center"/>
          </w:tcPr>
          <w:p w:rsidR="00F8256E" w:rsidRPr="001A22A0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14.6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:rsidR="00F8256E" w:rsidRPr="001A22A0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17.0</w:t>
            </w:r>
          </w:p>
        </w:tc>
      </w:tr>
      <w:tr w:rsidR="00F8256E" w:rsidRPr="001A22A0" w:rsidTr="000E5587">
        <w:trPr>
          <w:trHeight w:val="227"/>
          <w:jc w:val="center"/>
        </w:trPr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:rsidR="00F8256E" w:rsidRPr="001A22A0" w:rsidRDefault="00F8256E" w:rsidP="000E55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proofErr w:type="spellStart"/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InP</w:t>
            </w:r>
            <w:proofErr w:type="spellEnd"/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/</w:t>
            </w:r>
            <w:proofErr w:type="spellStart"/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ZnS</w:t>
            </w:r>
            <w:proofErr w:type="spellEnd"/>
          </w:p>
        </w:tc>
        <w:tc>
          <w:tcPr>
            <w:tcW w:w="1228" w:type="dxa"/>
            <w:tcBorders>
              <w:bottom w:val="single" w:sz="4" w:space="0" w:color="auto"/>
            </w:tcBorders>
            <w:vAlign w:val="center"/>
          </w:tcPr>
          <w:p w:rsidR="00F8256E" w:rsidRPr="001A22A0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10.8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center"/>
          </w:tcPr>
          <w:p w:rsidR="00F8256E" w:rsidRPr="001A22A0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14.6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:rsidR="00F8256E" w:rsidRPr="001A22A0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r w:rsidRPr="001A22A0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14.6</w:t>
            </w:r>
          </w:p>
        </w:tc>
      </w:tr>
    </w:tbl>
    <w:p w:rsidR="00875175" w:rsidRPr="001A22A0" w:rsidRDefault="00875175" w:rsidP="00B23601">
      <w:pPr>
        <w:pStyle w:val="Header1"/>
        <w:spacing w:before="240" w:after="240"/>
      </w:pPr>
      <w:r w:rsidRPr="001A22A0">
        <w:t>Experiment</w:t>
      </w:r>
      <w:r w:rsidR="00F147A8" w:rsidRPr="001A22A0">
        <w:t>al section</w:t>
      </w:r>
    </w:p>
    <w:p w:rsidR="00F147A8" w:rsidRPr="001A22A0" w:rsidRDefault="0004059D" w:rsidP="006D05FF">
      <w:pPr>
        <w:spacing w:after="0"/>
        <w:ind w:firstLine="284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QD</w:t>
      </w:r>
      <w:r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–</w:t>
      </w:r>
      <w:r w:rsidR="007C13B6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a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ptamer complexes w</w:t>
      </w:r>
      <w:r w:rsidR="007C13B6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ere synthesized </w:t>
      </w:r>
      <w:r w:rsidR="007F57D5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using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the following procedure based on the material from</w:t>
      </w:r>
      <w:r w:rsidR="007C13B6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Ref.</w:t>
      </w:r>
      <w:r w:rsidR="00F147A8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[9]</w:t>
      </w:r>
      <w:r w:rsidR="007C13B6" w:rsidRPr="001A2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.</w:t>
      </w:r>
    </w:p>
    <w:p w:rsidR="00F147A8" w:rsidRPr="001A22A0" w:rsidRDefault="00516051" w:rsidP="006D05FF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1A22A0">
        <w:rPr>
          <w:rFonts w:ascii="Times New Roman" w:eastAsia="Times New Roman" w:hAnsi="Times New Roman" w:cs="Times New Roman"/>
          <w:b w:val="0"/>
          <w:bCs/>
          <w:i/>
          <w:iCs/>
          <w:color w:val="131413"/>
          <w:sz w:val="18"/>
          <w:szCs w:val="18"/>
        </w:rPr>
        <w:t>N</w:t>
      </w:r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-(4-Dimethylaminopropyl)-</w:t>
      </w:r>
      <w:proofErr w:type="spellStart"/>
      <w:r w:rsidRPr="001A22A0">
        <w:rPr>
          <w:rFonts w:ascii="Times New Roman" w:eastAsia="Times New Roman" w:hAnsi="Times New Roman" w:cs="Times New Roman"/>
          <w:b w:val="0"/>
          <w:bCs/>
          <w:i/>
          <w:iCs/>
          <w:color w:val="131413"/>
          <w:sz w:val="18"/>
          <w:szCs w:val="18"/>
        </w:rPr>
        <w:t>N'</w:t>
      </w:r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-ethylcarbodiimide</w:t>
      </w:r>
      <w:proofErr w:type="spellEnd"/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hydrochloride (0.8 </w:t>
      </w:r>
      <w:proofErr w:type="spellStart"/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mM</w:t>
      </w:r>
      <w:proofErr w:type="spellEnd"/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, 20 </w:t>
      </w:r>
      <w:proofErr w:type="spellStart"/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μL</w:t>
      </w:r>
      <w:proofErr w:type="spellEnd"/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) and </w:t>
      </w:r>
      <w:r w:rsidRPr="001A22A0">
        <w:rPr>
          <w:rFonts w:ascii="Times New Roman" w:eastAsia="Times New Roman" w:hAnsi="Times New Roman" w:cs="Times New Roman"/>
          <w:b w:val="0"/>
          <w:bCs/>
          <w:i/>
          <w:iCs/>
          <w:color w:val="131413"/>
          <w:sz w:val="18"/>
          <w:szCs w:val="18"/>
        </w:rPr>
        <w:t>N</w:t>
      </w:r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-</w:t>
      </w:r>
      <w:proofErr w:type="spellStart"/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hydroxysuccinimide</w:t>
      </w:r>
      <w:proofErr w:type="spellEnd"/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(0.8 </w:t>
      </w:r>
      <w:proofErr w:type="spellStart"/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mM</w:t>
      </w:r>
      <w:proofErr w:type="spellEnd"/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, 20 </w:t>
      </w:r>
      <w:proofErr w:type="spellStart"/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μL</w:t>
      </w:r>
      <w:proofErr w:type="spellEnd"/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) were added to a solution of the 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QD </w:t>
      </w:r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in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water </w:t>
      </w:r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(5 </w:t>
      </w:r>
      <w:proofErr w:type="spellStart"/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μM</w:t>
      </w:r>
      <w:proofErr w:type="spellEnd"/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, 12 </w:t>
      </w:r>
      <w:proofErr w:type="spellStart"/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μL</w:t>
      </w:r>
      <w:proofErr w:type="spellEnd"/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)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. The mixture was incubated </w:t>
      </w:r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in the dark at room temperature 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for 90 min and then purified from </w:t>
      </w:r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the 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activators by </w:t>
      </w:r>
      <w:r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the 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dialysis using </w:t>
      </w:r>
      <w:r w:rsidR="007357AB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an </w:t>
      </w:r>
      <w:proofErr w:type="spellStart"/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Amicon</w:t>
      </w:r>
      <w:proofErr w:type="spellEnd"/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Ultra 30 </w:t>
      </w:r>
      <w:proofErr w:type="spellStart"/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kDa</w:t>
      </w:r>
      <w:proofErr w:type="spellEnd"/>
      <w:r w:rsidR="007357AB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centrifugal concentrator (centrifuged 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3 times, washing with water</w:t>
      </w:r>
      <w:r w:rsidR="007357AB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, 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10000 rpm for 10 min). </w:t>
      </w:r>
      <w:r w:rsidR="007357AB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Then an </w:t>
      </w:r>
      <w:proofErr w:type="spellStart"/>
      <w:r w:rsidR="007357AB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aptamer</w:t>
      </w:r>
      <w:proofErr w:type="spellEnd"/>
      <w:r w:rsidR="007357AB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solution (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50 </w:t>
      </w:r>
      <w:proofErr w:type="spellStart"/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μL</w:t>
      </w:r>
      <w:proofErr w:type="spellEnd"/>
      <w:r w:rsidR="007357AB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) was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added to </w:t>
      </w:r>
      <w:r w:rsidR="007357AB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the 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activated QD solution. The mixture was incubated </w:t>
      </w:r>
      <w:r w:rsidR="007357AB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in the dark at room temperature 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for 90 min and then purified from </w:t>
      </w:r>
      <w:r w:rsidR="007357AB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the 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excess aptamer and activators by </w:t>
      </w:r>
      <w:r w:rsidR="007357AB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the 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dialysis using </w:t>
      </w:r>
      <w:r w:rsidR="007357AB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an </w:t>
      </w:r>
      <w:proofErr w:type="spellStart"/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Amicon</w:t>
      </w:r>
      <w:proofErr w:type="spellEnd"/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Ultra 100 </w:t>
      </w:r>
      <w:proofErr w:type="spellStart"/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kDa</w:t>
      </w:r>
      <w:proofErr w:type="spellEnd"/>
      <w:r w:rsidR="007357AB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centrifugal concentrator (cen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trifuged 3 times, washing with water</w:t>
      </w:r>
      <w:r w:rsidR="007357AB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, </w:t>
      </w:r>
      <w:r w:rsidR="00F147A8" w:rsidRPr="001A22A0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10000 rpm for 10 min).</w:t>
      </w:r>
    </w:p>
    <w:p w:rsidR="00F376FB" w:rsidRPr="001A22A0" w:rsidRDefault="00272C96" w:rsidP="00272C96">
      <w:pPr>
        <w:spacing w:after="24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column"/>
      </w:r>
      <w:r w:rsidR="00875175" w:rsidRPr="001A22A0">
        <w:rPr>
          <w:rFonts w:ascii="Arial" w:hAnsi="Arial" w:cs="Arial"/>
          <w:b/>
          <w:lang w:val="en-US"/>
        </w:rPr>
        <w:lastRenderedPageBreak/>
        <w:t>Conclusions</w:t>
      </w:r>
    </w:p>
    <w:p w:rsidR="00F94740" w:rsidRPr="001A22A0" w:rsidRDefault="003465C4" w:rsidP="006D05FF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Hence, the</w:t>
      </w:r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method for obtaining and isolating </w:t>
      </w:r>
      <w:r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the </w:t>
      </w:r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aptamer complexes with nanoparticles </w:t>
      </w:r>
      <w:r w:rsidR="008675EC" w:rsidRPr="001A22A0">
        <w:rPr>
          <w:rFonts w:ascii="Times New Roman" w:hAnsi="Times New Roman" w:cs="Times New Roman"/>
          <w:i/>
          <w:iCs/>
          <w:sz w:val="18"/>
          <w:szCs w:val="18"/>
          <w:lang w:val="en-US"/>
        </w:rPr>
        <w:t>via</w:t>
      </w:r>
      <w:r w:rsidR="008675EC" w:rsidRPr="001A22A0">
        <w:rPr>
          <w:rFonts w:ascii="Times New Roman" w:hAnsi="Times New Roman" w:cs="Times New Roman"/>
          <w:sz w:val="18"/>
          <w:szCs w:val="18"/>
          <w:lang w:val="en-US"/>
        </w:rPr>
        <w:t xml:space="preserve"> a strong amide bond</w:t>
      </w:r>
      <w:r w:rsidRPr="001A22A0">
        <w:rPr>
          <w:rFonts w:ascii="Times New Roman" w:hAnsi="Times New Roman" w:cs="Times New Roman"/>
          <w:sz w:val="18"/>
          <w:szCs w:val="18"/>
          <w:lang w:val="en-US"/>
        </w:rPr>
        <w:t xml:space="preserve"> was elaborated</w:t>
      </w:r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. For this purpose, </w:t>
      </w:r>
      <w:r w:rsidR="00881203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the </w:t>
      </w:r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QDs of different structures (</w:t>
      </w:r>
      <w:proofErr w:type="spellStart"/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CdSe</w:t>
      </w:r>
      <w:proofErr w:type="spellEnd"/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ZnS</w:t>
      </w:r>
      <w:proofErr w:type="spellEnd"/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InP</w:t>
      </w:r>
      <w:proofErr w:type="spellEnd"/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ZnS</w:t>
      </w:r>
      <w:proofErr w:type="spellEnd"/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) with active COOH groups on the surface were obtained</w:t>
      </w:r>
      <w:r w:rsidR="00881203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and bound with the </w:t>
      </w:r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aptamers </w:t>
      </w:r>
      <w:r w:rsidR="00881203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bearing</w:t>
      </w:r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NH</w:t>
      </w:r>
      <w:r w:rsidR="00F147A8" w:rsidRPr="001A22A0">
        <w:rPr>
          <w:rFonts w:ascii="Times New Roman" w:eastAsia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group</w:t>
      </w:r>
      <w:r w:rsidR="00881203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s</w:t>
      </w:r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. An increase in the hydrodynamic radius of </w:t>
      </w:r>
      <w:r w:rsidR="006F186A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the </w:t>
      </w:r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nanoparticles after modification indicate</w:t>
      </w:r>
      <w:r w:rsidR="006F186A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d</w:t>
      </w:r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the </w:t>
      </w:r>
      <w:r w:rsidR="00152AA4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formation</w:t>
      </w:r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of </w:t>
      </w:r>
      <w:r w:rsidR="006F186A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the </w:t>
      </w:r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QD</w:t>
      </w:r>
      <w:r w:rsidR="006F186A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–</w:t>
      </w:r>
      <w:r w:rsidR="00F147A8" w:rsidRPr="001A22A0">
        <w:rPr>
          <w:rFonts w:ascii="Times New Roman" w:eastAsia="Times New Roman" w:hAnsi="Times New Roman" w:cs="Times New Roman"/>
          <w:sz w:val="18"/>
          <w:szCs w:val="18"/>
          <w:lang w:val="en-US"/>
        </w:rPr>
        <w:t>aptamer complexes.</w:t>
      </w:r>
    </w:p>
    <w:p w:rsidR="00F94740" w:rsidRPr="001A22A0" w:rsidRDefault="00F94740" w:rsidP="00F8256E">
      <w:pPr>
        <w:pStyle w:val="Header1"/>
        <w:spacing w:before="240" w:after="240"/>
      </w:pPr>
      <w:r w:rsidRPr="001A22A0">
        <w:t>Acknowledgements</w:t>
      </w:r>
    </w:p>
    <w:p w:rsidR="00F94740" w:rsidRPr="001A22A0" w:rsidRDefault="000D7165" w:rsidP="00F94740">
      <w:pPr>
        <w:pStyle w:val="MainText"/>
        <w:ind w:firstLine="284"/>
      </w:pPr>
      <w:r w:rsidRPr="001A22A0">
        <w:rPr>
          <w:rFonts w:eastAsia="Times New Roman"/>
          <w:color w:val="000000"/>
        </w:rPr>
        <w:t>Th</w:t>
      </w:r>
      <w:r w:rsidR="006D05FF" w:rsidRPr="001A22A0">
        <w:rPr>
          <w:rFonts w:eastAsia="Times New Roman"/>
          <w:color w:val="000000"/>
        </w:rPr>
        <w:t xml:space="preserve">is work was supported </w:t>
      </w:r>
      <w:r w:rsidRPr="001A22A0">
        <w:rPr>
          <w:rFonts w:eastAsia="Times New Roman"/>
          <w:color w:val="000000"/>
        </w:rPr>
        <w:t xml:space="preserve">by </w:t>
      </w:r>
      <w:r w:rsidR="006D05FF" w:rsidRPr="001A22A0">
        <w:rPr>
          <w:rFonts w:eastAsia="Times New Roman"/>
          <w:color w:val="000000"/>
        </w:rPr>
        <w:t xml:space="preserve">the </w:t>
      </w:r>
      <w:r w:rsidRPr="001A22A0">
        <w:rPr>
          <w:rFonts w:eastAsia="Times New Roman"/>
          <w:color w:val="000000"/>
        </w:rPr>
        <w:t xml:space="preserve">Russian Science </w:t>
      </w:r>
      <w:r w:rsidRPr="001A22A0">
        <w:rPr>
          <w:rFonts w:eastAsia="Times New Roman"/>
        </w:rPr>
        <w:t xml:space="preserve">Foundation </w:t>
      </w:r>
      <w:r w:rsidR="006D05FF" w:rsidRPr="001A22A0">
        <w:rPr>
          <w:rFonts w:eastAsia="Times New Roman"/>
        </w:rPr>
        <w:t xml:space="preserve">(project no. </w:t>
      </w:r>
      <w:r w:rsidRPr="001A22A0">
        <w:rPr>
          <w:rFonts w:eastAsia="Times New Roman"/>
        </w:rPr>
        <w:t>24-23-00551</w:t>
      </w:r>
      <w:r w:rsidR="00DC78C6">
        <w:rPr>
          <w:rFonts w:eastAsia="Times New Roman"/>
        </w:rPr>
        <w:t xml:space="preserve">, </w:t>
      </w:r>
      <w:r w:rsidR="00DC78C6" w:rsidRPr="00DC78C6">
        <w:rPr>
          <w:rFonts w:eastAsia="Times New Roman"/>
        </w:rPr>
        <w:t>https://rscf.ru/project/24-23-00551</w:t>
      </w:r>
      <w:r w:rsidR="00DC78C6">
        <w:rPr>
          <w:rFonts w:eastAsia="Times New Roman"/>
        </w:rPr>
        <w:t>/)</w:t>
      </w:r>
      <w:r w:rsidRPr="001A22A0">
        <w:rPr>
          <w:rFonts w:eastAsia="Times New Roman"/>
        </w:rPr>
        <w:t>.</w:t>
      </w:r>
    </w:p>
    <w:p w:rsidR="00F86864" w:rsidRPr="001A22A0" w:rsidRDefault="00F86864" w:rsidP="00161894">
      <w:pPr>
        <w:pStyle w:val="Header1"/>
        <w:spacing w:before="240" w:after="240"/>
      </w:pPr>
      <w:r w:rsidRPr="001A22A0">
        <w:t xml:space="preserve">Corresponding </w:t>
      </w:r>
      <w:r w:rsidR="005C7369" w:rsidRPr="001A22A0">
        <w:t>a</w:t>
      </w:r>
      <w:r w:rsidRPr="001A22A0">
        <w:t>uthor</w:t>
      </w:r>
    </w:p>
    <w:p w:rsidR="00F86864" w:rsidRPr="001A22A0" w:rsidRDefault="00F86864" w:rsidP="00071D12">
      <w:pPr>
        <w:pStyle w:val="MainText"/>
        <w:ind w:firstLine="284"/>
      </w:pPr>
      <w:r w:rsidRPr="001A22A0">
        <w:rPr>
          <w:rFonts w:ascii="Arial" w:hAnsi="Arial" w:cs="Arial"/>
        </w:rPr>
        <w:t>*</w:t>
      </w:r>
      <w:r w:rsidRPr="001A22A0">
        <w:t xml:space="preserve"> E-mail: </w:t>
      </w:r>
      <w:r w:rsidR="000D7165" w:rsidRPr="001A22A0">
        <w:rPr>
          <w:rFonts w:eastAsia="Times New Roman"/>
        </w:rPr>
        <w:t xml:space="preserve">o.karpov@ips.ac.ru. </w:t>
      </w:r>
      <w:r w:rsidR="000D7165" w:rsidRPr="001A22A0">
        <w:rPr>
          <w:rFonts w:eastAsia="Times New Roman"/>
          <w:color w:val="000000"/>
        </w:rPr>
        <w:t>Tel: +7(495)</w:t>
      </w:r>
      <w:r w:rsidR="000D7165" w:rsidRPr="001A22A0">
        <w:rPr>
          <w:rFonts w:eastAsia="Times New Roman"/>
        </w:rPr>
        <w:t xml:space="preserve">647-5927 (ext. 244) (O. </w:t>
      </w:r>
      <w:r w:rsidR="00B045B3" w:rsidRPr="001A22A0">
        <w:rPr>
          <w:rFonts w:eastAsia="Times New Roman"/>
        </w:rPr>
        <w:t>N</w:t>
      </w:r>
      <w:r w:rsidR="000D7165" w:rsidRPr="001A22A0">
        <w:rPr>
          <w:rFonts w:eastAsia="Times New Roman"/>
        </w:rPr>
        <w:t>. Karpov).</w:t>
      </w:r>
    </w:p>
    <w:p w:rsidR="00F94740" w:rsidRPr="001A22A0" w:rsidRDefault="00F94740" w:rsidP="00161894">
      <w:pPr>
        <w:pStyle w:val="Header1"/>
        <w:spacing w:before="240" w:after="240"/>
      </w:pPr>
      <w:r w:rsidRPr="001A22A0">
        <w:t>References</w:t>
      </w:r>
    </w:p>
    <w:p w:rsidR="0018064F" w:rsidRPr="001A22A0" w:rsidRDefault="00AF1122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1.</w:t>
      </w: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J. Mohammadi, A. </w:t>
      </w:r>
      <w:proofErr w:type="spellStart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Hheidari</w:t>
      </w:r>
      <w:proofErr w:type="spellEnd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S. Sardari, M. Nouri, S. Ebrahimi, A. </w:t>
      </w:r>
      <w:proofErr w:type="spellStart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Rahdar</w:t>
      </w:r>
      <w:proofErr w:type="spellEnd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E. </w:t>
      </w:r>
      <w:proofErr w:type="spellStart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Pishbin</w:t>
      </w:r>
      <w:proofErr w:type="spellEnd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Biomed Mater</w:t>
      </w:r>
      <w:r w:rsidR="00A4017B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.</w:t>
      </w:r>
      <w:r w:rsidR="0018064F" w:rsidRPr="001A22A0">
        <w:rPr>
          <w:rFonts w:ascii="Times New Roman" w:eastAsia="Times New Roman" w:hAnsi="Times New Roman" w:cs="Times New Roman"/>
          <w:iCs/>
          <w:sz w:val="16"/>
          <w:szCs w:val="16"/>
          <w:lang w:val="en-US"/>
        </w:rPr>
        <w:t>,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2024</w:t>
      </w:r>
      <w:r w:rsidR="0018064F" w:rsidRPr="001A22A0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,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1</w:t>
      </w:r>
      <w:r w:rsidR="00E84521" w:rsidRPr="001A22A0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9</w:t>
      </w:r>
      <w:r w:rsidR="00A4017B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E84521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052004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. DOI: 10.1088/1748-605X/ad68af</w:t>
      </w:r>
    </w:p>
    <w:p w:rsidR="0018064F" w:rsidRPr="001A22A0" w:rsidRDefault="00AF1122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2.</w:t>
      </w: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Y. Shi, J. Fan, N. Li, Y. </w:t>
      </w:r>
      <w:proofErr w:type="spellStart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Lv</w:t>
      </w:r>
      <w:proofErr w:type="spellEnd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, S. Yu, Y. Zhang, Y. Ye, R. Wu, H. Shen, L.</w:t>
      </w:r>
      <w:r w:rsidR="00E84521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S. Li, </w:t>
      </w:r>
      <w:proofErr w:type="spellStart"/>
      <w:r w:rsidR="0018064F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Talanta</w:t>
      </w:r>
      <w:proofErr w:type="spellEnd"/>
      <w:r w:rsidR="0018064F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,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2024</w:t>
      </w:r>
      <w:r w:rsidR="0018064F" w:rsidRPr="001A22A0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,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276</w:t>
      </w:r>
      <w:r w:rsidR="00C75691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126296. DOI: 10.1016/j.talanta.2024.126296</w:t>
      </w:r>
    </w:p>
    <w:p w:rsidR="0018064F" w:rsidRPr="001A22A0" w:rsidRDefault="00AF1122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3.</w:t>
      </w: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N.</w:t>
      </w:r>
      <w:r w:rsidR="00C75691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A. Taranova, A.</w:t>
      </w:r>
      <w:r w:rsidR="00C75691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N. Berlina, A.</w:t>
      </w:r>
      <w:r w:rsidR="00C75691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V. Zherdev, B.</w:t>
      </w:r>
      <w:r w:rsidR="00C75691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B. </w:t>
      </w:r>
      <w:proofErr w:type="spellStart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Dzantiev</w:t>
      </w:r>
      <w:proofErr w:type="spellEnd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18064F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Biosens</w:t>
      </w:r>
      <w:proofErr w:type="spellEnd"/>
      <w:r w:rsidR="00C75691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.</w:t>
      </w:r>
      <w:r w:rsidR="0018064F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 xml:space="preserve"> </w:t>
      </w:r>
      <w:proofErr w:type="spellStart"/>
      <w:r w:rsidR="0018064F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Bioelectron</w:t>
      </w:r>
      <w:proofErr w:type="spellEnd"/>
      <w:r w:rsidR="00C75691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.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A22A0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2015</w:t>
      </w:r>
      <w:r w:rsidR="0018064F" w:rsidRPr="001A22A0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,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63</w:t>
      </w:r>
      <w:r w:rsidR="00C75691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255</w:t>
      </w:r>
      <w:r w:rsidR="00C75691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–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261. DOI: 10.1016/j.bios.2014.07.049</w:t>
      </w:r>
    </w:p>
    <w:p w:rsidR="0018064F" w:rsidRPr="001A22A0" w:rsidRDefault="00AF1122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4.</w:t>
      </w: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S. </w:t>
      </w:r>
      <w:proofErr w:type="spellStart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Shigdar</w:t>
      </w:r>
      <w:proofErr w:type="spellEnd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, B. Schrand, P.</w:t>
      </w:r>
      <w:r w:rsidR="00C75691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H. Giangrande, V. de </w:t>
      </w:r>
      <w:proofErr w:type="spellStart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Franciscis</w:t>
      </w:r>
      <w:proofErr w:type="spellEnd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Mol</w:t>
      </w:r>
      <w:r w:rsidR="00C75691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.</w:t>
      </w:r>
      <w:r w:rsidR="0018064F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 xml:space="preserve"> Ther</w:t>
      </w:r>
      <w:r w:rsidR="0018064F" w:rsidRPr="001A22A0">
        <w:rPr>
          <w:rFonts w:ascii="Times New Roman" w:eastAsia="Times New Roman" w:hAnsi="Times New Roman" w:cs="Times New Roman"/>
          <w:iCs/>
          <w:sz w:val="16"/>
          <w:szCs w:val="16"/>
          <w:lang w:val="en-US"/>
        </w:rPr>
        <w:t>.,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2021</w:t>
      </w:r>
      <w:r w:rsidR="0018064F" w:rsidRPr="001A22A0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,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29</w:t>
      </w:r>
      <w:r w:rsidR="00C75691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2396</w:t>
      </w:r>
      <w:r w:rsidR="00C75691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–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2411. DOI: 10.1016/j.ymthe.2021.06.010</w:t>
      </w:r>
    </w:p>
    <w:p w:rsidR="0018064F" w:rsidRPr="001A22A0" w:rsidRDefault="00AF1122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5.</w:t>
      </w: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R.</w:t>
      </w:r>
      <w:r w:rsidR="001D7CC8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L. Pereira, I.</w:t>
      </w:r>
      <w:r w:rsidR="001D7CC8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C. Nascimento, A.</w:t>
      </w:r>
      <w:r w:rsidR="001D7CC8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P. Santos, I</w:t>
      </w:r>
      <w:r w:rsidR="001D7CC8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.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E</w:t>
      </w:r>
      <w:r w:rsidR="001D7CC8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.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Y</w:t>
      </w:r>
      <w:r w:rsidR="001D7CC8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Ogusuku</w:t>
      </w:r>
      <w:proofErr w:type="spellEnd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C. </w:t>
      </w:r>
      <w:proofErr w:type="spellStart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Lameu</w:t>
      </w:r>
      <w:proofErr w:type="spellEnd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G. Mayer, H. Ulrich, </w:t>
      </w:r>
      <w:proofErr w:type="spellStart"/>
      <w:r w:rsidR="0018064F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Oncotarget</w:t>
      </w:r>
      <w:proofErr w:type="spellEnd"/>
      <w:r w:rsidR="0018064F" w:rsidRPr="001A22A0">
        <w:rPr>
          <w:rFonts w:ascii="Times New Roman" w:eastAsia="Times New Roman" w:hAnsi="Times New Roman" w:cs="Times New Roman"/>
          <w:iCs/>
          <w:sz w:val="16"/>
          <w:szCs w:val="16"/>
          <w:lang w:val="en-US"/>
        </w:rPr>
        <w:t>,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2018</w:t>
      </w:r>
      <w:r w:rsidR="0018064F" w:rsidRPr="001A22A0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,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9</w:t>
      </w:r>
      <w:r w:rsidR="001D7CC8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26934</w:t>
      </w:r>
      <w:r w:rsidR="001D7CC8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–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26953. DOI: </w:t>
      </w:r>
      <w:r w:rsidR="003B7EAE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10.18632/oncotarget.25260</w:t>
      </w:r>
    </w:p>
    <w:p w:rsidR="0018064F" w:rsidRPr="001A22A0" w:rsidRDefault="00AF1122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6.</w:t>
      </w: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V.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Il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'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in</w:t>
      </w:r>
      <w:proofErr w:type="spellEnd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, E.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V. </w:t>
      </w:r>
      <w:proofErr w:type="spellStart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Pyzhik</w:t>
      </w:r>
      <w:proofErr w:type="spellEnd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, A.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B. Balakhonov, M.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Kiryushin</w:t>
      </w:r>
      <w:proofErr w:type="spellEnd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, E.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V. </w:t>
      </w:r>
      <w:proofErr w:type="spellStart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Shcherbatova</w:t>
      </w:r>
      <w:proofErr w:type="spellEnd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, A.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A. Kuznetsov, P.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A. Kostin, A.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V. Golovin, V.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A. Korshun, V.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Brylev</w:t>
      </w:r>
      <w:proofErr w:type="spellEnd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, K.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A. Sapozhnikova, A.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M. Kopylov, G.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V. Pavlova, I.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N. Pronin, </w:t>
      </w:r>
      <w:r w:rsidR="0018064F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Molecules</w:t>
      </w:r>
      <w:r w:rsidR="0018064F" w:rsidRPr="001A22A0">
        <w:rPr>
          <w:rFonts w:ascii="Times New Roman" w:eastAsia="Times New Roman" w:hAnsi="Times New Roman" w:cs="Times New Roman"/>
          <w:iCs/>
          <w:sz w:val="16"/>
          <w:szCs w:val="16"/>
          <w:lang w:val="en-US"/>
        </w:rPr>
        <w:t xml:space="preserve">, </w:t>
      </w:r>
      <w:r w:rsidR="0018064F" w:rsidRPr="001A22A0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2023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A22A0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28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294</w:t>
      </w:r>
      <w:r w:rsidR="0062006D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DOI: 10.3390/molecules28010294</w:t>
      </w:r>
    </w:p>
    <w:p w:rsidR="0018064F" w:rsidRPr="001A22A0" w:rsidRDefault="002D43A0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7.</w:t>
      </w: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X. Wu, H. Liang, Y. Tan, C. Yuan, S.</w:t>
      </w:r>
      <w:r w:rsidR="006C7E76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Li, X. Li, G. Li, Y. Shi, X. Zhang, </w:t>
      </w:r>
      <w:proofErr w:type="spellStart"/>
      <w:r w:rsidR="0018064F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PLoS</w:t>
      </w:r>
      <w:proofErr w:type="spellEnd"/>
      <w:r w:rsidR="0018064F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 xml:space="preserve"> One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A22A0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2014</w:t>
      </w:r>
      <w:r w:rsidR="0018064F" w:rsidRPr="001A22A0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,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9</w:t>
      </w:r>
      <w:r w:rsidR="00B257BC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e90752. DOI: 10.1371/journal.pone.0090752</w:t>
      </w:r>
    </w:p>
    <w:p w:rsidR="0018064F" w:rsidRPr="001A22A0" w:rsidRDefault="002D43A0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8.</w:t>
      </w:r>
      <w:r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D.</w:t>
      </w:r>
      <w:r w:rsidR="00B257BC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N. Louis, A. Perry, P. Wesseling, D.</w:t>
      </w:r>
      <w:r w:rsidR="00B257BC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J. Brat, I.</w:t>
      </w:r>
      <w:r w:rsidR="00B257BC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A. Cree, D. Figarella-Branger, C. Hawkins, H.</w:t>
      </w:r>
      <w:r w:rsidR="00B257BC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K. Ng, S.</w:t>
      </w:r>
      <w:r w:rsidR="00B257BC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M. Pfister, G. Reifenberger, R. </w:t>
      </w:r>
      <w:proofErr w:type="spellStart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Soffietti</w:t>
      </w:r>
      <w:proofErr w:type="spellEnd"/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, A. von Deimling, D.</w:t>
      </w:r>
      <w:r w:rsidR="00B257BC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W. Ellison</w:t>
      </w:r>
      <w:r w:rsidR="00B257BC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,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Neuro</w:t>
      </w:r>
      <w:r w:rsidR="006C7E76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-</w:t>
      </w:r>
      <w:r w:rsidR="0018064F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Oncol</w:t>
      </w:r>
      <w:r w:rsidR="006C7E76" w:rsidRPr="001A22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ogy</w:t>
      </w:r>
      <w:r w:rsidR="0018064F" w:rsidRPr="001A22A0">
        <w:rPr>
          <w:rFonts w:ascii="Times New Roman" w:eastAsia="Times New Roman" w:hAnsi="Times New Roman" w:cs="Times New Roman"/>
          <w:iCs/>
          <w:sz w:val="16"/>
          <w:szCs w:val="16"/>
          <w:lang w:val="en-US"/>
        </w:rPr>
        <w:t>,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2021</w:t>
      </w:r>
      <w:r w:rsidR="0018064F" w:rsidRPr="001A22A0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,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23</w:t>
      </w:r>
      <w:r w:rsidR="00B257BC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1231</w:t>
      </w:r>
      <w:r w:rsidR="00B257BC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–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  <w:lang w:val="en-US"/>
        </w:rPr>
        <w:t>1251. DOI: 10.1093/neuonc/noab106</w:t>
      </w:r>
    </w:p>
    <w:p w:rsidR="00166162" w:rsidRPr="001A22A0" w:rsidRDefault="002D43A0" w:rsidP="0018064F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color w:val="131413"/>
          <w:sz w:val="16"/>
          <w:szCs w:val="16"/>
        </w:rPr>
      </w:pPr>
      <w:r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9.</w:t>
      </w:r>
      <w:r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ab/>
      </w:r>
      <w:r w:rsidR="0018064F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A.</w:t>
      </w:r>
      <w:r w:rsidR="00B257BC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N. Berlina, N.</w:t>
      </w:r>
      <w:r w:rsidR="00B257BC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A. Taranova, A.</w:t>
      </w:r>
      <w:r w:rsidR="00B257BC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V. Zherdev, Y</w:t>
      </w:r>
      <w:r w:rsidR="00C61FB2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u</w:t>
      </w:r>
      <w:r w:rsidR="0018064F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.</w:t>
      </w:r>
      <w:r w:rsidR="00B257BC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Y. Vengerov, B.</w:t>
      </w:r>
      <w:r w:rsidR="00B257BC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B. </w:t>
      </w:r>
      <w:proofErr w:type="spellStart"/>
      <w:r w:rsidR="0018064F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Dzantiev</w:t>
      </w:r>
      <w:proofErr w:type="spellEnd"/>
      <w:r w:rsidR="0018064F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, </w:t>
      </w:r>
      <w:r w:rsidR="0018064F" w:rsidRPr="001A22A0">
        <w:rPr>
          <w:rFonts w:ascii="Times New Roman" w:eastAsia="Times New Roman" w:hAnsi="Times New Roman" w:cs="Times New Roman"/>
          <w:b w:val="0"/>
          <w:bCs/>
          <w:i/>
          <w:sz w:val="16"/>
          <w:szCs w:val="16"/>
        </w:rPr>
        <w:t>Anal</w:t>
      </w:r>
      <w:r w:rsidR="00B257BC" w:rsidRPr="001A22A0">
        <w:rPr>
          <w:rFonts w:ascii="Times New Roman" w:eastAsia="Times New Roman" w:hAnsi="Times New Roman" w:cs="Times New Roman"/>
          <w:b w:val="0"/>
          <w:bCs/>
          <w:i/>
          <w:sz w:val="16"/>
          <w:szCs w:val="16"/>
        </w:rPr>
        <w:t>.</w:t>
      </w:r>
      <w:r w:rsidR="0018064F" w:rsidRPr="001A22A0">
        <w:rPr>
          <w:rFonts w:ascii="Times New Roman" w:eastAsia="Times New Roman" w:hAnsi="Times New Roman" w:cs="Times New Roman"/>
          <w:b w:val="0"/>
          <w:bCs/>
          <w:i/>
          <w:sz w:val="16"/>
          <w:szCs w:val="16"/>
        </w:rPr>
        <w:t xml:space="preserve"> </w:t>
      </w:r>
      <w:proofErr w:type="spellStart"/>
      <w:r w:rsidR="0018064F" w:rsidRPr="001A22A0">
        <w:rPr>
          <w:rFonts w:ascii="Times New Roman" w:eastAsia="Times New Roman" w:hAnsi="Times New Roman" w:cs="Times New Roman"/>
          <w:b w:val="0"/>
          <w:bCs/>
          <w:i/>
          <w:sz w:val="16"/>
          <w:szCs w:val="16"/>
        </w:rPr>
        <w:t>Bioanal</w:t>
      </w:r>
      <w:proofErr w:type="spellEnd"/>
      <w:r w:rsidR="00B257BC" w:rsidRPr="001A22A0">
        <w:rPr>
          <w:rFonts w:ascii="Times New Roman" w:eastAsia="Times New Roman" w:hAnsi="Times New Roman" w:cs="Times New Roman"/>
          <w:b w:val="0"/>
          <w:bCs/>
          <w:i/>
          <w:sz w:val="16"/>
          <w:szCs w:val="16"/>
        </w:rPr>
        <w:t>.</w:t>
      </w:r>
      <w:r w:rsidR="0018064F" w:rsidRPr="001A22A0">
        <w:rPr>
          <w:rFonts w:ascii="Times New Roman" w:eastAsia="Times New Roman" w:hAnsi="Times New Roman" w:cs="Times New Roman"/>
          <w:b w:val="0"/>
          <w:bCs/>
          <w:i/>
          <w:sz w:val="16"/>
          <w:szCs w:val="16"/>
        </w:rPr>
        <w:t xml:space="preserve"> Chem</w:t>
      </w:r>
      <w:r w:rsidR="00B257BC" w:rsidRPr="001A22A0">
        <w:rPr>
          <w:rFonts w:ascii="Times New Roman" w:eastAsia="Times New Roman" w:hAnsi="Times New Roman" w:cs="Times New Roman"/>
          <w:b w:val="0"/>
          <w:bCs/>
          <w:i/>
          <w:sz w:val="16"/>
          <w:szCs w:val="16"/>
        </w:rPr>
        <w:t>.</w:t>
      </w:r>
      <w:r w:rsidR="00B257BC" w:rsidRPr="001A22A0">
        <w:rPr>
          <w:rFonts w:ascii="Times New Roman" w:eastAsia="Times New Roman" w:hAnsi="Times New Roman" w:cs="Times New Roman"/>
          <w:b w:val="0"/>
          <w:bCs/>
          <w:iCs/>
          <w:sz w:val="16"/>
          <w:szCs w:val="16"/>
        </w:rPr>
        <w:t>,</w:t>
      </w:r>
      <w:r w:rsidR="0018064F" w:rsidRPr="001A22A0">
        <w:rPr>
          <w:rFonts w:ascii="Times New Roman" w:eastAsia="Times New Roman" w:hAnsi="Times New Roman" w:cs="Times New Roman"/>
          <w:b w:val="0"/>
          <w:bCs/>
          <w:iCs/>
          <w:sz w:val="16"/>
          <w:szCs w:val="16"/>
        </w:rPr>
        <w:t xml:space="preserve"> </w:t>
      </w:r>
      <w:r w:rsidR="0018064F" w:rsidRPr="001A22A0">
        <w:rPr>
          <w:rFonts w:ascii="Times New Roman" w:eastAsia="Times New Roman" w:hAnsi="Times New Roman" w:cs="Times New Roman"/>
          <w:sz w:val="16"/>
          <w:szCs w:val="16"/>
        </w:rPr>
        <w:t>2013</w:t>
      </w:r>
      <w:r w:rsidR="0018064F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, </w:t>
      </w:r>
      <w:r w:rsidR="0018064F" w:rsidRPr="001A22A0">
        <w:rPr>
          <w:rFonts w:ascii="Times New Roman" w:eastAsia="Times New Roman" w:hAnsi="Times New Roman" w:cs="Times New Roman"/>
          <w:b w:val="0"/>
          <w:bCs/>
          <w:i/>
          <w:iCs/>
          <w:sz w:val="16"/>
          <w:szCs w:val="16"/>
        </w:rPr>
        <w:t>405</w:t>
      </w:r>
      <w:r w:rsidR="0018064F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, 4997</w:t>
      </w:r>
      <w:r w:rsidR="00B257BC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–</w:t>
      </w:r>
      <w:r w:rsidR="0018064F" w:rsidRPr="001A22A0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5000. </w:t>
      </w:r>
      <w:r w:rsidR="0018064F" w:rsidRPr="001A22A0">
        <w:rPr>
          <w:rFonts w:ascii="Times New Roman" w:hAnsi="Times New Roman" w:cs="Times New Roman"/>
          <w:b w:val="0"/>
          <w:bCs/>
          <w:color w:val="131413"/>
          <w:sz w:val="16"/>
          <w:szCs w:val="16"/>
        </w:rPr>
        <w:t>DOI</w:t>
      </w:r>
      <w:r w:rsidR="00B257BC" w:rsidRPr="001A22A0">
        <w:rPr>
          <w:rFonts w:ascii="Times New Roman" w:hAnsi="Times New Roman" w:cs="Times New Roman"/>
          <w:b w:val="0"/>
          <w:bCs/>
          <w:color w:val="131413"/>
          <w:sz w:val="16"/>
          <w:szCs w:val="16"/>
        </w:rPr>
        <w:t xml:space="preserve">: </w:t>
      </w:r>
      <w:r w:rsidR="0018064F" w:rsidRPr="001A22A0">
        <w:rPr>
          <w:rFonts w:ascii="Times New Roman" w:hAnsi="Times New Roman" w:cs="Times New Roman"/>
          <w:b w:val="0"/>
          <w:bCs/>
          <w:color w:val="131413"/>
          <w:sz w:val="16"/>
          <w:szCs w:val="16"/>
        </w:rPr>
        <w:t>10.1007/s00216-013-6876-3</w:t>
      </w:r>
    </w:p>
    <w:p w:rsidR="00AF1122" w:rsidRPr="001A22A0" w:rsidRDefault="00AF1122" w:rsidP="00AF1122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AF1122" w:rsidRPr="003A13B7" w:rsidTr="00350791">
        <w:trPr>
          <w:jc w:val="right"/>
        </w:trPr>
        <w:tc>
          <w:tcPr>
            <w:tcW w:w="3255" w:type="dxa"/>
            <w:vAlign w:val="center"/>
          </w:tcPr>
          <w:p w:rsidR="00AF1122" w:rsidRPr="001A22A0" w:rsidRDefault="00AF1122" w:rsidP="00350791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1A22A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1A22A0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1A22A0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1A22A0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AF1122" w:rsidRPr="003A13B7" w:rsidRDefault="00AF1122" w:rsidP="003507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1A22A0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13E" w:rsidRPr="0018064F" w:rsidRDefault="00B8113E" w:rsidP="00AF1122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B8113E" w:rsidRPr="0018064F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A14" w:rsidRDefault="00745A14" w:rsidP="00427E5A">
      <w:pPr>
        <w:spacing w:after="0" w:line="240" w:lineRule="auto"/>
      </w:pPr>
      <w:r>
        <w:separator/>
      </w:r>
    </w:p>
    <w:p w:rsidR="00745A14" w:rsidRDefault="00745A14"/>
  </w:endnote>
  <w:endnote w:type="continuationSeparator" w:id="0">
    <w:p w:rsidR="00745A14" w:rsidRDefault="00745A14" w:rsidP="00427E5A">
      <w:pPr>
        <w:spacing w:after="0" w:line="240" w:lineRule="auto"/>
      </w:pPr>
      <w:r>
        <w:continuationSeparator/>
      </w:r>
    </w:p>
    <w:p w:rsidR="00745A14" w:rsidRDefault="00745A1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D17C52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M. V. Grigoreva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1A22A0">
      <w:rPr>
        <w:rStyle w:val="MainText0"/>
      </w:rPr>
      <w:t>40</w:t>
    </w:r>
    <w:r w:rsidR="00DF4999">
      <w:rPr>
        <w:rStyle w:val="MainText0"/>
      </w:rPr>
      <w:t>–</w:t>
    </w:r>
    <w:r w:rsidR="001A22A0">
      <w:rPr>
        <w:rStyle w:val="MainText0"/>
      </w:rPr>
      <w:t>41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A14" w:rsidRDefault="00745A14" w:rsidP="00427E5A">
      <w:pPr>
        <w:spacing w:after="0" w:line="240" w:lineRule="auto"/>
      </w:pPr>
      <w:r>
        <w:separator/>
      </w:r>
    </w:p>
    <w:p w:rsidR="00745A14" w:rsidRDefault="00745A14"/>
  </w:footnote>
  <w:footnote w:type="continuationSeparator" w:id="0">
    <w:p w:rsidR="00745A14" w:rsidRDefault="00745A14" w:rsidP="00427E5A">
      <w:pPr>
        <w:spacing w:after="0" w:line="240" w:lineRule="auto"/>
      </w:pPr>
      <w:r>
        <w:continuationSeparator/>
      </w:r>
    </w:p>
    <w:p w:rsidR="00745A14" w:rsidRDefault="00745A1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F3332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F3332B" w:rsidRPr="001E7945">
          <w:rPr>
            <w:rFonts w:ascii="Times New Roman" w:hAnsi="Times New Roman" w:cs="Times New Roman"/>
            <w:i/>
          </w:rPr>
          <w:fldChar w:fldCharType="separate"/>
        </w:r>
        <w:r w:rsidR="00DA70C9">
          <w:rPr>
            <w:rFonts w:ascii="Times New Roman" w:hAnsi="Times New Roman" w:cs="Times New Roman"/>
            <w:i/>
            <w:noProof/>
            <w:lang w:val="en-US"/>
          </w:rPr>
          <w:t>41</w:t>
        </w:r>
        <w:r w:rsidR="00F3332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5910779"/>
    <w:multiLevelType w:val="multilevel"/>
    <w:tmpl w:val="DCBEE74E"/>
    <w:lvl w:ilvl="0">
      <w:start w:val="1"/>
      <w:numFmt w:val="decimal"/>
      <w:lvlText w:val="%1."/>
      <w:lvlJc w:val="left"/>
      <w:pPr>
        <w:ind w:left="374" w:hanging="360"/>
      </w:pPr>
    </w:lvl>
    <w:lvl w:ilvl="1">
      <w:start w:val="1"/>
      <w:numFmt w:val="lowerLetter"/>
      <w:lvlText w:val="%2."/>
      <w:lvlJc w:val="left"/>
      <w:pPr>
        <w:ind w:left="1094" w:hanging="360"/>
      </w:pPr>
    </w:lvl>
    <w:lvl w:ilvl="2">
      <w:start w:val="1"/>
      <w:numFmt w:val="lowerRoman"/>
      <w:lvlText w:val="%3."/>
      <w:lvlJc w:val="right"/>
      <w:pPr>
        <w:ind w:left="1814" w:hanging="180"/>
      </w:pPr>
    </w:lvl>
    <w:lvl w:ilvl="3">
      <w:start w:val="1"/>
      <w:numFmt w:val="decimal"/>
      <w:lvlText w:val="%4."/>
      <w:lvlJc w:val="left"/>
      <w:pPr>
        <w:ind w:left="2534" w:hanging="360"/>
      </w:pPr>
    </w:lvl>
    <w:lvl w:ilvl="4">
      <w:start w:val="1"/>
      <w:numFmt w:val="lowerLetter"/>
      <w:lvlText w:val="%5."/>
      <w:lvlJc w:val="left"/>
      <w:pPr>
        <w:ind w:left="3254" w:hanging="360"/>
      </w:pPr>
    </w:lvl>
    <w:lvl w:ilvl="5">
      <w:start w:val="1"/>
      <w:numFmt w:val="lowerRoman"/>
      <w:lvlText w:val="%6."/>
      <w:lvlJc w:val="right"/>
      <w:pPr>
        <w:ind w:left="3974" w:hanging="180"/>
      </w:pPr>
    </w:lvl>
    <w:lvl w:ilvl="6">
      <w:start w:val="1"/>
      <w:numFmt w:val="decimal"/>
      <w:lvlText w:val="%7."/>
      <w:lvlJc w:val="left"/>
      <w:pPr>
        <w:ind w:left="4694" w:hanging="360"/>
      </w:pPr>
    </w:lvl>
    <w:lvl w:ilvl="7">
      <w:start w:val="1"/>
      <w:numFmt w:val="lowerLetter"/>
      <w:lvlText w:val="%8."/>
      <w:lvlJc w:val="left"/>
      <w:pPr>
        <w:ind w:left="5414" w:hanging="360"/>
      </w:pPr>
    </w:lvl>
    <w:lvl w:ilvl="8">
      <w:start w:val="1"/>
      <w:numFmt w:val="lowerRoman"/>
      <w:lvlText w:val="%9."/>
      <w:lvlJc w:val="right"/>
      <w:pPr>
        <w:ind w:left="6134" w:hanging="180"/>
      </w:pPr>
    </w:lvl>
  </w:abstractNum>
  <w:abstractNum w:abstractNumId="5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90FA1"/>
    <w:multiLevelType w:val="hybridMultilevel"/>
    <w:tmpl w:val="A7281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27E73"/>
    <w:rsid w:val="0004059D"/>
    <w:rsid w:val="00052C07"/>
    <w:rsid w:val="00064622"/>
    <w:rsid w:val="00066F6B"/>
    <w:rsid w:val="00067EC7"/>
    <w:rsid w:val="00071D12"/>
    <w:rsid w:val="00080691"/>
    <w:rsid w:val="0008088D"/>
    <w:rsid w:val="000B5E27"/>
    <w:rsid w:val="000D7165"/>
    <w:rsid w:val="000E1B06"/>
    <w:rsid w:val="000E2659"/>
    <w:rsid w:val="00152AA4"/>
    <w:rsid w:val="00161894"/>
    <w:rsid w:val="001632D8"/>
    <w:rsid w:val="00164409"/>
    <w:rsid w:val="00166162"/>
    <w:rsid w:val="0018064F"/>
    <w:rsid w:val="001846E8"/>
    <w:rsid w:val="00187621"/>
    <w:rsid w:val="001931C1"/>
    <w:rsid w:val="001A22A0"/>
    <w:rsid w:val="001B0919"/>
    <w:rsid w:val="001B6750"/>
    <w:rsid w:val="001D7CC8"/>
    <w:rsid w:val="001E7945"/>
    <w:rsid w:val="00201ADF"/>
    <w:rsid w:val="0022487B"/>
    <w:rsid w:val="00225003"/>
    <w:rsid w:val="002500A5"/>
    <w:rsid w:val="00272C96"/>
    <w:rsid w:val="002B714B"/>
    <w:rsid w:val="002C1354"/>
    <w:rsid w:val="002D43A0"/>
    <w:rsid w:val="002D6411"/>
    <w:rsid w:val="003031CA"/>
    <w:rsid w:val="0031578F"/>
    <w:rsid w:val="00321C31"/>
    <w:rsid w:val="003465C4"/>
    <w:rsid w:val="00357DDC"/>
    <w:rsid w:val="0037747E"/>
    <w:rsid w:val="003962F6"/>
    <w:rsid w:val="00397C7C"/>
    <w:rsid w:val="003B010E"/>
    <w:rsid w:val="003B067D"/>
    <w:rsid w:val="003B7EAE"/>
    <w:rsid w:val="003E00FE"/>
    <w:rsid w:val="003E2893"/>
    <w:rsid w:val="00427E5A"/>
    <w:rsid w:val="00436D4B"/>
    <w:rsid w:val="00440577"/>
    <w:rsid w:val="00463737"/>
    <w:rsid w:val="004A44BC"/>
    <w:rsid w:val="004A5676"/>
    <w:rsid w:val="004C0411"/>
    <w:rsid w:val="00502875"/>
    <w:rsid w:val="00502985"/>
    <w:rsid w:val="00516051"/>
    <w:rsid w:val="00524995"/>
    <w:rsid w:val="00533D73"/>
    <w:rsid w:val="00534762"/>
    <w:rsid w:val="00582236"/>
    <w:rsid w:val="005941C3"/>
    <w:rsid w:val="005C7369"/>
    <w:rsid w:val="005E76C3"/>
    <w:rsid w:val="0062006D"/>
    <w:rsid w:val="00622DF1"/>
    <w:rsid w:val="0065245B"/>
    <w:rsid w:val="006626B1"/>
    <w:rsid w:val="00674071"/>
    <w:rsid w:val="00683408"/>
    <w:rsid w:val="006C7E76"/>
    <w:rsid w:val="006D05FF"/>
    <w:rsid w:val="006E0C73"/>
    <w:rsid w:val="006F186A"/>
    <w:rsid w:val="00706F05"/>
    <w:rsid w:val="0072037E"/>
    <w:rsid w:val="007357AB"/>
    <w:rsid w:val="00745A14"/>
    <w:rsid w:val="007516EA"/>
    <w:rsid w:val="007A3351"/>
    <w:rsid w:val="007B349A"/>
    <w:rsid w:val="007C13B6"/>
    <w:rsid w:val="007D3F5F"/>
    <w:rsid w:val="007F57D5"/>
    <w:rsid w:val="008114FB"/>
    <w:rsid w:val="00820A77"/>
    <w:rsid w:val="00842E5C"/>
    <w:rsid w:val="008622A1"/>
    <w:rsid w:val="00863A30"/>
    <w:rsid w:val="008675EC"/>
    <w:rsid w:val="008722D5"/>
    <w:rsid w:val="00875175"/>
    <w:rsid w:val="00881203"/>
    <w:rsid w:val="0089304F"/>
    <w:rsid w:val="00894EE2"/>
    <w:rsid w:val="008A02BF"/>
    <w:rsid w:val="008A162C"/>
    <w:rsid w:val="008A6A35"/>
    <w:rsid w:val="008C6630"/>
    <w:rsid w:val="008C68C0"/>
    <w:rsid w:val="008D2BCF"/>
    <w:rsid w:val="008E062B"/>
    <w:rsid w:val="008F6D95"/>
    <w:rsid w:val="00904B7F"/>
    <w:rsid w:val="00916E1F"/>
    <w:rsid w:val="00930DA8"/>
    <w:rsid w:val="00965184"/>
    <w:rsid w:val="009667F3"/>
    <w:rsid w:val="009A6DAE"/>
    <w:rsid w:val="009B1ECD"/>
    <w:rsid w:val="009B2BBC"/>
    <w:rsid w:val="009F7EE8"/>
    <w:rsid w:val="00A202FF"/>
    <w:rsid w:val="00A231BA"/>
    <w:rsid w:val="00A4017B"/>
    <w:rsid w:val="00A51474"/>
    <w:rsid w:val="00A6442F"/>
    <w:rsid w:val="00A736BD"/>
    <w:rsid w:val="00A76F33"/>
    <w:rsid w:val="00AB3145"/>
    <w:rsid w:val="00AC2DA4"/>
    <w:rsid w:val="00AF1122"/>
    <w:rsid w:val="00B045B3"/>
    <w:rsid w:val="00B23601"/>
    <w:rsid w:val="00B257BC"/>
    <w:rsid w:val="00B5202A"/>
    <w:rsid w:val="00B5484E"/>
    <w:rsid w:val="00B8113E"/>
    <w:rsid w:val="00BB1D07"/>
    <w:rsid w:val="00BE241B"/>
    <w:rsid w:val="00BE4FEF"/>
    <w:rsid w:val="00C25E43"/>
    <w:rsid w:val="00C266C7"/>
    <w:rsid w:val="00C432DA"/>
    <w:rsid w:val="00C61FB2"/>
    <w:rsid w:val="00C63B15"/>
    <w:rsid w:val="00C75691"/>
    <w:rsid w:val="00CA605E"/>
    <w:rsid w:val="00CD128C"/>
    <w:rsid w:val="00CD6FAC"/>
    <w:rsid w:val="00D07FBB"/>
    <w:rsid w:val="00D17A90"/>
    <w:rsid w:val="00D17C52"/>
    <w:rsid w:val="00D33200"/>
    <w:rsid w:val="00D33D37"/>
    <w:rsid w:val="00D36C9F"/>
    <w:rsid w:val="00D71473"/>
    <w:rsid w:val="00D86F4B"/>
    <w:rsid w:val="00DA0A72"/>
    <w:rsid w:val="00DA70C9"/>
    <w:rsid w:val="00DC78C6"/>
    <w:rsid w:val="00DF1FCB"/>
    <w:rsid w:val="00DF4999"/>
    <w:rsid w:val="00E062BC"/>
    <w:rsid w:val="00E60451"/>
    <w:rsid w:val="00E65B7B"/>
    <w:rsid w:val="00E76E65"/>
    <w:rsid w:val="00E81EDE"/>
    <w:rsid w:val="00E84521"/>
    <w:rsid w:val="00E95346"/>
    <w:rsid w:val="00E97AB2"/>
    <w:rsid w:val="00EA6C3B"/>
    <w:rsid w:val="00EB2FCC"/>
    <w:rsid w:val="00EB3D7F"/>
    <w:rsid w:val="00EB5DCC"/>
    <w:rsid w:val="00EE0429"/>
    <w:rsid w:val="00EE4066"/>
    <w:rsid w:val="00EF625A"/>
    <w:rsid w:val="00F11DDB"/>
    <w:rsid w:val="00F147A8"/>
    <w:rsid w:val="00F2098D"/>
    <w:rsid w:val="00F3332B"/>
    <w:rsid w:val="00F376FB"/>
    <w:rsid w:val="00F44BBC"/>
    <w:rsid w:val="00F6796A"/>
    <w:rsid w:val="00F8256E"/>
    <w:rsid w:val="00F86864"/>
    <w:rsid w:val="00F94740"/>
    <w:rsid w:val="00F95280"/>
    <w:rsid w:val="00FA0CD1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AF112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Неразрешенное упоминание1"/>
    <w:basedOn w:val="a0"/>
    <w:uiPriority w:val="99"/>
    <w:semiHidden/>
    <w:unhideWhenUsed/>
    <w:rsid w:val="003B7EA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C78FC-F98C-4EEB-A65F-52C4ED319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80</cp:revision>
  <dcterms:created xsi:type="dcterms:W3CDTF">2018-09-10T13:23:00Z</dcterms:created>
  <dcterms:modified xsi:type="dcterms:W3CDTF">2025-07-17T11:23:00Z</dcterms:modified>
</cp:coreProperties>
</file>