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2"/>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9"/>
        <w:gridCol w:w="2522"/>
        <w:gridCol w:w="4661"/>
      </w:tblGrid>
      <w:tr w:rsidR="008622A1" w:rsidRPr="00AA1526" w14:paraId="0E428844" w14:textId="77777777" w:rsidTr="002471AE">
        <w:trPr>
          <w:trHeight w:val="516"/>
        </w:trPr>
        <w:tc>
          <w:tcPr>
            <w:tcW w:w="1296" w:type="dxa"/>
            <w:vAlign w:val="center"/>
          </w:tcPr>
          <w:p w14:paraId="3D7945EC" w14:textId="77777777" w:rsidR="008622A1" w:rsidRPr="00D71473" w:rsidRDefault="001B0919" w:rsidP="00C9318C">
            <w:pPr>
              <w:pStyle w:val="MainText"/>
              <w:spacing w:after="60"/>
              <w:ind w:firstLine="6"/>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42" w:type="dxa"/>
            <w:gridSpan w:val="3"/>
            <w:vAlign w:val="center"/>
          </w:tcPr>
          <w:p w14:paraId="204B9291" w14:textId="20E7A0D8" w:rsidR="008622A1" w:rsidRPr="00D71473" w:rsidRDefault="00AC28D4" w:rsidP="00AC28D4">
            <w:pPr>
              <w:pStyle w:val="11"/>
            </w:pPr>
            <w:r w:rsidRPr="001B0A35">
              <w:t xml:space="preserve">PREPARATION AND CHARACTERIZATION OF </w:t>
            </w:r>
            <w:proofErr w:type="gramStart"/>
            <w:r w:rsidRPr="001B0A35">
              <w:t>POLY(</w:t>
            </w:r>
            <w:proofErr w:type="gramEnd"/>
            <w:r w:rsidRPr="001B0A35">
              <w:t>ACRYLONITRILE-CO-VINYL ACETATE) HOLLOW FIBER MEMBRANE</w:t>
            </w:r>
            <w:r w:rsidR="00C842DF">
              <w:t>s</w:t>
            </w:r>
            <w:r w:rsidRPr="001B0A35">
              <w:t xml:space="preserve"> FOR WASTEWATER TREATMENT</w:t>
            </w:r>
          </w:p>
        </w:tc>
      </w:tr>
      <w:tr w:rsidR="00A0759C" w:rsidRPr="00AA1526" w14:paraId="700D4314" w14:textId="77777777" w:rsidTr="002471AE">
        <w:trPr>
          <w:trHeight w:val="516"/>
        </w:trPr>
        <w:tc>
          <w:tcPr>
            <w:tcW w:w="2455"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09932C08" w:rsidR="00D71473" w:rsidRPr="00930DA8" w:rsidRDefault="00DF4999" w:rsidP="007516EA">
            <w:pPr>
              <w:pStyle w:val="MainText"/>
              <w:ind w:firstLine="0"/>
              <w:jc w:val="left"/>
            </w:pPr>
            <w:r w:rsidRPr="00941F8C">
              <w:rPr>
                <w:b/>
              </w:rPr>
              <w:t>20</w:t>
            </w:r>
            <w:r w:rsidR="00AC28D4">
              <w:rPr>
                <w:b/>
              </w:rPr>
              <w:t>25</w:t>
            </w:r>
            <w:r w:rsidRPr="00941F8C">
              <w:t xml:space="preserve">, </w:t>
            </w:r>
            <w:r w:rsidR="00AC28D4" w:rsidRPr="00AC28D4">
              <w:rPr>
                <w:i/>
                <w:iCs/>
              </w:rPr>
              <w:t>8</w:t>
            </w:r>
            <w:r w:rsidRPr="000E1B06">
              <w:rPr>
                <w:i/>
                <w:iCs/>
              </w:rPr>
              <w:t xml:space="preserve"> (</w:t>
            </w:r>
            <w:r w:rsidR="00AC28D4">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AC28D4">
              <w:rPr>
                <w:i/>
                <w:szCs w:val="14"/>
                <w:highlight w:val="green"/>
              </w:rPr>
              <w:t xml:space="preserve">Received </w:t>
            </w:r>
            <w:r w:rsidR="008E062B" w:rsidRPr="00AC28D4">
              <w:rPr>
                <w:i/>
                <w:szCs w:val="14"/>
                <w:highlight w:val="green"/>
              </w:rPr>
              <w:t>XX</w:t>
            </w:r>
            <w:r w:rsidRPr="00AC28D4">
              <w:rPr>
                <w:i/>
                <w:szCs w:val="14"/>
                <w:highlight w:val="green"/>
              </w:rPr>
              <w:t xml:space="preserve"> </w:t>
            </w:r>
            <w:r w:rsidR="008E062B" w:rsidRPr="00AC28D4">
              <w:rPr>
                <w:i/>
                <w:szCs w:val="14"/>
                <w:highlight w:val="green"/>
              </w:rPr>
              <w:t>Month</w:t>
            </w:r>
            <w:r w:rsidRPr="00AC28D4">
              <w:rPr>
                <w:i/>
                <w:szCs w:val="14"/>
                <w:highlight w:val="green"/>
              </w:rPr>
              <w:t xml:space="preserve"> 2</w:t>
            </w:r>
            <w:r w:rsidR="008E062B" w:rsidRPr="00AC28D4">
              <w:rPr>
                <w:i/>
                <w:szCs w:val="14"/>
                <w:highlight w:val="green"/>
              </w:rPr>
              <w:t>0XX</w:t>
            </w:r>
            <w:r w:rsidRPr="00D71473">
              <w:rPr>
                <w:i/>
                <w:szCs w:val="14"/>
              </w:rPr>
              <w:t>,</w:t>
            </w:r>
          </w:p>
          <w:p w14:paraId="0EA70F00" w14:textId="514C3FE5" w:rsidR="00D71473" w:rsidRPr="00D71473" w:rsidRDefault="00D71473" w:rsidP="007516EA">
            <w:pPr>
              <w:pStyle w:val="MainText"/>
              <w:ind w:firstLine="0"/>
              <w:rPr>
                <w:i/>
                <w:szCs w:val="14"/>
              </w:rPr>
            </w:pPr>
            <w:r w:rsidRPr="00D71473">
              <w:rPr>
                <w:i/>
                <w:szCs w:val="14"/>
              </w:rPr>
              <w:t xml:space="preserve">Accepted </w:t>
            </w:r>
            <w:r w:rsidR="006B5DC1">
              <w:rPr>
                <w:i/>
                <w:szCs w:val="14"/>
              </w:rPr>
              <w:t xml:space="preserve">25 January </w:t>
            </w:r>
            <w:r w:rsidR="008E062B">
              <w:rPr>
                <w:i/>
                <w:szCs w:val="14"/>
              </w:rPr>
              <w:t>20</w:t>
            </w:r>
            <w:r w:rsidR="006B5DC1">
              <w:rPr>
                <w:i/>
                <w:szCs w:val="14"/>
              </w:rPr>
              <w:t>25</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183" w:type="dxa"/>
            <w:gridSpan w:val="2"/>
          </w:tcPr>
          <w:p w14:paraId="7AF04ED5" w14:textId="1EF45188" w:rsidR="00D71473" w:rsidRPr="00D71473" w:rsidRDefault="00D658E5" w:rsidP="007516EA">
            <w:pPr>
              <w:pStyle w:val="AuthorNames"/>
              <w:ind w:left="0"/>
            </w:pPr>
            <w:r w:rsidRPr="001B0A35">
              <w:t>M</w:t>
            </w:r>
            <w:r>
              <w:t>.</w:t>
            </w:r>
            <w:r w:rsidRPr="001B0A35">
              <w:t xml:space="preserve"> Shirzadkhan</w:t>
            </w:r>
            <w:r>
              <w:t xml:space="preserve"> and</w:t>
            </w:r>
            <w:r w:rsidRPr="001B0A35">
              <w:t xml:space="preserve"> M</w:t>
            </w:r>
            <w:r>
              <w:t>.</w:t>
            </w:r>
            <w:r w:rsidRPr="001B0A35">
              <w:t xml:space="preserve"> </w:t>
            </w:r>
            <w:r w:rsidRPr="006E128C">
              <w:t>Nouri</w:t>
            </w:r>
            <w:r>
              <w:t>*</w:t>
            </w:r>
          </w:p>
        </w:tc>
      </w:tr>
      <w:tr w:rsidR="00A0759C" w:rsidRPr="00AA1526" w14:paraId="6FFB79A5" w14:textId="77777777" w:rsidTr="002471AE">
        <w:trPr>
          <w:trHeight w:val="263"/>
        </w:trPr>
        <w:tc>
          <w:tcPr>
            <w:tcW w:w="2455" w:type="dxa"/>
            <w:gridSpan w:val="2"/>
            <w:vMerge/>
          </w:tcPr>
          <w:p w14:paraId="47D3404A" w14:textId="77777777" w:rsidR="00D71473" w:rsidRDefault="00D71473" w:rsidP="00D71473">
            <w:pPr>
              <w:pStyle w:val="AuthorNames"/>
            </w:pPr>
          </w:p>
        </w:tc>
        <w:tc>
          <w:tcPr>
            <w:tcW w:w="7183" w:type="dxa"/>
            <w:gridSpan w:val="2"/>
          </w:tcPr>
          <w:p w14:paraId="5BCD59D0" w14:textId="04CFF41E" w:rsidR="00D71473" w:rsidRPr="00BD6B84" w:rsidRDefault="00BD6B84" w:rsidP="007516EA">
            <w:pPr>
              <w:pStyle w:val="Affiliations"/>
              <w:ind w:left="0"/>
            </w:pPr>
            <w:r w:rsidRPr="00BD6B84">
              <w:t>Department of Textile Engineering, Faculty of Engineering,</w:t>
            </w:r>
            <w:r>
              <w:br/>
            </w:r>
            <w:r w:rsidRPr="00BD6B84">
              <w:t xml:space="preserve">University of Guilan, </w:t>
            </w:r>
            <w:r w:rsidRPr="00BD6B84">
              <w:rPr>
                <w:highlight w:val="green"/>
              </w:rPr>
              <w:t>Rasht, Iran</w:t>
            </w:r>
          </w:p>
        </w:tc>
      </w:tr>
      <w:tr w:rsidR="002471AE" w:rsidRPr="00AC28D4" w14:paraId="63C36414" w14:textId="77777777" w:rsidTr="002471AE">
        <w:tc>
          <w:tcPr>
            <w:tcW w:w="4977" w:type="dxa"/>
            <w:gridSpan w:val="3"/>
          </w:tcPr>
          <w:p w14:paraId="1D769D2A" w14:textId="77777777" w:rsidR="00D71473" w:rsidRPr="0065245B" w:rsidRDefault="00D71473" w:rsidP="009667F3">
            <w:pPr>
              <w:pStyle w:val="Header1"/>
            </w:pPr>
            <w:r w:rsidRPr="00021E9C">
              <w:t>Abstract</w:t>
            </w:r>
          </w:p>
          <w:p w14:paraId="1AECFC0A" w14:textId="16F16197" w:rsidR="00CD6FAC" w:rsidRDefault="00AC28D4" w:rsidP="00AC28D4">
            <w:pPr>
              <w:pStyle w:val="MainText"/>
              <w:ind w:firstLine="284"/>
            </w:pPr>
            <w:r w:rsidRPr="00A83563">
              <w:t>The hollow fiber membrane</w:t>
            </w:r>
            <w:r w:rsidR="0065771B">
              <w:t>s</w:t>
            </w:r>
            <w:r w:rsidRPr="00A83563">
              <w:t xml:space="preserve"> of </w:t>
            </w:r>
            <w:proofErr w:type="gramStart"/>
            <w:r w:rsidRPr="00A83563">
              <w:t>poly(</w:t>
            </w:r>
            <w:proofErr w:type="gramEnd"/>
            <w:r w:rsidRPr="00A83563">
              <w:t>acrylonitrile-co-vinyl acetate) w</w:t>
            </w:r>
            <w:r w:rsidR="0065771B">
              <w:t>ere</w:t>
            </w:r>
            <w:r w:rsidRPr="00A83563">
              <w:t xml:space="preserve"> fabricated by the dry jet wet spinning method and used as membrane</w:t>
            </w:r>
            <w:r w:rsidR="0065771B">
              <w:t>s</w:t>
            </w:r>
            <w:r w:rsidRPr="00A83563">
              <w:t xml:space="preserve"> to separate disperse dyes from </w:t>
            </w:r>
            <w:r w:rsidR="006B5DC1">
              <w:t>an</w:t>
            </w:r>
            <w:r w:rsidRPr="00A83563">
              <w:t xml:space="preserve"> aqueous solution. The effect of the coagulant on the mechanical properties of </w:t>
            </w:r>
            <w:r w:rsidR="00546F22">
              <w:t xml:space="preserve">the </w:t>
            </w:r>
            <w:r w:rsidRPr="00A83563">
              <w:t xml:space="preserve">hollow fibers and dye removal were investigated. The morphology and porosity of the hollow fibers were determined. The results showed that </w:t>
            </w:r>
            <w:r w:rsidR="00546F22">
              <w:t xml:space="preserve">the </w:t>
            </w:r>
            <w:r w:rsidRPr="00A83563">
              <w:t>addi</w:t>
            </w:r>
            <w:r w:rsidR="00546F22">
              <w:t xml:space="preserve">tion of a </w:t>
            </w:r>
            <w:r w:rsidRPr="00A83563">
              <w:t>solvent to the coagulants leads to a decrease in</w:t>
            </w:r>
            <w:r w:rsidR="00546F22">
              <w:t xml:space="preserve"> the</w:t>
            </w:r>
            <w:r w:rsidRPr="00A83563">
              <w:t xml:space="preserve"> permeability. The tensile strength of the membrane</w:t>
            </w:r>
            <w:r w:rsidR="00B25F87">
              <w:t>s</w:t>
            </w:r>
            <w:r w:rsidRPr="00A83563">
              <w:t xml:space="preserve"> increased </w:t>
            </w:r>
            <w:r w:rsidR="00D633BE">
              <w:t>with an</w:t>
            </w:r>
            <w:r w:rsidRPr="00A83563">
              <w:t xml:space="preserve"> increas</w:t>
            </w:r>
            <w:r w:rsidR="00D633BE">
              <w:t>e in</w:t>
            </w:r>
            <w:r w:rsidRPr="00A83563">
              <w:t xml:space="preserve"> the amount of </w:t>
            </w:r>
            <w:r w:rsidR="00D633BE">
              <w:t xml:space="preserve">a </w:t>
            </w:r>
            <w:r w:rsidRPr="00A83563">
              <w:t xml:space="preserve">solvent in the coagulant. </w:t>
            </w:r>
            <w:r w:rsidR="00546F22">
              <w:t>The h</w:t>
            </w:r>
            <w:r w:rsidRPr="00A83563">
              <w:t xml:space="preserve">ollow fibers spun with </w:t>
            </w:r>
            <w:r w:rsidR="00D633BE">
              <w:t xml:space="preserve">a </w:t>
            </w:r>
            <w:r w:rsidRPr="00A83563">
              <w:t>higher solvent content showed lower hydraulic permeability and higher dye removal efficiency.</w:t>
            </w:r>
          </w:p>
        </w:tc>
        <w:tc>
          <w:tcPr>
            <w:tcW w:w="4661" w:type="dxa"/>
            <w:vAlign w:val="center"/>
          </w:tcPr>
          <w:p w14:paraId="2A53968D" w14:textId="7CEEF0E7" w:rsidR="00CD6FAC" w:rsidRDefault="00F5536E" w:rsidP="005C7369">
            <w:pPr>
              <w:pStyle w:val="MainText"/>
              <w:ind w:firstLine="0"/>
              <w:jc w:val="center"/>
            </w:pPr>
            <w:r>
              <w:rPr>
                <w:noProof/>
              </w:rPr>
              <w:drawing>
                <wp:inline distT="0" distB="0" distL="0" distR="0" wp14:anchorId="239D9AB2" wp14:editId="3A2DD5CC">
                  <wp:extent cx="2418933" cy="142718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785" cy="1440081"/>
                          </a:xfrm>
                          <a:prstGeom prst="rect">
                            <a:avLst/>
                          </a:prstGeom>
                          <a:noFill/>
                          <a:ln>
                            <a:noFill/>
                          </a:ln>
                        </pic:spPr>
                      </pic:pic>
                    </a:graphicData>
                  </a:graphic>
                </wp:inline>
              </w:drawing>
            </w:r>
          </w:p>
        </w:tc>
      </w:tr>
      <w:tr w:rsidR="0065245B" w:rsidRPr="00AA1526" w14:paraId="009B990E" w14:textId="77777777" w:rsidTr="002471AE">
        <w:tc>
          <w:tcPr>
            <w:tcW w:w="9638" w:type="dxa"/>
            <w:gridSpan w:val="4"/>
          </w:tcPr>
          <w:p w14:paraId="59E350B2" w14:textId="436F751F" w:rsidR="0065245B" w:rsidRDefault="0065245B" w:rsidP="00930DA8">
            <w:pPr>
              <w:pStyle w:val="MainText"/>
              <w:spacing w:before="120" w:after="120"/>
              <w:ind w:firstLine="284"/>
            </w:pPr>
            <w:r w:rsidRPr="006A32BB">
              <w:rPr>
                <w:b/>
              </w:rPr>
              <w:t>Key words:</w:t>
            </w:r>
            <w:r w:rsidRPr="0065245B">
              <w:t xml:space="preserve"> </w:t>
            </w:r>
            <w:r w:rsidR="00AC28D4" w:rsidRPr="001B0A35">
              <w:t xml:space="preserve">membrane, hollow fiber, disperse dye, wastewater, </w:t>
            </w:r>
            <w:proofErr w:type="gramStart"/>
            <w:r w:rsidR="00AC28D4" w:rsidRPr="001B0A35">
              <w:t>poly(</w:t>
            </w:r>
            <w:proofErr w:type="gramEnd"/>
            <w:r w:rsidR="00AC28D4" w:rsidRPr="001B0A35">
              <w:t>acrylonitrile-co-vinyl acetate)</w:t>
            </w:r>
            <w:r w:rsidRPr="0065245B">
              <w:t>.</w:t>
            </w:r>
          </w:p>
        </w:tc>
      </w:tr>
    </w:tbl>
    <w:p w14:paraId="6C4B6023" w14:textId="77777777" w:rsidR="00166162" w:rsidRDefault="00166162" w:rsidP="00427E5A">
      <w:pPr>
        <w:rPr>
          <w:sz w:val="20"/>
          <w:szCs w:val="20"/>
          <w:lang w:val="en-US"/>
        </w:rPr>
        <w:sectPr w:rsidR="00166162" w:rsidSect="007A3351">
          <w:headerReference w:type="even" r:id="rId10"/>
          <w:headerReference w:type="default" r:id="rId11"/>
          <w:footerReference w:type="even" r:id="rId12"/>
          <w:footerReference w:type="default" r:id="rId13"/>
          <w:headerReference w:type="first" r:id="rId14"/>
          <w:footerReference w:type="first" r:id="rId15"/>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FA70B1">
      <w:pPr>
        <w:spacing w:after="240"/>
        <w:rPr>
          <w:rFonts w:ascii="Arial" w:hAnsi="Arial" w:cs="Arial"/>
          <w:b/>
          <w:lang w:val="en-US"/>
        </w:rPr>
      </w:pPr>
      <w:r w:rsidRPr="00427E5A">
        <w:rPr>
          <w:rFonts w:ascii="Arial" w:hAnsi="Arial" w:cs="Arial"/>
          <w:b/>
          <w:lang w:val="en-US"/>
        </w:rPr>
        <w:t>Introduction</w:t>
      </w:r>
    </w:p>
    <w:p w14:paraId="7A489F85" w14:textId="6A26D55B" w:rsidR="00427E5A" w:rsidRPr="00F376FB" w:rsidRDefault="007462C9" w:rsidP="00071D12">
      <w:pPr>
        <w:pStyle w:val="MainText"/>
        <w:ind w:firstLine="284"/>
      </w:pPr>
      <w:r>
        <w:t>Owing</w:t>
      </w:r>
      <w:r w:rsidR="00FA70B1" w:rsidRPr="00A966DB">
        <w:t xml:space="preserve"> to </w:t>
      </w:r>
      <w:r w:rsidR="00E61CF8">
        <w:t>an</w:t>
      </w:r>
      <w:r w:rsidR="00FA70B1" w:rsidRPr="00A966DB">
        <w:t xml:space="preserve"> increase in </w:t>
      </w:r>
      <w:r w:rsidR="00E61CF8">
        <w:t xml:space="preserve">the </w:t>
      </w:r>
      <w:r w:rsidR="00FA70B1" w:rsidRPr="00A966DB">
        <w:t xml:space="preserve">industrial activities, especially in the textile industry, water pollution issues have become the main concern of societies. Disperse dyes are among the dyes that are commonly used in dyeing processes and are known as dangerous pollutants for the environment. Purification and cleaning of textile effluents </w:t>
      </w:r>
      <w:r w:rsidR="00FA70B1">
        <w:t>are</w:t>
      </w:r>
      <w:r w:rsidR="00FA70B1" w:rsidRPr="00A966DB">
        <w:t xml:space="preserve"> necessary </w:t>
      </w:r>
      <w:r w:rsidR="00FA70B1">
        <w:t>to</w:t>
      </w:r>
      <w:r w:rsidR="00FA70B1" w:rsidRPr="00A966DB">
        <w:t xml:space="preserve"> prevent the spread of pollution and preserve water resources. In this regard, the use of membranes as an advanced and efficient technology enables the separation and removal of dyes effectively</w:t>
      </w:r>
      <w:r w:rsidR="00FA70B1" w:rsidRPr="00FA70B1">
        <w:t xml:space="preserve"> </w:t>
      </w:r>
      <w:r w:rsidR="0045570C">
        <w:t>[1, 2].</w:t>
      </w:r>
      <w:r w:rsidR="00FA70B1" w:rsidRPr="00A966DB">
        <w:t xml:space="preserve"> </w:t>
      </w:r>
      <w:r w:rsidR="00FA70B1" w:rsidRPr="00B129C9">
        <w:t xml:space="preserve">Commercial separation methods like distillation and adsorption often require chemical additives and complex processes. Distillation uses heat to separate </w:t>
      </w:r>
      <w:r w:rsidR="003925FC">
        <w:t xml:space="preserve">the </w:t>
      </w:r>
      <w:r w:rsidR="00FA70B1" w:rsidRPr="00B129C9">
        <w:t xml:space="preserve">components based on boiling points, while adsorption involves the use of materials like activated carbon to attract and hold specific molecules. In contrast, hollow fiber membranes achieve efficient separation with their high surface area-to-volume ratio, without </w:t>
      </w:r>
      <w:r w:rsidR="003925FC">
        <w:t xml:space="preserve">the </w:t>
      </w:r>
      <w:r w:rsidR="00FA70B1" w:rsidRPr="00B129C9">
        <w:t>need</w:t>
      </w:r>
      <w:r w:rsidR="003925FC">
        <w:t xml:space="preserve"> for</w:t>
      </w:r>
      <w:r w:rsidR="00FA70B1" w:rsidRPr="00B129C9">
        <w:t xml:space="preserve"> added chemicals</w:t>
      </w:r>
      <w:r w:rsidR="00FA70B1">
        <w:t xml:space="preserve">, and </w:t>
      </w:r>
      <w:r w:rsidR="00FA70B1" w:rsidRPr="00A966DB">
        <w:t xml:space="preserve">offer more advantages than other methods, including improved separation performance, reduced costs, and higher efficiency. </w:t>
      </w:r>
      <w:r w:rsidR="00FA70B1">
        <w:t>To</w:t>
      </w:r>
      <w:r w:rsidR="00FA70B1" w:rsidRPr="00A966DB">
        <w:t xml:space="preserve"> increase the efficiency and capability of the hollow fiber membrane, </w:t>
      </w:r>
      <w:r w:rsidR="00FA70B1">
        <w:t>m</w:t>
      </w:r>
      <w:r w:rsidR="003925FC">
        <w:t>any research efforts have been directed t</w:t>
      </w:r>
      <w:r w:rsidR="00FA70B1" w:rsidRPr="00A966DB">
        <w:t>o improve the mechanical properties, morphology</w:t>
      </w:r>
      <w:r w:rsidR="00FA70B1">
        <w:t>,</w:t>
      </w:r>
      <w:r w:rsidR="00FA70B1" w:rsidRPr="00A966DB">
        <w:t xml:space="preserve"> and performance of the membrane by changing the spinning conditions</w:t>
      </w:r>
      <w:r w:rsidR="00FA70B1">
        <w:t xml:space="preserve"> </w:t>
      </w:r>
      <w:r w:rsidR="003925FC">
        <w:t>[3–5]</w:t>
      </w:r>
      <w:r w:rsidR="00FA70B1" w:rsidRPr="00A966DB">
        <w:t xml:space="preserve">. </w:t>
      </w:r>
      <w:r w:rsidR="00853F45">
        <w:t>While studying th</w:t>
      </w:r>
      <w:r w:rsidR="00FA70B1" w:rsidRPr="00A966DB">
        <w:t xml:space="preserve">e effect of </w:t>
      </w:r>
      <w:r w:rsidR="00853F45">
        <w:t xml:space="preserve">a </w:t>
      </w:r>
      <w:r w:rsidR="00FA70B1" w:rsidRPr="00A966DB">
        <w:t xml:space="preserve">stretch ratio on the properties of </w:t>
      </w:r>
      <w:r w:rsidR="00853F45">
        <w:t xml:space="preserve">a </w:t>
      </w:r>
      <w:r w:rsidR="00FA70B1" w:rsidRPr="00A966DB">
        <w:t xml:space="preserve">polyacrylonitrile membrane, it was observed that the pore diameter increases with </w:t>
      </w:r>
      <w:r w:rsidR="000F522B">
        <w:t xml:space="preserve">an increase in </w:t>
      </w:r>
      <w:r w:rsidR="00853F45">
        <w:t xml:space="preserve">the </w:t>
      </w:r>
      <w:r w:rsidR="00FA70B1" w:rsidRPr="00A966DB">
        <w:t xml:space="preserve">stretch ratio </w:t>
      </w:r>
      <w:r w:rsidR="00FA70B1">
        <w:t>of</w:t>
      </w:r>
      <w:r w:rsidR="00FA70B1" w:rsidRPr="00A966DB">
        <w:t xml:space="preserve"> fibers. </w:t>
      </w:r>
      <w:r w:rsidR="00853F45">
        <w:t>Moreover</w:t>
      </w:r>
      <w:r w:rsidR="00FA70B1" w:rsidRPr="00A966DB">
        <w:t xml:space="preserve">, the tensile strength and modulus reach 3.37 and 85.82 </w:t>
      </w:r>
      <w:proofErr w:type="spellStart"/>
      <w:r w:rsidR="00FA70B1" w:rsidRPr="00A966DB">
        <w:t>cN</w:t>
      </w:r>
      <w:proofErr w:type="spellEnd"/>
      <w:r w:rsidR="00FA70B1" w:rsidRPr="00A966DB">
        <w:t>/</w:t>
      </w:r>
      <w:proofErr w:type="spellStart"/>
      <w:r w:rsidR="00FA70B1" w:rsidRPr="00A966DB">
        <w:t>dtex</w:t>
      </w:r>
      <w:proofErr w:type="spellEnd"/>
      <w:r w:rsidR="00FA70B1" w:rsidRPr="00A966DB">
        <w:t xml:space="preserve">, respectively, when the </w:t>
      </w:r>
      <w:r w:rsidR="00FA70B1">
        <w:t>draw</w:t>
      </w:r>
      <w:r w:rsidR="00FA70B1" w:rsidRPr="00A966DB">
        <w:t xml:space="preserve"> ratio </w:t>
      </w:r>
      <w:r w:rsidR="00FA70B1">
        <w:t>increase to 6</w:t>
      </w:r>
      <w:r w:rsidR="00201377">
        <w:t xml:space="preserve"> [6]</w:t>
      </w:r>
      <w:r w:rsidR="00FA70B1">
        <w:t>.</w:t>
      </w:r>
      <w:r w:rsidR="00FA70B1" w:rsidRPr="00A966DB">
        <w:t xml:space="preserve"> In a</w:t>
      </w:r>
      <w:r w:rsidR="00FA70B1">
        <w:t>nother</w:t>
      </w:r>
      <w:r w:rsidR="00FA70B1" w:rsidRPr="00A966DB">
        <w:t xml:space="preserve"> research conducted by Ahmed </w:t>
      </w:r>
      <w:r w:rsidR="00853F45" w:rsidRPr="00853F45">
        <w:rPr>
          <w:i/>
          <w:iCs/>
        </w:rPr>
        <w:t>et al</w:t>
      </w:r>
      <w:r w:rsidR="00853F45">
        <w:t xml:space="preserve">. </w:t>
      </w:r>
      <w:r w:rsidR="00201377">
        <w:t>[7]</w:t>
      </w:r>
      <w:r w:rsidR="00FA70B1" w:rsidRPr="00A966DB">
        <w:t xml:space="preserve">, the influence of spinning conditions on the </w:t>
      </w:r>
      <w:r w:rsidR="00FA70B1" w:rsidRPr="00A966DB">
        <w:t>morphology and properties of hollow fibers was comprehensively investigated, and all factors, including the design of the</w:t>
      </w:r>
      <w:r w:rsidR="00FA70B1">
        <w:t xml:space="preserve"> spinneret</w:t>
      </w:r>
      <w:r w:rsidR="00FA70B1" w:rsidRPr="00A966DB">
        <w:t>, composition of the coagulation bath, temperature and flow rate of the spinning dope</w:t>
      </w:r>
      <w:r w:rsidR="00FA70B1">
        <w:t xml:space="preserve"> </w:t>
      </w:r>
      <w:r w:rsidR="00FA70B1" w:rsidRPr="00A966DB">
        <w:t>were discussed</w:t>
      </w:r>
      <w:r w:rsidR="00FA70B1">
        <w:t>.</w:t>
      </w:r>
      <w:r w:rsidR="00FA70B1" w:rsidRPr="00A966DB">
        <w:t xml:space="preserve"> The </w:t>
      </w:r>
      <w:r w:rsidR="00F37286">
        <w:t>goal</w:t>
      </w:r>
      <w:r w:rsidR="00FA70B1" w:rsidRPr="00A966DB">
        <w:t xml:space="preserve"> of this </w:t>
      </w:r>
      <w:r w:rsidR="00853F45">
        <w:t>work</w:t>
      </w:r>
      <w:r w:rsidR="00FA70B1" w:rsidRPr="00A966DB">
        <w:t xml:space="preserve"> </w:t>
      </w:r>
      <w:r w:rsidR="00853F45">
        <w:t>wa</w:t>
      </w:r>
      <w:r w:rsidR="00FA70B1" w:rsidRPr="00A966DB">
        <w:t>s to prepare and characterize polyacrylonitrile</w:t>
      </w:r>
      <w:r w:rsidR="00853F45">
        <w:t>-</w:t>
      </w:r>
      <w:r w:rsidR="00FA70B1">
        <w:t>based</w:t>
      </w:r>
      <w:r w:rsidR="00FA70B1" w:rsidRPr="00A966DB">
        <w:t xml:space="preserve"> hollow fiber membrane</w:t>
      </w:r>
      <w:r w:rsidR="001174CD">
        <w:t>s</w:t>
      </w:r>
      <w:r w:rsidR="00FA70B1" w:rsidRPr="00A966DB">
        <w:t xml:space="preserve"> in order to separate disperse dyes from </w:t>
      </w:r>
      <w:r w:rsidR="00853F45">
        <w:t xml:space="preserve">an </w:t>
      </w:r>
      <w:r w:rsidR="00FA70B1" w:rsidRPr="00A966DB">
        <w:t xml:space="preserve">aqueous </w:t>
      </w:r>
      <w:r w:rsidR="00FA70B1">
        <w:t>solution</w:t>
      </w:r>
      <w:r w:rsidR="00FA70B1" w:rsidRPr="00A966DB">
        <w:t xml:space="preserve"> and real textile effluent</w:t>
      </w:r>
      <w:r w:rsidR="00FA70B1">
        <w:t xml:space="preserve"> b</w:t>
      </w:r>
      <w:r w:rsidR="00FA70B1" w:rsidRPr="00A966DB">
        <w:t>y examining the structure and functional characteristics of th</w:t>
      </w:r>
      <w:r w:rsidR="00CC7D8F">
        <w:t>ese</w:t>
      </w:r>
      <w:r w:rsidR="00FA70B1" w:rsidRPr="00A966DB">
        <w:t xml:space="preserve"> membrane</w:t>
      </w:r>
      <w:r w:rsidR="00CC7D8F">
        <w:t>s</w:t>
      </w:r>
      <w:r w:rsidR="008E062B">
        <w:t>.</w:t>
      </w:r>
    </w:p>
    <w:p w14:paraId="4F1CB291" w14:textId="77777777" w:rsidR="00875175" w:rsidRDefault="00875175" w:rsidP="006E323E">
      <w:pPr>
        <w:pStyle w:val="Header1"/>
        <w:spacing w:before="240" w:after="120"/>
      </w:pPr>
      <w:r w:rsidRPr="00875175">
        <w:t>Results and discussion</w:t>
      </w:r>
    </w:p>
    <w:p w14:paraId="4A13CB74" w14:textId="148B936E" w:rsidR="004B2278" w:rsidRPr="006E323E" w:rsidRDefault="004B2278" w:rsidP="006E323E">
      <w:pPr>
        <w:spacing w:before="120" w:after="120"/>
        <w:ind w:firstLine="284"/>
        <w:jc w:val="both"/>
        <w:rPr>
          <w:rFonts w:ascii="Arial" w:hAnsi="Arial" w:cs="Arial"/>
          <w:b/>
          <w:bCs/>
          <w:sz w:val="20"/>
          <w:szCs w:val="20"/>
          <w:rtl/>
          <w:lang w:val="en-US"/>
        </w:rPr>
      </w:pPr>
      <w:r w:rsidRPr="006E323E">
        <w:rPr>
          <w:rFonts w:ascii="Arial" w:hAnsi="Arial" w:cs="Arial"/>
          <w:b/>
          <w:bCs/>
          <w:sz w:val="20"/>
          <w:szCs w:val="20"/>
          <w:lang w:val="en-US"/>
        </w:rPr>
        <w:t xml:space="preserve">Morphology and </w:t>
      </w:r>
      <w:r w:rsidR="00D1652E">
        <w:rPr>
          <w:rFonts w:ascii="Arial" w:hAnsi="Arial" w:cs="Arial"/>
          <w:b/>
          <w:bCs/>
          <w:sz w:val="20"/>
          <w:szCs w:val="20"/>
          <w:lang w:val="en-US"/>
        </w:rPr>
        <w:t>p</w:t>
      </w:r>
      <w:r w:rsidRPr="006E323E">
        <w:rPr>
          <w:rFonts w:ascii="Arial" w:hAnsi="Arial" w:cs="Arial"/>
          <w:b/>
          <w:bCs/>
          <w:sz w:val="20"/>
          <w:szCs w:val="20"/>
          <w:lang w:val="en-US"/>
        </w:rPr>
        <w:t xml:space="preserve">orosity of </w:t>
      </w:r>
      <w:r w:rsidR="00D1652E">
        <w:rPr>
          <w:rFonts w:ascii="Arial" w:hAnsi="Arial" w:cs="Arial"/>
          <w:b/>
          <w:bCs/>
          <w:sz w:val="20"/>
          <w:szCs w:val="20"/>
          <w:lang w:val="en-US"/>
        </w:rPr>
        <w:t>the h</w:t>
      </w:r>
      <w:r w:rsidRPr="006E323E">
        <w:rPr>
          <w:rFonts w:ascii="Arial" w:hAnsi="Arial" w:cs="Arial"/>
          <w:b/>
          <w:bCs/>
          <w:sz w:val="20"/>
          <w:szCs w:val="20"/>
          <w:lang w:val="en-US"/>
        </w:rPr>
        <w:t xml:space="preserve">ollow </w:t>
      </w:r>
      <w:r w:rsidR="00D1652E">
        <w:rPr>
          <w:rFonts w:ascii="Arial" w:hAnsi="Arial" w:cs="Arial"/>
          <w:b/>
          <w:bCs/>
          <w:sz w:val="20"/>
          <w:szCs w:val="20"/>
          <w:lang w:val="en-US"/>
        </w:rPr>
        <w:t>f</w:t>
      </w:r>
      <w:r w:rsidRPr="006E323E">
        <w:rPr>
          <w:rFonts w:ascii="Arial" w:hAnsi="Arial" w:cs="Arial"/>
          <w:b/>
          <w:bCs/>
          <w:sz w:val="20"/>
          <w:szCs w:val="20"/>
          <w:lang w:val="en-US"/>
        </w:rPr>
        <w:t xml:space="preserve">iber </w:t>
      </w:r>
      <w:r w:rsidR="00D1652E">
        <w:rPr>
          <w:rFonts w:ascii="Arial" w:hAnsi="Arial" w:cs="Arial"/>
          <w:b/>
          <w:bCs/>
          <w:sz w:val="20"/>
          <w:szCs w:val="20"/>
          <w:lang w:val="en-US"/>
        </w:rPr>
        <w:t>m</w:t>
      </w:r>
      <w:r w:rsidRPr="006E323E">
        <w:rPr>
          <w:rFonts w:ascii="Arial" w:hAnsi="Arial" w:cs="Arial"/>
          <w:b/>
          <w:bCs/>
          <w:sz w:val="20"/>
          <w:szCs w:val="20"/>
          <w:lang w:val="en-US"/>
        </w:rPr>
        <w:t>embrane</w:t>
      </w:r>
      <w:r w:rsidR="00B31C22">
        <w:rPr>
          <w:rFonts w:ascii="Arial" w:hAnsi="Arial" w:cs="Arial"/>
          <w:b/>
          <w:bCs/>
          <w:sz w:val="20"/>
          <w:szCs w:val="20"/>
          <w:lang w:val="en-US"/>
        </w:rPr>
        <w:t>s</w:t>
      </w:r>
    </w:p>
    <w:p w14:paraId="334DAB15" w14:textId="52F4D6F0" w:rsidR="00F731C4" w:rsidRDefault="004B2278" w:rsidP="001A054B">
      <w:pPr>
        <w:tabs>
          <w:tab w:val="left" w:pos="567"/>
        </w:tabs>
        <w:spacing w:after="0"/>
        <w:ind w:firstLine="284"/>
        <w:jc w:val="both"/>
        <w:rPr>
          <w:rFonts w:asciiTheme="majorBidi" w:hAnsiTheme="majorBidi" w:cstheme="majorBidi"/>
          <w:sz w:val="18"/>
          <w:szCs w:val="18"/>
          <w:lang w:val="en-US"/>
        </w:rPr>
      </w:pPr>
      <w:r>
        <w:rPr>
          <w:rFonts w:asciiTheme="majorBidi" w:hAnsiTheme="majorBidi" w:cstheme="majorBidi"/>
          <w:sz w:val="18"/>
          <w:szCs w:val="18"/>
          <w:lang w:val="en-US"/>
        </w:rPr>
        <w:t xml:space="preserve">Figure 1 </w:t>
      </w:r>
      <w:r w:rsidRPr="00B129C9">
        <w:rPr>
          <w:rFonts w:asciiTheme="majorBidi" w:hAnsiTheme="majorBidi" w:cstheme="majorBidi"/>
          <w:sz w:val="18"/>
          <w:szCs w:val="18"/>
          <w:lang w:val="en-US"/>
        </w:rPr>
        <w:t>shows</w:t>
      </w:r>
      <w:r w:rsidR="006A2F6C">
        <w:rPr>
          <w:rFonts w:asciiTheme="majorBidi" w:hAnsiTheme="majorBidi" w:cstheme="majorBidi"/>
          <w:sz w:val="18"/>
          <w:szCs w:val="18"/>
          <w:lang w:val="en-US"/>
        </w:rPr>
        <w:t xml:space="preserve"> the</w:t>
      </w:r>
      <w:r w:rsidRPr="00B129C9">
        <w:rPr>
          <w:rFonts w:asciiTheme="majorBidi" w:hAnsiTheme="majorBidi" w:cstheme="majorBidi"/>
          <w:sz w:val="18"/>
          <w:szCs w:val="18"/>
          <w:lang w:val="en-US"/>
        </w:rPr>
        <w:t xml:space="preserve"> FE-SEM</w:t>
      </w:r>
      <w:r>
        <w:rPr>
          <w:rFonts w:asciiTheme="majorBidi" w:hAnsiTheme="majorBidi" w:cstheme="majorBidi"/>
          <w:sz w:val="18"/>
          <w:szCs w:val="18"/>
          <w:lang w:val="en-US"/>
        </w:rPr>
        <w:t xml:space="preserve"> photomicrographs of the</w:t>
      </w:r>
      <w:r w:rsidR="00CA6172">
        <w:rPr>
          <w:rFonts w:asciiTheme="majorBidi" w:hAnsiTheme="majorBidi" w:cstheme="majorBidi"/>
          <w:sz w:val="18"/>
          <w:szCs w:val="18"/>
          <w:lang w:val="en-US"/>
        </w:rPr>
        <w:t xml:space="preserve"> </w:t>
      </w:r>
      <w:r>
        <w:rPr>
          <w:rFonts w:asciiTheme="majorBidi" w:hAnsiTheme="majorBidi" w:cstheme="majorBidi"/>
          <w:sz w:val="18"/>
          <w:szCs w:val="18"/>
          <w:lang w:val="en-US"/>
        </w:rPr>
        <w:t>cross-</w:t>
      </w:r>
      <w:r w:rsidRPr="00DD76F5">
        <w:rPr>
          <w:rFonts w:asciiTheme="majorBidi" w:hAnsiTheme="majorBidi" w:cstheme="majorBidi"/>
          <w:spacing w:val="2"/>
          <w:sz w:val="18"/>
          <w:szCs w:val="18"/>
          <w:lang w:val="en-US"/>
        </w:rPr>
        <w:t>section</w:t>
      </w:r>
      <w:r w:rsidR="00655BC6" w:rsidRPr="00655BC6">
        <w:rPr>
          <w:rFonts w:asciiTheme="majorBidi" w:hAnsiTheme="majorBidi" w:cstheme="majorBidi"/>
          <w:spacing w:val="18"/>
          <w:sz w:val="18"/>
          <w:szCs w:val="18"/>
          <w:lang w:val="en-US"/>
        </w:rPr>
        <w:t xml:space="preserve"> </w:t>
      </w:r>
      <w:r w:rsidRPr="00DD76F5">
        <w:rPr>
          <w:rFonts w:asciiTheme="majorBidi" w:hAnsiTheme="majorBidi" w:cstheme="majorBidi"/>
          <w:spacing w:val="2"/>
          <w:sz w:val="18"/>
          <w:szCs w:val="18"/>
          <w:lang w:val="en-US"/>
        </w:rPr>
        <w:t>of</w:t>
      </w:r>
      <w:r w:rsidR="00655BC6" w:rsidRPr="00655BC6">
        <w:rPr>
          <w:rFonts w:asciiTheme="majorBidi" w:hAnsiTheme="majorBidi" w:cstheme="majorBidi"/>
          <w:spacing w:val="18"/>
          <w:sz w:val="18"/>
          <w:szCs w:val="18"/>
          <w:lang w:val="en-US"/>
        </w:rPr>
        <w:t xml:space="preserve"> </w:t>
      </w:r>
      <w:r w:rsidRPr="00DD76F5">
        <w:rPr>
          <w:rFonts w:asciiTheme="majorBidi" w:hAnsiTheme="majorBidi" w:cstheme="majorBidi"/>
          <w:spacing w:val="2"/>
          <w:sz w:val="18"/>
          <w:szCs w:val="18"/>
          <w:lang w:val="en-US"/>
        </w:rPr>
        <w:t>the</w:t>
      </w:r>
      <w:r w:rsidR="00655BC6" w:rsidRPr="00655BC6">
        <w:rPr>
          <w:rFonts w:asciiTheme="majorBidi" w:hAnsiTheme="majorBidi" w:cstheme="majorBidi"/>
          <w:spacing w:val="18"/>
          <w:sz w:val="18"/>
          <w:szCs w:val="18"/>
          <w:lang w:val="en-US"/>
        </w:rPr>
        <w:t xml:space="preserve"> </w:t>
      </w:r>
      <w:r w:rsidRPr="00DD76F5">
        <w:rPr>
          <w:rFonts w:asciiTheme="majorBidi" w:hAnsiTheme="majorBidi" w:cstheme="majorBidi"/>
          <w:spacing w:val="2"/>
          <w:sz w:val="18"/>
          <w:szCs w:val="18"/>
          <w:lang w:val="en-US"/>
        </w:rPr>
        <w:t>fabricated</w:t>
      </w:r>
      <w:r w:rsidR="00655BC6" w:rsidRPr="00655BC6">
        <w:rPr>
          <w:rFonts w:asciiTheme="majorBidi" w:hAnsiTheme="majorBidi" w:cstheme="majorBidi"/>
          <w:spacing w:val="18"/>
          <w:sz w:val="18"/>
          <w:szCs w:val="18"/>
          <w:lang w:val="en-US"/>
        </w:rPr>
        <w:t xml:space="preserve"> </w:t>
      </w:r>
      <w:r w:rsidRPr="00DD76F5">
        <w:rPr>
          <w:rFonts w:asciiTheme="majorBidi" w:hAnsiTheme="majorBidi" w:cstheme="majorBidi"/>
          <w:spacing w:val="2"/>
          <w:sz w:val="18"/>
          <w:szCs w:val="18"/>
          <w:lang w:val="en-US"/>
        </w:rPr>
        <w:t>hollow</w:t>
      </w:r>
      <w:r w:rsidR="00655BC6" w:rsidRPr="00655BC6">
        <w:rPr>
          <w:rFonts w:asciiTheme="majorBidi" w:hAnsiTheme="majorBidi" w:cstheme="majorBidi"/>
          <w:spacing w:val="18"/>
          <w:sz w:val="18"/>
          <w:szCs w:val="18"/>
          <w:lang w:val="en-US"/>
        </w:rPr>
        <w:t xml:space="preserve"> </w:t>
      </w:r>
      <w:r w:rsidRPr="00DD76F5">
        <w:rPr>
          <w:rFonts w:asciiTheme="majorBidi" w:hAnsiTheme="majorBidi" w:cstheme="majorBidi"/>
          <w:spacing w:val="2"/>
          <w:sz w:val="18"/>
          <w:szCs w:val="18"/>
          <w:lang w:val="en-US"/>
        </w:rPr>
        <w:t>fiber</w:t>
      </w:r>
      <w:r w:rsidR="00655BC6" w:rsidRPr="00655BC6">
        <w:rPr>
          <w:rFonts w:asciiTheme="majorBidi" w:hAnsiTheme="majorBidi" w:cstheme="majorBidi"/>
          <w:spacing w:val="18"/>
          <w:sz w:val="18"/>
          <w:szCs w:val="18"/>
          <w:lang w:val="en-US"/>
        </w:rPr>
        <w:t xml:space="preserve"> </w:t>
      </w:r>
      <w:r w:rsidRPr="00DD76F5">
        <w:rPr>
          <w:rFonts w:asciiTheme="majorBidi" w:hAnsiTheme="majorBidi" w:cstheme="majorBidi"/>
          <w:spacing w:val="2"/>
          <w:sz w:val="18"/>
          <w:szCs w:val="18"/>
          <w:lang w:val="en-US"/>
        </w:rPr>
        <w:t>membranes.</w:t>
      </w:r>
      <w:r w:rsidR="00655BC6" w:rsidRPr="00655BC6">
        <w:rPr>
          <w:rFonts w:asciiTheme="majorBidi" w:hAnsiTheme="majorBidi" w:cstheme="majorBidi"/>
          <w:spacing w:val="18"/>
          <w:sz w:val="18"/>
          <w:szCs w:val="18"/>
          <w:lang w:val="en-US"/>
        </w:rPr>
        <w:t xml:space="preserve"> </w:t>
      </w:r>
      <w:r w:rsidR="001174CD" w:rsidRPr="00DD76F5">
        <w:rPr>
          <w:rFonts w:asciiTheme="majorBidi" w:hAnsiTheme="majorBidi" w:cstheme="majorBidi"/>
          <w:spacing w:val="2"/>
          <w:sz w:val="18"/>
          <w:szCs w:val="18"/>
          <w:lang w:val="en-US"/>
        </w:rPr>
        <w:t>T</w:t>
      </w:r>
      <w:r w:rsidRPr="00DD76F5">
        <w:rPr>
          <w:rFonts w:asciiTheme="majorBidi" w:hAnsiTheme="majorBidi" w:cstheme="majorBidi"/>
          <w:spacing w:val="2"/>
          <w:sz w:val="18"/>
          <w:szCs w:val="18"/>
          <w:lang w:val="en-US"/>
        </w:rPr>
        <w:t>his</w:t>
      </w:r>
      <w:r w:rsidR="00655BC6" w:rsidRPr="00655BC6">
        <w:rPr>
          <w:rFonts w:asciiTheme="majorBidi" w:hAnsiTheme="majorBidi" w:cstheme="majorBidi"/>
          <w:spacing w:val="18"/>
          <w:sz w:val="18"/>
          <w:szCs w:val="18"/>
          <w:lang w:val="en-US"/>
        </w:rPr>
        <w:t xml:space="preserve"> </w:t>
      </w:r>
      <w:r w:rsidRPr="00DD76F5">
        <w:rPr>
          <w:rFonts w:asciiTheme="majorBidi" w:hAnsiTheme="majorBidi" w:cstheme="majorBidi"/>
          <w:spacing w:val="2"/>
          <w:sz w:val="18"/>
          <w:szCs w:val="18"/>
          <w:lang w:val="en-US"/>
        </w:rPr>
        <w:t>figure</w:t>
      </w:r>
    </w:p>
    <w:p w14:paraId="12EF66F0" w14:textId="7F246BEF" w:rsidR="00654627" w:rsidRPr="005E0D57" w:rsidRDefault="00132E54" w:rsidP="00655BC6">
      <w:pPr>
        <w:spacing w:before="200" w:after="120"/>
        <w:jc w:val="center"/>
        <w:rPr>
          <w:rFonts w:asciiTheme="majorBidi" w:hAnsiTheme="majorBidi" w:cstheme="majorBidi"/>
          <w:sz w:val="18"/>
          <w:szCs w:val="18"/>
          <w:lang w:val="en-US"/>
        </w:rPr>
      </w:pPr>
      <w:r>
        <w:rPr>
          <w:noProof/>
          <w:sz w:val="16"/>
          <w:szCs w:val="16"/>
        </w:rPr>
        <w:drawing>
          <wp:inline distT="0" distB="0" distL="0" distR="0" wp14:anchorId="78C17176" wp14:editId="6E4DE83C">
            <wp:extent cx="1998000" cy="14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98000" cy="1468800"/>
                    </a:xfrm>
                    <a:prstGeom prst="rect">
                      <a:avLst/>
                    </a:prstGeom>
                    <a:noFill/>
                  </pic:spPr>
                </pic:pic>
              </a:graphicData>
            </a:graphic>
          </wp:inline>
        </w:drawing>
      </w:r>
    </w:p>
    <w:p w14:paraId="054CBF1C" w14:textId="77777777" w:rsidR="00654627" w:rsidRPr="005B7673" w:rsidRDefault="00654627" w:rsidP="00654627">
      <w:pPr>
        <w:pStyle w:val="Captions"/>
        <w:spacing w:before="120" w:after="200" w:line="276" w:lineRule="auto"/>
        <w:ind w:firstLine="0"/>
        <w:rPr>
          <w:b w:val="0"/>
          <w:sz w:val="16"/>
          <w:szCs w:val="16"/>
        </w:rPr>
      </w:pPr>
      <w:bookmarkStart w:id="0" w:name="_Hlk180471763"/>
      <w:r w:rsidRPr="00820A77">
        <w:rPr>
          <w:sz w:val="16"/>
          <w:szCs w:val="16"/>
        </w:rPr>
        <w:t>Figure 1.</w:t>
      </w:r>
      <w:r w:rsidRPr="00820A77">
        <w:rPr>
          <w:b w:val="0"/>
          <w:sz w:val="16"/>
          <w:szCs w:val="16"/>
        </w:rPr>
        <w:t xml:space="preserve"> </w:t>
      </w:r>
      <w:r w:rsidRPr="00384378">
        <w:rPr>
          <w:b w:val="0"/>
          <w:sz w:val="16"/>
          <w:szCs w:val="16"/>
        </w:rPr>
        <w:t xml:space="preserve">FE-SEM </w:t>
      </w:r>
      <w:bookmarkEnd w:id="0"/>
      <w:r w:rsidRPr="00384378">
        <w:rPr>
          <w:b w:val="0"/>
          <w:sz w:val="16"/>
          <w:szCs w:val="16"/>
        </w:rPr>
        <w:t>image</w:t>
      </w:r>
      <w:r>
        <w:rPr>
          <w:b w:val="0"/>
          <w:sz w:val="16"/>
          <w:szCs w:val="16"/>
        </w:rPr>
        <w:t>s</w:t>
      </w:r>
      <w:r w:rsidRPr="00384378">
        <w:rPr>
          <w:b w:val="0"/>
          <w:sz w:val="16"/>
          <w:szCs w:val="16"/>
        </w:rPr>
        <w:t xml:space="preserve"> of </w:t>
      </w:r>
      <w:r>
        <w:rPr>
          <w:b w:val="0"/>
          <w:sz w:val="16"/>
          <w:szCs w:val="16"/>
        </w:rPr>
        <w:t>the cross-section</w:t>
      </w:r>
      <w:r w:rsidRPr="00384378">
        <w:rPr>
          <w:b w:val="0"/>
          <w:sz w:val="16"/>
          <w:szCs w:val="16"/>
        </w:rPr>
        <w:t xml:space="preserve"> and outer surface of the hollow fiber membrane</w:t>
      </w:r>
      <w:r>
        <w:rPr>
          <w:b w:val="0"/>
          <w:sz w:val="16"/>
          <w:szCs w:val="16"/>
        </w:rPr>
        <w:t>s: the f</w:t>
      </w:r>
      <w:r w:rsidRPr="00384378">
        <w:rPr>
          <w:b w:val="0"/>
          <w:sz w:val="16"/>
          <w:szCs w:val="16"/>
        </w:rPr>
        <w:t>iber</w:t>
      </w:r>
      <w:r>
        <w:rPr>
          <w:b w:val="0"/>
          <w:sz w:val="16"/>
          <w:szCs w:val="16"/>
        </w:rPr>
        <w:t>s prepared in the water coagulant (</w:t>
      </w:r>
      <w:r w:rsidRPr="00C56477">
        <w:rPr>
          <w:bCs/>
          <w:i/>
          <w:iCs/>
          <w:sz w:val="16"/>
          <w:szCs w:val="16"/>
        </w:rPr>
        <w:t>a</w:t>
      </w:r>
      <w:r>
        <w:rPr>
          <w:b w:val="0"/>
          <w:sz w:val="16"/>
          <w:szCs w:val="16"/>
        </w:rPr>
        <w:t xml:space="preserve">), </w:t>
      </w:r>
      <w:r w:rsidRPr="00384378">
        <w:rPr>
          <w:b w:val="0"/>
          <w:sz w:val="16"/>
          <w:szCs w:val="16"/>
        </w:rPr>
        <w:t xml:space="preserve">fibers prepared in </w:t>
      </w:r>
      <w:r>
        <w:rPr>
          <w:b w:val="0"/>
          <w:sz w:val="16"/>
          <w:szCs w:val="16"/>
        </w:rPr>
        <w:t xml:space="preserve">the </w:t>
      </w:r>
      <w:r w:rsidRPr="00384378">
        <w:rPr>
          <w:b w:val="0"/>
          <w:sz w:val="16"/>
          <w:szCs w:val="16"/>
        </w:rPr>
        <w:t xml:space="preserve">coagulant containing 10% </w:t>
      </w:r>
      <w:r>
        <w:rPr>
          <w:b w:val="0"/>
          <w:sz w:val="16"/>
          <w:szCs w:val="16"/>
        </w:rPr>
        <w:t xml:space="preserve">of </w:t>
      </w:r>
      <w:r w:rsidRPr="00384378">
        <w:rPr>
          <w:b w:val="0"/>
          <w:sz w:val="16"/>
          <w:szCs w:val="16"/>
        </w:rPr>
        <w:t xml:space="preserve">DMSO </w:t>
      </w:r>
      <w:r>
        <w:rPr>
          <w:b w:val="0"/>
          <w:sz w:val="16"/>
          <w:szCs w:val="16"/>
        </w:rPr>
        <w:t>(</w:t>
      </w:r>
      <w:r w:rsidRPr="00C56477">
        <w:rPr>
          <w:bCs/>
          <w:i/>
          <w:iCs/>
          <w:sz w:val="16"/>
          <w:szCs w:val="16"/>
        </w:rPr>
        <w:t>b</w:t>
      </w:r>
      <w:r>
        <w:rPr>
          <w:b w:val="0"/>
          <w:sz w:val="16"/>
          <w:szCs w:val="16"/>
        </w:rPr>
        <w:t xml:space="preserve">), </w:t>
      </w:r>
      <w:r w:rsidRPr="00384378">
        <w:rPr>
          <w:b w:val="0"/>
          <w:sz w:val="16"/>
          <w:szCs w:val="16"/>
        </w:rPr>
        <w:t xml:space="preserve">fibers prepared in </w:t>
      </w:r>
      <w:r>
        <w:rPr>
          <w:b w:val="0"/>
          <w:sz w:val="16"/>
          <w:szCs w:val="16"/>
        </w:rPr>
        <w:t xml:space="preserve">the </w:t>
      </w:r>
      <w:r w:rsidRPr="00384378">
        <w:rPr>
          <w:b w:val="0"/>
          <w:sz w:val="16"/>
          <w:szCs w:val="16"/>
        </w:rPr>
        <w:t xml:space="preserve">coagulant containing 20% </w:t>
      </w:r>
      <w:r>
        <w:rPr>
          <w:b w:val="0"/>
          <w:sz w:val="16"/>
          <w:szCs w:val="16"/>
        </w:rPr>
        <w:t xml:space="preserve">of </w:t>
      </w:r>
      <w:r w:rsidRPr="00384378">
        <w:rPr>
          <w:b w:val="0"/>
          <w:sz w:val="16"/>
          <w:szCs w:val="16"/>
        </w:rPr>
        <w:t>DMSO</w:t>
      </w:r>
      <w:r>
        <w:rPr>
          <w:b w:val="0"/>
          <w:sz w:val="16"/>
          <w:szCs w:val="16"/>
        </w:rPr>
        <w:t xml:space="preserve"> (</w:t>
      </w:r>
      <w:r w:rsidRPr="00C56477">
        <w:rPr>
          <w:bCs/>
          <w:i/>
          <w:iCs/>
          <w:sz w:val="16"/>
          <w:szCs w:val="16"/>
        </w:rPr>
        <w:t>c</w:t>
      </w:r>
      <w:r>
        <w:rPr>
          <w:b w:val="0"/>
          <w:sz w:val="16"/>
          <w:szCs w:val="16"/>
        </w:rPr>
        <w:t>).</w:t>
      </w:r>
    </w:p>
    <w:p w14:paraId="7470F150" w14:textId="46B8DA9D" w:rsidR="004B2278" w:rsidRDefault="00FC5E22" w:rsidP="002035CC">
      <w:pPr>
        <w:spacing w:after="0"/>
        <w:jc w:val="both"/>
        <w:rPr>
          <w:rFonts w:asciiTheme="majorBidi" w:hAnsiTheme="majorBidi" w:cstheme="majorBidi"/>
          <w:sz w:val="18"/>
          <w:szCs w:val="18"/>
          <w:lang w:val="en-US"/>
        </w:rPr>
      </w:pPr>
      <w:r>
        <w:rPr>
          <w:rFonts w:asciiTheme="majorBidi" w:hAnsiTheme="majorBidi" w:cstheme="majorBidi"/>
          <w:sz w:val="18"/>
          <w:szCs w:val="18"/>
          <w:lang w:val="en-US"/>
        </w:rPr>
        <w:lastRenderedPageBreak/>
        <w:t>reveals</w:t>
      </w:r>
      <w:r w:rsidR="004B2278">
        <w:rPr>
          <w:rFonts w:asciiTheme="majorBidi" w:hAnsiTheme="majorBidi" w:cstheme="majorBidi"/>
          <w:sz w:val="18"/>
          <w:szCs w:val="18"/>
          <w:lang w:val="en-US"/>
        </w:rPr>
        <w:t xml:space="preserve"> an </w:t>
      </w:r>
      <w:r w:rsidR="004B2278" w:rsidRPr="007647EB">
        <w:rPr>
          <w:rFonts w:asciiTheme="majorBidi" w:hAnsiTheme="majorBidi" w:cstheme="majorBidi"/>
          <w:sz w:val="18"/>
          <w:szCs w:val="18"/>
          <w:lang w:val="en-US"/>
        </w:rPr>
        <w:t>asymmetric</w:t>
      </w:r>
      <w:r w:rsidR="004B2278" w:rsidRPr="00A83563">
        <w:rPr>
          <w:rFonts w:asciiTheme="majorBidi" w:hAnsiTheme="majorBidi" w:cstheme="majorBidi"/>
          <w:sz w:val="18"/>
          <w:szCs w:val="18"/>
          <w:lang w:val="en-US"/>
        </w:rPr>
        <w:t xml:space="preserve"> structure</w:t>
      </w:r>
      <w:r w:rsidR="004B2278">
        <w:rPr>
          <w:rFonts w:asciiTheme="majorBidi" w:hAnsiTheme="majorBidi" w:cstheme="majorBidi"/>
          <w:sz w:val="18"/>
          <w:szCs w:val="18"/>
          <w:lang w:val="en-US"/>
        </w:rPr>
        <w:t xml:space="preserve"> </w:t>
      </w:r>
      <w:r w:rsidR="001174CD">
        <w:rPr>
          <w:rFonts w:asciiTheme="majorBidi" w:hAnsiTheme="majorBidi" w:cstheme="majorBidi"/>
          <w:sz w:val="18"/>
          <w:szCs w:val="18"/>
          <w:lang w:val="en-US"/>
        </w:rPr>
        <w:t>of</w:t>
      </w:r>
      <w:r w:rsidR="004B2278">
        <w:rPr>
          <w:rFonts w:asciiTheme="majorBidi" w:hAnsiTheme="majorBidi" w:cstheme="majorBidi"/>
          <w:sz w:val="18"/>
          <w:szCs w:val="18"/>
          <w:lang w:val="en-US"/>
        </w:rPr>
        <w:t xml:space="preserve"> the membranes in which</w:t>
      </w:r>
      <w:r w:rsidR="001174CD">
        <w:rPr>
          <w:rFonts w:asciiTheme="majorBidi" w:hAnsiTheme="majorBidi" w:cstheme="majorBidi"/>
          <w:sz w:val="18"/>
          <w:szCs w:val="18"/>
          <w:lang w:val="en-US"/>
        </w:rPr>
        <w:t xml:space="preserve"> </w:t>
      </w:r>
      <w:r w:rsidR="004B2278" w:rsidRPr="00BE4148">
        <w:rPr>
          <w:rFonts w:asciiTheme="majorBidi" w:hAnsiTheme="majorBidi" w:cstheme="majorBidi"/>
          <w:sz w:val="18"/>
          <w:szCs w:val="18"/>
          <w:lang w:val="en-US"/>
        </w:rPr>
        <w:t xml:space="preserve">the </w:t>
      </w:r>
      <w:r w:rsidR="00FF2546">
        <w:rPr>
          <w:rFonts w:asciiTheme="majorBidi" w:hAnsiTheme="majorBidi" w:cstheme="majorBidi"/>
          <w:sz w:val="18"/>
          <w:szCs w:val="18"/>
          <w:lang w:val="en-US"/>
        </w:rPr>
        <w:t>outer</w:t>
      </w:r>
      <w:r w:rsidR="001040EC">
        <w:rPr>
          <w:rFonts w:asciiTheme="majorBidi" w:hAnsiTheme="majorBidi" w:cstheme="majorBidi"/>
          <w:sz w:val="18"/>
          <w:szCs w:val="18"/>
          <w:lang w:val="en-US"/>
        </w:rPr>
        <w:t xml:space="preserve"> </w:t>
      </w:r>
      <w:r w:rsidR="004B2278" w:rsidRPr="00BE4148">
        <w:rPr>
          <w:rFonts w:asciiTheme="majorBidi" w:hAnsiTheme="majorBidi" w:cstheme="majorBidi"/>
          <w:sz w:val="18"/>
          <w:szCs w:val="18"/>
          <w:lang w:val="en-US"/>
        </w:rPr>
        <w:t>dense layer has a greater thickness than the inner dense layer</w:t>
      </w:r>
      <w:r w:rsidR="004B2278">
        <w:rPr>
          <w:rFonts w:asciiTheme="majorBidi" w:hAnsiTheme="majorBidi" w:cstheme="majorBidi"/>
          <w:sz w:val="18"/>
          <w:szCs w:val="18"/>
          <w:lang w:val="en-US"/>
        </w:rPr>
        <w:t>.</w:t>
      </w:r>
      <w:r w:rsidR="001174CD">
        <w:rPr>
          <w:rFonts w:asciiTheme="majorBidi" w:hAnsiTheme="majorBidi" w:cstheme="majorBidi"/>
          <w:sz w:val="18"/>
          <w:szCs w:val="18"/>
          <w:lang w:val="en-US"/>
        </w:rPr>
        <w:t xml:space="preserve"> </w:t>
      </w:r>
      <w:r w:rsidR="004B2278">
        <w:rPr>
          <w:rFonts w:asciiTheme="majorBidi" w:hAnsiTheme="majorBidi" w:cstheme="majorBidi"/>
          <w:sz w:val="18"/>
          <w:szCs w:val="18"/>
          <w:lang w:val="en-US"/>
        </w:rPr>
        <w:t xml:space="preserve">This </w:t>
      </w:r>
      <w:r w:rsidR="00A37D20">
        <w:rPr>
          <w:rFonts w:asciiTheme="majorBidi" w:hAnsiTheme="majorBidi" w:cstheme="majorBidi"/>
          <w:sz w:val="18"/>
          <w:szCs w:val="18"/>
          <w:lang w:val="en-US"/>
        </w:rPr>
        <w:t xml:space="preserve">can </w:t>
      </w:r>
      <w:r w:rsidR="004B2278">
        <w:rPr>
          <w:rFonts w:asciiTheme="majorBidi" w:hAnsiTheme="majorBidi" w:cstheme="majorBidi"/>
          <w:sz w:val="18"/>
          <w:szCs w:val="18"/>
          <w:lang w:val="en-US"/>
        </w:rPr>
        <w:t>be explained by the fact</w:t>
      </w:r>
      <w:r w:rsidR="001174CD">
        <w:rPr>
          <w:rFonts w:asciiTheme="majorBidi" w:hAnsiTheme="majorBidi" w:cstheme="majorBidi"/>
          <w:sz w:val="18"/>
          <w:szCs w:val="18"/>
          <w:lang w:val="en-US"/>
        </w:rPr>
        <w:t xml:space="preserve"> that</w:t>
      </w:r>
      <w:r w:rsidR="004B2278">
        <w:rPr>
          <w:rFonts w:asciiTheme="majorBidi" w:hAnsiTheme="majorBidi" w:cstheme="majorBidi"/>
          <w:sz w:val="18"/>
          <w:szCs w:val="18"/>
          <w:lang w:val="en-US"/>
        </w:rPr>
        <w:t xml:space="preserve"> </w:t>
      </w:r>
      <w:r w:rsidR="004B2278" w:rsidRPr="00BE4148">
        <w:rPr>
          <w:rFonts w:asciiTheme="majorBidi" w:hAnsiTheme="majorBidi" w:cstheme="majorBidi"/>
          <w:sz w:val="18"/>
          <w:szCs w:val="18"/>
          <w:lang w:val="en-US"/>
        </w:rPr>
        <w:t xml:space="preserve">the inner deposition of the fibers occurs immediately after exiting the spinneret due to </w:t>
      </w:r>
      <w:r w:rsidR="001174CD">
        <w:rPr>
          <w:rFonts w:asciiTheme="majorBidi" w:hAnsiTheme="majorBidi" w:cstheme="majorBidi"/>
          <w:sz w:val="18"/>
          <w:szCs w:val="18"/>
          <w:lang w:val="en-US"/>
        </w:rPr>
        <w:t xml:space="preserve">a </w:t>
      </w:r>
      <w:r w:rsidR="004B2278" w:rsidRPr="00BE4148">
        <w:rPr>
          <w:rFonts w:asciiTheme="majorBidi" w:hAnsiTheme="majorBidi" w:cstheme="majorBidi"/>
          <w:sz w:val="18"/>
          <w:szCs w:val="18"/>
          <w:lang w:val="en-US"/>
        </w:rPr>
        <w:t xml:space="preserve">contact with the internal coagulant. In contrast, after a significant distance </w:t>
      </w:r>
      <w:r w:rsidR="004B2278">
        <w:rPr>
          <w:rFonts w:asciiTheme="majorBidi" w:hAnsiTheme="majorBidi" w:cstheme="majorBidi"/>
          <w:sz w:val="18"/>
          <w:szCs w:val="18"/>
          <w:lang w:val="en-US"/>
        </w:rPr>
        <w:t>of</w:t>
      </w:r>
      <w:r w:rsidR="004B2278" w:rsidRPr="00BE4148">
        <w:rPr>
          <w:rFonts w:asciiTheme="majorBidi" w:hAnsiTheme="majorBidi" w:cstheme="majorBidi"/>
          <w:sz w:val="18"/>
          <w:szCs w:val="18"/>
          <w:lang w:val="en-US"/>
        </w:rPr>
        <w:t xml:space="preserve"> air gap (15 cm), the fibers enter the external coagulant, where the external dense layer of the membrane is formed. Considering the diameter of the fibers and the presence of </w:t>
      </w:r>
      <w:r w:rsidR="001447DB">
        <w:rPr>
          <w:rFonts w:asciiTheme="majorBidi" w:hAnsiTheme="majorBidi" w:cstheme="majorBidi"/>
          <w:sz w:val="18"/>
          <w:szCs w:val="18"/>
          <w:lang w:val="en-US"/>
        </w:rPr>
        <w:t>the</w:t>
      </w:r>
      <w:r w:rsidR="004B2278" w:rsidRPr="00BE4148">
        <w:rPr>
          <w:rFonts w:asciiTheme="majorBidi" w:hAnsiTheme="majorBidi" w:cstheme="majorBidi"/>
          <w:sz w:val="18"/>
          <w:szCs w:val="18"/>
          <w:lang w:val="en-US"/>
        </w:rPr>
        <w:t xml:space="preserve"> dense inner layer, the preferred configuration for separation using these fibers is </w:t>
      </w:r>
      <w:r w:rsidR="001447DB">
        <w:rPr>
          <w:rFonts w:asciiTheme="majorBidi" w:hAnsiTheme="majorBidi" w:cstheme="majorBidi"/>
          <w:sz w:val="18"/>
          <w:szCs w:val="18"/>
          <w:lang w:val="en-US"/>
        </w:rPr>
        <w:t>as follows:</w:t>
      </w:r>
      <w:r w:rsidR="004B2278" w:rsidRPr="00BE4148">
        <w:rPr>
          <w:rFonts w:asciiTheme="majorBidi" w:hAnsiTheme="majorBidi" w:cstheme="majorBidi"/>
          <w:sz w:val="18"/>
          <w:szCs w:val="18"/>
          <w:lang w:val="en-US"/>
        </w:rPr>
        <w:t xml:space="preserve"> the fluid flow circulates through the inner </w:t>
      </w:r>
      <w:r w:rsidR="004B2278">
        <w:rPr>
          <w:rFonts w:asciiTheme="majorBidi" w:hAnsiTheme="majorBidi" w:cstheme="majorBidi"/>
          <w:sz w:val="18"/>
          <w:szCs w:val="18"/>
          <w:lang w:val="en-US"/>
        </w:rPr>
        <w:t>lumen</w:t>
      </w:r>
      <w:r w:rsidR="004B2278" w:rsidRPr="00BE4148">
        <w:rPr>
          <w:rFonts w:asciiTheme="majorBidi" w:hAnsiTheme="majorBidi" w:cstheme="majorBidi"/>
          <w:sz w:val="18"/>
          <w:szCs w:val="18"/>
          <w:lang w:val="en-US"/>
        </w:rPr>
        <w:t xml:space="preserve"> of the hollow fiber membrane, while the permeation flow occurs through the shell side.</w:t>
      </w:r>
      <w:r w:rsidR="004B2278" w:rsidRPr="00BE4148">
        <w:rPr>
          <w:rFonts w:asciiTheme="majorBidi" w:hAnsiTheme="majorBidi" w:cstheme="majorBidi" w:hint="cs"/>
          <w:sz w:val="18"/>
          <w:szCs w:val="18"/>
          <w:rtl/>
          <w:lang w:val="en-US"/>
        </w:rPr>
        <w:t xml:space="preserve"> </w:t>
      </w:r>
      <w:r w:rsidR="004B2278" w:rsidRPr="00BE4148">
        <w:rPr>
          <w:rFonts w:asciiTheme="majorBidi" w:hAnsiTheme="majorBidi" w:cstheme="majorBidi"/>
          <w:sz w:val="18"/>
          <w:szCs w:val="18"/>
          <w:lang w:val="en-US"/>
        </w:rPr>
        <w:t xml:space="preserve">To investigate the effect of the coagulant composition on </w:t>
      </w:r>
      <w:r w:rsidR="001447DB">
        <w:rPr>
          <w:rFonts w:asciiTheme="majorBidi" w:hAnsiTheme="majorBidi" w:cstheme="majorBidi"/>
          <w:sz w:val="18"/>
          <w:szCs w:val="18"/>
          <w:lang w:val="en-US"/>
        </w:rPr>
        <w:t xml:space="preserve">the </w:t>
      </w:r>
      <w:r w:rsidR="004B2278" w:rsidRPr="00BE4148">
        <w:rPr>
          <w:rFonts w:asciiTheme="majorBidi" w:hAnsiTheme="majorBidi" w:cstheme="majorBidi"/>
          <w:sz w:val="18"/>
          <w:szCs w:val="18"/>
          <w:lang w:val="en-US"/>
        </w:rPr>
        <w:t>morphology, Fig</w:t>
      </w:r>
      <w:r w:rsidR="001447DB">
        <w:rPr>
          <w:rFonts w:asciiTheme="majorBidi" w:hAnsiTheme="majorBidi" w:cstheme="majorBidi"/>
          <w:sz w:val="18"/>
          <w:szCs w:val="18"/>
          <w:lang w:val="en-US"/>
        </w:rPr>
        <w:t>.</w:t>
      </w:r>
      <w:r w:rsidR="004B2278" w:rsidRPr="00BE4148">
        <w:rPr>
          <w:rFonts w:asciiTheme="majorBidi" w:hAnsiTheme="majorBidi" w:cstheme="majorBidi"/>
          <w:sz w:val="18"/>
          <w:szCs w:val="18"/>
          <w:lang w:val="en-US"/>
        </w:rPr>
        <w:t xml:space="preserve"> 1 compares the samples in the left column (</w:t>
      </w:r>
      <w:r w:rsidR="004B2278" w:rsidRPr="001447DB">
        <w:rPr>
          <w:rFonts w:asciiTheme="majorBidi" w:hAnsiTheme="majorBidi" w:cstheme="majorBidi"/>
          <w:b/>
          <w:bCs/>
          <w:i/>
          <w:iCs/>
          <w:sz w:val="18"/>
          <w:szCs w:val="18"/>
          <w:lang w:val="en-US"/>
        </w:rPr>
        <w:t>a</w:t>
      </w:r>
      <w:r w:rsidR="004B2278" w:rsidRPr="00BE4148">
        <w:rPr>
          <w:rFonts w:asciiTheme="majorBidi" w:hAnsiTheme="majorBidi" w:cstheme="majorBidi"/>
          <w:sz w:val="18"/>
          <w:szCs w:val="18"/>
          <w:lang w:val="en-US"/>
        </w:rPr>
        <w:t>)</w:t>
      </w:r>
      <w:r w:rsidR="001447DB">
        <w:rPr>
          <w:rFonts w:asciiTheme="majorBidi" w:hAnsiTheme="majorBidi" w:cstheme="majorBidi"/>
          <w:sz w:val="18"/>
          <w:szCs w:val="18"/>
          <w:lang w:val="en-US"/>
        </w:rPr>
        <w:t>,</w:t>
      </w:r>
      <w:r w:rsidR="004B2278" w:rsidRPr="00BE4148">
        <w:rPr>
          <w:rFonts w:asciiTheme="majorBidi" w:hAnsiTheme="majorBidi" w:cstheme="majorBidi"/>
          <w:sz w:val="18"/>
          <w:szCs w:val="18"/>
          <w:lang w:val="en-US"/>
        </w:rPr>
        <w:t xml:space="preserve"> which were </w:t>
      </w:r>
      <w:r w:rsidR="004B2278" w:rsidRPr="00B129C9">
        <w:rPr>
          <w:rFonts w:asciiTheme="majorBidi" w:hAnsiTheme="majorBidi" w:cstheme="majorBidi"/>
          <w:sz w:val="18"/>
          <w:szCs w:val="18"/>
          <w:lang w:val="en-US"/>
        </w:rPr>
        <w:t>prepared in water coagulations,</w:t>
      </w:r>
      <w:r w:rsidR="004B2278" w:rsidRPr="00BE4148">
        <w:rPr>
          <w:rFonts w:asciiTheme="majorBidi" w:hAnsiTheme="majorBidi" w:cstheme="majorBidi"/>
          <w:sz w:val="18"/>
          <w:szCs w:val="18"/>
          <w:lang w:val="en-US"/>
        </w:rPr>
        <w:t xml:space="preserve"> with the</w:t>
      </w:r>
      <w:r w:rsidR="00541763">
        <w:rPr>
          <w:rFonts w:asciiTheme="majorBidi" w:hAnsiTheme="majorBidi" w:cstheme="majorBidi"/>
          <w:sz w:val="18"/>
          <w:szCs w:val="18"/>
          <w:lang w:val="en-US"/>
        </w:rPr>
        <w:t xml:space="preserve"> </w:t>
      </w:r>
      <w:r w:rsidR="004B2278" w:rsidRPr="00BE4148">
        <w:rPr>
          <w:rFonts w:asciiTheme="majorBidi" w:hAnsiTheme="majorBidi" w:cstheme="majorBidi"/>
          <w:sz w:val="18"/>
          <w:szCs w:val="18"/>
          <w:lang w:val="en-US"/>
        </w:rPr>
        <w:t>samples in the right column (</w:t>
      </w:r>
      <w:r w:rsidR="004B2278" w:rsidRPr="001447DB">
        <w:rPr>
          <w:rFonts w:asciiTheme="majorBidi" w:hAnsiTheme="majorBidi" w:cstheme="majorBidi"/>
          <w:b/>
          <w:bCs/>
          <w:i/>
          <w:iCs/>
          <w:sz w:val="18"/>
          <w:szCs w:val="18"/>
          <w:lang w:val="en-US"/>
        </w:rPr>
        <w:t>c</w:t>
      </w:r>
      <w:r w:rsidR="004B2278" w:rsidRPr="00BE4148">
        <w:rPr>
          <w:rFonts w:asciiTheme="majorBidi" w:hAnsiTheme="majorBidi" w:cstheme="majorBidi"/>
          <w:sz w:val="18"/>
          <w:szCs w:val="18"/>
          <w:lang w:val="en-US"/>
        </w:rPr>
        <w:t xml:space="preserve">), which </w:t>
      </w:r>
      <w:r w:rsidR="00226D83">
        <w:rPr>
          <w:rFonts w:asciiTheme="majorBidi" w:hAnsiTheme="majorBidi" w:cstheme="majorBidi"/>
          <w:sz w:val="18"/>
          <w:szCs w:val="18"/>
          <w:lang w:val="en-US"/>
        </w:rPr>
        <w:t xml:space="preserve">were obtained </w:t>
      </w:r>
      <w:r w:rsidR="004B2278" w:rsidRPr="00BE4148">
        <w:rPr>
          <w:rFonts w:asciiTheme="majorBidi" w:hAnsiTheme="majorBidi" w:cstheme="majorBidi"/>
          <w:sz w:val="18"/>
          <w:szCs w:val="18"/>
          <w:lang w:val="en-US"/>
        </w:rPr>
        <w:t>us</w:t>
      </w:r>
      <w:r w:rsidR="00226D83">
        <w:rPr>
          <w:rFonts w:asciiTheme="majorBidi" w:hAnsiTheme="majorBidi" w:cstheme="majorBidi"/>
          <w:sz w:val="18"/>
          <w:szCs w:val="18"/>
          <w:lang w:val="en-US"/>
        </w:rPr>
        <w:t>ing</w:t>
      </w:r>
      <w:r w:rsidR="004B2278" w:rsidRPr="00BE4148">
        <w:rPr>
          <w:rFonts w:asciiTheme="majorBidi" w:hAnsiTheme="majorBidi" w:cstheme="majorBidi"/>
          <w:sz w:val="18"/>
          <w:szCs w:val="18"/>
          <w:lang w:val="en-US"/>
        </w:rPr>
        <w:t xml:space="preserve"> </w:t>
      </w:r>
      <w:r w:rsidR="004B2278">
        <w:rPr>
          <w:rFonts w:asciiTheme="majorBidi" w:hAnsiTheme="majorBidi" w:cstheme="majorBidi"/>
          <w:sz w:val="18"/>
          <w:szCs w:val="18"/>
          <w:lang w:val="en-US"/>
        </w:rPr>
        <w:t>a coagulant</w:t>
      </w:r>
      <w:r w:rsidR="004B2278" w:rsidRPr="00BE4148">
        <w:rPr>
          <w:rFonts w:asciiTheme="majorBidi" w:hAnsiTheme="majorBidi" w:cstheme="majorBidi"/>
          <w:sz w:val="18"/>
          <w:szCs w:val="18"/>
          <w:lang w:val="en-US"/>
        </w:rPr>
        <w:t xml:space="preserve"> containing 20% </w:t>
      </w:r>
      <w:r w:rsidR="00A34455">
        <w:rPr>
          <w:rFonts w:asciiTheme="majorBidi" w:hAnsiTheme="majorBidi" w:cstheme="majorBidi"/>
          <w:sz w:val="18"/>
          <w:szCs w:val="18"/>
          <w:lang w:val="en-US"/>
        </w:rPr>
        <w:t xml:space="preserve">of </w:t>
      </w:r>
      <w:r w:rsidR="004B2278" w:rsidRPr="00A863B9">
        <w:rPr>
          <w:rFonts w:asciiTheme="majorBidi" w:hAnsiTheme="majorBidi" w:cstheme="majorBidi"/>
          <w:sz w:val="18"/>
          <w:szCs w:val="18"/>
          <w:highlight w:val="green"/>
          <w:lang w:val="en-US"/>
        </w:rPr>
        <w:t>dimethyl</w:t>
      </w:r>
      <w:r w:rsidR="00A34455" w:rsidRPr="00A863B9">
        <w:rPr>
          <w:rFonts w:asciiTheme="majorBidi" w:hAnsiTheme="majorBidi" w:cstheme="majorBidi"/>
          <w:sz w:val="18"/>
          <w:szCs w:val="18"/>
          <w:highlight w:val="green"/>
          <w:lang w:val="en-US"/>
        </w:rPr>
        <w:t xml:space="preserve"> </w:t>
      </w:r>
      <w:r w:rsidR="004B2278" w:rsidRPr="00A863B9">
        <w:rPr>
          <w:rFonts w:asciiTheme="majorBidi" w:hAnsiTheme="majorBidi" w:cstheme="majorBidi"/>
          <w:sz w:val="18"/>
          <w:szCs w:val="18"/>
          <w:highlight w:val="green"/>
          <w:lang w:val="en-US"/>
        </w:rPr>
        <w:t>sulfoxide</w:t>
      </w:r>
      <w:r w:rsidR="00A34455" w:rsidRPr="00A863B9">
        <w:rPr>
          <w:rFonts w:asciiTheme="majorBidi" w:hAnsiTheme="majorBidi" w:cstheme="majorBidi"/>
          <w:sz w:val="18"/>
          <w:szCs w:val="18"/>
          <w:highlight w:val="green"/>
          <w:lang w:val="en-US"/>
        </w:rPr>
        <w:t xml:space="preserve"> (DMSO)</w:t>
      </w:r>
      <w:r w:rsidR="004B2278">
        <w:rPr>
          <w:rFonts w:asciiTheme="majorBidi" w:hAnsiTheme="majorBidi" w:cstheme="majorBidi"/>
          <w:sz w:val="18"/>
          <w:szCs w:val="18"/>
          <w:lang w:val="en-US"/>
        </w:rPr>
        <w:t>.</w:t>
      </w:r>
      <w:r w:rsidR="004B2278" w:rsidRPr="00BE4148">
        <w:rPr>
          <w:rFonts w:asciiTheme="majorBidi" w:hAnsiTheme="majorBidi" w:cstheme="majorBidi"/>
          <w:sz w:val="18"/>
          <w:szCs w:val="18"/>
          <w:lang w:val="en-US"/>
        </w:rPr>
        <w:t xml:space="preserve"> It can be observed that the addition of 20% </w:t>
      </w:r>
      <w:r w:rsidR="00A34455">
        <w:rPr>
          <w:rFonts w:asciiTheme="majorBidi" w:hAnsiTheme="majorBidi" w:cstheme="majorBidi"/>
          <w:sz w:val="18"/>
          <w:szCs w:val="18"/>
          <w:lang w:val="en-US"/>
        </w:rPr>
        <w:t>of DMSO</w:t>
      </w:r>
      <w:r w:rsidR="004B2278" w:rsidRPr="00BE4148">
        <w:rPr>
          <w:rFonts w:asciiTheme="majorBidi" w:hAnsiTheme="majorBidi" w:cstheme="majorBidi"/>
          <w:sz w:val="18"/>
          <w:szCs w:val="18"/>
          <w:lang w:val="en-US"/>
        </w:rPr>
        <w:t xml:space="preserve"> to both the internal and external coagulants reduced the size of </w:t>
      </w:r>
      <w:r w:rsidR="004B2278">
        <w:rPr>
          <w:rFonts w:asciiTheme="majorBidi" w:hAnsiTheme="majorBidi" w:cstheme="majorBidi"/>
          <w:sz w:val="18"/>
          <w:szCs w:val="18"/>
          <w:lang w:val="en-US"/>
        </w:rPr>
        <w:t>pores</w:t>
      </w:r>
      <w:r w:rsidR="004B2278" w:rsidRPr="00BE4148">
        <w:rPr>
          <w:rFonts w:asciiTheme="majorBidi" w:hAnsiTheme="majorBidi" w:cstheme="majorBidi"/>
          <w:sz w:val="18"/>
          <w:szCs w:val="18"/>
          <w:lang w:val="en-US"/>
        </w:rPr>
        <w:t xml:space="preserve"> in the middle porous layer and dense layers</w:t>
      </w:r>
      <w:r w:rsidR="00A34455">
        <w:rPr>
          <w:rFonts w:asciiTheme="majorBidi" w:hAnsiTheme="majorBidi" w:cstheme="majorBidi"/>
          <w:sz w:val="18"/>
          <w:szCs w:val="18"/>
          <w:lang w:val="en-US"/>
        </w:rPr>
        <w:t>,</w:t>
      </w:r>
      <w:r w:rsidR="004B2278" w:rsidRPr="00BE4148">
        <w:rPr>
          <w:rFonts w:asciiTheme="majorBidi" w:hAnsiTheme="majorBidi" w:cstheme="majorBidi"/>
          <w:sz w:val="18"/>
          <w:szCs w:val="18"/>
          <w:lang w:val="en-US"/>
        </w:rPr>
        <w:t xml:space="preserve"> while increasing the number of </w:t>
      </w:r>
      <w:r w:rsidR="004B2278">
        <w:rPr>
          <w:rFonts w:asciiTheme="majorBidi" w:hAnsiTheme="majorBidi" w:cstheme="majorBidi"/>
          <w:sz w:val="18"/>
          <w:szCs w:val="18"/>
          <w:lang w:val="en-US"/>
        </w:rPr>
        <w:t>pores</w:t>
      </w:r>
      <w:r w:rsidR="004B2278" w:rsidRPr="00BE4148">
        <w:rPr>
          <w:rFonts w:asciiTheme="majorBidi" w:hAnsiTheme="majorBidi" w:cstheme="majorBidi"/>
          <w:sz w:val="18"/>
          <w:szCs w:val="18"/>
          <w:lang w:val="en-US"/>
        </w:rPr>
        <w:t xml:space="preserve"> in the outer dense layer. This modification may reduce the flux passing through the membrane and enhance its separation capabilities.</w:t>
      </w:r>
      <w:r w:rsidR="004B2278" w:rsidRPr="00BE4148">
        <w:rPr>
          <w:rFonts w:asciiTheme="majorBidi" w:hAnsiTheme="majorBidi" w:cstheme="majorBidi" w:hint="cs"/>
          <w:sz w:val="18"/>
          <w:szCs w:val="18"/>
          <w:rtl/>
          <w:lang w:val="en-US"/>
        </w:rPr>
        <w:t xml:space="preserve"> </w:t>
      </w:r>
      <w:r w:rsidR="004B2278" w:rsidRPr="00BE4148">
        <w:rPr>
          <w:rFonts w:asciiTheme="majorBidi" w:hAnsiTheme="majorBidi" w:cstheme="majorBidi"/>
          <w:sz w:val="18"/>
          <w:szCs w:val="18"/>
          <w:lang w:val="en-US"/>
        </w:rPr>
        <w:t xml:space="preserve">By adding </w:t>
      </w:r>
      <w:r w:rsidR="00A863B9">
        <w:rPr>
          <w:rFonts w:asciiTheme="majorBidi" w:hAnsiTheme="majorBidi" w:cstheme="majorBidi"/>
          <w:sz w:val="18"/>
          <w:szCs w:val="18"/>
          <w:lang w:val="en-US"/>
        </w:rPr>
        <w:t xml:space="preserve">the </w:t>
      </w:r>
      <w:r w:rsidR="004B2278" w:rsidRPr="00BE4148">
        <w:rPr>
          <w:rFonts w:asciiTheme="majorBidi" w:hAnsiTheme="majorBidi" w:cstheme="majorBidi"/>
          <w:sz w:val="18"/>
          <w:szCs w:val="18"/>
          <w:lang w:val="en-US"/>
        </w:rPr>
        <w:t xml:space="preserve">solvent to the coagulation bath, </w:t>
      </w:r>
      <w:r w:rsidR="00A863B9">
        <w:rPr>
          <w:rFonts w:asciiTheme="majorBidi" w:hAnsiTheme="majorBidi" w:cstheme="majorBidi"/>
          <w:sz w:val="18"/>
          <w:szCs w:val="18"/>
          <w:lang w:val="en-US"/>
        </w:rPr>
        <w:t xml:space="preserve">a </w:t>
      </w:r>
      <w:r w:rsidR="004B2278" w:rsidRPr="00BE4148">
        <w:rPr>
          <w:rFonts w:asciiTheme="majorBidi" w:hAnsiTheme="majorBidi" w:cstheme="majorBidi"/>
          <w:sz w:val="18"/>
          <w:szCs w:val="18"/>
          <w:lang w:val="en-US"/>
        </w:rPr>
        <w:t xml:space="preserve">phase separation is delayed, allowing for a reduction in the porosity and size of the finger-like </w:t>
      </w:r>
      <w:r w:rsidR="004B2278">
        <w:rPr>
          <w:rFonts w:asciiTheme="majorBidi" w:hAnsiTheme="majorBidi" w:cstheme="majorBidi"/>
          <w:sz w:val="18"/>
          <w:szCs w:val="18"/>
          <w:lang w:val="en-US"/>
        </w:rPr>
        <w:t>pores</w:t>
      </w:r>
      <w:r w:rsidR="004B2278" w:rsidRPr="00BE4148">
        <w:rPr>
          <w:rFonts w:asciiTheme="majorBidi" w:hAnsiTheme="majorBidi" w:cstheme="majorBidi"/>
          <w:sz w:val="18"/>
          <w:szCs w:val="18"/>
          <w:lang w:val="en-US"/>
        </w:rPr>
        <w:t xml:space="preserve"> in the membrane structure.</w:t>
      </w:r>
    </w:p>
    <w:p w14:paraId="2BE6888B" w14:textId="4665109C" w:rsidR="004B2278" w:rsidRDefault="004B2278" w:rsidP="00984F90">
      <w:pPr>
        <w:ind w:firstLine="284"/>
        <w:jc w:val="both"/>
        <w:rPr>
          <w:rFonts w:asciiTheme="majorBidi" w:hAnsiTheme="majorBidi" w:cstheme="majorBidi"/>
          <w:sz w:val="18"/>
          <w:szCs w:val="18"/>
          <w:lang w:val="en-US"/>
        </w:rPr>
      </w:pPr>
      <w:r w:rsidRPr="00BE4148">
        <w:rPr>
          <w:rFonts w:asciiTheme="majorBidi" w:hAnsiTheme="majorBidi" w:cstheme="majorBidi"/>
          <w:sz w:val="18"/>
          <w:szCs w:val="18"/>
          <w:lang w:val="en-US"/>
        </w:rPr>
        <w:t xml:space="preserve">Based on equation </w:t>
      </w:r>
      <w:r>
        <w:rPr>
          <w:rFonts w:asciiTheme="majorBidi" w:hAnsiTheme="majorBidi" w:cstheme="majorBidi"/>
          <w:sz w:val="18"/>
          <w:szCs w:val="18"/>
          <w:lang w:val="en-US"/>
        </w:rPr>
        <w:t>3</w:t>
      </w:r>
      <w:r w:rsidR="00A863B9">
        <w:rPr>
          <w:rFonts w:asciiTheme="majorBidi" w:hAnsiTheme="majorBidi" w:cstheme="majorBidi"/>
          <w:sz w:val="18"/>
          <w:szCs w:val="18"/>
          <w:lang w:val="en-US"/>
        </w:rPr>
        <w:t xml:space="preserve"> (</w:t>
      </w:r>
      <w:r w:rsidR="00A863B9" w:rsidRPr="00F54F5B">
        <w:rPr>
          <w:rFonts w:asciiTheme="majorBidi" w:hAnsiTheme="majorBidi" w:cstheme="majorBidi"/>
          <w:sz w:val="18"/>
          <w:szCs w:val="18"/>
          <w:lang w:val="en-US"/>
        </w:rPr>
        <w:t>see the Experimental section</w:t>
      </w:r>
      <w:r w:rsidR="00A863B9">
        <w:rPr>
          <w:rFonts w:asciiTheme="majorBidi" w:hAnsiTheme="majorBidi" w:cstheme="majorBidi"/>
          <w:sz w:val="18"/>
          <w:szCs w:val="18"/>
          <w:lang w:val="en-US"/>
        </w:rPr>
        <w:t>)</w:t>
      </w:r>
      <w:r w:rsidRPr="00BE4148">
        <w:rPr>
          <w:rFonts w:asciiTheme="majorBidi" w:hAnsiTheme="majorBidi" w:cstheme="majorBidi"/>
          <w:sz w:val="18"/>
          <w:szCs w:val="18"/>
          <w:lang w:val="en-US"/>
        </w:rPr>
        <w:t xml:space="preserve">, the percentage of fiber membrane porosity was calculated. According to the results shown in </w:t>
      </w:r>
      <w:r w:rsidR="00A863B9">
        <w:rPr>
          <w:rFonts w:asciiTheme="majorBidi" w:hAnsiTheme="majorBidi" w:cstheme="majorBidi"/>
          <w:sz w:val="18"/>
          <w:szCs w:val="18"/>
          <w:lang w:val="en-US"/>
        </w:rPr>
        <w:t>F</w:t>
      </w:r>
      <w:r w:rsidRPr="00BE4148">
        <w:rPr>
          <w:rFonts w:asciiTheme="majorBidi" w:hAnsiTheme="majorBidi" w:cstheme="majorBidi"/>
          <w:sz w:val="18"/>
          <w:szCs w:val="18"/>
          <w:lang w:val="en-US"/>
        </w:rPr>
        <w:t>ig</w:t>
      </w:r>
      <w:r w:rsidR="00A863B9">
        <w:rPr>
          <w:rFonts w:asciiTheme="majorBidi" w:hAnsiTheme="majorBidi" w:cstheme="majorBidi"/>
          <w:sz w:val="18"/>
          <w:szCs w:val="18"/>
          <w:lang w:val="en-US"/>
        </w:rPr>
        <w:t>.</w:t>
      </w:r>
      <w:r w:rsidRPr="00BE4148">
        <w:rPr>
          <w:rFonts w:asciiTheme="majorBidi" w:hAnsiTheme="majorBidi" w:cstheme="majorBidi"/>
          <w:sz w:val="18"/>
          <w:szCs w:val="18"/>
          <w:lang w:val="en-US"/>
        </w:rPr>
        <w:t xml:space="preserve"> 2, by adding </w:t>
      </w:r>
      <w:r w:rsidR="00A863B9">
        <w:rPr>
          <w:rFonts w:asciiTheme="majorBidi" w:hAnsiTheme="majorBidi" w:cstheme="majorBidi"/>
          <w:sz w:val="18"/>
          <w:szCs w:val="18"/>
          <w:lang w:val="en-US"/>
        </w:rPr>
        <w:t>DMSO</w:t>
      </w:r>
      <w:r w:rsidRPr="00BE4148">
        <w:rPr>
          <w:rFonts w:asciiTheme="majorBidi" w:hAnsiTheme="majorBidi" w:cstheme="majorBidi"/>
          <w:sz w:val="18"/>
          <w:szCs w:val="18"/>
          <w:lang w:val="en-US"/>
        </w:rPr>
        <w:t xml:space="preserve"> to the coagulants, the rate of </w:t>
      </w:r>
      <w:r>
        <w:rPr>
          <w:rFonts w:asciiTheme="majorBidi" w:hAnsiTheme="majorBidi" w:cstheme="majorBidi"/>
          <w:sz w:val="18"/>
          <w:szCs w:val="18"/>
          <w:lang w:val="en-US"/>
        </w:rPr>
        <w:t>non</w:t>
      </w:r>
      <w:r w:rsidRPr="00BE4148">
        <w:rPr>
          <w:rFonts w:asciiTheme="majorBidi" w:hAnsiTheme="majorBidi" w:cstheme="majorBidi"/>
          <w:sz w:val="18"/>
          <w:szCs w:val="18"/>
          <w:lang w:val="en-US"/>
        </w:rPr>
        <w:t>-solvent penetration decreased, and this cause</w:t>
      </w:r>
      <w:r w:rsidR="00623728">
        <w:rPr>
          <w:rFonts w:asciiTheme="majorBidi" w:hAnsiTheme="majorBidi" w:cstheme="majorBidi"/>
          <w:sz w:val="18"/>
          <w:szCs w:val="18"/>
          <w:lang w:val="en-US"/>
        </w:rPr>
        <w:t>d</w:t>
      </w:r>
      <w:r w:rsidRPr="00BE4148">
        <w:rPr>
          <w:rFonts w:asciiTheme="majorBidi" w:hAnsiTheme="majorBidi" w:cstheme="majorBidi"/>
          <w:sz w:val="18"/>
          <w:szCs w:val="18"/>
          <w:lang w:val="en-US"/>
        </w:rPr>
        <w:t xml:space="preserve"> a decrease in the size of finger-like </w:t>
      </w:r>
      <w:r>
        <w:rPr>
          <w:rFonts w:asciiTheme="majorBidi" w:hAnsiTheme="majorBidi" w:cstheme="majorBidi"/>
          <w:sz w:val="18"/>
          <w:szCs w:val="18"/>
          <w:lang w:val="en-US"/>
        </w:rPr>
        <w:t>pores</w:t>
      </w:r>
      <w:r w:rsidRPr="00BE4148">
        <w:rPr>
          <w:rFonts w:asciiTheme="majorBidi" w:hAnsiTheme="majorBidi" w:cstheme="majorBidi"/>
          <w:sz w:val="18"/>
          <w:szCs w:val="18"/>
          <w:lang w:val="en-US"/>
        </w:rPr>
        <w:t xml:space="preserve"> in the middle layer and a decrease in the size of </w:t>
      </w:r>
      <w:r>
        <w:rPr>
          <w:rFonts w:asciiTheme="majorBidi" w:hAnsiTheme="majorBidi" w:cstheme="majorBidi"/>
          <w:sz w:val="18"/>
          <w:szCs w:val="18"/>
          <w:lang w:val="en-US"/>
        </w:rPr>
        <w:t>pores</w:t>
      </w:r>
      <w:r w:rsidRPr="00BE4148">
        <w:rPr>
          <w:rFonts w:asciiTheme="majorBidi" w:hAnsiTheme="majorBidi" w:cstheme="majorBidi"/>
          <w:sz w:val="18"/>
          <w:szCs w:val="18"/>
          <w:lang w:val="en-US"/>
        </w:rPr>
        <w:t xml:space="preserve"> in the inner and outer dense layers. It can be seen that in all the </w:t>
      </w:r>
      <w:r w:rsidR="008B6C6B">
        <w:rPr>
          <w:rFonts w:asciiTheme="majorBidi" w:hAnsiTheme="majorBidi" w:cstheme="majorBidi"/>
          <w:sz w:val="18"/>
          <w:szCs w:val="18"/>
          <w:lang w:val="en-US"/>
        </w:rPr>
        <w:t xml:space="preserve">resulting </w:t>
      </w:r>
      <w:r w:rsidRPr="00BE4148">
        <w:rPr>
          <w:rFonts w:asciiTheme="majorBidi" w:hAnsiTheme="majorBidi" w:cstheme="majorBidi"/>
          <w:sz w:val="18"/>
          <w:szCs w:val="18"/>
          <w:lang w:val="en-US"/>
        </w:rPr>
        <w:t xml:space="preserve">samples, the membrane porosity decreased </w:t>
      </w:r>
      <w:r w:rsidR="008B6C6B">
        <w:rPr>
          <w:rFonts w:asciiTheme="majorBidi" w:hAnsiTheme="majorBidi" w:cstheme="majorBidi"/>
          <w:sz w:val="18"/>
          <w:szCs w:val="18"/>
          <w:lang w:val="en-US"/>
        </w:rPr>
        <w:t xml:space="preserve">upon </w:t>
      </w:r>
      <w:r w:rsidRPr="00BE4148">
        <w:rPr>
          <w:rFonts w:asciiTheme="majorBidi" w:hAnsiTheme="majorBidi" w:cstheme="majorBidi"/>
          <w:sz w:val="18"/>
          <w:szCs w:val="18"/>
          <w:lang w:val="en-US"/>
        </w:rPr>
        <w:t xml:space="preserve">addition of </w:t>
      </w:r>
      <w:r w:rsidR="008B6C6B">
        <w:rPr>
          <w:rFonts w:asciiTheme="majorBidi" w:hAnsiTheme="majorBidi" w:cstheme="majorBidi"/>
          <w:sz w:val="18"/>
          <w:szCs w:val="18"/>
          <w:lang w:val="en-US"/>
        </w:rPr>
        <w:t xml:space="preserve">the </w:t>
      </w:r>
      <w:r w:rsidRPr="00BE4148">
        <w:rPr>
          <w:rFonts w:asciiTheme="majorBidi" w:hAnsiTheme="majorBidi" w:cstheme="majorBidi"/>
          <w:sz w:val="18"/>
          <w:szCs w:val="18"/>
          <w:lang w:val="en-US"/>
        </w:rPr>
        <w:t xml:space="preserve">solvent </w:t>
      </w:r>
      <w:r w:rsidR="00101B9A">
        <w:rPr>
          <w:rFonts w:asciiTheme="majorBidi" w:hAnsiTheme="majorBidi" w:cstheme="majorBidi"/>
          <w:sz w:val="18"/>
          <w:szCs w:val="18"/>
          <w:lang w:val="en-US"/>
        </w:rPr>
        <w:t>to</w:t>
      </w:r>
      <w:r w:rsidRPr="00BE4148">
        <w:rPr>
          <w:rFonts w:asciiTheme="majorBidi" w:hAnsiTheme="majorBidi" w:cstheme="majorBidi"/>
          <w:sz w:val="18"/>
          <w:szCs w:val="18"/>
          <w:lang w:val="en-US"/>
        </w:rPr>
        <w:t xml:space="preserve"> the internal and external coagulant bath</w:t>
      </w:r>
      <w:r w:rsidR="00101B9A">
        <w:rPr>
          <w:rFonts w:asciiTheme="majorBidi" w:hAnsiTheme="majorBidi" w:cstheme="majorBidi"/>
          <w:sz w:val="18"/>
          <w:szCs w:val="18"/>
          <w:lang w:val="en-US"/>
        </w:rPr>
        <w:t>s</w:t>
      </w:r>
      <w:r w:rsidRPr="00BE4148">
        <w:rPr>
          <w:rFonts w:asciiTheme="majorBidi" w:hAnsiTheme="majorBidi" w:cstheme="majorBidi"/>
          <w:sz w:val="18"/>
          <w:szCs w:val="18"/>
          <w:lang w:val="en-US"/>
        </w:rPr>
        <w:t>.</w:t>
      </w:r>
    </w:p>
    <w:p w14:paraId="2BCCA138" w14:textId="77777777" w:rsidR="00D538A1" w:rsidRDefault="00D538A1" w:rsidP="00D538A1">
      <w:pPr>
        <w:pStyle w:val="MainText"/>
        <w:keepNext/>
        <w:ind w:firstLine="0"/>
        <w:jc w:val="center"/>
      </w:pPr>
      <w:r>
        <w:rPr>
          <w:noProof/>
        </w:rPr>
        <w:drawing>
          <wp:inline distT="0" distB="0" distL="0" distR="0" wp14:anchorId="2AB85797" wp14:editId="7D04FED7">
            <wp:extent cx="2032000" cy="1143000"/>
            <wp:effectExtent l="0" t="0" r="0" b="0"/>
            <wp:docPr id="4" name="Chart 4">
              <a:extLst xmlns:a="http://schemas.openxmlformats.org/drawingml/2006/main">
                <a:ext uri="{FF2B5EF4-FFF2-40B4-BE49-F238E27FC236}">
                  <a16:creationId xmlns:a16="http://schemas.microsoft.com/office/drawing/2014/main" id="{478E8B31-C903-488E-B0FF-5CFB066A4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3B1620" w14:textId="09725C89" w:rsidR="00D538A1" w:rsidRPr="00D538A1" w:rsidRDefault="00D538A1" w:rsidP="00D538A1">
      <w:pPr>
        <w:spacing w:before="120"/>
        <w:jc w:val="both"/>
        <w:rPr>
          <w:rFonts w:asciiTheme="majorBidi" w:hAnsiTheme="majorBidi" w:cstheme="majorBidi"/>
          <w:sz w:val="16"/>
          <w:szCs w:val="16"/>
          <w:lang w:val="en-US"/>
        </w:rPr>
      </w:pPr>
      <w:r w:rsidRPr="004B2278">
        <w:rPr>
          <w:rFonts w:asciiTheme="majorBidi" w:hAnsiTheme="majorBidi" w:cstheme="majorBidi"/>
          <w:b/>
          <w:bCs/>
          <w:sz w:val="16"/>
          <w:szCs w:val="16"/>
          <w:lang w:val="en-US"/>
        </w:rPr>
        <w:t xml:space="preserve">Figure </w:t>
      </w:r>
      <w:r>
        <w:rPr>
          <w:rFonts w:asciiTheme="majorBidi" w:hAnsiTheme="majorBidi" w:cstheme="majorBidi"/>
          <w:b/>
          <w:bCs/>
          <w:sz w:val="16"/>
          <w:szCs w:val="16"/>
          <w:lang w:val="en-US"/>
        </w:rPr>
        <w:t>2</w:t>
      </w:r>
      <w:r w:rsidRPr="004B2278">
        <w:rPr>
          <w:rFonts w:asciiTheme="majorBidi" w:hAnsiTheme="majorBidi" w:cstheme="majorBidi"/>
          <w:sz w:val="16"/>
          <w:szCs w:val="16"/>
          <w:lang w:val="en-US"/>
        </w:rPr>
        <w:t xml:space="preserve">. Porosity percentage diagram compared to </w:t>
      </w:r>
      <w:r>
        <w:rPr>
          <w:rFonts w:asciiTheme="majorBidi" w:hAnsiTheme="majorBidi" w:cstheme="majorBidi"/>
          <w:sz w:val="16"/>
          <w:szCs w:val="16"/>
          <w:lang w:val="en-US"/>
        </w:rPr>
        <w:t>DMSO</w:t>
      </w:r>
      <w:r w:rsidRPr="004B2278">
        <w:rPr>
          <w:rFonts w:asciiTheme="majorBidi" w:hAnsiTheme="majorBidi" w:cstheme="majorBidi"/>
          <w:sz w:val="16"/>
          <w:szCs w:val="16"/>
          <w:lang w:val="en-US"/>
        </w:rPr>
        <w:t xml:space="preserve"> </w:t>
      </w:r>
      <w:r>
        <w:rPr>
          <w:rFonts w:asciiTheme="majorBidi" w:hAnsiTheme="majorBidi" w:cstheme="majorBidi"/>
          <w:sz w:val="16"/>
          <w:szCs w:val="16"/>
          <w:lang w:val="en-US"/>
        </w:rPr>
        <w:t xml:space="preserve">being </w:t>
      </w:r>
      <w:r w:rsidRPr="004B2278">
        <w:rPr>
          <w:rFonts w:asciiTheme="majorBidi" w:hAnsiTheme="majorBidi" w:cstheme="majorBidi"/>
          <w:sz w:val="16"/>
          <w:szCs w:val="16"/>
          <w:lang w:val="en-US"/>
        </w:rPr>
        <w:t xml:space="preserve">present in </w:t>
      </w:r>
      <w:r>
        <w:rPr>
          <w:rFonts w:asciiTheme="majorBidi" w:hAnsiTheme="majorBidi" w:cstheme="majorBidi"/>
          <w:sz w:val="16"/>
          <w:szCs w:val="16"/>
          <w:lang w:val="en-US"/>
        </w:rPr>
        <w:t xml:space="preserve">the </w:t>
      </w:r>
      <w:r w:rsidRPr="004B2278">
        <w:rPr>
          <w:rFonts w:asciiTheme="majorBidi" w:hAnsiTheme="majorBidi" w:cstheme="majorBidi"/>
          <w:sz w:val="16"/>
          <w:szCs w:val="16"/>
          <w:lang w:val="en-US"/>
        </w:rPr>
        <w:t xml:space="preserve">coagulants </w:t>
      </w:r>
      <w:r>
        <w:rPr>
          <w:rFonts w:asciiTheme="majorBidi" w:hAnsiTheme="majorBidi" w:cstheme="majorBidi"/>
          <w:sz w:val="16"/>
          <w:szCs w:val="16"/>
          <w:lang w:val="en-US"/>
        </w:rPr>
        <w:t xml:space="preserve">according to the </w:t>
      </w:r>
      <w:r w:rsidRPr="004B2278">
        <w:rPr>
          <w:rFonts w:asciiTheme="majorBidi" w:hAnsiTheme="majorBidi" w:cstheme="majorBidi"/>
          <w:sz w:val="16"/>
          <w:szCs w:val="16"/>
          <w:lang w:val="en-US"/>
        </w:rPr>
        <w:t>liquid permeation method</w:t>
      </w:r>
      <w:r>
        <w:rPr>
          <w:rFonts w:asciiTheme="majorBidi" w:hAnsiTheme="majorBidi" w:cstheme="majorBidi"/>
          <w:sz w:val="16"/>
          <w:szCs w:val="16"/>
          <w:lang w:val="en-US"/>
        </w:rPr>
        <w:t>.</w:t>
      </w:r>
    </w:p>
    <w:p w14:paraId="3C248569" w14:textId="77777777" w:rsidR="004B2278" w:rsidRPr="00C5704F" w:rsidRDefault="004B2278" w:rsidP="00C5704F">
      <w:pPr>
        <w:spacing w:before="120" w:after="120"/>
        <w:ind w:firstLine="284"/>
        <w:jc w:val="both"/>
        <w:rPr>
          <w:rFonts w:ascii="Arial" w:hAnsi="Arial" w:cs="Arial"/>
          <w:b/>
          <w:bCs/>
          <w:sz w:val="20"/>
          <w:szCs w:val="20"/>
          <w:lang w:val="en-US" w:bidi="fa-IR"/>
        </w:rPr>
      </w:pPr>
      <w:r w:rsidRPr="00C5704F">
        <w:rPr>
          <w:rFonts w:ascii="Arial" w:hAnsi="Arial" w:cs="Arial"/>
          <w:b/>
          <w:bCs/>
          <w:sz w:val="20"/>
          <w:szCs w:val="20"/>
          <w:lang w:val="en-US" w:bidi="fa-IR"/>
        </w:rPr>
        <w:t>Fourier-transform infrared spectroscopy</w:t>
      </w:r>
    </w:p>
    <w:p w14:paraId="465C054C" w14:textId="5EEF9CF5" w:rsidR="008C5130" w:rsidRDefault="00FF313C" w:rsidP="008C5130">
      <w:pPr>
        <w:widowControl w:val="0"/>
        <w:spacing w:before="200" w:after="120"/>
        <w:ind w:firstLine="284"/>
        <w:jc w:val="both"/>
        <w:rPr>
          <w:rFonts w:asciiTheme="majorBidi" w:hAnsiTheme="majorBidi" w:cstheme="majorBidi"/>
          <w:sz w:val="18"/>
          <w:szCs w:val="18"/>
          <w:lang w:val="en-US" w:bidi="fa-IR"/>
        </w:rPr>
      </w:pPr>
      <w:r>
        <w:rPr>
          <w:rFonts w:asciiTheme="majorBidi" w:hAnsiTheme="majorBidi" w:cstheme="majorBidi"/>
          <w:sz w:val="18"/>
          <w:szCs w:val="18"/>
          <w:lang w:val="en-US" w:bidi="fa-IR"/>
        </w:rPr>
        <w:t>The</w:t>
      </w:r>
      <w:r w:rsidR="004B2278" w:rsidRPr="00770185">
        <w:rPr>
          <w:rFonts w:asciiTheme="majorBidi" w:hAnsiTheme="majorBidi" w:cstheme="majorBidi"/>
          <w:sz w:val="18"/>
          <w:szCs w:val="18"/>
          <w:lang w:val="en-US" w:bidi="fa-IR"/>
        </w:rPr>
        <w:t xml:space="preserve"> </w:t>
      </w:r>
      <w:r w:rsidR="00C56477">
        <w:rPr>
          <w:rFonts w:asciiTheme="majorBidi" w:hAnsiTheme="majorBidi" w:cstheme="majorBidi"/>
          <w:sz w:val="18"/>
          <w:szCs w:val="18"/>
          <w:lang w:val="en-US" w:bidi="fa-IR"/>
        </w:rPr>
        <w:t xml:space="preserve">FTIR </w:t>
      </w:r>
      <w:r w:rsidR="004B2278" w:rsidRPr="00770185">
        <w:rPr>
          <w:rFonts w:asciiTheme="majorBidi" w:hAnsiTheme="majorBidi" w:cstheme="majorBidi"/>
          <w:sz w:val="18"/>
          <w:szCs w:val="18"/>
          <w:lang w:val="en-US" w:bidi="fa-IR"/>
        </w:rPr>
        <w:t>spectr</w:t>
      </w:r>
      <w:r>
        <w:rPr>
          <w:rFonts w:asciiTheme="majorBidi" w:hAnsiTheme="majorBidi" w:cstheme="majorBidi"/>
          <w:sz w:val="18"/>
          <w:szCs w:val="18"/>
          <w:lang w:val="en-US" w:bidi="fa-IR"/>
        </w:rPr>
        <w:t xml:space="preserve">oscopic studies were performed on </w:t>
      </w:r>
      <w:r w:rsidR="00A11340">
        <w:rPr>
          <w:rFonts w:asciiTheme="majorBidi" w:hAnsiTheme="majorBidi" w:cstheme="majorBidi"/>
          <w:sz w:val="18"/>
          <w:szCs w:val="18"/>
          <w:lang w:val="en-US" w:bidi="fa-IR"/>
        </w:rPr>
        <w:t xml:space="preserve">a </w:t>
      </w:r>
      <w:proofErr w:type="spellStart"/>
      <w:r>
        <w:rPr>
          <w:rFonts w:asciiTheme="majorBidi" w:hAnsiTheme="majorBidi" w:cstheme="majorBidi"/>
          <w:sz w:val="18"/>
          <w:szCs w:val="18"/>
          <w:lang w:val="en-US" w:bidi="fa-IR"/>
        </w:rPr>
        <w:t>N</w:t>
      </w:r>
      <w:r w:rsidR="004B2278" w:rsidRPr="00770185">
        <w:rPr>
          <w:rFonts w:asciiTheme="majorBidi" w:hAnsiTheme="majorBidi" w:cstheme="majorBidi"/>
          <w:sz w:val="18"/>
          <w:szCs w:val="18"/>
          <w:lang w:val="en-US" w:bidi="fa-IR"/>
        </w:rPr>
        <w:t>ikolet</w:t>
      </w:r>
      <w:proofErr w:type="spellEnd"/>
      <w:r w:rsidR="004B2278" w:rsidRPr="00770185">
        <w:rPr>
          <w:rFonts w:asciiTheme="majorBidi" w:hAnsiTheme="majorBidi" w:cstheme="majorBidi"/>
          <w:sz w:val="18"/>
          <w:szCs w:val="18"/>
          <w:lang w:val="en-US" w:bidi="fa-IR"/>
        </w:rPr>
        <w:t xml:space="preserve"> Magn</w:t>
      </w:r>
      <w:r w:rsidR="00843F98">
        <w:rPr>
          <w:rFonts w:asciiTheme="majorBidi" w:hAnsiTheme="majorBidi" w:cstheme="majorBidi"/>
          <w:sz w:val="18"/>
          <w:szCs w:val="18"/>
          <w:lang w:val="en-US" w:bidi="fa-IR"/>
        </w:rPr>
        <w:t>a</w:t>
      </w:r>
      <w:r w:rsidR="004B2278" w:rsidRPr="00770185">
        <w:rPr>
          <w:rFonts w:asciiTheme="majorBidi" w:hAnsiTheme="majorBidi" w:cstheme="majorBidi"/>
          <w:sz w:val="18"/>
          <w:szCs w:val="18"/>
          <w:lang w:val="en-US" w:bidi="fa-IR"/>
        </w:rPr>
        <w:t xml:space="preserve">-IR 560 spectrophotometer </w:t>
      </w:r>
      <w:r w:rsidR="004B2278">
        <w:rPr>
          <w:rFonts w:asciiTheme="majorBidi" w:hAnsiTheme="majorBidi" w:cstheme="majorBidi"/>
          <w:sz w:val="18"/>
          <w:szCs w:val="18"/>
          <w:lang w:val="en-US" w:bidi="fa-IR"/>
        </w:rPr>
        <w:t xml:space="preserve">(USA) </w:t>
      </w:r>
      <w:r w:rsidR="004B2278" w:rsidRPr="00770185">
        <w:rPr>
          <w:rFonts w:asciiTheme="majorBidi" w:hAnsiTheme="majorBidi" w:cstheme="majorBidi"/>
          <w:sz w:val="18"/>
          <w:szCs w:val="18"/>
          <w:lang w:val="en-US" w:bidi="fa-IR"/>
        </w:rPr>
        <w:t>in the range of 400</w:t>
      </w:r>
      <w:r>
        <w:rPr>
          <w:rFonts w:asciiTheme="majorBidi" w:hAnsiTheme="majorBidi" w:cstheme="majorBidi"/>
          <w:sz w:val="18"/>
          <w:szCs w:val="18"/>
          <w:lang w:val="en-US" w:bidi="fa-IR"/>
        </w:rPr>
        <w:t>–</w:t>
      </w:r>
      <w:r w:rsidR="004B2278" w:rsidRPr="00770185">
        <w:rPr>
          <w:rFonts w:asciiTheme="majorBidi" w:hAnsiTheme="majorBidi" w:cstheme="majorBidi"/>
          <w:sz w:val="18"/>
          <w:szCs w:val="18"/>
          <w:lang w:val="en-US" w:bidi="fa-IR"/>
        </w:rPr>
        <w:t>4000 cm</w:t>
      </w:r>
      <w:r>
        <w:rPr>
          <w:rFonts w:asciiTheme="majorBidi" w:hAnsiTheme="majorBidi" w:cstheme="majorBidi"/>
          <w:sz w:val="18"/>
          <w:szCs w:val="18"/>
          <w:vertAlign w:val="superscript"/>
          <w:lang w:val="en-US" w:bidi="fa-IR"/>
        </w:rPr>
        <w:t>–</w:t>
      </w:r>
      <w:r w:rsidR="004B2278" w:rsidRPr="003A7804">
        <w:rPr>
          <w:rFonts w:asciiTheme="majorBidi" w:hAnsiTheme="majorBidi" w:cstheme="majorBidi"/>
          <w:sz w:val="18"/>
          <w:szCs w:val="18"/>
          <w:vertAlign w:val="superscript"/>
          <w:lang w:val="en-US" w:bidi="fa-IR"/>
        </w:rPr>
        <w:t>1</w:t>
      </w:r>
      <w:r w:rsidR="004B2278" w:rsidRPr="00770185">
        <w:rPr>
          <w:rFonts w:asciiTheme="majorBidi" w:hAnsiTheme="majorBidi" w:cstheme="majorBidi"/>
          <w:sz w:val="18"/>
          <w:szCs w:val="18"/>
          <w:lang w:val="en-US" w:bidi="fa-IR"/>
        </w:rPr>
        <w:t>.</w:t>
      </w:r>
      <w:r w:rsidR="004B2278">
        <w:rPr>
          <w:rFonts w:asciiTheme="majorBidi" w:hAnsiTheme="majorBidi" w:cstheme="majorBidi"/>
          <w:sz w:val="18"/>
          <w:szCs w:val="18"/>
          <w:lang w:val="en-US" w:bidi="fa-IR"/>
        </w:rPr>
        <w:t xml:space="preserve"> </w:t>
      </w:r>
      <w:r w:rsidR="004B2278" w:rsidRPr="00260603">
        <w:rPr>
          <w:rFonts w:asciiTheme="majorBidi" w:hAnsiTheme="majorBidi" w:cstheme="majorBidi"/>
          <w:sz w:val="18"/>
          <w:szCs w:val="18"/>
          <w:lang w:val="en-US" w:bidi="fa-IR"/>
        </w:rPr>
        <w:t xml:space="preserve">Figure </w:t>
      </w:r>
      <w:r w:rsidR="004B2278">
        <w:rPr>
          <w:rFonts w:asciiTheme="majorBidi" w:hAnsiTheme="majorBidi" w:cstheme="majorBidi"/>
          <w:sz w:val="18"/>
          <w:szCs w:val="18"/>
          <w:lang w:val="en-US" w:bidi="fa-IR"/>
        </w:rPr>
        <w:t>3</w:t>
      </w:r>
      <w:r w:rsidR="004B2278" w:rsidRPr="00260603">
        <w:rPr>
          <w:rFonts w:asciiTheme="majorBidi" w:hAnsiTheme="majorBidi" w:cstheme="majorBidi"/>
          <w:sz w:val="18"/>
          <w:szCs w:val="18"/>
          <w:lang w:val="en-US" w:bidi="fa-IR"/>
        </w:rPr>
        <w:t xml:space="preserve"> shows the FTIR spectrum of the</w:t>
      </w:r>
      <w:r w:rsidR="00D71234" w:rsidRPr="00D71234">
        <w:rPr>
          <w:rFonts w:asciiTheme="majorBidi" w:hAnsiTheme="majorBidi" w:cstheme="majorBidi"/>
          <w:sz w:val="18"/>
          <w:szCs w:val="18"/>
          <w:lang w:val="en-US" w:bidi="fa-IR"/>
        </w:rPr>
        <w:t xml:space="preserve"> </w:t>
      </w:r>
      <w:proofErr w:type="gramStart"/>
      <w:r w:rsidR="004B2278" w:rsidRPr="003A7804">
        <w:rPr>
          <w:rFonts w:asciiTheme="majorBidi" w:hAnsiTheme="majorBidi" w:cstheme="majorBidi"/>
          <w:sz w:val="18"/>
          <w:szCs w:val="18"/>
          <w:lang w:val="en-US" w:bidi="fa-IR"/>
        </w:rPr>
        <w:t>poly(</w:t>
      </w:r>
      <w:proofErr w:type="gramEnd"/>
      <w:r w:rsidR="004B2278" w:rsidRPr="003A7804">
        <w:rPr>
          <w:rFonts w:asciiTheme="majorBidi" w:hAnsiTheme="majorBidi" w:cstheme="majorBidi"/>
          <w:sz w:val="18"/>
          <w:szCs w:val="18"/>
          <w:lang w:val="en-US" w:bidi="fa-IR"/>
        </w:rPr>
        <w:t>acrylonitrile-co-vinyl acetate)</w:t>
      </w:r>
      <w:r w:rsidR="004B2278">
        <w:rPr>
          <w:rFonts w:asciiTheme="majorBidi" w:hAnsiTheme="majorBidi" w:cstheme="majorBidi"/>
          <w:sz w:val="18"/>
          <w:szCs w:val="18"/>
          <w:lang w:val="en-US" w:bidi="fa-IR"/>
        </w:rPr>
        <w:t xml:space="preserve"> </w:t>
      </w:r>
      <w:r w:rsidR="004B2278" w:rsidRPr="00260603">
        <w:rPr>
          <w:rFonts w:asciiTheme="majorBidi" w:hAnsiTheme="majorBidi" w:cstheme="majorBidi"/>
          <w:sz w:val="18"/>
          <w:szCs w:val="18"/>
          <w:lang w:val="en-US" w:bidi="fa-IR"/>
        </w:rPr>
        <w:t>powder</w:t>
      </w:r>
      <w:r>
        <w:rPr>
          <w:rFonts w:asciiTheme="majorBidi" w:hAnsiTheme="majorBidi" w:cstheme="majorBidi"/>
          <w:sz w:val="18"/>
          <w:szCs w:val="18"/>
          <w:lang w:val="en-US" w:bidi="fa-IR"/>
        </w:rPr>
        <w:t xml:space="preserve"> in use</w:t>
      </w:r>
      <w:r w:rsidR="004B2278" w:rsidRPr="00260603">
        <w:rPr>
          <w:rFonts w:asciiTheme="majorBidi" w:hAnsiTheme="majorBidi" w:cstheme="majorBidi"/>
          <w:sz w:val="18"/>
          <w:szCs w:val="18"/>
          <w:lang w:val="en-US" w:bidi="fa-IR"/>
        </w:rPr>
        <w:t xml:space="preserve">. The </w:t>
      </w:r>
      <w:r>
        <w:rPr>
          <w:rFonts w:asciiTheme="majorBidi" w:hAnsiTheme="majorBidi" w:cstheme="majorBidi"/>
          <w:sz w:val="18"/>
          <w:szCs w:val="18"/>
          <w:lang w:val="en-US" w:bidi="fa-IR"/>
        </w:rPr>
        <w:t xml:space="preserve">absorption bands </w:t>
      </w:r>
      <w:r w:rsidR="004B2278" w:rsidRPr="00260603">
        <w:rPr>
          <w:rFonts w:asciiTheme="majorBidi" w:hAnsiTheme="majorBidi" w:cstheme="majorBidi"/>
          <w:sz w:val="18"/>
          <w:szCs w:val="18"/>
          <w:lang w:val="en-US" w:bidi="fa-IR"/>
        </w:rPr>
        <w:t>at 1820</w:t>
      </w:r>
      <w:r w:rsidR="005835E0">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1650 cm</w:t>
      </w:r>
      <w:r w:rsidR="005835E0">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xml:space="preserve"> </w:t>
      </w:r>
      <w:r>
        <w:rPr>
          <w:rFonts w:asciiTheme="majorBidi" w:hAnsiTheme="majorBidi" w:cstheme="majorBidi"/>
          <w:sz w:val="18"/>
          <w:szCs w:val="18"/>
          <w:lang w:val="en-US" w:bidi="fa-IR"/>
        </w:rPr>
        <w:t>can be attributed to</w:t>
      </w:r>
      <w:r w:rsidR="004B2278" w:rsidRPr="00260603">
        <w:rPr>
          <w:rFonts w:asciiTheme="majorBidi" w:hAnsiTheme="majorBidi" w:cstheme="majorBidi"/>
          <w:sz w:val="18"/>
          <w:szCs w:val="18"/>
          <w:lang w:val="en-US" w:bidi="fa-IR"/>
        </w:rPr>
        <w:t xml:space="preserve"> the carbonyl group (C=O). The broad </w:t>
      </w:r>
      <w:r>
        <w:rPr>
          <w:rFonts w:asciiTheme="majorBidi" w:hAnsiTheme="majorBidi" w:cstheme="majorBidi"/>
          <w:sz w:val="18"/>
          <w:szCs w:val="18"/>
          <w:lang w:val="en-US" w:bidi="fa-IR"/>
        </w:rPr>
        <w:t>bands</w:t>
      </w:r>
      <w:r w:rsidR="004B2278" w:rsidRPr="00260603">
        <w:rPr>
          <w:rFonts w:asciiTheme="majorBidi" w:hAnsiTheme="majorBidi" w:cstheme="majorBidi"/>
          <w:sz w:val="18"/>
          <w:szCs w:val="18"/>
          <w:lang w:val="en-US" w:bidi="fa-IR"/>
        </w:rPr>
        <w:t xml:space="preserve"> </w:t>
      </w:r>
      <w:r>
        <w:rPr>
          <w:rFonts w:asciiTheme="majorBidi" w:hAnsiTheme="majorBidi" w:cstheme="majorBidi"/>
          <w:sz w:val="18"/>
          <w:szCs w:val="18"/>
          <w:lang w:val="en-US" w:bidi="fa-IR"/>
        </w:rPr>
        <w:t xml:space="preserve">at </w:t>
      </w:r>
      <w:r w:rsidR="004B2278" w:rsidRPr="00260603">
        <w:rPr>
          <w:rFonts w:asciiTheme="majorBidi" w:hAnsiTheme="majorBidi" w:cstheme="majorBidi"/>
          <w:sz w:val="18"/>
          <w:szCs w:val="18"/>
          <w:lang w:val="en-US" w:bidi="fa-IR"/>
        </w:rPr>
        <w:t>1629 and 173</w:t>
      </w:r>
      <w:r w:rsidR="005835E0">
        <w:rPr>
          <w:rFonts w:asciiTheme="majorBidi" w:hAnsiTheme="majorBidi" w:cstheme="majorBidi"/>
          <w:sz w:val="18"/>
          <w:szCs w:val="18"/>
          <w:lang w:val="en-US" w:bidi="fa-IR"/>
        </w:rPr>
        <w:t>9</w:t>
      </w:r>
      <w:r w:rsidR="004B2278" w:rsidRPr="00260603">
        <w:rPr>
          <w:rFonts w:asciiTheme="majorBidi" w:hAnsiTheme="majorBidi" w:cstheme="majorBidi"/>
          <w:sz w:val="18"/>
          <w:szCs w:val="18"/>
          <w:lang w:val="en-US" w:bidi="fa-IR"/>
        </w:rPr>
        <w:t xml:space="preserve"> cm</w:t>
      </w:r>
      <w:r w:rsidR="005835E0">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xml:space="preserve"> </w:t>
      </w:r>
      <w:r>
        <w:rPr>
          <w:rFonts w:asciiTheme="majorBidi" w:hAnsiTheme="majorBidi" w:cstheme="majorBidi"/>
          <w:sz w:val="18"/>
          <w:szCs w:val="18"/>
          <w:lang w:val="en-US" w:bidi="fa-IR"/>
        </w:rPr>
        <w:t>correspond</w:t>
      </w:r>
      <w:r w:rsidR="004B2278" w:rsidRPr="00260603">
        <w:rPr>
          <w:rFonts w:asciiTheme="majorBidi" w:hAnsiTheme="majorBidi" w:cstheme="majorBidi"/>
          <w:sz w:val="18"/>
          <w:szCs w:val="18"/>
          <w:lang w:val="en-US" w:bidi="fa-IR"/>
        </w:rPr>
        <w:t xml:space="preserve"> </w:t>
      </w:r>
      <w:r>
        <w:rPr>
          <w:rFonts w:asciiTheme="majorBidi" w:hAnsiTheme="majorBidi" w:cstheme="majorBidi"/>
          <w:sz w:val="18"/>
          <w:szCs w:val="18"/>
          <w:lang w:val="en-US" w:bidi="fa-IR"/>
        </w:rPr>
        <w:t xml:space="preserve">to </w:t>
      </w:r>
      <w:r w:rsidR="004B2278" w:rsidRPr="00260603">
        <w:rPr>
          <w:rFonts w:asciiTheme="majorBidi" w:hAnsiTheme="majorBidi" w:cstheme="majorBidi"/>
          <w:sz w:val="18"/>
          <w:szCs w:val="18"/>
          <w:lang w:val="en-US" w:bidi="fa-IR"/>
        </w:rPr>
        <w:t>the stretching vibrations of the carbonyl group</w:t>
      </w:r>
      <w:r>
        <w:rPr>
          <w:rFonts w:asciiTheme="majorBidi" w:hAnsiTheme="majorBidi" w:cstheme="majorBidi"/>
          <w:sz w:val="18"/>
          <w:szCs w:val="18"/>
          <w:lang w:val="en-US" w:bidi="fa-IR"/>
        </w:rPr>
        <w:t xml:space="preserve"> in </w:t>
      </w:r>
      <w:r w:rsidR="004B2278" w:rsidRPr="00260603">
        <w:rPr>
          <w:rFonts w:asciiTheme="majorBidi" w:hAnsiTheme="majorBidi" w:cstheme="majorBidi"/>
          <w:sz w:val="18"/>
          <w:szCs w:val="18"/>
          <w:lang w:val="en-US" w:bidi="fa-IR"/>
        </w:rPr>
        <w:t xml:space="preserve">the acid and ester comonomers used </w:t>
      </w:r>
      <w:r>
        <w:rPr>
          <w:rFonts w:asciiTheme="majorBidi" w:hAnsiTheme="majorBidi" w:cstheme="majorBidi"/>
          <w:sz w:val="18"/>
          <w:szCs w:val="18"/>
          <w:lang w:val="en-US" w:bidi="fa-IR"/>
        </w:rPr>
        <w:t xml:space="preserve">for the synthesis of </w:t>
      </w:r>
      <w:r w:rsidR="004B2278" w:rsidRPr="00260603">
        <w:rPr>
          <w:rFonts w:asciiTheme="majorBidi" w:hAnsiTheme="majorBidi" w:cstheme="majorBidi"/>
          <w:sz w:val="18"/>
          <w:szCs w:val="18"/>
          <w:lang w:val="en-US" w:bidi="fa-IR"/>
        </w:rPr>
        <w:t xml:space="preserve">polyacrylonitrile. Strong </w:t>
      </w:r>
      <w:r>
        <w:rPr>
          <w:rFonts w:asciiTheme="majorBidi" w:hAnsiTheme="majorBidi" w:cstheme="majorBidi"/>
          <w:sz w:val="18"/>
          <w:szCs w:val="18"/>
          <w:lang w:val="en-US" w:bidi="fa-IR"/>
        </w:rPr>
        <w:t>absorption band</w:t>
      </w:r>
      <w:r w:rsidR="004B2278" w:rsidRPr="00260603">
        <w:rPr>
          <w:rFonts w:asciiTheme="majorBidi" w:hAnsiTheme="majorBidi" w:cstheme="majorBidi"/>
          <w:sz w:val="18"/>
          <w:szCs w:val="18"/>
          <w:lang w:val="en-US" w:bidi="fa-IR"/>
        </w:rPr>
        <w:t xml:space="preserve">s </w:t>
      </w:r>
      <w:r>
        <w:rPr>
          <w:rFonts w:asciiTheme="majorBidi" w:hAnsiTheme="majorBidi" w:cstheme="majorBidi"/>
          <w:sz w:val="18"/>
          <w:szCs w:val="18"/>
          <w:lang w:val="en-US" w:bidi="fa-IR"/>
        </w:rPr>
        <w:t xml:space="preserve">at </w:t>
      </w:r>
      <w:r w:rsidRPr="00FF313C">
        <w:rPr>
          <w:rFonts w:asciiTheme="majorBidi" w:hAnsiTheme="majorBidi" w:cstheme="majorBidi"/>
          <w:i/>
          <w:iCs/>
          <w:sz w:val="18"/>
          <w:szCs w:val="18"/>
          <w:lang w:val="en-US" w:bidi="fa-IR"/>
        </w:rPr>
        <w:t>ca.</w:t>
      </w:r>
      <w:r>
        <w:rPr>
          <w:rFonts w:asciiTheme="majorBidi" w:hAnsiTheme="majorBidi" w:cstheme="majorBidi"/>
          <w:sz w:val="18"/>
          <w:szCs w:val="18"/>
          <w:lang w:val="en-US" w:bidi="fa-IR"/>
        </w:rPr>
        <w:t xml:space="preserve"> </w:t>
      </w:r>
      <w:r w:rsidR="004B2278" w:rsidRPr="00260603">
        <w:rPr>
          <w:rFonts w:asciiTheme="majorBidi" w:hAnsiTheme="majorBidi" w:cstheme="majorBidi"/>
          <w:sz w:val="18"/>
          <w:szCs w:val="18"/>
          <w:lang w:val="en-US" w:bidi="fa-IR"/>
        </w:rPr>
        <w:t>1000</w:t>
      </w:r>
      <w:r w:rsidR="005835E0">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1300</w:t>
      </w:r>
      <w:r w:rsidR="0093437C">
        <w:rPr>
          <w:rFonts w:asciiTheme="majorBidi" w:hAnsiTheme="majorBidi" w:cstheme="majorBidi"/>
          <w:sz w:val="18"/>
          <w:szCs w:val="18"/>
          <w:lang w:val="en-US" w:bidi="fa-IR"/>
        </w:rPr>
        <w:br/>
      </w:r>
      <w:r w:rsidR="004B2278" w:rsidRPr="00260603">
        <w:rPr>
          <w:rFonts w:asciiTheme="majorBidi" w:hAnsiTheme="majorBidi" w:cstheme="majorBidi"/>
          <w:sz w:val="18"/>
          <w:szCs w:val="18"/>
          <w:lang w:val="en-US" w:bidi="fa-IR"/>
        </w:rPr>
        <w:t>cm</w:t>
      </w:r>
      <w:r w:rsidR="005835E0">
        <w:rPr>
          <w:rFonts w:asciiTheme="majorBidi" w:hAnsiTheme="majorBidi" w:cstheme="majorBidi"/>
          <w:sz w:val="18"/>
          <w:szCs w:val="18"/>
          <w:vertAlign w:val="superscript"/>
          <w:lang w:val="en-US" w:bidi="fa-IR"/>
        </w:rPr>
        <w:t>–</w:t>
      </w:r>
      <w:r w:rsidR="004B2278">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xml:space="preserve"> </w:t>
      </w:r>
      <w:r w:rsidR="0093437C">
        <w:rPr>
          <w:rFonts w:asciiTheme="majorBidi" w:hAnsiTheme="majorBidi" w:cstheme="majorBidi"/>
          <w:sz w:val="18"/>
          <w:szCs w:val="18"/>
          <w:lang w:val="en-US" w:bidi="fa-IR"/>
        </w:rPr>
        <w:t xml:space="preserve">refer to the </w:t>
      </w:r>
      <w:r w:rsidR="004B2278" w:rsidRPr="00260603">
        <w:rPr>
          <w:rFonts w:asciiTheme="majorBidi" w:hAnsiTheme="majorBidi" w:cstheme="majorBidi"/>
          <w:sz w:val="18"/>
          <w:szCs w:val="18"/>
          <w:lang w:val="en-US" w:bidi="fa-IR"/>
        </w:rPr>
        <w:t>C</w:t>
      </w:r>
      <w:r w:rsidR="005835E0">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O</w:t>
      </w:r>
      <w:r w:rsidR="0093437C">
        <w:rPr>
          <w:rFonts w:asciiTheme="majorBidi" w:hAnsiTheme="majorBidi" w:cstheme="majorBidi"/>
          <w:sz w:val="18"/>
          <w:szCs w:val="18"/>
          <w:lang w:val="en-US" w:bidi="fa-IR"/>
        </w:rPr>
        <w:t xml:space="preserve"> </w:t>
      </w:r>
      <w:r w:rsidR="004B2278" w:rsidRPr="00260603">
        <w:rPr>
          <w:rFonts w:asciiTheme="majorBidi" w:hAnsiTheme="majorBidi" w:cstheme="majorBidi"/>
          <w:sz w:val="18"/>
          <w:szCs w:val="18"/>
          <w:lang w:val="en-US" w:bidi="fa-IR"/>
        </w:rPr>
        <w:t xml:space="preserve">group </w:t>
      </w:r>
      <w:r w:rsidR="0093437C">
        <w:rPr>
          <w:rFonts w:asciiTheme="majorBidi" w:hAnsiTheme="majorBidi" w:cstheme="majorBidi"/>
          <w:sz w:val="18"/>
          <w:szCs w:val="18"/>
          <w:lang w:val="en-US" w:bidi="fa-IR"/>
        </w:rPr>
        <w:t>of</w:t>
      </w:r>
      <w:r w:rsidR="004B2278" w:rsidRPr="00260603">
        <w:rPr>
          <w:rFonts w:asciiTheme="majorBidi" w:hAnsiTheme="majorBidi" w:cstheme="majorBidi"/>
          <w:sz w:val="18"/>
          <w:szCs w:val="18"/>
          <w:lang w:val="en-US" w:bidi="fa-IR"/>
        </w:rPr>
        <w:t xml:space="preserve"> the acetate </w:t>
      </w:r>
      <w:r w:rsidR="0093437C">
        <w:rPr>
          <w:rFonts w:asciiTheme="majorBidi" w:hAnsiTheme="majorBidi" w:cstheme="majorBidi"/>
          <w:sz w:val="18"/>
          <w:szCs w:val="18"/>
          <w:lang w:val="en-US" w:bidi="fa-IR"/>
        </w:rPr>
        <w:t>unit</w:t>
      </w:r>
      <w:r w:rsidR="004B2278" w:rsidRPr="00260603">
        <w:rPr>
          <w:rFonts w:asciiTheme="majorBidi" w:hAnsiTheme="majorBidi" w:cstheme="majorBidi"/>
          <w:sz w:val="18"/>
          <w:szCs w:val="18"/>
          <w:lang w:val="en-US" w:bidi="fa-IR"/>
        </w:rPr>
        <w:t xml:space="preserve">, and the </w:t>
      </w:r>
      <w:r w:rsidR="0093437C">
        <w:rPr>
          <w:rFonts w:asciiTheme="majorBidi" w:hAnsiTheme="majorBidi" w:cstheme="majorBidi"/>
          <w:sz w:val="18"/>
          <w:szCs w:val="18"/>
          <w:lang w:val="en-US" w:bidi="fa-IR"/>
        </w:rPr>
        <w:t>absorption</w:t>
      </w:r>
      <w:r w:rsidR="0093437C" w:rsidRPr="005F2948">
        <w:rPr>
          <w:rFonts w:asciiTheme="majorBidi" w:hAnsiTheme="majorBidi" w:cstheme="majorBidi"/>
          <w:w w:val="118"/>
          <w:sz w:val="18"/>
          <w:szCs w:val="18"/>
          <w:lang w:val="en-US" w:bidi="fa-IR"/>
        </w:rPr>
        <w:t xml:space="preserve"> </w:t>
      </w:r>
      <w:r w:rsidR="0093437C">
        <w:rPr>
          <w:rFonts w:asciiTheme="majorBidi" w:hAnsiTheme="majorBidi" w:cstheme="majorBidi"/>
          <w:sz w:val="18"/>
          <w:szCs w:val="18"/>
          <w:lang w:val="en-US" w:bidi="fa-IR"/>
        </w:rPr>
        <w:t>band</w:t>
      </w:r>
      <w:r w:rsidR="0093437C"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at</w:t>
      </w:r>
      <w:r w:rsidR="004B2278"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1237</w:t>
      </w:r>
      <w:r w:rsidR="004B2278"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cm</w:t>
      </w:r>
      <w:r w:rsidR="005835E0">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relate</w:t>
      </w:r>
      <w:r w:rsidR="005835E0">
        <w:rPr>
          <w:rFonts w:asciiTheme="majorBidi" w:hAnsiTheme="majorBidi" w:cstheme="majorBidi"/>
          <w:sz w:val="18"/>
          <w:szCs w:val="18"/>
          <w:lang w:val="en-US" w:bidi="fa-IR"/>
        </w:rPr>
        <w:t>s</w:t>
      </w:r>
      <w:r w:rsidR="004B2278"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to</w:t>
      </w:r>
      <w:r w:rsidR="004B2278"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the</w:t>
      </w:r>
      <w:r w:rsidR="004B2278"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C</w:t>
      </w:r>
      <w:r w:rsidR="005835E0">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O</w:t>
      </w:r>
      <w:r w:rsidR="004B2278" w:rsidRPr="005F2948">
        <w:rPr>
          <w:rFonts w:asciiTheme="majorBidi" w:hAnsiTheme="majorBidi" w:cstheme="majorBidi"/>
          <w:w w:val="118"/>
          <w:sz w:val="18"/>
          <w:szCs w:val="18"/>
          <w:lang w:val="en-US" w:bidi="fa-IR"/>
        </w:rPr>
        <w:t xml:space="preserve"> </w:t>
      </w:r>
      <w:r w:rsidR="004B2278" w:rsidRPr="00260603">
        <w:rPr>
          <w:rFonts w:asciiTheme="majorBidi" w:hAnsiTheme="majorBidi" w:cstheme="majorBidi"/>
          <w:sz w:val="18"/>
          <w:szCs w:val="18"/>
          <w:lang w:val="en-US" w:bidi="fa-IR"/>
        </w:rPr>
        <w:t>bond.</w:t>
      </w:r>
      <w:r w:rsidR="00D60D55" w:rsidRPr="005F2948">
        <w:rPr>
          <w:rFonts w:asciiTheme="majorBidi" w:hAnsiTheme="majorBidi" w:cstheme="majorBidi"/>
          <w:w w:val="118"/>
          <w:sz w:val="18"/>
          <w:szCs w:val="18"/>
          <w:lang w:val="en-US" w:bidi="fa-IR"/>
        </w:rPr>
        <w:t xml:space="preserve"> </w:t>
      </w:r>
      <w:r w:rsidR="00D60D55">
        <w:rPr>
          <w:rFonts w:asciiTheme="majorBidi" w:hAnsiTheme="majorBidi" w:cstheme="majorBidi"/>
          <w:sz w:val="18"/>
          <w:szCs w:val="18"/>
          <w:lang w:val="en-US" w:bidi="fa-IR"/>
        </w:rPr>
        <w:t>A</w:t>
      </w:r>
      <w:r w:rsidR="00D60D55" w:rsidRPr="005F2948">
        <w:rPr>
          <w:rFonts w:asciiTheme="majorBidi" w:hAnsiTheme="majorBidi" w:cstheme="majorBidi"/>
          <w:w w:val="118"/>
          <w:sz w:val="18"/>
          <w:szCs w:val="18"/>
          <w:lang w:val="en-US" w:bidi="fa-IR"/>
        </w:rPr>
        <w:t xml:space="preserve"> </w:t>
      </w:r>
      <w:proofErr w:type="spellStart"/>
      <w:r w:rsidR="00D60D55">
        <w:rPr>
          <w:rFonts w:asciiTheme="majorBidi" w:hAnsiTheme="majorBidi" w:cstheme="majorBidi"/>
          <w:sz w:val="18"/>
          <w:szCs w:val="18"/>
          <w:lang w:val="en-US" w:bidi="fa-IR"/>
        </w:rPr>
        <w:t>chara</w:t>
      </w:r>
      <w:proofErr w:type="spellEnd"/>
      <w:r w:rsidR="00D60D55">
        <w:rPr>
          <w:rFonts w:asciiTheme="majorBidi" w:hAnsiTheme="majorBidi" w:cstheme="majorBidi"/>
          <w:sz w:val="18"/>
          <w:szCs w:val="18"/>
          <w:lang w:val="en-US" w:bidi="fa-IR"/>
        </w:rPr>
        <w:t>-</w:t>
      </w:r>
    </w:p>
    <w:p w14:paraId="0DC6DAF4" w14:textId="164C17A6" w:rsidR="008C5130" w:rsidRDefault="008C5130" w:rsidP="008C5130">
      <w:pPr>
        <w:widowControl w:val="0"/>
        <w:spacing w:before="200" w:after="120"/>
        <w:jc w:val="center"/>
      </w:pPr>
      <w:r>
        <w:rPr>
          <w:noProof/>
          <w:lang w:val="en-US"/>
        </w:rPr>
        <w:drawing>
          <wp:inline distT="0" distB="0" distL="0" distR="0" wp14:anchorId="77A74EB1" wp14:editId="159787F9">
            <wp:extent cx="2703600" cy="13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rcRect t="353" b="353"/>
                    <a:stretch>
                      <a:fillRect/>
                    </a:stretch>
                  </pic:blipFill>
                  <pic:spPr bwMode="auto">
                    <a:xfrm>
                      <a:off x="0" y="0"/>
                      <a:ext cx="2703600" cy="1386000"/>
                    </a:xfrm>
                    <a:prstGeom prst="rect">
                      <a:avLst/>
                    </a:prstGeom>
                    <a:ln>
                      <a:noFill/>
                    </a:ln>
                    <a:extLst>
                      <a:ext uri="{53640926-AAD7-44D8-BBD7-CCE9431645EC}">
                        <a14:shadowObscured xmlns:a14="http://schemas.microsoft.com/office/drawing/2010/main"/>
                      </a:ext>
                    </a:extLst>
                  </pic:spPr>
                </pic:pic>
              </a:graphicData>
            </a:graphic>
          </wp:inline>
        </w:drawing>
      </w:r>
    </w:p>
    <w:p w14:paraId="20CA7332" w14:textId="77777777" w:rsidR="008C5130" w:rsidRDefault="008C5130" w:rsidP="008C5130">
      <w:pPr>
        <w:spacing w:before="120"/>
        <w:jc w:val="both"/>
        <w:rPr>
          <w:rFonts w:asciiTheme="majorBidi" w:hAnsiTheme="majorBidi" w:cstheme="majorBidi"/>
          <w:sz w:val="16"/>
          <w:szCs w:val="16"/>
          <w:lang w:val="en-US"/>
        </w:rPr>
      </w:pPr>
      <w:r w:rsidRPr="00F025A1">
        <w:rPr>
          <w:rFonts w:asciiTheme="majorBidi" w:hAnsiTheme="majorBidi" w:cstheme="majorBidi"/>
          <w:b/>
          <w:bCs/>
          <w:color w:val="000000" w:themeColor="text1"/>
          <w:sz w:val="16"/>
          <w:szCs w:val="16"/>
          <w:lang w:val="en-US"/>
        </w:rPr>
        <w:t xml:space="preserve">Figure 3: </w:t>
      </w:r>
      <w:r w:rsidRPr="00F025A1">
        <w:rPr>
          <w:rFonts w:asciiTheme="majorBidi" w:hAnsiTheme="majorBidi" w:cstheme="majorBidi"/>
          <w:sz w:val="16"/>
          <w:szCs w:val="16"/>
          <w:lang w:val="en-US"/>
        </w:rPr>
        <w:t xml:space="preserve">FTIR </w:t>
      </w:r>
      <w:r>
        <w:rPr>
          <w:rFonts w:asciiTheme="majorBidi" w:hAnsiTheme="majorBidi" w:cstheme="majorBidi"/>
          <w:sz w:val="16"/>
          <w:szCs w:val="16"/>
          <w:lang w:val="en-US"/>
        </w:rPr>
        <w:t>s</w:t>
      </w:r>
      <w:r w:rsidRPr="00F025A1">
        <w:rPr>
          <w:rFonts w:asciiTheme="majorBidi" w:hAnsiTheme="majorBidi" w:cstheme="majorBidi"/>
          <w:sz w:val="16"/>
          <w:szCs w:val="16"/>
          <w:lang w:val="en-US"/>
        </w:rPr>
        <w:t xml:space="preserve">pectrum of </w:t>
      </w:r>
      <w:proofErr w:type="gramStart"/>
      <w:r w:rsidRPr="00F025A1">
        <w:rPr>
          <w:rFonts w:asciiTheme="majorBidi" w:hAnsiTheme="majorBidi" w:cstheme="majorBidi"/>
          <w:sz w:val="16"/>
          <w:szCs w:val="16"/>
          <w:lang w:val="en-US"/>
        </w:rPr>
        <w:t>poly(</w:t>
      </w:r>
      <w:proofErr w:type="gramEnd"/>
      <w:r w:rsidRPr="00F025A1">
        <w:rPr>
          <w:rFonts w:asciiTheme="majorBidi" w:hAnsiTheme="majorBidi" w:cstheme="majorBidi"/>
          <w:sz w:val="16"/>
          <w:szCs w:val="16"/>
          <w:lang w:val="en-US"/>
        </w:rPr>
        <w:t>acrylonitrile-co-vinyl acetate)</w:t>
      </w:r>
      <w:r>
        <w:rPr>
          <w:rFonts w:asciiTheme="majorBidi" w:hAnsiTheme="majorBidi" w:cstheme="majorBidi"/>
          <w:sz w:val="16"/>
          <w:szCs w:val="16"/>
          <w:lang w:val="en-US"/>
        </w:rPr>
        <w:t>.</w:t>
      </w:r>
    </w:p>
    <w:p w14:paraId="601ED79F" w14:textId="58FC6DDA" w:rsidR="004B2278" w:rsidRPr="00B129C9" w:rsidRDefault="00D60D55" w:rsidP="00D60D55">
      <w:pPr>
        <w:spacing w:after="0"/>
        <w:jc w:val="both"/>
        <w:rPr>
          <w:rFonts w:asciiTheme="majorBidi" w:hAnsiTheme="majorBidi" w:cstheme="majorBidi"/>
          <w:sz w:val="18"/>
          <w:szCs w:val="18"/>
          <w:lang w:val="en-US" w:bidi="fa-IR"/>
        </w:rPr>
      </w:pPr>
      <w:proofErr w:type="spellStart"/>
      <w:r>
        <w:rPr>
          <w:rFonts w:asciiTheme="majorBidi" w:hAnsiTheme="majorBidi" w:cstheme="majorBidi"/>
          <w:sz w:val="18"/>
          <w:szCs w:val="18"/>
          <w:lang w:val="en-US" w:bidi="fa-IR"/>
        </w:rPr>
        <w:t>c</w:t>
      </w:r>
      <w:r w:rsidR="000876CA">
        <w:rPr>
          <w:rFonts w:asciiTheme="majorBidi" w:hAnsiTheme="majorBidi" w:cstheme="majorBidi"/>
          <w:sz w:val="18"/>
          <w:szCs w:val="18"/>
          <w:lang w:val="en-US" w:bidi="fa-IR"/>
        </w:rPr>
        <w:t>teristic</w:t>
      </w:r>
      <w:proofErr w:type="spellEnd"/>
      <w:r w:rsidR="000876CA">
        <w:rPr>
          <w:rFonts w:asciiTheme="majorBidi" w:hAnsiTheme="majorBidi" w:cstheme="majorBidi"/>
          <w:sz w:val="18"/>
          <w:szCs w:val="18"/>
          <w:lang w:val="en-US" w:bidi="fa-IR"/>
        </w:rPr>
        <w:t xml:space="preserve"> signal of </w:t>
      </w:r>
      <w:r w:rsidR="004B2278" w:rsidRPr="00260603">
        <w:rPr>
          <w:rFonts w:asciiTheme="majorBidi" w:hAnsiTheme="majorBidi" w:cstheme="majorBidi"/>
          <w:sz w:val="18"/>
          <w:szCs w:val="18"/>
          <w:lang w:val="en-US" w:bidi="fa-IR"/>
        </w:rPr>
        <w:t xml:space="preserve">polyacrylonitrile is </w:t>
      </w:r>
      <w:r w:rsidR="000876CA">
        <w:rPr>
          <w:rFonts w:asciiTheme="majorBidi" w:hAnsiTheme="majorBidi" w:cstheme="majorBidi"/>
          <w:sz w:val="18"/>
          <w:szCs w:val="18"/>
          <w:lang w:val="en-US" w:bidi="fa-IR"/>
        </w:rPr>
        <w:t>a</w:t>
      </w:r>
      <w:r w:rsidR="004B2278" w:rsidRPr="00260603">
        <w:rPr>
          <w:rFonts w:asciiTheme="majorBidi" w:hAnsiTheme="majorBidi" w:cstheme="majorBidi"/>
          <w:sz w:val="18"/>
          <w:szCs w:val="18"/>
          <w:lang w:val="en-US" w:bidi="fa-IR"/>
        </w:rPr>
        <w:t xml:space="preserve"> strong and sharp </w:t>
      </w:r>
      <w:r w:rsidR="000876CA">
        <w:rPr>
          <w:rFonts w:asciiTheme="majorBidi" w:hAnsiTheme="majorBidi" w:cstheme="majorBidi"/>
          <w:sz w:val="18"/>
          <w:szCs w:val="18"/>
          <w:lang w:val="en-US" w:bidi="fa-IR"/>
        </w:rPr>
        <w:t xml:space="preserve">band of the </w:t>
      </w:r>
      <w:r w:rsidR="004B2278" w:rsidRPr="00260603">
        <w:rPr>
          <w:rFonts w:asciiTheme="majorBidi" w:hAnsiTheme="majorBidi" w:cstheme="majorBidi"/>
          <w:sz w:val="18"/>
          <w:szCs w:val="18"/>
          <w:lang w:val="en-US" w:bidi="fa-IR"/>
        </w:rPr>
        <w:t xml:space="preserve">C≡N </w:t>
      </w:r>
      <w:r w:rsidR="000876CA">
        <w:rPr>
          <w:rFonts w:asciiTheme="majorBidi" w:hAnsiTheme="majorBidi" w:cstheme="majorBidi"/>
          <w:sz w:val="18"/>
          <w:szCs w:val="18"/>
          <w:lang w:val="en-US" w:bidi="fa-IR"/>
        </w:rPr>
        <w:t xml:space="preserve">bond </w:t>
      </w:r>
      <w:r w:rsidR="004B2278" w:rsidRPr="00260603">
        <w:rPr>
          <w:rFonts w:asciiTheme="majorBidi" w:hAnsiTheme="majorBidi" w:cstheme="majorBidi"/>
          <w:sz w:val="18"/>
          <w:szCs w:val="18"/>
          <w:lang w:val="en-US" w:bidi="fa-IR"/>
        </w:rPr>
        <w:t>in the range of 2000</w:t>
      </w:r>
      <w:r w:rsidR="000876CA">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2500 cm</w:t>
      </w:r>
      <w:r w:rsidR="000876CA">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xml:space="preserve"> and</w:t>
      </w:r>
      <w:r w:rsidR="000876CA">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 xml:space="preserve"> more precisely</w:t>
      </w:r>
      <w:r w:rsidR="000876CA">
        <w:rPr>
          <w:rFonts w:asciiTheme="majorBidi" w:hAnsiTheme="majorBidi" w:cstheme="majorBidi"/>
          <w:sz w:val="18"/>
          <w:szCs w:val="18"/>
          <w:lang w:val="en-US" w:bidi="fa-IR"/>
        </w:rPr>
        <w:t xml:space="preserve">, at </w:t>
      </w:r>
      <w:r w:rsidR="004B2278" w:rsidRPr="00260603">
        <w:rPr>
          <w:rFonts w:asciiTheme="majorBidi" w:hAnsiTheme="majorBidi" w:cstheme="majorBidi"/>
          <w:sz w:val="18"/>
          <w:szCs w:val="18"/>
          <w:lang w:val="en-US" w:bidi="fa-IR"/>
        </w:rPr>
        <w:t>2240</w:t>
      </w:r>
      <w:r w:rsidR="000876CA">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2260 cm</w:t>
      </w:r>
      <w:r w:rsidR="000876CA">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This peak appeared at 2244 cm</w:t>
      </w:r>
      <w:r w:rsidR="000876CA">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xml:space="preserve">. </w:t>
      </w:r>
      <w:r w:rsidR="00E23BD6">
        <w:rPr>
          <w:rFonts w:asciiTheme="majorBidi" w:hAnsiTheme="majorBidi" w:cstheme="majorBidi"/>
          <w:sz w:val="18"/>
          <w:szCs w:val="18"/>
          <w:lang w:val="en-US" w:bidi="fa-IR"/>
        </w:rPr>
        <w:t xml:space="preserve">The region from </w:t>
      </w:r>
      <w:r w:rsidR="004B2278" w:rsidRPr="00260603">
        <w:rPr>
          <w:rFonts w:asciiTheme="majorBidi" w:hAnsiTheme="majorBidi" w:cstheme="majorBidi"/>
          <w:sz w:val="18"/>
          <w:szCs w:val="18"/>
          <w:lang w:val="en-US" w:bidi="fa-IR"/>
        </w:rPr>
        <w:t>2850</w:t>
      </w:r>
      <w:r w:rsidR="00E23BD6">
        <w:rPr>
          <w:rFonts w:asciiTheme="majorBidi" w:hAnsiTheme="majorBidi" w:cstheme="majorBidi"/>
          <w:sz w:val="18"/>
          <w:szCs w:val="18"/>
          <w:lang w:val="en-US" w:bidi="fa-IR"/>
        </w:rPr>
        <w:t xml:space="preserve"> to </w:t>
      </w:r>
      <w:r w:rsidR="004B2278" w:rsidRPr="00260603">
        <w:rPr>
          <w:rFonts w:asciiTheme="majorBidi" w:hAnsiTheme="majorBidi" w:cstheme="majorBidi"/>
          <w:sz w:val="18"/>
          <w:szCs w:val="18"/>
          <w:lang w:val="en-US" w:bidi="fa-IR"/>
        </w:rPr>
        <w:t>3000 cm</w:t>
      </w:r>
      <w:r w:rsidR="000876CA">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E23BD6">
        <w:rPr>
          <w:rFonts w:asciiTheme="majorBidi" w:hAnsiTheme="majorBidi" w:cstheme="majorBidi"/>
          <w:sz w:val="18"/>
          <w:szCs w:val="18"/>
          <w:lang w:val="en-US" w:bidi="fa-IR"/>
        </w:rPr>
        <w:t xml:space="preserve"> is typical for the alkane </w:t>
      </w:r>
      <w:r w:rsidR="00E23BD6" w:rsidRPr="00260603">
        <w:rPr>
          <w:rFonts w:asciiTheme="majorBidi" w:hAnsiTheme="majorBidi" w:cstheme="majorBidi"/>
          <w:sz w:val="18"/>
          <w:szCs w:val="18"/>
          <w:lang w:val="en-US" w:bidi="fa-IR"/>
        </w:rPr>
        <w:t>C</w:t>
      </w:r>
      <w:r w:rsidR="00E23BD6">
        <w:rPr>
          <w:rFonts w:asciiTheme="majorBidi" w:hAnsiTheme="majorBidi" w:cstheme="majorBidi"/>
          <w:sz w:val="18"/>
          <w:szCs w:val="18"/>
          <w:lang w:val="en-US" w:bidi="fa-IR"/>
        </w:rPr>
        <w:t>–</w:t>
      </w:r>
      <w:r w:rsidR="00E23BD6" w:rsidRPr="00260603">
        <w:rPr>
          <w:rFonts w:asciiTheme="majorBidi" w:hAnsiTheme="majorBidi" w:cstheme="majorBidi"/>
          <w:sz w:val="18"/>
          <w:szCs w:val="18"/>
          <w:lang w:val="en-US" w:bidi="fa-IR"/>
        </w:rPr>
        <w:t xml:space="preserve">H </w:t>
      </w:r>
      <w:r w:rsidR="004B2278" w:rsidRPr="00260603">
        <w:rPr>
          <w:rFonts w:asciiTheme="majorBidi" w:hAnsiTheme="majorBidi" w:cstheme="majorBidi"/>
          <w:sz w:val="18"/>
          <w:szCs w:val="18"/>
          <w:lang w:val="en-US" w:bidi="fa-IR"/>
        </w:rPr>
        <w:t>stretch</w:t>
      </w:r>
      <w:r w:rsidR="00E23BD6">
        <w:rPr>
          <w:rFonts w:asciiTheme="majorBidi" w:hAnsiTheme="majorBidi" w:cstheme="majorBidi"/>
          <w:sz w:val="18"/>
          <w:szCs w:val="18"/>
          <w:lang w:val="en-US" w:bidi="fa-IR"/>
        </w:rPr>
        <w:t>es</w:t>
      </w:r>
      <w:r w:rsidR="004B2278" w:rsidRPr="00260603">
        <w:rPr>
          <w:rFonts w:asciiTheme="majorBidi" w:hAnsiTheme="majorBidi" w:cstheme="majorBidi"/>
          <w:sz w:val="18"/>
          <w:szCs w:val="18"/>
          <w:lang w:val="en-US" w:bidi="fa-IR"/>
        </w:rPr>
        <w:t xml:space="preserve">. This </w:t>
      </w:r>
      <w:r w:rsidR="00E23BD6">
        <w:rPr>
          <w:rFonts w:asciiTheme="majorBidi" w:hAnsiTheme="majorBidi" w:cstheme="majorBidi"/>
          <w:sz w:val="18"/>
          <w:szCs w:val="18"/>
          <w:lang w:val="en-US" w:bidi="fa-IR"/>
        </w:rPr>
        <w:t>band a</w:t>
      </w:r>
      <w:r w:rsidR="004B2278" w:rsidRPr="00260603">
        <w:rPr>
          <w:rFonts w:asciiTheme="majorBidi" w:hAnsiTheme="majorBidi" w:cstheme="majorBidi"/>
          <w:sz w:val="18"/>
          <w:szCs w:val="18"/>
          <w:lang w:val="en-US" w:bidi="fa-IR"/>
        </w:rPr>
        <w:t xml:space="preserve">ppeared </w:t>
      </w:r>
      <w:r w:rsidR="00E23BD6">
        <w:rPr>
          <w:rFonts w:asciiTheme="majorBidi" w:hAnsiTheme="majorBidi" w:cstheme="majorBidi"/>
          <w:sz w:val="18"/>
          <w:szCs w:val="18"/>
          <w:lang w:val="en-US" w:bidi="fa-IR"/>
        </w:rPr>
        <w:t>at</w:t>
      </w:r>
      <w:r w:rsidR="004B2278" w:rsidRPr="00260603">
        <w:rPr>
          <w:rFonts w:asciiTheme="majorBidi" w:hAnsiTheme="majorBidi" w:cstheme="majorBidi"/>
          <w:sz w:val="18"/>
          <w:szCs w:val="18"/>
          <w:lang w:val="en-US" w:bidi="fa-IR"/>
        </w:rPr>
        <w:t xml:space="preserve"> 2937</w:t>
      </w:r>
      <w:r w:rsidR="004B2278" w:rsidRPr="00770185">
        <w:rPr>
          <w:rFonts w:asciiTheme="majorBidi" w:hAnsiTheme="majorBidi" w:cstheme="majorBidi"/>
          <w:sz w:val="18"/>
          <w:szCs w:val="18"/>
          <w:lang w:val="en-US" w:bidi="fa-IR"/>
        </w:rPr>
        <w:t xml:space="preserve"> </w:t>
      </w:r>
      <w:r w:rsidR="004B2278" w:rsidRPr="00260603">
        <w:rPr>
          <w:rFonts w:asciiTheme="majorBidi" w:hAnsiTheme="majorBidi" w:cstheme="majorBidi"/>
          <w:sz w:val="18"/>
          <w:szCs w:val="18"/>
          <w:lang w:val="en-US" w:bidi="fa-IR"/>
        </w:rPr>
        <w:t>cm</w:t>
      </w:r>
      <w:r w:rsidR="00E916E8">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In the range of 1375</w:t>
      </w:r>
      <w:r w:rsidR="00E916E8">
        <w:rPr>
          <w:rFonts w:asciiTheme="majorBidi" w:hAnsiTheme="majorBidi" w:cstheme="majorBidi"/>
          <w:sz w:val="18"/>
          <w:szCs w:val="18"/>
          <w:lang w:val="en-US" w:bidi="fa-IR"/>
        </w:rPr>
        <w:t>–</w:t>
      </w:r>
      <w:r w:rsidR="004B2278" w:rsidRPr="00260603">
        <w:rPr>
          <w:rFonts w:asciiTheme="majorBidi" w:hAnsiTheme="majorBidi" w:cstheme="majorBidi"/>
          <w:sz w:val="18"/>
          <w:szCs w:val="18"/>
          <w:lang w:val="en-US" w:bidi="fa-IR"/>
        </w:rPr>
        <w:t>1450 cm</w:t>
      </w:r>
      <w:r w:rsidR="00E916E8">
        <w:rPr>
          <w:rFonts w:asciiTheme="majorBidi" w:hAnsiTheme="majorBidi" w:cstheme="majorBidi"/>
          <w:sz w:val="18"/>
          <w:szCs w:val="18"/>
          <w:vertAlign w:val="superscript"/>
          <w:lang w:val="en-US" w:bidi="fa-IR"/>
        </w:rPr>
        <w:t>–</w:t>
      </w:r>
      <w:r w:rsidR="004B2278" w:rsidRPr="00770185">
        <w:rPr>
          <w:rFonts w:asciiTheme="majorBidi" w:hAnsiTheme="majorBidi" w:cstheme="majorBidi"/>
          <w:sz w:val="18"/>
          <w:szCs w:val="18"/>
          <w:vertAlign w:val="superscript"/>
          <w:lang w:val="en-US" w:bidi="fa-IR"/>
        </w:rPr>
        <w:t>1</w:t>
      </w:r>
      <w:r w:rsidR="004B2278" w:rsidRPr="00260603">
        <w:rPr>
          <w:rFonts w:asciiTheme="majorBidi" w:hAnsiTheme="majorBidi" w:cstheme="majorBidi"/>
          <w:sz w:val="18"/>
          <w:szCs w:val="18"/>
          <w:lang w:val="en-US" w:bidi="fa-IR"/>
        </w:rPr>
        <w:t>, the bending vibrations of CH</w:t>
      </w:r>
      <w:r w:rsidR="004B2278" w:rsidRPr="00E916E8">
        <w:rPr>
          <w:rFonts w:asciiTheme="majorBidi" w:hAnsiTheme="majorBidi" w:cstheme="majorBidi"/>
          <w:sz w:val="18"/>
          <w:szCs w:val="18"/>
          <w:vertAlign w:val="subscript"/>
          <w:lang w:val="en-US" w:bidi="fa-IR"/>
        </w:rPr>
        <w:t>3</w:t>
      </w:r>
      <w:r w:rsidR="00E916E8">
        <w:rPr>
          <w:rFonts w:asciiTheme="majorBidi" w:hAnsiTheme="majorBidi" w:cstheme="majorBidi"/>
          <w:sz w:val="18"/>
          <w:szCs w:val="18"/>
          <w:lang w:val="en-US" w:bidi="fa-IR"/>
        </w:rPr>
        <w:t xml:space="preserve"> units </w:t>
      </w:r>
      <w:r w:rsidR="00762506">
        <w:rPr>
          <w:rFonts w:asciiTheme="majorBidi" w:hAnsiTheme="majorBidi" w:cstheme="majorBidi"/>
          <w:sz w:val="18"/>
          <w:szCs w:val="18"/>
          <w:lang w:val="en-US" w:bidi="fa-IR"/>
        </w:rPr>
        <w:t>we</w:t>
      </w:r>
      <w:r w:rsidR="00E916E8">
        <w:rPr>
          <w:rFonts w:asciiTheme="majorBidi" w:hAnsiTheme="majorBidi" w:cstheme="majorBidi"/>
          <w:sz w:val="18"/>
          <w:szCs w:val="18"/>
          <w:lang w:val="en-US" w:bidi="fa-IR"/>
        </w:rPr>
        <w:t xml:space="preserve">re manifested as medium-intensity </w:t>
      </w:r>
      <w:r w:rsidR="004B2278">
        <w:rPr>
          <w:rFonts w:asciiTheme="majorBidi" w:hAnsiTheme="majorBidi" w:cstheme="majorBidi"/>
          <w:sz w:val="18"/>
          <w:szCs w:val="18"/>
          <w:lang w:val="en-US" w:bidi="fa-IR"/>
        </w:rPr>
        <w:t>peak</w:t>
      </w:r>
      <w:r w:rsidR="00E916E8">
        <w:rPr>
          <w:rFonts w:asciiTheme="majorBidi" w:hAnsiTheme="majorBidi" w:cstheme="majorBidi"/>
          <w:sz w:val="18"/>
          <w:szCs w:val="18"/>
          <w:lang w:val="en-US" w:bidi="fa-IR"/>
        </w:rPr>
        <w:t>s</w:t>
      </w:r>
      <w:r w:rsidR="004B2278">
        <w:rPr>
          <w:rFonts w:asciiTheme="majorBidi" w:hAnsiTheme="majorBidi" w:cstheme="majorBidi"/>
          <w:sz w:val="18"/>
          <w:szCs w:val="18"/>
          <w:lang w:val="en-US" w:bidi="fa-IR"/>
        </w:rPr>
        <w:t xml:space="preserve">. Two </w:t>
      </w:r>
      <w:r w:rsidR="00E916E8">
        <w:rPr>
          <w:rFonts w:asciiTheme="majorBidi" w:hAnsiTheme="majorBidi" w:cstheme="majorBidi"/>
          <w:sz w:val="18"/>
          <w:szCs w:val="18"/>
          <w:lang w:val="en-US" w:bidi="fa-IR"/>
        </w:rPr>
        <w:t xml:space="preserve">absorption bands at </w:t>
      </w:r>
      <w:r w:rsidR="004B2278">
        <w:rPr>
          <w:rFonts w:asciiTheme="majorBidi" w:hAnsiTheme="majorBidi" w:cstheme="majorBidi"/>
          <w:sz w:val="18"/>
          <w:szCs w:val="18"/>
          <w:lang w:val="en-US" w:bidi="fa-IR"/>
        </w:rPr>
        <w:t>1370</w:t>
      </w:r>
      <w:r w:rsidR="004B2278" w:rsidRPr="00260603">
        <w:rPr>
          <w:rFonts w:asciiTheme="majorBidi" w:hAnsiTheme="majorBidi" w:cstheme="majorBidi"/>
          <w:sz w:val="18"/>
          <w:szCs w:val="18"/>
          <w:lang w:val="en-US" w:bidi="fa-IR"/>
        </w:rPr>
        <w:t xml:space="preserve"> and 1451 </w:t>
      </w:r>
      <w:r w:rsidR="00E916E8" w:rsidRPr="00260603">
        <w:rPr>
          <w:rFonts w:asciiTheme="majorBidi" w:hAnsiTheme="majorBidi" w:cstheme="majorBidi"/>
          <w:sz w:val="18"/>
          <w:szCs w:val="18"/>
          <w:lang w:val="en-US" w:bidi="fa-IR"/>
        </w:rPr>
        <w:t>cm</w:t>
      </w:r>
      <w:r w:rsidR="00E916E8">
        <w:rPr>
          <w:rFonts w:asciiTheme="majorBidi" w:hAnsiTheme="majorBidi" w:cstheme="majorBidi"/>
          <w:sz w:val="18"/>
          <w:szCs w:val="18"/>
          <w:vertAlign w:val="superscript"/>
          <w:lang w:val="en-US" w:bidi="fa-IR"/>
        </w:rPr>
        <w:t>–</w:t>
      </w:r>
      <w:r w:rsidR="00E916E8" w:rsidRPr="00770185">
        <w:rPr>
          <w:rFonts w:asciiTheme="majorBidi" w:hAnsiTheme="majorBidi" w:cstheme="majorBidi"/>
          <w:sz w:val="18"/>
          <w:szCs w:val="18"/>
          <w:vertAlign w:val="superscript"/>
          <w:lang w:val="en-US" w:bidi="fa-IR"/>
        </w:rPr>
        <w:t>1</w:t>
      </w:r>
      <w:r w:rsidR="00E916E8" w:rsidRPr="00260603">
        <w:rPr>
          <w:rFonts w:asciiTheme="majorBidi" w:hAnsiTheme="majorBidi" w:cstheme="majorBidi"/>
          <w:sz w:val="18"/>
          <w:szCs w:val="18"/>
          <w:lang w:val="en-US" w:bidi="fa-IR"/>
        </w:rPr>
        <w:t xml:space="preserve"> </w:t>
      </w:r>
      <w:r w:rsidR="004B2278" w:rsidRPr="00260603">
        <w:rPr>
          <w:rFonts w:asciiTheme="majorBidi" w:hAnsiTheme="majorBidi" w:cstheme="majorBidi"/>
          <w:sz w:val="18"/>
          <w:szCs w:val="18"/>
          <w:lang w:val="en-US" w:bidi="fa-IR"/>
        </w:rPr>
        <w:t xml:space="preserve">appeared in this </w:t>
      </w:r>
      <w:r w:rsidR="00E916E8">
        <w:rPr>
          <w:rFonts w:asciiTheme="majorBidi" w:hAnsiTheme="majorBidi" w:cstheme="majorBidi"/>
          <w:sz w:val="18"/>
          <w:szCs w:val="18"/>
          <w:lang w:val="en-US" w:bidi="fa-IR"/>
        </w:rPr>
        <w:t>region [8]</w:t>
      </w:r>
      <w:r w:rsidR="004B2278" w:rsidRPr="00B129C9">
        <w:rPr>
          <w:rFonts w:asciiTheme="majorBidi" w:hAnsiTheme="majorBidi" w:cstheme="majorBidi"/>
          <w:sz w:val="18"/>
          <w:szCs w:val="18"/>
          <w:lang w:val="en-US" w:bidi="fa-IR"/>
        </w:rPr>
        <w:t xml:space="preserve">. </w:t>
      </w:r>
      <w:r w:rsidR="00E916E8">
        <w:rPr>
          <w:rFonts w:asciiTheme="majorBidi" w:hAnsiTheme="majorBidi" w:cstheme="majorBidi"/>
          <w:sz w:val="18"/>
          <w:szCs w:val="18"/>
          <w:lang w:val="en-US" w:bidi="fa-IR"/>
        </w:rPr>
        <w:t>A</w:t>
      </w:r>
      <w:r w:rsidR="004B2278" w:rsidRPr="00B129C9">
        <w:rPr>
          <w:rFonts w:asciiTheme="majorBidi" w:hAnsiTheme="majorBidi" w:cstheme="majorBidi"/>
          <w:sz w:val="18"/>
          <w:szCs w:val="18"/>
          <w:lang w:val="en-US" w:bidi="fa-IR"/>
        </w:rPr>
        <w:t xml:space="preserve"> broad </w:t>
      </w:r>
      <w:r w:rsidR="00E916E8">
        <w:rPr>
          <w:rFonts w:asciiTheme="majorBidi" w:hAnsiTheme="majorBidi" w:cstheme="majorBidi"/>
          <w:sz w:val="18"/>
          <w:szCs w:val="18"/>
          <w:lang w:val="en-US" w:bidi="fa-IR"/>
        </w:rPr>
        <w:t xml:space="preserve">band </w:t>
      </w:r>
      <w:r w:rsidR="004B2278" w:rsidRPr="00B129C9">
        <w:rPr>
          <w:rFonts w:asciiTheme="majorBidi" w:hAnsiTheme="majorBidi" w:cstheme="majorBidi"/>
          <w:sz w:val="18"/>
          <w:szCs w:val="18"/>
          <w:lang w:val="en-US" w:bidi="fa-IR"/>
        </w:rPr>
        <w:t xml:space="preserve">at </w:t>
      </w:r>
      <w:r w:rsidR="00E916E8" w:rsidRPr="00E916E8">
        <w:rPr>
          <w:rFonts w:asciiTheme="majorBidi" w:hAnsiTheme="majorBidi" w:cstheme="majorBidi"/>
          <w:i/>
          <w:iCs/>
          <w:sz w:val="18"/>
          <w:szCs w:val="18"/>
          <w:lang w:val="en-US" w:bidi="fa-IR"/>
        </w:rPr>
        <w:t>ca.</w:t>
      </w:r>
      <w:r w:rsidR="004B2278" w:rsidRPr="00B129C9">
        <w:rPr>
          <w:rFonts w:asciiTheme="majorBidi" w:hAnsiTheme="majorBidi" w:cstheme="majorBidi"/>
          <w:sz w:val="18"/>
          <w:szCs w:val="18"/>
          <w:lang w:val="en-US" w:bidi="fa-IR"/>
        </w:rPr>
        <w:t xml:space="preserve"> 3500 cm</w:t>
      </w:r>
      <w:r w:rsidR="000C4B28">
        <w:rPr>
          <w:rFonts w:asciiTheme="majorBidi" w:hAnsiTheme="majorBidi" w:cstheme="majorBidi"/>
          <w:sz w:val="18"/>
          <w:szCs w:val="18"/>
          <w:vertAlign w:val="superscript"/>
          <w:lang w:val="en-US" w:bidi="fa-IR"/>
        </w:rPr>
        <w:t>–</w:t>
      </w:r>
      <w:r w:rsidR="004B2278" w:rsidRPr="00B129C9">
        <w:rPr>
          <w:rFonts w:asciiTheme="majorBidi" w:hAnsiTheme="majorBidi" w:cstheme="majorBidi"/>
          <w:sz w:val="18"/>
          <w:szCs w:val="18"/>
          <w:vertAlign w:val="superscript"/>
          <w:lang w:val="en-US" w:bidi="fa-IR"/>
        </w:rPr>
        <w:t>1</w:t>
      </w:r>
      <w:r w:rsidR="004B2278" w:rsidRPr="00B129C9">
        <w:rPr>
          <w:rFonts w:asciiTheme="majorBidi" w:hAnsiTheme="majorBidi" w:cstheme="majorBidi"/>
          <w:sz w:val="18"/>
          <w:szCs w:val="18"/>
          <w:lang w:val="en-US" w:bidi="fa-IR"/>
        </w:rPr>
        <w:t xml:space="preserve"> </w:t>
      </w:r>
      <w:r w:rsidR="000C4B28">
        <w:rPr>
          <w:rFonts w:asciiTheme="majorBidi" w:hAnsiTheme="majorBidi" w:cstheme="majorBidi"/>
          <w:sz w:val="18"/>
          <w:szCs w:val="18"/>
          <w:lang w:val="en-US" w:bidi="fa-IR"/>
        </w:rPr>
        <w:t>can</w:t>
      </w:r>
      <w:r w:rsidR="004B2278" w:rsidRPr="00B129C9">
        <w:rPr>
          <w:rFonts w:asciiTheme="majorBidi" w:hAnsiTheme="majorBidi" w:cstheme="majorBidi"/>
          <w:sz w:val="18"/>
          <w:szCs w:val="18"/>
          <w:lang w:val="en-US" w:bidi="fa-IR"/>
        </w:rPr>
        <w:t xml:space="preserve"> be attributed to water </w:t>
      </w:r>
      <w:r w:rsidR="000C4B28">
        <w:rPr>
          <w:rFonts w:asciiTheme="majorBidi" w:hAnsiTheme="majorBidi" w:cstheme="majorBidi"/>
          <w:sz w:val="18"/>
          <w:szCs w:val="18"/>
          <w:lang w:val="en-US" w:bidi="fa-IR"/>
        </w:rPr>
        <w:t xml:space="preserve">adsorbed </w:t>
      </w:r>
      <w:r w:rsidR="004B2278" w:rsidRPr="00B129C9">
        <w:rPr>
          <w:rFonts w:asciiTheme="majorBidi" w:hAnsiTheme="majorBidi" w:cstheme="majorBidi"/>
          <w:sz w:val="18"/>
          <w:szCs w:val="18"/>
          <w:lang w:val="en-US" w:bidi="fa-IR"/>
        </w:rPr>
        <w:t>by the polymer.</w:t>
      </w:r>
    </w:p>
    <w:p w14:paraId="1A42DDBC" w14:textId="49A396F6" w:rsidR="004B2278" w:rsidRPr="00F025A1" w:rsidRDefault="004B2278" w:rsidP="00F025A1">
      <w:pPr>
        <w:spacing w:before="120" w:after="120"/>
        <w:ind w:firstLine="284"/>
        <w:jc w:val="both"/>
        <w:rPr>
          <w:rFonts w:ascii="Arial" w:hAnsi="Arial" w:cs="Arial"/>
          <w:sz w:val="20"/>
          <w:szCs w:val="20"/>
          <w:lang w:val="en-US" w:bidi="fa-IR"/>
        </w:rPr>
      </w:pPr>
      <w:r w:rsidRPr="00F025A1">
        <w:rPr>
          <w:rFonts w:ascii="Arial" w:hAnsi="Arial" w:cs="Arial"/>
          <w:b/>
          <w:bCs/>
          <w:sz w:val="20"/>
          <w:szCs w:val="20"/>
          <w:lang w:val="en-US" w:bidi="fa-IR"/>
        </w:rPr>
        <w:t>Contact angle of the membrane</w:t>
      </w:r>
      <w:r w:rsidR="00B31C22">
        <w:rPr>
          <w:rFonts w:ascii="Arial" w:hAnsi="Arial" w:cs="Arial"/>
          <w:b/>
          <w:bCs/>
          <w:sz w:val="20"/>
          <w:szCs w:val="20"/>
          <w:lang w:val="en-US" w:bidi="fa-IR"/>
        </w:rPr>
        <w:t>s</w:t>
      </w:r>
    </w:p>
    <w:p w14:paraId="12412926" w14:textId="6026679C" w:rsidR="004B2278" w:rsidRDefault="004B2278" w:rsidP="00F025A1">
      <w:pPr>
        <w:ind w:firstLine="284"/>
        <w:jc w:val="both"/>
        <w:rPr>
          <w:rFonts w:asciiTheme="majorBidi" w:hAnsiTheme="majorBidi" w:cstheme="majorBidi"/>
          <w:sz w:val="18"/>
          <w:szCs w:val="18"/>
          <w:lang w:val="en-US" w:bidi="fa-IR"/>
        </w:rPr>
      </w:pPr>
      <w:r w:rsidRPr="00A83563">
        <w:rPr>
          <w:rFonts w:asciiTheme="majorBidi" w:hAnsiTheme="majorBidi" w:cstheme="majorBidi"/>
          <w:sz w:val="18"/>
          <w:szCs w:val="18"/>
          <w:lang w:val="en-US" w:bidi="fa-IR"/>
        </w:rPr>
        <w:t>Polyacrylonitrile has a carbon</w:t>
      </w:r>
      <w:r w:rsidR="003E563D">
        <w:rPr>
          <w:rFonts w:asciiTheme="majorBidi" w:hAnsiTheme="majorBidi" w:cstheme="majorBidi"/>
          <w:sz w:val="18"/>
          <w:szCs w:val="18"/>
          <w:lang w:val="en-US" w:bidi="fa-IR"/>
        </w:rPr>
        <w:t>–</w:t>
      </w:r>
      <w:r w:rsidRPr="00A83563">
        <w:rPr>
          <w:rFonts w:asciiTheme="majorBidi" w:hAnsiTheme="majorBidi" w:cstheme="majorBidi"/>
          <w:sz w:val="18"/>
          <w:szCs w:val="18"/>
          <w:lang w:val="en-US" w:bidi="fa-IR"/>
        </w:rPr>
        <w:t xml:space="preserve">carbon main chain which is inherently non-polar and hydrophobic. Each repeating unit contains a nitrile group attached to the main chain. </w:t>
      </w:r>
      <w:r w:rsidR="00015C6B">
        <w:rPr>
          <w:rFonts w:asciiTheme="majorBidi" w:hAnsiTheme="majorBidi" w:cstheme="majorBidi"/>
          <w:sz w:val="18"/>
          <w:szCs w:val="18"/>
          <w:lang w:val="en-US" w:bidi="fa-IR"/>
        </w:rPr>
        <w:t>Owing</w:t>
      </w:r>
      <w:r w:rsidRPr="00A83563">
        <w:rPr>
          <w:rFonts w:asciiTheme="majorBidi" w:hAnsiTheme="majorBidi" w:cstheme="majorBidi"/>
          <w:sz w:val="18"/>
          <w:szCs w:val="18"/>
          <w:lang w:val="en-US" w:bidi="fa-IR"/>
        </w:rPr>
        <w:t xml:space="preserve"> to the electronegativity of </w:t>
      </w:r>
      <w:r w:rsidR="00EE4750">
        <w:rPr>
          <w:rFonts w:asciiTheme="majorBidi" w:hAnsiTheme="majorBidi" w:cstheme="majorBidi"/>
          <w:sz w:val="18"/>
          <w:szCs w:val="18"/>
          <w:lang w:val="en-US" w:bidi="fa-IR"/>
        </w:rPr>
        <w:t xml:space="preserve">the </w:t>
      </w:r>
      <w:r w:rsidRPr="00A83563">
        <w:rPr>
          <w:rFonts w:asciiTheme="majorBidi" w:hAnsiTheme="majorBidi" w:cstheme="majorBidi"/>
          <w:sz w:val="18"/>
          <w:szCs w:val="18"/>
          <w:lang w:val="en-US" w:bidi="fa-IR"/>
        </w:rPr>
        <w:t xml:space="preserve">nitrogen </w:t>
      </w:r>
      <w:r w:rsidR="00EE4750">
        <w:rPr>
          <w:rFonts w:asciiTheme="majorBidi" w:hAnsiTheme="majorBidi" w:cstheme="majorBidi"/>
          <w:sz w:val="18"/>
          <w:szCs w:val="18"/>
          <w:lang w:val="en-US" w:bidi="fa-IR"/>
        </w:rPr>
        <w:t xml:space="preserve">atom </w:t>
      </w:r>
      <w:r w:rsidRPr="00A83563">
        <w:rPr>
          <w:rFonts w:asciiTheme="majorBidi" w:hAnsiTheme="majorBidi" w:cstheme="majorBidi"/>
          <w:sz w:val="18"/>
          <w:szCs w:val="18"/>
          <w:lang w:val="en-US" w:bidi="fa-IR"/>
        </w:rPr>
        <w:t xml:space="preserve">and presence of the triple bond, nitrile groups can interact with polar solvents through polar bonding. However, the polymer is generally considered hydrophobic because the main chain largely determines its properties. In the case of </w:t>
      </w:r>
      <w:proofErr w:type="gramStart"/>
      <w:r w:rsidRPr="00A83563">
        <w:rPr>
          <w:rFonts w:asciiTheme="majorBidi" w:hAnsiTheme="majorBidi" w:cstheme="majorBidi"/>
          <w:sz w:val="18"/>
          <w:szCs w:val="18"/>
          <w:lang w:val="en-US"/>
        </w:rPr>
        <w:t>poly(</w:t>
      </w:r>
      <w:proofErr w:type="gramEnd"/>
      <w:r w:rsidRPr="00A83563">
        <w:rPr>
          <w:rFonts w:asciiTheme="majorBidi" w:hAnsiTheme="majorBidi" w:cstheme="majorBidi"/>
          <w:sz w:val="18"/>
          <w:szCs w:val="18"/>
          <w:lang w:val="en-US"/>
        </w:rPr>
        <w:t>acrylonitrile-co-vinyl acetate)</w:t>
      </w:r>
      <w:r w:rsidR="00EE4750">
        <w:rPr>
          <w:rFonts w:asciiTheme="majorBidi" w:hAnsiTheme="majorBidi" w:cstheme="majorBidi"/>
          <w:sz w:val="18"/>
          <w:szCs w:val="18"/>
          <w:lang w:val="en-US"/>
        </w:rPr>
        <w:t>,</w:t>
      </w:r>
      <w:r w:rsidRPr="00A83563">
        <w:rPr>
          <w:rFonts w:asciiTheme="majorBidi" w:hAnsiTheme="majorBidi" w:cstheme="majorBidi"/>
          <w:sz w:val="18"/>
          <w:szCs w:val="18"/>
          <w:lang w:val="en-US" w:bidi="fa-IR"/>
        </w:rPr>
        <w:t xml:space="preserve"> contain</w:t>
      </w:r>
      <w:r w:rsidR="00EE4750">
        <w:rPr>
          <w:rFonts w:asciiTheme="majorBidi" w:hAnsiTheme="majorBidi" w:cstheme="majorBidi"/>
          <w:sz w:val="18"/>
          <w:szCs w:val="18"/>
          <w:lang w:val="en-US" w:bidi="fa-IR"/>
        </w:rPr>
        <w:t>ing</w:t>
      </w:r>
      <w:r w:rsidRPr="00A83563">
        <w:rPr>
          <w:rFonts w:asciiTheme="majorBidi" w:hAnsiTheme="majorBidi" w:cstheme="majorBidi"/>
          <w:sz w:val="18"/>
          <w:szCs w:val="18"/>
          <w:lang w:val="en-US" w:bidi="fa-IR"/>
        </w:rPr>
        <w:t xml:space="preserve"> both acrylonitrile (C≡N) and acetate units, </w:t>
      </w:r>
      <w:r w:rsidR="00EE4750">
        <w:rPr>
          <w:rFonts w:asciiTheme="majorBidi" w:hAnsiTheme="majorBidi" w:cstheme="majorBidi"/>
          <w:sz w:val="18"/>
          <w:szCs w:val="18"/>
          <w:lang w:val="en-US" w:bidi="fa-IR"/>
        </w:rPr>
        <w:t xml:space="preserve">the </w:t>
      </w:r>
      <w:r w:rsidRPr="00A83563">
        <w:rPr>
          <w:rFonts w:asciiTheme="majorBidi" w:hAnsiTheme="majorBidi" w:cstheme="majorBidi"/>
          <w:sz w:val="18"/>
          <w:szCs w:val="18"/>
          <w:lang w:val="en-US" w:bidi="fa-IR"/>
        </w:rPr>
        <w:t>acetate groups are also present along with the nitrile groups. These acetate groups (OC</w:t>
      </w:r>
      <w:r w:rsidR="00EE4750">
        <w:rPr>
          <w:rFonts w:asciiTheme="majorBidi" w:hAnsiTheme="majorBidi" w:cstheme="majorBidi"/>
          <w:sz w:val="18"/>
          <w:szCs w:val="18"/>
          <w:lang w:val="en-US" w:bidi="fa-IR"/>
        </w:rPr>
        <w:t>(</w:t>
      </w:r>
      <w:r w:rsidRPr="00A83563">
        <w:rPr>
          <w:rFonts w:asciiTheme="majorBidi" w:hAnsiTheme="majorBidi" w:cstheme="majorBidi"/>
          <w:sz w:val="18"/>
          <w:szCs w:val="18"/>
          <w:lang w:val="en-US" w:bidi="fa-IR"/>
        </w:rPr>
        <w:t>O</w:t>
      </w:r>
      <w:r w:rsidR="00EE4750">
        <w:rPr>
          <w:rFonts w:asciiTheme="majorBidi" w:hAnsiTheme="majorBidi" w:cstheme="majorBidi"/>
          <w:sz w:val="18"/>
          <w:szCs w:val="18"/>
          <w:lang w:val="en-US" w:bidi="fa-IR"/>
        </w:rPr>
        <w:t>)Me</w:t>
      </w:r>
      <w:r w:rsidRPr="00A83563">
        <w:rPr>
          <w:rFonts w:asciiTheme="majorBidi" w:hAnsiTheme="majorBidi" w:cstheme="majorBidi"/>
          <w:sz w:val="18"/>
          <w:szCs w:val="18"/>
          <w:lang w:val="en-US" w:bidi="fa-IR"/>
        </w:rPr>
        <w:t xml:space="preserve">) can enhance the hydrophilicity of the copolymer by increasing its surface energy. Compared to </w:t>
      </w:r>
      <w:r w:rsidR="00EE4750">
        <w:rPr>
          <w:rFonts w:asciiTheme="majorBidi" w:hAnsiTheme="majorBidi" w:cstheme="majorBidi"/>
          <w:sz w:val="18"/>
          <w:szCs w:val="18"/>
          <w:lang w:val="en-US" w:bidi="fa-IR"/>
        </w:rPr>
        <w:t>neat</w:t>
      </w:r>
      <w:r w:rsidRPr="00A83563">
        <w:rPr>
          <w:rFonts w:asciiTheme="majorBidi" w:hAnsiTheme="majorBidi" w:cstheme="majorBidi"/>
          <w:sz w:val="18"/>
          <w:szCs w:val="18"/>
          <w:lang w:val="en-US" w:bidi="fa-IR"/>
        </w:rPr>
        <w:t xml:space="preserve"> polyacrylonitrile, the copolymer is more hydrophilic due to the presence of acetate groups, </w:t>
      </w:r>
      <w:r w:rsidR="00EE4750">
        <w:rPr>
          <w:rFonts w:asciiTheme="majorBidi" w:hAnsiTheme="majorBidi" w:cstheme="majorBidi"/>
          <w:sz w:val="18"/>
          <w:szCs w:val="18"/>
          <w:lang w:val="en-US" w:bidi="fa-IR"/>
        </w:rPr>
        <w:t>implying</w:t>
      </w:r>
      <w:r w:rsidRPr="00A83563">
        <w:rPr>
          <w:rFonts w:asciiTheme="majorBidi" w:hAnsiTheme="majorBidi" w:cstheme="majorBidi"/>
          <w:sz w:val="18"/>
          <w:szCs w:val="18"/>
          <w:lang w:val="en-US" w:bidi="fa-IR"/>
        </w:rPr>
        <w:t xml:space="preserve"> that the </w:t>
      </w:r>
      <w:r w:rsidR="00EE4750">
        <w:rPr>
          <w:rFonts w:asciiTheme="majorBidi" w:hAnsiTheme="majorBidi" w:cstheme="majorBidi"/>
          <w:sz w:val="18"/>
          <w:szCs w:val="18"/>
          <w:lang w:val="en-US" w:bidi="fa-IR"/>
        </w:rPr>
        <w:t>higher content of the</w:t>
      </w:r>
      <w:r w:rsidRPr="00A83563">
        <w:rPr>
          <w:rFonts w:asciiTheme="majorBidi" w:hAnsiTheme="majorBidi" w:cstheme="majorBidi"/>
          <w:sz w:val="18"/>
          <w:szCs w:val="18"/>
          <w:lang w:val="en-US" w:bidi="fa-IR"/>
        </w:rPr>
        <w:t xml:space="preserve"> vinyl acetate units, the more hydrophilic the copolymer becomes</w:t>
      </w:r>
      <w:r>
        <w:rPr>
          <w:rFonts w:asciiTheme="majorBidi" w:hAnsiTheme="majorBidi" w:cstheme="majorBidi"/>
          <w:sz w:val="18"/>
          <w:szCs w:val="18"/>
          <w:lang w:val="en-US" w:bidi="fa-IR"/>
        </w:rPr>
        <w:t xml:space="preserve"> (</w:t>
      </w:r>
      <w:r w:rsidR="00F025A1">
        <w:rPr>
          <w:rFonts w:asciiTheme="majorBidi" w:hAnsiTheme="majorBidi" w:cstheme="majorBidi"/>
          <w:sz w:val="18"/>
          <w:szCs w:val="18"/>
          <w:lang w:val="en-US" w:bidi="fa-IR"/>
        </w:rPr>
        <w:t>Fig.</w:t>
      </w:r>
      <w:r>
        <w:rPr>
          <w:rFonts w:asciiTheme="majorBidi" w:hAnsiTheme="majorBidi" w:cstheme="majorBidi"/>
          <w:sz w:val="18"/>
          <w:szCs w:val="18"/>
          <w:lang w:val="en-US" w:bidi="fa-IR"/>
        </w:rPr>
        <w:t xml:space="preserve"> 4).</w:t>
      </w:r>
    </w:p>
    <w:p w14:paraId="0B6D495E" w14:textId="77777777" w:rsidR="00667FD3" w:rsidRDefault="00667FD3" w:rsidP="00667FD3">
      <w:pPr>
        <w:keepNext/>
        <w:spacing w:before="200" w:after="120"/>
        <w:jc w:val="center"/>
      </w:pPr>
      <w:r>
        <w:rPr>
          <w:noProof/>
          <w:rtl/>
          <w:lang w:val="en-US"/>
        </w:rPr>
        <w:drawing>
          <wp:inline distT="0" distB="0" distL="0" distR="0" wp14:anchorId="0A5DF956" wp14:editId="6462BF9C">
            <wp:extent cx="2613600" cy="61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a:extLst>
                        <a:ext uri="{28A0092B-C50C-407E-A947-70E740481C1C}">
                          <a14:useLocalDpi xmlns:a14="http://schemas.microsoft.com/office/drawing/2010/main" val="0"/>
                        </a:ext>
                      </a:extLst>
                    </a:blip>
                    <a:srcRect l="-131" r="227"/>
                    <a:stretch/>
                  </pic:blipFill>
                  <pic:spPr bwMode="auto">
                    <a:xfrm>
                      <a:off x="0" y="0"/>
                      <a:ext cx="2613600" cy="615600"/>
                    </a:xfrm>
                    <a:prstGeom prst="rect">
                      <a:avLst/>
                    </a:prstGeom>
                    <a:ln>
                      <a:noFill/>
                    </a:ln>
                    <a:extLst>
                      <a:ext uri="{53640926-AAD7-44D8-BBD7-CCE9431645EC}">
                        <a14:shadowObscured xmlns:a14="http://schemas.microsoft.com/office/drawing/2010/main"/>
                      </a:ext>
                    </a:extLst>
                  </pic:spPr>
                </pic:pic>
              </a:graphicData>
            </a:graphic>
          </wp:inline>
        </w:drawing>
      </w:r>
    </w:p>
    <w:p w14:paraId="3C61B519" w14:textId="0E6EBFD3" w:rsidR="00667FD3" w:rsidRPr="00667FD3" w:rsidRDefault="00667FD3" w:rsidP="00667FD3">
      <w:pPr>
        <w:pStyle w:val="af4"/>
        <w:spacing w:before="120" w:line="276" w:lineRule="auto"/>
        <w:jc w:val="both"/>
        <w:rPr>
          <w:rFonts w:asciiTheme="majorBidi" w:hAnsiTheme="majorBidi" w:cstheme="majorBidi"/>
          <w:i w:val="0"/>
          <w:iCs w:val="0"/>
          <w:color w:val="000000" w:themeColor="text1"/>
          <w:sz w:val="16"/>
          <w:szCs w:val="16"/>
          <w:lang w:val="en-US" w:bidi="fa-IR"/>
        </w:rPr>
      </w:pPr>
      <w:r w:rsidRPr="00ED627D">
        <w:rPr>
          <w:rFonts w:asciiTheme="majorBidi" w:hAnsiTheme="majorBidi" w:cstheme="majorBidi"/>
          <w:b/>
          <w:bCs/>
          <w:i w:val="0"/>
          <w:iCs w:val="0"/>
          <w:color w:val="000000" w:themeColor="text1"/>
          <w:sz w:val="16"/>
          <w:szCs w:val="16"/>
          <w:lang w:val="en-US"/>
        </w:rPr>
        <w:t xml:space="preserve">Figure 4: </w:t>
      </w:r>
      <w:r w:rsidRPr="00ED627D">
        <w:rPr>
          <w:rFonts w:asciiTheme="majorBidi" w:hAnsiTheme="majorBidi" w:cstheme="majorBidi"/>
          <w:i w:val="0"/>
          <w:iCs w:val="0"/>
          <w:color w:val="000000" w:themeColor="text1"/>
          <w:sz w:val="16"/>
          <w:szCs w:val="16"/>
          <w:lang w:val="en-US"/>
        </w:rPr>
        <w:t xml:space="preserve">Contact angle of water droplets with the external surface of </w:t>
      </w:r>
      <w:r>
        <w:rPr>
          <w:rFonts w:asciiTheme="majorBidi" w:hAnsiTheme="majorBidi" w:cstheme="majorBidi"/>
          <w:i w:val="0"/>
          <w:iCs w:val="0"/>
          <w:color w:val="000000" w:themeColor="text1"/>
          <w:sz w:val="16"/>
          <w:szCs w:val="16"/>
          <w:lang w:val="en-US"/>
        </w:rPr>
        <w:t xml:space="preserve">the </w:t>
      </w:r>
      <w:r w:rsidRPr="00ED627D">
        <w:rPr>
          <w:rFonts w:asciiTheme="majorBidi" w:hAnsiTheme="majorBidi" w:cstheme="majorBidi"/>
          <w:i w:val="0"/>
          <w:iCs w:val="0"/>
          <w:color w:val="000000" w:themeColor="text1"/>
          <w:sz w:val="16"/>
          <w:szCs w:val="16"/>
          <w:lang w:val="en-US"/>
        </w:rPr>
        <w:t xml:space="preserve">hollow fibers of </w:t>
      </w:r>
      <w:proofErr w:type="gramStart"/>
      <w:r w:rsidRPr="00ED627D">
        <w:rPr>
          <w:rFonts w:asciiTheme="majorBidi" w:hAnsiTheme="majorBidi" w:cstheme="majorBidi"/>
          <w:i w:val="0"/>
          <w:iCs w:val="0"/>
          <w:color w:val="000000" w:themeColor="text1"/>
          <w:sz w:val="16"/>
          <w:szCs w:val="16"/>
          <w:lang w:val="en-US"/>
        </w:rPr>
        <w:t>poly(</w:t>
      </w:r>
      <w:proofErr w:type="gramEnd"/>
      <w:r w:rsidRPr="00ED627D">
        <w:rPr>
          <w:rFonts w:asciiTheme="majorBidi" w:hAnsiTheme="majorBidi" w:cstheme="majorBidi"/>
          <w:i w:val="0"/>
          <w:iCs w:val="0"/>
          <w:color w:val="000000" w:themeColor="text1"/>
          <w:sz w:val="16"/>
          <w:szCs w:val="16"/>
          <w:lang w:val="en-US"/>
        </w:rPr>
        <w:t>acrylonitrile-co-vinyl acetate)</w:t>
      </w:r>
      <w:r>
        <w:rPr>
          <w:rFonts w:asciiTheme="majorBidi" w:hAnsiTheme="majorBidi" w:cstheme="majorBidi"/>
          <w:i w:val="0"/>
          <w:iCs w:val="0"/>
          <w:color w:val="000000" w:themeColor="text1"/>
          <w:sz w:val="16"/>
          <w:szCs w:val="16"/>
          <w:lang w:val="en-US"/>
        </w:rPr>
        <w:t>.</w:t>
      </w:r>
    </w:p>
    <w:p w14:paraId="04336AD8" w14:textId="5F378F88" w:rsidR="004B2278" w:rsidRDefault="004B2278" w:rsidP="006E7423">
      <w:pPr>
        <w:spacing w:before="120" w:after="120"/>
        <w:ind w:firstLine="284"/>
        <w:jc w:val="both"/>
        <w:rPr>
          <w:rFonts w:ascii="Arial" w:hAnsi="Arial" w:cs="Arial"/>
          <w:b/>
          <w:bCs/>
          <w:sz w:val="20"/>
          <w:szCs w:val="20"/>
          <w:lang w:val="en-US"/>
        </w:rPr>
      </w:pPr>
      <w:r w:rsidRPr="006E7423">
        <w:rPr>
          <w:rFonts w:ascii="Arial" w:hAnsi="Arial" w:cs="Arial"/>
          <w:b/>
          <w:bCs/>
          <w:sz w:val="20"/>
          <w:szCs w:val="20"/>
          <w:lang w:val="en-US"/>
        </w:rPr>
        <w:t xml:space="preserve">Mechanical properties of </w:t>
      </w:r>
      <w:r w:rsidR="00B31C22">
        <w:rPr>
          <w:rFonts w:ascii="Arial" w:hAnsi="Arial" w:cs="Arial"/>
          <w:b/>
          <w:bCs/>
          <w:sz w:val="20"/>
          <w:szCs w:val="20"/>
          <w:lang w:val="en-US"/>
        </w:rPr>
        <w:t xml:space="preserve">the </w:t>
      </w:r>
      <w:r w:rsidRPr="006E7423">
        <w:rPr>
          <w:rFonts w:ascii="Arial" w:hAnsi="Arial" w:cs="Arial"/>
          <w:b/>
          <w:bCs/>
          <w:sz w:val="20"/>
          <w:szCs w:val="20"/>
          <w:lang w:val="en-US"/>
        </w:rPr>
        <w:t>hollow fiber membranes</w:t>
      </w:r>
    </w:p>
    <w:p w14:paraId="47B5AE8D" w14:textId="71481F7D" w:rsidR="008F6577" w:rsidRDefault="004B2278" w:rsidP="00EB5EB7">
      <w:pPr>
        <w:widowControl w:val="0"/>
        <w:spacing w:after="0"/>
        <w:ind w:firstLine="284"/>
        <w:jc w:val="both"/>
        <w:rPr>
          <w:rFonts w:asciiTheme="majorBidi" w:hAnsiTheme="majorBidi" w:cstheme="majorBidi"/>
          <w:sz w:val="18"/>
          <w:szCs w:val="18"/>
          <w:lang w:val="en-US"/>
        </w:rPr>
      </w:pPr>
      <w:r w:rsidRPr="00BE4148">
        <w:rPr>
          <w:rFonts w:asciiTheme="majorBidi" w:hAnsiTheme="majorBidi" w:cstheme="majorBidi"/>
          <w:sz w:val="18"/>
          <w:szCs w:val="18"/>
          <w:lang w:val="en-US"/>
        </w:rPr>
        <w:t xml:space="preserve">Figure </w:t>
      </w:r>
      <w:r>
        <w:rPr>
          <w:rFonts w:asciiTheme="majorBidi" w:hAnsiTheme="majorBidi" w:cstheme="majorBidi"/>
          <w:sz w:val="18"/>
          <w:szCs w:val="18"/>
          <w:lang w:val="en-US"/>
        </w:rPr>
        <w:t>5</w:t>
      </w:r>
      <w:r w:rsidRPr="00BE4148">
        <w:rPr>
          <w:rFonts w:asciiTheme="majorBidi" w:hAnsiTheme="majorBidi" w:cstheme="majorBidi"/>
          <w:sz w:val="18"/>
          <w:szCs w:val="18"/>
          <w:lang w:val="en-US"/>
        </w:rPr>
        <w:t xml:space="preserve"> shows the </w:t>
      </w:r>
      <w:r>
        <w:rPr>
          <w:rFonts w:asciiTheme="majorBidi" w:hAnsiTheme="majorBidi" w:cstheme="majorBidi"/>
          <w:sz w:val="18"/>
          <w:szCs w:val="18"/>
          <w:lang w:val="en-US"/>
        </w:rPr>
        <w:t xml:space="preserve">tensile </w:t>
      </w:r>
      <w:r w:rsidRPr="00BE4148">
        <w:rPr>
          <w:rFonts w:asciiTheme="majorBidi" w:hAnsiTheme="majorBidi" w:cstheme="majorBidi"/>
          <w:sz w:val="18"/>
          <w:szCs w:val="18"/>
          <w:lang w:val="en-US"/>
        </w:rPr>
        <w:t xml:space="preserve">strength </w:t>
      </w:r>
      <w:r>
        <w:rPr>
          <w:rFonts w:asciiTheme="majorBidi" w:hAnsiTheme="majorBidi" w:cstheme="majorBidi"/>
          <w:sz w:val="18"/>
          <w:szCs w:val="18"/>
          <w:lang w:val="en-US"/>
        </w:rPr>
        <w:t xml:space="preserve">and </w:t>
      </w:r>
      <w:r w:rsidRPr="0052772C">
        <w:rPr>
          <w:rFonts w:asciiTheme="majorBidi" w:hAnsiTheme="majorBidi" w:cstheme="majorBidi"/>
          <w:sz w:val="18"/>
          <w:szCs w:val="18"/>
          <w:lang w:val="en-US"/>
        </w:rPr>
        <w:t xml:space="preserve">elongation </w:t>
      </w:r>
      <w:r w:rsidR="004C44CE">
        <w:rPr>
          <w:rFonts w:asciiTheme="majorBidi" w:hAnsiTheme="majorBidi" w:cstheme="majorBidi"/>
          <w:sz w:val="18"/>
          <w:szCs w:val="18"/>
          <w:lang w:val="en-US"/>
        </w:rPr>
        <w:t>at break</w:t>
      </w:r>
      <w:r w:rsidRPr="00BE4148">
        <w:rPr>
          <w:rFonts w:asciiTheme="majorBidi" w:hAnsiTheme="majorBidi" w:cstheme="majorBidi"/>
          <w:sz w:val="18"/>
          <w:szCs w:val="18"/>
          <w:lang w:val="en-US"/>
        </w:rPr>
        <w:t xml:space="preserve"> of</w:t>
      </w:r>
      <w:r w:rsidR="004C44CE">
        <w:rPr>
          <w:rFonts w:asciiTheme="majorBidi" w:hAnsiTheme="majorBidi" w:cstheme="majorBidi"/>
          <w:sz w:val="18"/>
          <w:szCs w:val="18"/>
          <w:lang w:val="en-US"/>
        </w:rPr>
        <w:t xml:space="preserve"> the</w:t>
      </w:r>
      <w:r w:rsidRPr="00BE4148">
        <w:rPr>
          <w:rFonts w:asciiTheme="majorBidi" w:hAnsiTheme="majorBidi" w:cstheme="majorBidi"/>
          <w:sz w:val="18"/>
          <w:szCs w:val="18"/>
          <w:lang w:val="en-US"/>
        </w:rPr>
        <w:t xml:space="preserve"> hollow fibers </w:t>
      </w:r>
      <w:r w:rsidR="00752575">
        <w:rPr>
          <w:rFonts w:asciiTheme="majorBidi" w:hAnsiTheme="majorBidi" w:cstheme="majorBidi"/>
          <w:sz w:val="18"/>
          <w:szCs w:val="18"/>
          <w:lang w:val="en-US"/>
        </w:rPr>
        <w:t>obtained using</w:t>
      </w:r>
      <w:r w:rsidRPr="00BE4148">
        <w:rPr>
          <w:rFonts w:asciiTheme="majorBidi" w:hAnsiTheme="majorBidi" w:cstheme="majorBidi"/>
          <w:sz w:val="18"/>
          <w:szCs w:val="18"/>
          <w:lang w:val="en-US"/>
        </w:rPr>
        <w:t xml:space="preserve"> different percentages of </w:t>
      </w:r>
      <w:r w:rsidR="00C17932">
        <w:rPr>
          <w:rFonts w:asciiTheme="majorBidi" w:hAnsiTheme="majorBidi" w:cstheme="majorBidi"/>
          <w:sz w:val="18"/>
          <w:szCs w:val="18"/>
          <w:lang w:val="en-US"/>
        </w:rPr>
        <w:t>the s</w:t>
      </w:r>
      <w:r w:rsidRPr="00BE4148">
        <w:rPr>
          <w:rFonts w:asciiTheme="majorBidi" w:hAnsiTheme="majorBidi" w:cstheme="majorBidi"/>
          <w:sz w:val="18"/>
          <w:szCs w:val="18"/>
          <w:lang w:val="en-US"/>
        </w:rPr>
        <w:t xml:space="preserve">olvent in the coagulants. As the amount of </w:t>
      </w:r>
      <w:r w:rsidR="00C17932">
        <w:rPr>
          <w:rFonts w:asciiTheme="majorBidi" w:hAnsiTheme="majorBidi" w:cstheme="majorBidi"/>
          <w:sz w:val="18"/>
          <w:szCs w:val="18"/>
          <w:lang w:val="en-US"/>
        </w:rPr>
        <w:t xml:space="preserve">the </w:t>
      </w:r>
      <w:r w:rsidRPr="00BE4148">
        <w:rPr>
          <w:rFonts w:asciiTheme="majorBidi" w:hAnsiTheme="majorBidi" w:cstheme="majorBidi"/>
          <w:sz w:val="18"/>
          <w:szCs w:val="18"/>
          <w:lang w:val="en-US"/>
        </w:rPr>
        <w:t>solvent increases up to 20</w:t>
      </w:r>
      <w:r w:rsidR="00752575">
        <w:rPr>
          <w:rFonts w:asciiTheme="majorBidi" w:hAnsiTheme="majorBidi" w:cstheme="majorBidi"/>
          <w:sz w:val="18"/>
          <w:szCs w:val="18"/>
          <w:lang w:val="en-US"/>
        </w:rPr>
        <w:t xml:space="preserve"> vol </w:t>
      </w:r>
      <w:r w:rsidRPr="00BE4148">
        <w:rPr>
          <w:rFonts w:asciiTheme="majorBidi" w:hAnsiTheme="majorBidi" w:cstheme="majorBidi"/>
          <w:sz w:val="18"/>
          <w:szCs w:val="18"/>
          <w:lang w:val="en-US"/>
        </w:rPr>
        <w:t>% of the coagulants, the rate of</w:t>
      </w:r>
      <w:r w:rsidR="000659C1">
        <w:rPr>
          <w:rFonts w:asciiTheme="majorBidi" w:hAnsiTheme="majorBidi" w:cstheme="majorBidi"/>
          <w:sz w:val="18"/>
          <w:szCs w:val="18"/>
          <w:lang w:val="en-US"/>
        </w:rPr>
        <w:t xml:space="preserve"> the</w:t>
      </w:r>
      <w:r w:rsidRPr="00BE4148">
        <w:rPr>
          <w:rFonts w:asciiTheme="majorBidi" w:hAnsiTheme="majorBidi" w:cstheme="majorBidi"/>
          <w:sz w:val="18"/>
          <w:szCs w:val="18"/>
          <w:lang w:val="en-US"/>
        </w:rPr>
        <w:t xml:space="preserve"> polymer enrichment decreases, resulting in an increase in the strength of the produced membrane from 9</w:t>
      </w:r>
      <w:r w:rsidR="000659C1">
        <w:rPr>
          <w:rFonts w:asciiTheme="majorBidi" w:hAnsiTheme="majorBidi" w:cstheme="majorBidi"/>
          <w:sz w:val="18"/>
          <w:szCs w:val="18"/>
          <w:lang w:val="en-US"/>
        </w:rPr>
        <w:t>.0</w:t>
      </w:r>
      <w:r w:rsidRPr="00BE4148">
        <w:rPr>
          <w:rFonts w:asciiTheme="majorBidi" w:hAnsiTheme="majorBidi" w:cstheme="majorBidi"/>
          <w:sz w:val="18"/>
          <w:szCs w:val="18"/>
          <w:lang w:val="en-US"/>
        </w:rPr>
        <w:t xml:space="preserve"> to 10.2 (</w:t>
      </w:r>
      <w:r>
        <w:rPr>
          <w:rFonts w:asciiTheme="majorBidi" w:hAnsiTheme="majorBidi" w:cstheme="majorBidi"/>
          <w:sz w:val="18"/>
          <w:szCs w:val="18"/>
          <w:lang w:val="en-US"/>
        </w:rPr>
        <w:t>M</w:t>
      </w:r>
      <w:r w:rsidRPr="00BE4148">
        <w:rPr>
          <w:rFonts w:asciiTheme="majorBidi" w:hAnsiTheme="majorBidi" w:cstheme="majorBidi"/>
          <w:sz w:val="18"/>
          <w:szCs w:val="18"/>
          <w:lang w:val="en-US"/>
        </w:rPr>
        <w:t>Pa). One of the most important parameters in the spinning process is the stability of the process and the prevention of membrane rupture during</w:t>
      </w:r>
      <w:r w:rsidR="00667FD3" w:rsidRPr="00BE15A0">
        <w:rPr>
          <w:rFonts w:asciiTheme="majorBidi" w:hAnsiTheme="majorBidi" w:cstheme="majorBidi"/>
          <w:w w:val="148"/>
          <w:sz w:val="18"/>
          <w:szCs w:val="18"/>
          <w:lang w:val="en-US"/>
        </w:rPr>
        <w:t xml:space="preserve"> </w:t>
      </w:r>
      <w:r w:rsidRPr="00BE4148">
        <w:rPr>
          <w:rFonts w:asciiTheme="majorBidi" w:hAnsiTheme="majorBidi" w:cstheme="majorBidi"/>
          <w:sz w:val="18"/>
          <w:szCs w:val="18"/>
          <w:lang w:val="en-US"/>
        </w:rPr>
        <w:t>production</w:t>
      </w:r>
      <w:r w:rsidR="00667FD3" w:rsidRPr="00BE15A0">
        <w:rPr>
          <w:rFonts w:asciiTheme="majorBidi" w:hAnsiTheme="majorBidi" w:cstheme="majorBidi"/>
          <w:w w:val="148"/>
          <w:sz w:val="18"/>
          <w:szCs w:val="18"/>
          <w:lang w:val="en-US"/>
        </w:rPr>
        <w:t xml:space="preserve"> </w:t>
      </w:r>
      <w:r w:rsidRPr="00BE4148">
        <w:rPr>
          <w:rFonts w:asciiTheme="majorBidi" w:hAnsiTheme="majorBidi" w:cstheme="majorBidi"/>
          <w:sz w:val="18"/>
          <w:szCs w:val="18"/>
          <w:lang w:val="en-US"/>
        </w:rPr>
        <w:t>and</w:t>
      </w:r>
      <w:r w:rsidR="00667FD3" w:rsidRPr="00BE15A0">
        <w:rPr>
          <w:rFonts w:asciiTheme="majorBidi" w:hAnsiTheme="majorBidi" w:cstheme="majorBidi"/>
          <w:w w:val="148"/>
          <w:sz w:val="18"/>
          <w:szCs w:val="18"/>
          <w:lang w:val="en-US"/>
        </w:rPr>
        <w:t xml:space="preserve"> </w:t>
      </w:r>
      <w:r w:rsidRPr="00BE4148">
        <w:rPr>
          <w:rFonts w:asciiTheme="majorBidi" w:hAnsiTheme="majorBidi" w:cstheme="majorBidi"/>
          <w:sz w:val="18"/>
          <w:szCs w:val="18"/>
          <w:lang w:val="en-US"/>
        </w:rPr>
        <w:t>throughout</w:t>
      </w:r>
      <w:r w:rsidR="00667FD3" w:rsidRPr="00BE15A0">
        <w:rPr>
          <w:rFonts w:asciiTheme="majorBidi" w:hAnsiTheme="majorBidi" w:cstheme="majorBidi"/>
          <w:w w:val="148"/>
          <w:sz w:val="18"/>
          <w:szCs w:val="18"/>
          <w:lang w:val="en-US"/>
        </w:rPr>
        <w:t xml:space="preserve"> </w:t>
      </w:r>
      <w:r w:rsidRPr="00BE4148">
        <w:rPr>
          <w:rFonts w:asciiTheme="majorBidi" w:hAnsiTheme="majorBidi" w:cstheme="majorBidi"/>
          <w:sz w:val="18"/>
          <w:szCs w:val="18"/>
          <w:lang w:val="en-US"/>
        </w:rPr>
        <w:t>the</w:t>
      </w:r>
      <w:r w:rsidR="00667FD3" w:rsidRPr="00BE15A0">
        <w:rPr>
          <w:rFonts w:asciiTheme="majorBidi" w:hAnsiTheme="majorBidi" w:cstheme="majorBidi"/>
          <w:w w:val="148"/>
          <w:sz w:val="18"/>
          <w:szCs w:val="18"/>
          <w:lang w:val="en-US"/>
        </w:rPr>
        <w:t xml:space="preserve"> </w:t>
      </w:r>
      <w:r w:rsidRPr="00BE4148">
        <w:rPr>
          <w:rFonts w:asciiTheme="majorBidi" w:hAnsiTheme="majorBidi" w:cstheme="majorBidi"/>
          <w:sz w:val="18"/>
          <w:szCs w:val="18"/>
          <w:lang w:val="en-US"/>
        </w:rPr>
        <w:t>separation</w:t>
      </w:r>
      <w:r w:rsidR="00667FD3" w:rsidRPr="00BE15A0">
        <w:rPr>
          <w:rFonts w:asciiTheme="majorBidi" w:hAnsiTheme="majorBidi" w:cstheme="majorBidi"/>
          <w:w w:val="148"/>
          <w:sz w:val="18"/>
          <w:szCs w:val="18"/>
          <w:lang w:val="en-US"/>
        </w:rPr>
        <w:t xml:space="preserve"> </w:t>
      </w:r>
      <w:r w:rsidRPr="00BE4148">
        <w:rPr>
          <w:rFonts w:asciiTheme="majorBidi" w:hAnsiTheme="majorBidi" w:cstheme="majorBidi"/>
          <w:sz w:val="18"/>
          <w:szCs w:val="18"/>
          <w:lang w:val="en-US"/>
        </w:rPr>
        <w:t>process.</w:t>
      </w:r>
      <w:r w:rsidR="00667FD3" w:rsidRPr="00BE15A0">
        <w:rPr>
          <w:rFonts w:asciiTheme="majorBidi" w:hAnsiTheme="majorBidi" w:cstheme="majorBidi"/>
          <w:w w:val="148"/>
          <w:sz w:val="18"/>
          <w:szCs w:val="18"/>
          <w:lang w:val="en-US"/>
        </w:rPr>
        <w:t xml:space="preserve"> </w:t>
      </w:r>
      <w:r w:rsidRPr="00BE4148">
        <w:rPr>
          <w:rFonts w:asciiTheme="majorBidi" w:hAnsiTheme="majorBidi" w:cstheme="majorBidi"/>
          <w:sz w:val="18"/>
          <w:szCs w:val="18"/>
          <w:lang w:val="en-US"/>
        </w:rPr>
        <w:t>As</w:t>
      </w:r>
      <w:r w:rsidR="00667FD3" w:rsidRPr="00BE15A0">
        <w:rPr>
          <w:rFonts w:asciiTheme="majorBidi" w:hAnsiTheme="majorBidi" w:cstheme="majorBidi"/>
          <w:w w:val="148"/>
          <w:sz w:val="18"/>
          <w:szCs w:val="18"/>
          <w:lang w:val="en-US"/>
        </w:rPr>
        <w:t xml:space="preserve"> </w:t>
      </w:r>
      <w:r w:rsidR="000659C1">
        <w:rPr>
          <w:rFonts w:asciiTheme="majorBidi" w:hAnsiTheme="majorBidi" w:cstheme="majorBidi"/>
          <w:sz w:val="18"/>
          <w:szCs w:val="18"/>
          <w:lang w:val="en-US"/>
        </w:rPr>
        <w:t>it</w:t>
      </w:r>
    </w:p>
    <w:p w14:paraId="7DC99C9F" w14:textId="77777777" w:rsidR="008F6577" w:rsidRPr="00F06E2E" w:rsidRDefault="008F6577" w:rsidP="008F6577">
      <w:pPr>
        <w:widowControl w:val="0"/>
        <w:spacing w:before="200" w:after="120"/>
        <w:jc w:val="center"/>
        <w:rPr>
          <w:rFonts w:asciiTheme="majorBidi" w:hAnsiTheme="majorBidi" w:cstheme="majorBidi"/>
        </w:rPr>
      </w:pPr>
      <w:r>
        <w:rPr>
          <w:rFonts w:asciiTheme="majorBidi" w:hAnsiTheme="majorBidi" w:cstheme="majorBidi"/>
          <w:noProof/>
          <w:lang w:val="en-US"/>
        </w:rPr>
        <w:lastRenderedPageBreak/>
        <w:drawing>
          <wp:inline distT="0" distB="0" distL="0" distR="0" wp14:anchorId="6B7EF961" wp14:editId="6478F191">
            <wp:extent cx="2523600" cy="114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23600" cy="1144800"/>
                    </a:xfrm>
                    <a:prstGeom prst="rect">
                      <a:avLst/>
                    </a:prstGeom>
                    <a:noFill/>
                    <a:ln>
                      <a:noFill/>
                    </a:ln>
                  </pic:spPr>
                </pic:pic>
              </a:graphicData>
            </a:graphic>
          </wp:inline>
        </w:drawing>
      </w:r>
    </w:p>
    <w:p w14:paraId="428B8712" w14:textId="726BCFDE" w:rsidR="008F6577" w:rsidRPr="008F6577" w:rsidRDefault="008F6577" w:rsidP="008F6577">
      <w:pPr>
        <w:spacing w:before="120"/>
        <w:jc w:val="both"/>
        <w:rPr>
          <w:rFonts w:asciiTheme="majorBidi" w:hAnsiTheme="majorBidi" w:cstheme="majorBidi"/>
          <w:sz w:val="16"/>
          <w:szCs w:val="16"/>
          <w:lang w:val="en-US"/>
        </w:rPr>
      </w:pPr>
      <w:r w:rsidRPr="00B129C9">
        <w:rPr>
          <w:rFonts w:asciiTheme="majorBidi" w:hAnsiTheme="majorBidi" w:cstheme="majorBidi"/>
          <w:b/>
          <w:bCs/>
          <w:sz w:val="16"/>
          <w:szCs w:val="16"/>
          <w:lang w:val="en-US"/>
        </w:rPr>
        <w:t>Figure 5</w:t>
      </w:r>
      <w:r w:rsidRPr="00B129C9">
        <w:rPr>
          <w:rFonts w:asciiTheme="majorBidi" w:hAnsiTheme="majorBidi" w:cstheme="majorBidi"/>
          <w:sz w:val="16"/>
          <w:szCs w:val="16"/>
          <w:lang w:val="en-US"/>
        </w:rPr>
        <w:t xml:space="preserve">: Strength and </w:t>
      </w:r>
      <w:bookmarkStart w:id="1" w:name="_Hlk180485305"/>
      <w:r w:rsidRPr="00B129C9">
        <w:rPr>
          <w:rFonts w:asciiTheme="majorBidi" w:hAnsiTheme="majorBidi" w:cstheme="majorBidi"/>
          <w:sz w:val="16"/>
          <w:szCs w:val="16"/>
          <w:lang w:val="en-US"/>
        </w:rPr>
        <w:t xml:space="preserve">elongation </w:t>
      </w:r>
      <w:r>
        <w:rPr>
          <w:rFonts w:asciiTheme="majorBidi" w:hAnsiTheme="majorBidi" w:cstheme="majorBidi"/>
          <w:sz w:val="16"/>
          <w:szCs w:val="16"/>
          <w:lang w:val="en-US"/>
        </w:rPr>
        <w:t xml:space="preserve">at </w:t>
      </w:r>
      <w:r w:rsidRPr="00B129C9">
        <w:rPr>
          <w:rFonts w:asciiTheme="majorBidi" w:hAnsiTheme="majorBidi" w:cstheme="majorBidi"/>
          <w:sz w:val="16"/>
          <w:szCs w:val="16"/>
          <w:lang w:val="en-US"/>
        </w:rPr>
        <w:t xml:space="preserve">break </w:t>
      </w:r>
      <w:bookmarkEnd w:id="1"/>
      <w:r w:rsidRPr="00B129C9">
        <w:rPr>
          <w:rFonts w:asciiTheme="majorBidi" w:hAnsiTheme="majorBidi" w:cstheme="majorBidi"/>
          <w:sz w:val="16"/>
          <w:szCs w:val="16"/>
          <w:lang w:val="en-US"/>
        </w:rPr>
        <w:t xml:space="preserve">of </w:t>
      </w:r>
      <w:r>
        <w:rPr>
          <w:rFonts w:asciiTheme="majorBidi" w:hAnsiTheme="majorBidi" w:cstheme="majorBidi"/>
          <w:sz w:val="16"/>
          <w:szCs w:val="16"/>
          <w:lang w:val="en-US"/>
        </w:rPr>
        <w:t>the h</w:t>
      </w:r>
      <w:r w:rsidRPr="00B129C9">
        <w:rPr>
          <w:rFonts w:asciiTheme="majorBidi" w:hAnsiTheme="majorBidi" w:cstheme="majorBidi"/>
          <w:sz w:val="16"/>
          <w:szCs w:val="16"/>
          <w:lang w:val="en-US"/>
        </w:rPr>
        <w:t>ollow fiber membrane</w:t>
      </w:r>
      <w:r>
        <w:rPr>
          <w:rFonts w:asciiTheme="majorBidi" w:hAnsiTheme="majorBidi" w:cstheme="majorBidi"/>
          <w:sz w:val="16"/>
          <w:szCs w:val="16"/>
          <w:lang w:val="en-US"/>
        </w:rPr>
        <w:t>s</w:t>
      </w:r>
      <w:r w:rsidRPr="00B129C9">
        <w:rPr>
          <w:rFonts w:asciiTheme="majorBidi" w:hAnsiTheme="majorBidi" w:cstheme="majorBidi"/>
          <w:sz w:val="16"/>
          <w:szCs w:val="16"/>
          <w:lang w:val="en-US"/>
        </w:rPr>
        <w:t xml:space="preserve"> </w:t>
      </w:r>
      <w:r>
        <w:rPr>
          <w:rFonts w:asciiTheme="majorBidi" w:hAnsiTheme="majorBidi" w:cstheme="majorBidi"/>
          <w:i/>
          <w:iCs/>
          <w:sz w:val="16"/>
          <w:szCs w:val="16"/>
          <w:lang w:val="en-US"/>
        </w:rPr>
        <w:t>obtained using</w:t>
      </w:r>
      <w:r w:rsidRPr="00B129C9">
        <w:rPr>
          <w:rFonts w:asciiTheme="majorBidi" w:hAnsiTheme="majorBidi" w:cstheme="majorBidi"/>
          <w:sz w:val="16"/>
          <w:szCs w:val="16"/>
          <w:lang w:val="en-US"/>
        </w:rPr>
        <w:t xml:space="preserve"> different</w:t>
      </w:r>
      <w:r w:rsidRPr="00F90FE3">
        <w:rPr>
          <w:rFonts w:asciiTheme="majorBidi" w:hAnsiTheme="majorBidi" w:cstheme="majorBidi"/>
          <w:sz w:val="16"/>
          <w:szCs w:val="16"/>
          <w:lang w:val="en-US"/>
        </w:rPr>
        <w:t xml:space="preserve"> amounts of </w:t>
      </w:r>
      <w:r>
        <w:rPr>
          <w:rFonts w:asciiTheme="majorBidi" w:hAnsiTheme="majorBidi" w:cstheme="majorBidi"/>
          <w:sz w:val="16"/>
          <w:szCs w:val="16"/>
          <w:lang w:val="en-US"/>
        </w:rPr>
        <w:t xml:space="preserve">the </w:t>
      </w:r>
      <w:r w:rsidRPr="00F90FE3">
        <w:rPr>
          <w:rFonts w:asciiTheme="majorBidi" w:hAnsiTheme="majorBidi" w:cstheme="majorBidi"/>
          <w:sz w:val="16"/>
          <w:szCs w:val="16"/>
          <w:lang w:val="en-US"/>
        </w:rPr>
        <w:t>solvent</w:t>
      </w:r>
      <w:r>
        <w:rPr>
          <w:rFonts w:asciiTheme="majorBidi" w:hAnsiTheme="majorBidi" w:cstheme="majorBidi"/>
          <w:sz w:val="16"/>
          <w:szCs w:val="16"/>
          <w:lang w:val="en-US"/>
        </w:rPr>
        <w:t xml:space="preserve"> in the coagulants.</w:t>
      </w:r>
    </w:p>
    <w:p w14:paraId="4396A46E" w14:textId="1FF62F91" w:rsidR="004B2278" w:rsidRDefault="000659C1" w:rsidP="008F6577">
      <w:pPr>
        <w:widowControl w:val="0"/>
        <w:spacing w:after="0"/>
        <w:jc w:val="both"/>
        <w:rPr>
          <w:rFonts w:asciiTheme="majorBidi" w:hAnsiTheme="majorBidi" w:cstheme="majorBidi"/>
          <w:sz w:val="18"/>
          <w:szCs w:val="18"/>
          <w:lang w:val="en-US"/>
        </w:rPr>
      </w:pPr>
      <w:r>
        <w:rPr>
          <w:rFonts w:asciiTheme="majorBidi" w:hAnsiTheme="majorBidi" w:cstheme="majorBidi"/>
          <w:sz w:val="18"/>
          <w:szCs w:val="18"/>
          <w:lang w:val="en-US"/>
        </w:rPr>
        <w:t xml:space="preserve">was </w:t>
      </w:r>
      <w:r w:rsidR="004B2278" w:rsidRPr="00BE4148">
        <w:rPr>
          <w:rFonts w:asciiTheme="majorBidi" w:hAnsiTheme="majorBidi" w:cstheme="majorBidi"/>
          <w:sz w:val="18"/>
          <w:szCs w:val="18"/>
          <w:lang w:val="en-US"/>
        </w:rPr>
        <w:t xml:space="preserve">shown, </w:t>
      </w:r>
      <w:r w:rsidR="00CF782A">
        <w:rPr>
          <w:rFonts w:asciiTheme="majorBidi" w:hAnsiTheme="majorBidi" w:cstheme="majorBidi"/>
          <w:sz w:val="18"/>
          <w:szCs w:val="18"/>
          <w:lang w:val="en-US"/>
        </w:rPr>
        <w:t>an</w:t>
      </w:r>
      <w:r w:rsidR="004B2278" w:rsidRPr="00BE4148">
        <w:rPr>
          <w:rFonts w:asciiTheme="majorBidi" w:hAnsiTheme="majorBidi" w:cstheme="majorBidi"/>
          <w:sz w:val="18"/>
          <w:szCs w:val="18"/>
          <w:lang w:val="en-US"/>
        </w:rPr>
        <w:t xml:space="preserve"> increase in the amount of </w:t>
      </w:r>
      <w:r w:rsidR="00CF782A">
        <w:rPr>
          <w:rFonts w:asciiTheme="majorBidi" w:hAnsiTheme="majorBidi" w:cstheme="majorBidi"/>
          <w:sz w:val="18"/>
          <w:szCs w:val="18"/>
          <w:lang w:val="en-US"/>
        </w:rPr>
        <w:t xml:space="preserve">the </w:t>
      </w:r>
      <w:r w:rsidR="004B2278" w:rsidRPr="00BE4148">
        <w:rPr>
          <w:rFonts w:asciiTheme="majorBidi" w:hAnsiTheme="majorBidi" w:cstheme="majorBidi"/>
          <w:sz w:val="18"/>
          <w:szCs w:val="18"/>
          <w:lang w:val="en-US"/>
        </w:rPr>
        <w:t>solvent</w:t>
      </w:r>
      <w:r w:rsidR="00CF782A">
        <w:rPr>
          <w:rFonts w:asciiTheme="majorBidi" w:hAnsiTheme="majorBidi" w:cstheme="majorBidi"/>
          <w:sz w:val="18"/>
          <w:szCs w:val="18"/>
          <w:lang w:val="en-US"/>
        </w:rPr>
        <w:t xml:space="preserve"> leads to an increase in </w:t>
      </w:r>
      <w:r w:rsidR="004B2278" w:rsidRPr="00BE4148">
        <w:rPr>
          <w:rFonts w:asciiTheme="majorBidi" w:hAnsiTheme="majorBidi" w:cstheme="majorBidi"/>
          <w:sz w:val="18"/>
          <w:szCs w:val="18"/>
          <w:lang w:val="en-US"/>
        </w:rPr>
        <w:t xml:space="preserve">the </w:t>
      </w:r>
      <w:r w:rsidR="004B2278" w:rsidRPr="0052772C">
        <w:rPr>
          <w:rFonts w:asciiTheme="majorBidi" w:hAnsiTheme="majorBidi" w:cstheme="majorBidi"/>
          <w:sz w:val="18"/>
          <w:szCs w:val="18"/>
          <w:lang w:val="en-US"/>
        </w:rPr>
        <w:t xml:space="preserve">elongation </w:t>
      </w:r>
      <w:r w:rsidR="00CF782A">
        <w:rPr>
          <w:rFonts w:asciiTheme="majorBidi" w:hAnsiTheme="majorBidi" w:cstheme="majorBidi"/>
          <w:sz w:val="18"/>
          <w:szCs w:val="18"/>
          <w:lang w:val="en-US"/>
        </w:rPr>
        <w:t xml:space="preserve">at </w:t>
      </w:r>
      <w:r w:rsidR="004B2278" w:rsidRPr="0052772C">
        <w:rPr>
          <w:rFonts w:asciiTheme="majorBidi" w:hAnsiTheme="majorBidi" w:cstheme="majorBidi"/>
          <w:sz w:val="18"/>
          <w:szCs w:val="18"/>
          <w:lang w:val="en-US"/>
        </w:rPr>
        <w:t>break</w:t>
      </w:r>
      <w:r w:rsidR="004B2278" w:rsidRPr="00BE4148">
        <w:rPr>
          <w:rFonts w:asciiTheme="majorBidi" w:hAnsiTheme="majorBidi" w:cstheme="majorBidi"/>
          <w:sz w:val="18"/>
          <w:szCs w:val="18"/>
          <w:lang w:val="en-US"/>
        </w:rPr>
        <w:t xml:space="preserve">. This increase may be attributed to </w:t>
      </w:r>
      <w:r w:rsidR="00CF782A">
        <w:rPr>
          <w:rFonts w:asciiTheme="majorBidi" w:hAnsiTheme="majorBidi" w:cstheme="majorBidi"/>
          <w:sz w:val="18"/>
          <w:szCs w:val="18"/>
          <w:lang w:val="en-US"/>
        </w:rPr>
        <w:t>a</w:t>
      </w:r>
      <w:r w:rsidR="004B2278" w:rsidRPr="00BE4148">
        <w:rPr>
          <w:rFonts w:asciiTheme="majorBidi" w:hAnsiTheme="majorBidi" w:cstheme="majorBidi"/>
          <w:sz w:val="18"/>
          <w:szCs w:val="18"/>
          <w:lang w:val="en-US"/>
        </w:rPr>
        <w:t xml:space="preserve"> decrease in </w:t>
      </w:r>
      <w:r w:rsidR="00CF782A">
        <w:rPr>
          <w:rFonts w:asciiTheme="majorBidi" w:hAnsiTheme="majorBidi" w:cstheme="majorBidi"/>
          <w:sz w:val="18"/>
          <w:szCs w:val="18"/>
          <w:lang w:val="en-US"/>
        </w:rPr>
        <w:t xml:space="preserve">the </w:t>
      </w:r>
      <w:r w:rsidR="004B2278" w:rsidRPr="00BE4148">
        <w:rPr>
          <w:rFonts w:asciiTheme="majorBidi" w:hAnsiTheme="majorBidi" w:cstheme="majorBidi"/>
          <w:sz w:val="18"/>
          <w:szCs w:val="18"/>
          <w:lang w:val="en-US"/>
        </w:rPr>
        <w:t xml:space="preserve">porosity of the fibers </w:t>
      </w:r>
      <w:r w:rsidR="004B2278">
        <w:rPr>
          <w:rFonts w:asciiTheme="majorBidi" w:hAnsiTheme="majorBidi" w:cstheme="majorBidi"/>
          <w:sz w:val="18"/>
          <w:szCs w:val="18"/>
          <w:lang w:val="en-US"/>
        </w:rPr>
        <w:t>a</w:t>
      </w:r>
      <w:r w:rsidR="004B2278" w:rsidRPr="00BE4148">
        <w:rPr>
          <w:rFonts w:asciiTheme="majorBidi" w:hAnsiTheme="majorBidi" w:cstheme="majorBidi"/>
          <w:sz w:val="18"/>
          <w:szCs w:val="18"/>
          <w:lang w:val="en-US"/>
        </w:rPr>
        <w:t xml:space="preserve">t higher </w:t>
      </w:r>
      <w:r w:rsidR="00CF782A">
        <w:rPr>
          <w:rFonts w:asciiTheme="majorBidi" w:hAnsiTheme="majorBidi" w:cstheme="majorBidi"/>
          <w:sz w:val="18"/>
          <w:szCs w:val="18"/>
          <w:lang w:val="en-US"/>
        </w:rPr>
        <w:t>contents</w:t>
      </w:r>
      <w:r w:rsidR="004B2278" w:rsidRPr="00BE4148">
        <w:rPr>
          <w:rFonts w:asciiTheme="majorBidi" w:hAnsiTheme="majorBidi" w:cstheme="majorBidi"/>
          <w:sz w:val="18"/>
          <w:szCs w:val="18"/>
          <w:lang w:val="en-US"/>
        </w:rPr>
        <w:t xml:space="preserve"> of </w:t>
      </w:r>
      <w:r w:rsidR="00CF782A">
        <w:rPr>
          <w:rFonts w:asciiTheme="majorBidi" w:hAnsiTheme="majorBidi" w:cstheme="majorBidi"/>
          <w:sz w:val="18"/>
          <w:szCs w:val="18"/>
          <w:lang w:val="en-US"/>
        </w:rPr>
        <w:t xml:space="preserve">the </w:t>
      </w:r>
      <w:r w:rsidR="004B2278" w:rsidRPr="00BE4148">
        <w:rPr>
          <w:rFonts w:asciiTheme="majorBidi" w:hAnsiTheme="majorBidi" w:cstheme="majorBidi"/>
          <w:sz w:val="18"/>
          <w:szCs w:val="18"/>
          <w:lang w:val="en-US"/>
        </w:rPr>
        <w:t>solvent</w:t>
      </w:r>
      <w:r w:rsidR="004B2278">
        <w:rPr>
          <w:rFonts w:asciiTheme="majorBidi" w:hAnsiTheme="majorBidi" w:cstheme="majorBidi"/>
          <w:sz w:val="18"/>
          <w:szCs w:val="18"/>
          <w:lang w:val="en-US"/>
        </w:rPr>
        <w:t>.</w:t>
      </w:r>
      <w:r w:rsidR="004B2278" w:rsidRPr="00BE4148">
        <w:rPr>
          <w:rFonts w:asciiTheme="majorBidi" w:hAnsiTheme="majorBidi" w:cstheme="majorBidi"/>
          <w:sz w:val="18"/>
          <w:szCs w:val="18"/>
          <w:lang w:val="en-US"/>
        </w:rPr>
        <w:t xml:space="preserve"> </w:t>
      </w:r>
      <w:r w:rsidR="00CF782A">
        <w:rPr>
          <w:rFonts w:asciiTheme="majorBidi" w:hAnsiTheme="majorBidi" w:cstheme="majorBidi"/>
          <w:sz w:val="18"/>
          <w:szCs w:val="18"/>
          <w:lang w:val="en-US"/>
        </w:rPr>
        <w:t>A r</w:t>
      </w:r>
      <w:r w:rsidR="004B2278">
        <w:rPr>
          <w:rFonts w:asciiTheme="majorBidi" w:hAnsiTheme="majorBidi" w:cstheme="majorBidi"/>
          <w:sz w:val="18"/>
          <w:szCs w:val="18"/>
          <w:lang w:val="en-US"/>
        </w:rPr>
        <w:t>eduction of t</w:t>
      </w:r>
      <w:r w:rsidR="004B2278" w:rsidRPr="00BE4148">
        <w:rPr>
          <w:rFonts w:asciiTheme="majorBidi" w:hAnsiTheme="majorBidi" w:cstheme="majorBidi"/>
          <w:sz w:val="18"/>
          <w:szCs w:val="18"/>
          <w:lang w:val="en-US"/>
        </w:rPr>
        <w:t xml:space="preserve">he spongy structure and porosity of the membrane </w:t>
      </w:r>
      <w:r w:rsidR="004B2278">
        <w:rPr>
          <w:rFonts w:asciiTheme="majorBidi" w:hAnsiTheme="majorBidi" w:cstheme="majorBidi"/>
          <w:sz w:val="18"/>
          <w:szCs w:val="18"/>
          <w:lang w:val="en-US"/>
        </w:rPr>
        <w:t>leads</w:t>
      </w:r>
      <w:r w:rsidR="004B2278" w:rsidRPr="00BE4148">
        <w:rPr>
          <w:rFonts w:asciiTheme="majorBidi" w:hAnsiTheme="majorBidi" w:cstheme="majorBidi"/>
          <w:sz w:val="18"/>
          <w:szCs w:val="18"/>
          <w:lang w:val="en-US"/>
        </w:rPr>
        <w:t xml:space="preserve"> to an increase in </w:t>
      </w:r>
      <w:r w:rsidR="00CF782A">
        <w:rPr>
          <w:rFonts w:asciiTheme="majorBidi" w:hAnsiTheme="majorBidi" w:cstheme="majorBidi"/>
          <w:sz w:val="18"/>
          <w:szCs w:val="18"/>
          <w:lang w:val="en-US"/>
        </w:rPr>
        <w:t xml:space="preserve">the </w:t>
      </w:r>
      <w:r w:rsidR="004B2278" w:rsidRPr="0052772C">
        <w:rPr>
          <w:rFonts w:asciiTheme="majorBidi" w:hAnsiTheme="majorBidi" w:cstheme="majorBidi"/>
          <w:sz w:val="18"/>
          <w:szCs w:val="18"/>
          <w:lang w:val="en-US"/>
        </w:rPr>
        <w:t xml:space="preserve">elongation </w:t>
      </w:r>
      <w:r w:rsidR="00CF782A">
        <w:rPr>
          <w:rFonts w:asciiTheme="majorBidi" w:hAnsiTheme="majorBidi" w:cstheme="majorBidi"/>
          <w:sz w:val="18"/>
          <w:szCs w:val="18"/>
          <w:lang w:val="en-US"/>
        </w:rPr>
        <w:t xml:space="preserve">at </w:t>
      </w:r>
      <w:r w:rsidR="004B2278" w:rsidRPr="0052772C">
        <w:rPr>
          <w:rFonts w:asciiTheme="majorBidi" w:hAnsiTheme="majorBidi" w:cstheme="majorBidi"/>
          <w:sz w:val="18"/>
          <w:szCs w:val="18"/>
          <w:lang w:val="en-US"/>
        </w:rPr>
        <w:t>break</w:t>
      </w:r>
      <w:r w:rsidR="00CF782A">
        <w:rPr>
          <w:rFonts w:asciiTheme="majorBidi" w:hAnsiTheme="majorBidi" w:cstheme="majorBidi"/>
          <w:sz w:val="18"/>
          <w:szCs w:val="18"/>
          <w:lang w:val="en-US"/>
        </w:rPr>
        <w:t xml:space="preserve"> </w:t>
      </w:r>
      <w:r w:rsidR="004B2278" w:rsidRPr="00BE4148">
        <w:rPr>
          <w:rFonts w:asciiTheme="majorBidi" w:hAnsiTheme="majorBidi" w:cstheme="majorBidi"/>
          <w:sz w:val="18"/>
          <w:szCs w:val="18"/>
          <w:lang w:val="en-US"/>
        </w:rPr>
        <w:t xml:space="preserve">of </w:t>
      </w:r>
      <w:r w:rsidR="00CF782A">
        <w:rPr>
          <w:rFonts w:asciiTheme="majorBidi" w:hAnsiTheme="majorBidi" w:cstheme="majorBidi"/>
          <w:sz w:val="18"/>
          <w:szCs w:val="18"/>
          <w:lang w:val="en-US"/>
        </w:rPr>
        <w:t xml:space="preserve">the </w:t>
      </w:r>
      <w:r w:rsidR="004B2278" w:rsidRPr="00BE4148">
        <w:rPr>
          <w:rFonts w:asciiTheme="majorBidi" w:hAnsiTheme="majorBidi" w:cstheme="majorBidi"/>
          <w:sz w:val="18"/>
          <w:szCs w:val="18"/>
          <w:lang w:val="en-US"/>
        </w:rPr>
        <w:t>fiber</w:t>
      </w:r>
      <w:r w:rsidR="00DC1AB7">
        <w:rPr>
          <w:rFonts w:asciiTheme="majorBidi" w:hAnsiTheme="majorBidi" w:cstheme="majorBidi"/>
          <w:sz w:val="18"/>
          <w:szCs w:val="18"/>
          <w:lang w:val="en-US"/>
        </w:rPr>
        <w:t>s</w:t>
      </w:r>
      <w:r w:rsidR="004B2278">
        <w:rPr>
          <w:rFonts w:asciiTheme="majorBidi" w:hAnsiTheme="majorBidi" w:cstheme="majorBidi"/>
          <w:sz w:val="18"/>
          <w:szCs w:val="18"/>
          <w:lang w:val="en-US"/>
        </w:rPr>
        <w:t>.</w:t>
      </w:r>
    </w:p>
    <w:p w14:paraId="3D428A73" w14:textId="299F0B56" w:rsidR="004B2278" w:rsidRPr="007067D5" w:rsidRDefault="004B2278" w:rsidP="007067D5">
      <w:pPr>
        <w:spacing w:before="120" w:after="120"/>
        <w:ind w:firstLine="284"/>
        <w:rPr>
          <w:rFonts w:ascii="Arial" w:hAnsi="Arial" w:cs="Arial"/>
          <w:b/>
          <w:bCs/>
          <w:sz w:val="20"/>
          <w:szCs w:val="20"/>
          <w:lang w:val="en-US"/>
        </w:rPr>
      </w:pPr>
      <w:r w:rsidRPr="003D6087">
        <w:rPr>
          <w:rFonts w:ascii="Arial" w:hAnsi="Arial" w:cs="Arial"/>
          <w:b/>
          <w:bCs/>
          <w:sz w:val="20"/>
          <w:szCs w:val="20"/>
          <w:lang w:val="en-US"/>
        </w:rPr>
        <w:t>Permeability and disperse dye separation</w:t>
      </w:r>
    </w:p>
    <w:p w14:paraId="3CC62376" w14:textId="5745B762" w:rsidR="004B2278" w:rsidRDefault="004B2278" w:rsidP="006C5FAE">
      <w:pPr>
        <w:ind w:firstLine="284"/>
        <w:jc w:val="both"/>
        <w:rPr>
          <w:rFonts w:asciiTheme="majorBidi" w:hAnsiTheme="majorBidi" w:cstheme="majorBidi"/>
          <w:sz w:val="18"/>
          <w:szCs w:val="18"/>
          <w:lang w:val="en-US"/>
        </w:rPr>
      </w:pPr>
      <w:r w:rsidRPr="00BE4148">
        <w:rPr>
          <w:rFonts w:asciiTheme="majorBidi" w:hAnsiTheme="majorBidi" w:cstheme="majorBidi"/>
          <w:sz w:val="18"/>
          <w:szCs w:val="18"/>
          <w:lang w:val="en-US"/>
        </w:rPr>
        <w:t xml:space="preserve">The hydraulic permeability of the </w:t>
      </w:r>
      <w:r w:rsidR="0080743D">
        <w:rPr>
          <w:rFonts w:asciiTheme="majorBidi" w:hAnsiTheme="majorBidi" w:cstheme="majorBidi"/>
          <w:sz w:val="18"/>
          <w:szCs w:val="18"/>
          <w:lang w:val="en-US"/>
        </w:rPr>
        <w:t xml:space="preserve">resulting </w:t>
      </w:r>
      <w:r w:rsidRPr="00BE4148">
        <w:rPr>
          <w:rFonts w:asciiTheme="majorBidi" w:hAnsiTheme="majorBidi" w:cstheme="majorBidi"/>
          <w:sz w:val="18"/>
          <w:szCs w:val="18"/>
          <w:lang w:val="en-US"/>
        </w:rPr>
        <w:t>membrane</w:t>
      </w:r>
      <w:r w:rsidR="0080743D">
        <w:rPr>
          <w:rFonts w:asciiTheme="majorBidi" w:hAnsiTheme="majorBidi" w:cstheme="majorBidi"/>
          <w:sz w:val="18"/>
          <w:szCs w:val="18"/>
          <w:lang w:val="en-US"/>
        </w:rPr>
        <w:t>s</w:t>
      </w:r>
      <w:r w:rsidRPr="00BE4148">
        <w:rPr>
          <w:rFonts w:asciiTheme="majorBidi" w:hAnsiTheme="majorBidi" w:cstheme="majorBidi"/>
          <w:sz w:val="18"/>
          <w:szCs w:val="18"/>
          <w:lang w:val="en-US"/>
        </w:rPr>
        <w:t xml:space="preserve"> was calculated</w:t>
      </w:r>
      <w:r w:rsidR="0080743D">
        <w:rPr>
          <w:rFonts w:asciiTheme="majorBidi" w:hAnsiTheme="majorBidi" w:cstheme="majorBidi"/>
          <w:sz w:val="18"/>
          <w:szCs w:val="18"/>
          <w:lang w:val="en-US"/>
        </w:rPr>
        <w:t xml:space="preserve"> (Fig. 6). As can be seen, </w:t>
      </w:r>
      <w:r w:rsidRPr="00BE4148">
        <w:rPr>
          <w:rFonts w:asciiTheme="majorBidi" w:hAnsiTheme="majorBidi" w:cstheme="majorBidi"/>
          <w:sz w:val="18"/>
          <w:szCs w:val="18"/>
          <w:lang w:val="en-US"/>
        </w:rPr>
        <w:t>the permeability of the membrane in the case where there is no solvent in the coagulation bath and the internal coagulant at the same pressure is higher than th</w:t>
      </w:r>
      <w:r w:rsidR="00E11E80">
        <w:rPr>
          <w:rFonts w:asciiTheme="majorBidi" w:hAnsiTheme="majorBidi" w:cstheme="majorBidi"/>
          <w:sz w:val="18"/>
          <w:szCs w:val="18"/>
          <w:lang w:val="en-US"/>
        </w:rPr>
        <w:t>at of the membrane prepared upon addition of the coagulant. T</w:t>
      </w:r>
      <w:r w:rsidRPr="00BE4148">
        <w:rPr>
          <w:rFonts w:asciiTheme="majorBidi" w:hAnsiTheme="majorBidi" w:cstheme="majorBidi"/>
          <w:sz w:val="18"/>
          <w:szCs w:val="18"/>
          <w:lang w:val="en-US"/>
        </w:rPr>
        <w:t>his indicates eas</w:t>
      </w:r>
      <w:r w:rsidR="00E11E80">
        <w:rPr>
          <w:rFonts w:asciiTheme="majorBidi" w:hAnsiTheme="majorBidi" w:cstheme="majorBidi"/>
          <w:sz w:val="18"/>
          <w:szCs w:val="18"/>
          <w:lang w:val="en-US"/>
        </w:rPr>
        <w:t>y</w:t>
      </w:r>
      <w:r w:rsidRPr="00BE4148">
        <w:rPr>
          <w:rFonts w:asciiTheme="majorBidi" w:hAnsiTheme="majorBidi" w:cstheme="majorBidi"/>
          <w:sz w:val="18"/>
          <w:szCs w:val="18"/>
          <w:lang w:val="en-US"/>
        </w:rPr>
        <w:t xml:space="preserve"> passage of the solution in the absence of </w:t>
      </w:r>
      <w:r w:rsidR="00E11E80">
        <w:rPr>
          <w:rFonts w:asciiTheme="majorBidi" w:hAnsiTheme="majorBidi" w:cstheme="majorBidi"/>
          <w:sz w:val="18"/>
          <w:szCs w:val="18"/>
          <w:lang w:val="en-US"/>
        </w:rPr>
        <w:t xml:space="preserve">a </w:t>
      </w:r>
      <w:r w:rsidRPr="00BE4148">
        <w:rPr>
          <w:rFonts w:asciiTheme="majorBidi" w:hAnsiTheme="majorBidi" w:cstheme="majorBidi"/>
          <w:sz w:val="18"/>
          <w:szCs w:val="18"/>
          <w:lang w:val="en-US"/>
        </w:rPr>
        <w:t xml:space="preserve">solvent in the coagulant. </w:t>
      </w:r>
      <w:bookmarkStart w:id="2" w:name="_Hlk181632904"/>
      <w:r w:rsidRPr="00BE4148">
        <w:rPr>
          <w:rFonts w:asciiTheme="majorBidi" w:hAnsiTheme="majorBidi" w:cstheme="majorBidi"/>
          <w:sz w:val="18"/>
          <w:szCs w:val="18"/>
          <w:lang w:val="en-US"/>
        </w:rPr>
        <w:t xml:space="preserve">Figure </w:t>
      </w:r>
      <w:r>
        <w:rPr>
          <w:rFonts w:asciiTheme="majorBidi" w:hAnsiTheme="majorBidi" w:cstheme="majorBidi"/>
          <w:sz w:val="18"/>
          <w:szCs w:val="18"/>
          <w:lang w:val="en-US"/>
        </w:rPr>
        <w:t>7</w:t>
      </w:r>
      <w:r w:rsidRPr="00BE4148">
        <w:rPr>
          <w:rFonts w:asciiTheme="majorBidi" w:hAnsiTheme="majorBidi" w:cstheme="majorBidi"/>
          <w:sz w:val="18"/>
          <w:szCs w:val="18"/>
          <w:lang w:val="en-US"/>
        </w:rPr>
        <w:t xml:space="preserve"> shows the separation percentage of </w:t>
      </w:r>
      <w:r w:rsidR="00627B06">
        <w:rPr>
          <w:rFonts w:asciiTheme="majorBidi" w:hAnsiTheme="majorBidi" w:cstheme="majorBidi"/>
          <w:sz w:val="18"/>
          <w:szCs w:val="18"/>
          <w:lang w:val="en-US"/>
        </w:rPr>
        <w:t xml:space="preserve">the dye </w:t>
      </w:r>
      <w:r w:rsidRPr="00BE4148">
        <w:rPr>
          <w:rFonts w:asciiTheme="majorBidi" w:hAnsiTheme="majorBidi" w:cstheme="majorBidi"/>
          <w:sz w:val="18"/>
          <w:szCs w:val="18"/>
          <w:lang w:val="en-US"/>
        </w:rPr>
        <w:t xml:space="preserve">Disperse blue 165 compared to the flux through the coagulated hollow fiber membrane in different coagulation baths. </w:t>
      </w:r>
      <w:r w:rsidR="0045664F">
        <w:rPr>
          <w:rFonts w:asciiTheme="majorBidi" w:hAnsiTheme="majorBidi" w:cstheme="majorBidi"/>
          <w:sz w:val="18"/>
          <w:szCs w:val="18"/>
          <w:lang w:val="en-US"/>
        </w:rPr>
        <w:t xml:space="preserve">An increase in </w:t>
      </w:r>
      <w:r w:rsidRPr="00BE4148">
        <w:rPr>
          <w:rFonts w:asciiTheme="majorBidi" w:hAnsiTheme="majorBidi" w:cstheme="majorBidi"/>
          <w:sz w:val="18"/>
          <w:szCs w:val="18"/>
          <w:lang w:val="en-US"/>
        </w:rPr>
        <w:t xml:space="preserve">the amount of </w:t>
      </w:r>
      <w:r w:rsidR="0045664F">
        <w:rPr>
          <w:rFonts w:asciiTheme="majorBidi" w:hAnsiTheme="majorBidi" w:cstheme="majorBidi"/>
          <w:sz w:val="18"/>
          <w:szCs w:val="18"/>
          <w:lang w:val="en-US"/>
        </w:rPr>
        <w:t>DMSO</w:t>
      </w:r>
      <w:r w:rsidRPr="00BE4148">
        <w:rPr>
          <w:rFonts w:asciiTheme="majorBidi" w:hAnsiTheme="majorBidi" w:cstheme="majorBidi"/>
          <w:sz w:val="18"/>
          <w:szCs w:val="18"/>
          <w:lang w:val="en-US"/>
        </w:rPr>
        <w:t xml:space="preserve"> in the coagulation bath</w:t>
      </w:r>
      <w:r w:rsidR="0045664F">
        <w:rPr>
          <w:rFonts w:asciiTheme="majorBidi" w:hAnsiTheme="majorBidi" w:cstheme="majorBidi"/>
          <w:sz w:val="18"/>
          <w:szCs w:val="18"/>
          <w:lang w:val="en-US"/>
        </w:rPr>
        <w:t xml:space="preserve"> leads to a decrease in </w:t>
      </w:r>
      <w:r w:rsidRPr="00BE4148">
        <w:rPr>
          <w:rFonts w:asciiTheme="majorBidi" w:hAnsiTheme="majorBidi" w:cstheme="majorBidi"/>
          <w:sz w:val="18"/>
          <w:szCs w:val="18"/>
          <w:lang w:val="en-US"/>
        </w:rPr>
        <w:t xml:space="preserve">the percentage of separation and removal of </w:t>
      </w:r>
      <w:r w:rsidR="0045664F">
        <w:rPr>
          <w:rFonts w:asciiTheme="majorBidi" w:hAnsiTheme="majorBidi" w:cstheme="majorBidi"/>
          <w:sz w:val="18"/>
          <w:szCs w:val="18"/>
          <w:lang w:val="en-US"/>
        </w:rPr>
        <w:t xml:space="preserve">the </w:t>
      </w:r>
      <w:r w:rsidRPr="00BE4148">
        <w:rPr>
          <w:rFonts w:asciiTheme="majorBidi" w:hAnsiTheme="majorBidi" w:cstheme="majorBidi"/>
          <w:sz w:val="18"/>
          <w:szCs w:val="18"/>
          <w:lang w:val="en-US"/>
        </w:rPr>
        <w:t xml:space="preserve">disperse dye </w:t>
      </w:r>
      <w:r>
        <w:rPr>
          <w:rFonts w:asciiTheme="majorBidi" w:hAnsiTheme="majorBidi" w:cstheme="majorBidi"/>
          <w:sz w:val="18"/>
          <w:szCs w:val="18"/>
          <w:lang w:val="en-US"/>
        </w:rPr>
        <w:t>by the membrane</w:t>
      </w:r>
      <w:r w:rsidRPr="00BE4148">
        <w:rPr>
          <w:rFonts w:asciiTheme="majorBidi" w:hAnsiTheme="majorBidi" w:cstheme="majorBidi"/>
          <w:sz w:val="18"/>
          <w:szCs w:val="18"/>
          <w:lang w:val="en-US"/>
        </w:rPr>
        <w:t>, which is justified b</w:t>
      </w:r>
      <w:r w:rsidR="0045664F">
        <w:rPr>
          <w:rFonts w:asciiTheme="majorBidi" w:hAnsiTheme="majorBidi" w:cstheme="majorBidi"/>
          <w:sz w:val="18"/>
          <w:szCs w:val="18"/>
          <w:lang w:val="en-US"/>
        </w:rPr>
        <w:t xml:space="preserve">y a reduction </w:t>
      </w:r>
      <w:r w:rsidRPr="00BE4148">
        <w:rPr>
          <w:rFonts w:asciiTheme="majorBidi" w:hAnsiTheme="majorBidi" w:cstheme="majorBidi"/>
          <w:sz w:val="18"/>
          <w:szCs w:val="18"/>
          <w:lang w:val="en-US"/>
        </w:rPr>
        <w:t xml:space="preserve">in the percentage of </w:t>
      </w:r>
      <w:r w:rsidRPr="00132AEF">
        <w:rPr>
          <w:rFonts w:asciiTheme="majorBidi" w:hAnsiTheme="majorBidi" w:cstheme="majorBidi"/>
          <w:sz w:val="18"/>
          <w:szCs w:val="18"/>
          <w:lang w:val="en-US"/>
        </w:rPr>
        <w:t xml:space="preserve">porosity and the </w:t>
      </w:r>
      <w:r w:rsidR="0045664F">
        <w:rPr>
          <w:rFonts w:asciiTheme="majorBidi" w:hAnsiTheme="majorBidi" w:cstheme="majorBidi"/>
          <w:sz w:val="18"/>
          <w:szCs w:val="18"/>
          <w:lang w:val="en-US"/>
        </w:rPr>
        <w:t xml:space="preserve">pore </w:t>
      </w:r>
      <w:r w:rsidRPr="00132AEF">
        <w:rPr>
          <w:rFonts w:asciiTheme="majorBidi" w:hAnsiTheme="majorBidi" w:cstheme="majorBidi"/>
          <w:sz w:val="18"/>
          <w:szCs w:val="18"/>
          <w:lang w:val="en-US"/>
        </w:rPr>
        <w:t>size</w:t>
      </w:r>
      <w:r w:rsidR="0045664F">
        <w:rPr>
          <w:rFonts w:asciiTheme="majorBidi" w:hAnsiTheme="majorBidi" w:cstheme="majorBidi"/>
          <w:sz w:val="18"/>
          <w:szCs w:val="18"/>
          <w:lang w:val="en-US"/>
        </w:rPr>
        <w:t>s</w:t>
      </w:r>
      <w:r w:rsidRPr="00BE4148">
        <w:rPr>
          <w:rFonts w:asciiTheme="majorBidi" w:hAnsiTheme="majorBidi" w:cstheme="majorBidi"/>
          <w:sz w:val="18"/>
          <w:szCs w:val="18"/>
          <w:lang w:val="en-US"/>
        </w:rPr>
        <w:t xml:space="preserve">. </w:t>
      </w:r>
      <w:bookmarkEnd w:id="2"/>
      <w:r w:rsidRPr="00BE4148">
        <w:rPr>
          <w:rFonts w:asciiTheme="majorBidi" w:hAnsiTheme="majorBidi" w:cstheme="majorBidi"/>
          <w:sz w:val="18"/>
          <w:szCs w:val="18"/>
          <w:lang w:val="en-US"/>
        </w:rPr>
        <w:t xml:space="preserve">According to this graph, </w:t>
      </w:r>
      <w:r w:rsidR="003D6087">
        <w:rPr>
          <w:rFonts w:asciiTheme="majorBidi" w:hAnsiTheme="majorBidi" w:cstheme="majorBidi"/>
          <w:sz w:val="18"/>
          <w:szCs w:val="18"/>
          <w:lang w:val="en-US"/>
        </w:rPr>
        <w:t xml:space="preserve">the </w:t>
      </w:r>
      <w:r w:rsidRPr="00BE4148">
        <w:rPr>
          <w:rFonts w:asciiTheme="majorBidi" w:hAnsiTheme="majorBidi" w:cstheme="majorBidi"/>
          <w:sz w:val="18"/>
          <w:szCs w:val="18"/>
          <w:lang w:val="en-US"/>
        </w:rPr>
        <w:t xml:space="preserve">polyacrylonitrile fibers </w:t>
      </w:r>
      <w:r w:rsidR="003D6087">
        <w:rPr>
          <w:rFonts w:asciiTheme="majorBidi" w:hAnsiTheme="majorBidi" w:cstheme="majorBidi"/>
          <w:sz w:val="18"/>
          <w:szCs w:val="18"/>
          <w:lang w:val="en-US"/>
        </w:rPr>
        <w:t>obtained</w:t>
      </w:r>
      <w:r w:rsidRPr="00BE4148">
        <w:rPr>
          <w:rFonts w:asciiTheme="majorBidi" w:hAnsiTheme="majorBidi" w:cstheme="majorBidi"/>
          <w:sz w:val="18"/>
          <w:szCs w:val="18"/>
          <w:lang w:val="en-US"/>
        </w:rPr>
        <w:t xml:space="preserve"> in the coagulation bath containing 20% </w:t>
      </w:r>
      <w:r w:rsidR="003D6087">
        <w:rPr>
          <w:rFonts w:asciiTheme="majorBidi" w:hAnsiTheme="majorBidi" w:cstheme="majorBidi"/>
          <w:sz w:val="18"/>
          <w:szCs w:val="18"/>
          <w:lang w:val="en-US"/>
        </w:rPr>
        <w:t xml:space="preserve">of DMSO </w:t>
      </w:r>
      <w:r w:rsidRPr="00BE4148">
        <w:rPr>
          <w:rFonts w:asciiTheme="majorBidi" w:hAnsiTheme="majorBidi" w:cstheme="majorBidi"/>
          <w:sz w:val="18"/>
          <w:szCs w:val="18"/>
          <w:lang w:val="en-US"/>
        </w:rPr>
        <w:t xml:space="preserve">have the highest percentage of separation, </w:t>
      </w:r>
      <w:bookmarkStart w:id="3" w:name="_Hlk181632954"/>
      <w:r w:rsidRPr="00BE4148">
        <w:rPr>
          <w:rFonts w:asciiTheme="majorBidi" w:hAnsiTheme="majorBidi" w:cstheme="majorBidi"/>
          <w:sz w:val="18"/>
          <w:szCs w:val="18"/>
          <w:lang w:val="en-US"/>
        </w:rPr>
        <w:t xml:space="preserve">but due to hydraulic permeability and low flux, the speed and efficiency of separation decreases. </w:t>
      </w:r>
      <w:bookmarkStart w:id="4" w:name="_Hlk181635061"/>
      <w:bookmarkEnd w:id="3"/>
      <w:r w:rsidRPr="00BE4148">
        <w:rPr>
          <w:rFonts w:asciiTheme="majorBidi" w:hAnsiTheme="majorBidi" w:cstheme="majorBidi"/>
          <w:sz w:val="18"/>
          <w:szCs w:val="18"/>
          <w:lang w:val="en-US"/>
        </w:rPr>
        <w:t xml:space="preserve">The separation </w:t>
      </w:r>
      <w:r w:rsidR="003D6087">
        <w:rPr>
          <w:rFonts w:asciiTheme="majorBidi" w:hAnsiTheme="majorBidi" w:cstheme="majorBidi"/>
          <w:sz w:val="18"/>
          <w:szCs w:val="18"/>
          <w:lang w:val="en-US"/>
        </w:rPr>
        <w:t>percentage for the f</w:t>
      </w:r>
      <w:r w:rsidRPr="00BE4148">
        <w:rPr>
          <w:rFonts w:asciiTheme="majorBidi" w:hAnsiTheme="majorBidi" w:cstheme="majorBidi"/>
          <w:sz w:val="18"/>
          <w:szCs w:val="18"/>
          <w:lang w:val="en-US"/>
        </w:rPr>
        <w:t xml:space="preserve">ibers </w:t>
      </w:r>
      <w:r w:rsidR="003D6087">
        <w:rPr>
          <w:rFonts w:asciiTheme="majorBidi" w:hAnsiTheme="majorBidi" w:cstheme="majorBidi"/>
          <w:sz w:val="18"/>
          <w:szCs w:val="18"/>
          <w:lang w:val="en-US"/>
        </w:rPr>
        <w:t>coagulated without addition of a solvent</w:t>
      </w:r>
      <w:r w:rsidRPr="00BE4148">
        <w:rPr>
          <w:rFonts w:asciiTheme="majorBidi" w:hAnsiTheme="majorBidi" w:cstheme="majorBidi"/>
          <w:sz w:val="18"/>
          <w:szCs w:val="18"/>
          <w:lang w:val="en-US"/>
        </w:rPr>
        <w:t xml:space="preserve"> </w:t>
      </w:r>
      <w:r w:rsidR="00822313">
        <w:rPr>
          <w:rFonts w:asciiTheme="majorBidi" w:hAnsiTheme="majorBidi" w:cstheme="majorBidi"/>
          <w:sz w:val="18"/>
          <w:szCs w:val="18"/>
          <w:lang w:val="en-US"/>
        </w:rPr>
        <w:t>wa</w:t>
      </w:r>
      <w:r w:rsidRPr="00BE4148">
        <w:rPr>
          <w:rFonts w:asciiTheme="majorBidi" w:hAnsiTheme="majorBidi" w:cstheme="majorBidi"/>
          <w:sz w:val="18"/>
          <w:szCs w:val="18"/>
          <w:lang w:val="en-US"/>
        </w:rPr>
        <w:t xml:space="preserve">s </w:t>
      </w:r>
      <w:r>
        <w:rPr>
          <w:rFonts w:asciiTheme="majorBidi" w:hAnsiTheme="majorBidi" w:cstheme="majorBidi"/>
          <w:sz w:val="18"/>
          <w:szCs w:val="18"/>
          <w:lang w:val="en-US"/>
        </w:rPr>
        <w:t>6</w:t>
      </w:r>
      <w:r w:rsidRPr="00BE4148">
        <w:rPr>
          <w:rFonts w:asciiTheme="majorBidi" w:hAnsiTheme="majorBidi" w:cstheme="majorBidi"/>
          <w:sz w:val="18"/>
          <w:szCs w:val="18"/>
          <w:lang w:val="en-US"/>
        </w:rPr>
        <w:t>1%</w:t>
      </w:r>
      <w:r w:rsidR="003D6087">
        <w:rPr>
          <w:rFonts w:asciiTheme="majorBidi" w:hAnsiTheme="majorBidi" w:cstheme="majorBidi"/>
          <w:sz w:val="18"/>
          <w:szCs w:val="18"/>
          <w:lang w:val="en-US"/>
        </w:rPr>
        <w:t>, whereas t</w:t>
      </w:r>
      <w:r w:rsidRPr="00BE4148">
        <w:rPr>
          <w:rFonts w:asciiTheme="majorBidi" w:hAnsiTheme="majorBidi" w:cstheme="majorBidi"/>
          <w:sz w:val="18"/>
          <w:szCs w:val="18"/>
          <w:lang w:val="en-US"/>
        </w:rPr>
        <w:t xml:space="preserve">he addition of 20% </w:t>
      </w:r>
      <w:r w:rsidR="003D6087">
        <w:rPr>
          <w:rFonts w:asciiTheme="majorBidi" w:hAnsiTheme="majorBidi" w:cstheme="majorBidi"/>
          <w:sz w:val="18"/>
          <w:szCs w:val="18"/>
          <w:lang w:val="en-US"/>
        </w:rPr>
        <w:t xml:space="preserve">of the </w:t>
      </w:r>
      <w:r w:rsidRPr="00BE4148">
        <w:rPr>
          <w:rFonts w:asciiTheme="majorBidi" w:hAnsiTheme="majorBidi" w:cstheme="majorBidi"/>
          <w:sz w:val="18"/>
          <w:szCs w:val="18"/>
          <w:lang w:val="en-US"/>
        </w:rPr>
        <w:t>solvent</w:t>
      </w:r>
      <w:r w:rsidR="003D6087">
        <w:rPr>
          <w:rFonts w:asciiTheme="majorBidi" w:hAnsiTheme="majorBidi" w:cstheme="majorBidi"/>
          <w:sz w:val="18"/>
          <w:szCs w:val="18"/>
          <w:lang w:val="en-US"/>
        </w:rPr>
        <w:t xml:space="preserve"> led to an increase in </w:t>
      </w:r>
      <w:bookmarkStart w:id="5" w:name="_Hlk181635602"/>
      <w:r w:rsidR="003D6087">
        <w:rPr>
          <w:rFonts w:asciiTheme="majorBidi" w:hAnsiTheme="majorBidi" w:cstheme="majorBidi"/>
          <w:sz w:val="18"/>
          <w:szCs w:val="18"/>
          <w:lang w:val="en-US"/>
        </w:rPr>
        <w:t>t</w:t>
      </w:r>
      <w:r w:rsidRPr="00BE4148">
        <w:rPr>
          <w:rFonts w:asciiTheme="majorBidi" w:hAnsiTheme="majorBidi" w:cstheme="majorBidi"/>
          <w:sz w:val="18"/>
          <w:szCs w:val="18"/>
          <w:lang w:val="en-US"/>
        </w:rPr>
        <w:t xml:space="preserve">he separation percentage </w:t>
      </w:r>
      <w:r w:rsidR="003D6087">
        <w:rPr>
          <w:rFonts w:asciiTheme="majorBidi" w:hAnsiTheme="majorBidi" w:cstheme="majorBidi"/>
          <w:sz w:val="18"/>
          <w:szCs w:val="18"/>
          <w:lang w:val="en-US"/>
        </w:rPr>
        <w:t xml:space="preserve">to </w:t>
      </w:r>
      <w:r>
        <w:rPr>
          <w:rFonts w:asciiTheme="majorBidi" w:hAnsiTheme="majorBidi" w:cstheme="majorBidi"/>
          <w:sz w:val="18"/>
          <w:szCs w:val="18"/>
          <w:lang w:val="en-US"/>
        </w:rPr>
        <w:t>7</w:t>
      </w:r>
      <w:r w:rsidRPr="00BE4148">
        <w:rPr>
          <w:rFonts w:asciiTheme="majorBidi" w:hAnsiTheme="majorBidi" w:cstheme="majorBidi"/>
          <w:sz w:val="18"/>
          <w:szCs w:val="18"/>
          <w:lang w:val="en-US"/>
        </w:rPr>
        <w:t>8%.</w:t>
      </w:r>
      <w:bookmarkEnd w:id="5"/>
      <w:r w:rsidRPr="00BE4148">
        <w:rPr>
          <w:rFonts w:asciiTheme="majorBidi" w:hAnsiTheme="majorBidi" w:cstheme="majorBidi"/>
          <w:sz w:val="18"/>
          <w:szCs w:val="18"/>
          <w:lang w:val="en-US"/>
        </w:rPr>
        <w:t xml:space="preserve"> </w:t>
      </w:r>
      <w:r w:rsidR="003D6087">
        <w:rPr>
          <w:rFonts w:asciiTheme="majorBidi" w:hAnsiTheme="majorBidi" w:cstheme="majorBidi"/>
          <w:sz w:val="18"/>
          <w:szCs w:val="18"/>
          <w:lang w:val="en-US"/>
        </w:rPr>
        <w:t xml:space="preserve">However, </w:t>
      </w:r>
      <w:r w:rsidRPr="000D35F3">
        <w:rPr>
          <w:rFonts w:asciiTheme="majorBidi" w:hAnsiTheme="majorBidi" w:cstheme="majorBidi"/>
          <w:sz w:val="18"/>
          <w:szCs w:val="18"/>
          <w:lang w:val="en-US"/>
        </w:rPr>
        <w:t xml:space="preserve">the flux passing through the membrane decreased to 19 </w:t>
      </w:r>
      <w:r>
        <w:rPr>
          <w:rFonts w:asciiTheme="majorBidi" w:hAnsiTheme="majorBidi" w:cstheme="majorBidi"/>
          <w:sz w:val="18"/>
          <w:szCs w:val="18"/>
          <w:lang w:val="en-US"/>
        </w:rPr>
        <w:t>(</w:t>
      </w:r>
      <w:r w:rsidRPr="000D35F3">
        <w:rPr>
          <w:rFonts w:asciiTheme="majorBidi" w:hAnsiTheme="majorBidi" w:cstheme="majorBidi"/>
          <w:sz w:val="18"/>
          <w:szCs w:val="18"/>
          <w:lang w:val="en-US"/>
        </w:rPr>
        <w:t>L/m²h</w:t>
      </w:r>
      <w:r>
        <w:rPr>
          <w:rFonts w:asciiTheme="majorBidi" w:hAnsiTheme="majorBidi" w:cstheme="majorBidi"/>
          <w:sz w:val="18"/>
          <w:szCs w:val="18"/>
          <w:lang w:val="en-US"/>
        </w:rPr>
        <w:t>)</w:t>
      </w:r>
      <w:r w:rsidRPr="000D35F3">
        <w:rPr>
          <w:rFonts w:asciiTheme="majorBidi" w:hAnsiTheme="majorBidi" w:cstheme="majorBidi"/>
          <w:sz w:val="18"/>
          <w:szCs w:val="18"/>
          <w:lang w:val="en-US"/>
        </w:rPr>
        <w:t xml:space="preserve"> with the addition of 20% </w:t>
      </w:r>
      <w:r w:rsidR="003D6087">
        <w:rPr>
          <w:rFonts w:asciiTheme="majorBidi" w:hAnsiTheme="majorBidi" w:cstheme="majorBidi"/>
          <w:sz w:val="18"/>
          <w:szCs w:val="18"/>
          <w:lang w:val="en-US"/>
        </w:rPr>
        <w:t xml:space="preserve">of the </w:t>
      </w:r>
      <w:r w:rsidRPr="000D35F3">
        <w:rPr>
          <w:rFonts w:asciiTheme="majorBidi" w:hAnsiTheme="majorBidi" w:cstheme="majorBidi"/>
          <w:sz w:val="18"/>
          <w:szCs w:val="18"/>
          <w:lang w:val="en-US"/>
        </w:rPr>
        <w:t xml:space="preserve">solvent, due to </w:t>
      </w:r>
      <w:r w:rsidR="003D6087">
        <w:rPr>
          <w:rFonts w:asciiTheme="majorBidi" w:hAnsiTheme="majorBidi" w:cstheme="majorBidi"/>
          <w:sz w:val="18"/>
          <w:szCs w:val="18"/>
          <w:lang w:val="en-US"/>
        </w:rPr>
        <w:t>a</w:t>
      </w:r>
      <w:r w:rsidRPr="000D35F3">
        <w:rPr>
          <w:rFonts w:asciiTheme="majorBidi" w:hAnsiTheme="majorBidi" w:cstheme="majorBidi"/>
          <w:sz w:val="18"/>
          <w:szCs w:val="18"/>
          <w:lang w:val="en-US"/>
        </w:rPr>
        <w:t xml:space="preserve"> reduction in</w:t>
      </w:r>
      <w:r w:rsidR="003D6087">
        <w:rPr>
          <w:rFonts w:asciiTheme="majorBidi" w:hAnsiTheme="majorBidi" w:cstheme="majorBidi"/>
          <w:sz w:val="18"/>
          <w:szCs w:val="18"/>
          <w:lang w:val="en-US"/>
        </w:rPr>
        <w:t xml:space="preserve"> the</w:t>
      </w:r>
      <w:r w:rsidRPr="000D35F3">
        <w:rPr>
          <w:rFonts w:asciiTheme="majorBidi" w:hAnsiTheme="majorBidi" w:cstheme="majorBidi"/>
          <w:sz w:val="18"/>
          <w:szCs w:val="18"/>
          <w:lang w:val="en-US"/>
        </w:rPr>
        <w:t xml:space="preserve"> porosity and </w:t>
      </w:r>
      <w:r w:rsidR="003D6087">
        <w:rPr>
          <w:rFonts w:asciiTheme="majorBidi" w:hAnsiTheme="majorBidi" w:cstheme="majorBidi"/>
          <w:sz w:val="18"/>
          <w:szCs w:val="18"/>
          <w:lang w:val="en-US"/>
        </w:rPr>
        <w:t>a</w:t>
      </w:r>
      <w:r w:rsidRPr="000D35F3">
        <w:rPr>
          <w:rFonts w:asciiTheme="majorBidi" w:hAnsiTheme="majorBidi" w:cstheme="majorBidi"/>
          <w:sz w:val="18"/>
          <w:szCs w:val="18"/>
          <w:lang w:val="en-US"/>
        </w:rPr>
        <w:t xml:space="preserve"> decrease in the pore size</w:t>
      </w:r>
      <w:r w:rsidR="003D6087">
        <w:rPr>
          <w:rFonts w:asciiTheme="majorBidi" w:hAnsiTheme="majorBidi" w:cstheme="majorBidi"/>
          <w:sz w:val="18"/>
          <w:szCs w:val="18"/>
          <w:lang w:val="en-US"/>
        </w:rPr>
        <w:t>s</w:t>
      </w:r>
      <w:r w:rsidRPr="000D35F3">
        <w:rPr>
          <w:rFonts w:asciiTheme="majorBidi" w:hAnsiTheme="majorBidi" w:cstheme="majorBidi"/>
          <w:sz w:val="18"/>
          <w:szCs w:val="18"/>
          <w:lang w:val="en-US"/>
        </w:rPr>
        <w:t xml:space="preserve"> of the dense surfaces</w:t>
      </w:r>
      <w:r w:rsidR="003D6087">
        <w:rPr>
          <w:rFonts w:asciiTheme="majorBidi" w:hAnsiTheme="majorBidi" w:cstheme="majorBidi"/>
          <w:sz w:val="18"/>
          <w:szCs w:val="18"/>
          <w:lang w:val="en-US"/>
        </w:rPr>
        <w:t xml:space="preserve">. Therefore, </w:t>
      </w:r>
      <w:r>
        <w:rPr>
          <w:rFonts w:asciiTheme="majorBidi" w:hAnsiTheme="majorBidi" w:cstheme="majorBidi"/>
          <w:sz w:val="18"/>
          <w:szCs w:val="18"/>
          <w:lang w:val="en-US"/>
        </w:rPr>
        <w:t>to</w:t>
      </w:r>
      <w:r w:rsidRPr="00BE4148">
        <w:rPr>
          <w:rFonts w:asciiTheme="majorBidi" w:hAnsiTheme="majorBidi" w:cstheme="majorBidi"/>
          <w:sz w:val="18"/>
          <w:szCs w:val="18"/>
          <w:lang w:val="en-US"/>
        </w:rPr>
        <w:t xml:space="preserve"> i</w:t>
      </w:r>
      <w:r w:rsidR="003D6087">
        <w:rPr>
          <w:rFonts w:asciiTheme="majorBidi" w:hAnsiTheme="majorBidi" w:cstheme="majorBidi"/>
          <w:sz w:val="18"/>
          <w:szCs w:val="18"/>
          <w:lang w:val="en-US"/>
        </w:rPr>
        <w:t xml:space="preserve">mprove </w:t>
      </w:r>
      <w:r w:rsidRPr="00BE4148">
        <w:rPr>
          <w:rFonts w:asciiTheme="majorBidi" w:hAnsiTheme="majorBidi" w:cstheme="majorBidi"/>
          <w:sz w:val="18"/>
          <w:szCs w:val="18"/>
          <w:lang w:val="en-US"/>
        </w:rPr>
        <w:t xml:space="preserve">the efficiency while </w:t>
      </w:r>
      <w:r w:rsidR="003D6087">
        <w:rPr>
          <w:rFonts w:asciiTheme="majorBidi" w:hAnsiTheme="majorBidi" w:cstheme="majorBidi"/>
          <w:sz w:val="18"/>
          <w:szCs w:val="18"/>
          <w:lang w:val="en-US"/>
        </w:rPr>
        <w:t xml:space="preserve">keeping </w:t>
      </w:r>
      <w:r w:rsidRPr="00BE4148">
        <w:rPr>
          <w:rFonts w:asciiTheme="majorBidi" w:hAnsiTheme="majorBidi" w:cstheme="majorBidi"/>
          <w:sz w:val="18"/>
          <w:szCs w:val="18"/>
          <w:lang w:val="en-US"/>
        </w:rPr>
        <w:t>the highest percentage of separation</w:t>
      </w:r>
      <w:r>
        <w:rPr>
          <w:rFonts w:asciiTheme="majorBidi" w:hAnsiTheme="majorBidi" w:cstheme="majorBidi"/>
          <w:sz w:val="18"/>
          <w:szCs w:val="18"/>
          <w:lang w:val="en-US"/>
        </w:rPr>
        <w:t xml:space="preserve">, </w:t>
      </w:r>
      <w:r w:rsidR="003D6087">
        <w:rPr>
          <w:rFonts w:asciiTheme="majorBidi" w:hAnsiTheme="majorBidi" w:cstheme="majorBidi"/>
          <w:sz w:val="18"/>
          <w:szCs w:val="18"/>
          <w:lang w:val="en-US"/>
        </w:rPr>
        <w:t>further</w:t>
      </w:r>
      <w:r w:rsidRPr="00BE4148">
        <w:rPr>
          <w:rFonts w:asciiTheme="majorBidi" w:hAnsiTheme="majorBidi" w:cstheme="majorBidi"/>
          <w:sz w:val="18"/>
          <w:szCs w:val="18"/>
          <w:lang w:val="en-US"/>
        </w:rPr>
        <w:t xml:space="preserve"> modifications </w:t>
      </w:r>
      <w:r w:rsidR="003D6087">
        <w:rPr>
          <w:rFonts w:asciiTheme="majorBidi" w:hAnsiTheme="majorBidi" w:cstheme="majorBidi"/>
          <w:sz w:val="18"/>
          <w:szCs w:val="18"/>
          <w:lang w:val="en-US"/>
        </w:rPr>
        <w:t>of</w:t>
      </w:r>
      <w:r w:rsidRPr="00BE4148">
        <w:rPr>
          <w:rFonts w:asciiTheme="majorBidi" w:hAnsiTheme="majorBidi" w:cstheme="majorBidi"/>
          <w:sz w:val="18"/>
          <w:szCs w:val="18"/>
          <w:lang w:val="en-US"/>
        </w:rPr>
        <w:t xml:space="preserve"> the membrane structure</w:t>
      </w:r>
      <w:r>
        <w:rPr>
          <w:rFonts w:asciiTheme="majorBidi" w:hAnsiTheme="majorBidi" w:cstheme="majorBidi"/>
          <w:sz w:val="18"/>
          <w:szCs w:val="18"/>
          <w:lang w:val="en-US"/>
        </w:rPr>
        <w:t xml:space="preserve"> </w:t>
      </w:r>
      <w:r w:rsidR="003D6087">
        <w:rPr>
          <w:rFonts w:asciiTheme="majorBidi" w:hAnsiTheme="majorBidi" w:cstheme="majorBidi"/>
          <w:sz w:val="18"/>
          <w:szCs w:val="18"/>
          <w:lang w:val="en-US"/>
        </w:rPr>
        <w:t>are</w:t>
      </w:r>
      <w:r>
        <w:rPr>
          <w:rFonts w:asciiTheme="majorBidi" w:hAnsiTheme="majorBidi" w:cstheme="majorBidi"/>
          <w:sz w:val="18"/>
          <w:szCs w:val="18"/>
          <w:lang w:val="en-US"/>
        </w:rPr>
        <w:t xml:space="preserve"> required</w:t>
      </w:r>
      <w:r w:rsidRPr="00BE4148">
        <w:rPr>
          <w:rFonts w:asciiTheme="majorBidi" w:hAnsiTheme="majorBidi" w:cstheme="majorBidi"/>
          <w:sz w:val="18"/>
          <w:szCs w:val="18"/>
          <w:lang w:val="en-US"/>
        </w:rPr>
        <w:t>.</w:t>
      </w:r>
    </w:p>
    <w:bookmarkEnd w:id="4"/>
    <w:p w14:paraId="196A9958" w14:textId="77777777" w:rsidR="004B2278" w:rsidRDefault="004B2278" w:rsidP="004B2278">
      <w:pPr>
        <w:keepNext/>
        <w:spacing w:after="0"/>
        <w:ind w:firstLine="284"/>
        <w:jc w:val="both"/>
      </w:pPr>
      <w:r>
        <w:rPr>
          <w:noProof/>
          <w:lang w:val="en-US"/>
        </w:rPr>
        <w:drawing>
          <wp:inline distT="0" distB="0" distL="0" distR="0" wp14:anchorId="3731C7AE" wp14:editId="2E564AFF">
            <wp:extent cx="2390987" cy="1319530"/>
            <wp:effectExtent l="0" t="0" r="0" b="0"/>
            <wp:docPr id="5" name="Chart 5">
              <a:extLst xmlns:a="http://schemas.openxmlformats.org/drawingml/2006/main">
                <a:ext uri="{FF2B5EF4-FFF2-40B4-BE49-F238E27FC236}">
                  <a16:creationId xmlns:a16="http://schemas.microsoft.com/office/drawing/2014/main" id="{89399148-C290-4F9F-98CC-1CFB77FFF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B40132" w14:textId="17D3319E" w:rsidR="00491462" w:rsidRPr="00BB48E9" w:rsidRDefault="004B2278" w:rsidP="00491462">
      <w:pPr>
        <w:spacing w:before="120"/>
        <w:jc w:val="both"/>
        <w:rPr>
          <w:rFonts w:asciiTheme="majorBidi" w:hAnsiTheme="majorBidi" w:cstheme="majorBidi"/>
          <w:sz w:val="16"/>
          <w:szCs w:val="16"/>
          <w:lang w:val="en-US"/>
        </w:rPr>
      </w:pPr>
      <w:r w:rsidRPr="00B129C9">
        <w:rPr>
          <w:rFonts w:asciiTheme="majorBidi" w:hAnsiTheme="majorBidi" w:cstheme="majorBidi"/>
          <w:b/>
          <w:bCs/>
          <w:sz w:val="16"/>
          <w:szCs w:val="16"/>
          <w:lang w:val="en-US"/>
        </w:rPr>
        <w:t>Figure 6</w:t>
      </w:r>
      <w:r w:rsidRPr="00B129C9">
        <w:rPr>
          <w:rFonts w:asciiTheme="majorBidi" w:hAnsiTheme="majorBidi" w:cstheme="majorBidi"/>
          <w:sz w:val="16"/>
          <w:szCs w:val="16"/>
          <w:lang w:val="en-US"/>
        </w:rPr>
        <w:t xml:space="preserve">: </w:t>
      </w:r>
      <w:r w:rsidRPr="00A83563">
        <w:rPr>
          <w:rFonts w:asciiTheme="majorBidi" w:hAnsiTheme="majorBidi" w:cstheme="majorBidi"/>
          <w:sz w:val="16"/>
          <w:szCs w:val="16"/>
          <w:lang w:val="en-US"/>
        </w:rPr>
        <w:t xml:space="preserve">Permeability </w:t>
      </w:r>
      <w:r w:rsidR="0080743D">
        <w:rPr>
          <w:rFonts w:asciiTheme="majorBidi" w:hAnsiTheme="majorBidi" w:cstheme="majorBidi"/>
          <w:sz w:val="16"/>
          <w:szCs w:val="16"/>
          <w:lang w:val="en-US"/>
        </w:rPr>
        <w:t xml:space="preserve">of the </w:t>
      </w:r>
      <w:proofErr w:type="gramStart"/>
      <w:r w:rsidRPr="00B129C9">
        <w:rPr>
          <w:rFonts w:asciiTheme="majorBidi" w:hAnsiTheme="majorBidi" w:cstheme="majorBidi"/>
          <w:sz w:val="16"/>
          <w:szCs w:val="16"/>
          <w:lang w:val="en-US"/>
        </w:rPr>
        <w:t>poly(</w:t>
      </w:r>
      <w:proofErr w:type="gramEnd"/>
      <w:r w:rsidRPr="00B129C9">
        <w:rPr>
          <w:rFonts w:asciiTheme="majorBidi" w:hAnsiTheme="majorBidi" w:cstheme="majorBidi"/>
          <w:sz w:val="16"/>
          <w:szCs w:val="16"/>
          <w:lang w:val="en-US"/>
        </w:rPr>
        <w:t xml:space="preserve">acrylonitrile-co-vinyl acetate) </w:t>
      </w:r>
      <w:r w:rsidRPr="00A83563">
        <w:rPr>
          <w:rFonts w:asciiTheme="majorBidi" w:hAnsiTheme="majorBidi" w:cstheme="majorBidi"/>
          <w:sz w:val="16"/>
          <w:szCs w:val="16"/>
          <w:lang w:val="en-US"/>
        </w:rPr>
        <w:t xml:space="preserve">hollow fiber membranes prepared in </w:t>
      </w:r>
      <w:r w:rsidR="0080743D">
        <w:rPr>
          <w:rFonts w:asciiTheme="majorBidi" w:hAnsiTheme="majorBidi" w:cstheme="majorBidi"/>
          <w:sz w:val="16"/>
          <w:szCs w:val="16"/>
          <w:lang w:val="en-US"/>
        </w:rPr>
        <w:t>the</w:t>
      </w:r>
      <w:r w:rsidRPr="00A83563">
        <w:rPr>
          <w:rFonts w:asciiTheme="majorBidi" w:hAnsiTheme="majorBidi" w:cstheme="majorBidi"/>
          <w:sz w:val="16"/>
          <w:szCs w:val="16"/>
          <w:lang w:val="en-US"/>
        </w:rPr>
        <w:t xml:space="preserve"> coagulation bath containing different amounts of </w:t>
      </w:r>
      <w:r w:rsidR="0080743D">
        <w:rPr>
          <w:rFonts w:asciiTheme="majorBidi" w:hAnsiTheme="majorBidi" w:cstheme="majorBidi"/>
          <w:sz w:val="16"/>
          <w:szCs w:val="16"/>
          <w:lang w:val="en-US"/>
        </w:rPr>
        <w:t>DMSO at 1.25 bar.</w:t>
      </w:r>
    </w:p>
    <w:p w14:paraId="09A52C73" w14:textId="77777777" w:rsidR="004B2278" w:rsidRDefault="004B2278" w:rsidP="00AE4A4F">
      <w:pPr>
        <w:keepNext/>
        <w:spacing w:before="200" w:after="120"/>
        <w:jc w:val="center"/>
      </w:pPr>
      <w:r>
        <w:rPr>
          <w:noProof/>
          <w:lang w:val="en-US"/>
        </w:rPr>
        <w:drawing>
          <wp:inline distT="0" distB="0" distL="0" distR="0" wp14:anchorId="4A4DAB57" wp14:editId="4F2C0CCA">
            <wp:extent cx="2139462" cy="13107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151724" cy="1318310"/>
                    </a:xfrm>
                    <a:prstGeom prst="rect">
                      <a:avLst/>
                    </a:prstGeom>
                    <a:noFill/>
                    <a:ln>
                      <a:noFill/>
                    </a:ln>
                  </pic:spPr>
                </pic:pic>
              </a:graphicData>
            </a:graphic>
          </wp:inline>
        </w:drawing>
      </w:r>
    </w:p>
    <w:p w14:paraId="757E67ED" w14:textId="2ADF5792" w:rsidR="008E062B" w:rsidRDefault="004B2278" w:rsidP="006E7C0F">
      <w:pPr>
        <w:spacing w:before="120"/>
        <w:jc w:val="both"/>
        <w:rPr>
          <w:rFonts w:ascii="Times New Roman" w:hAnsi="Times New Roman" w:cs="Times New Roman"/>
          <w:sz w:val="18"/>
          <w:szCs w:val="18"/>
          <w:lang w:val="en-US"/>
        </w:rPr>
      </w:pPr>
      <w:r w:rsidRPr="004F1F1F">
        <w:rPr>
          <w:rFonts w:asciiTheme="majorBidi" w:hAnsiTheme="majorBidi" w:cstheme="majorBidi"/>
          <w:b/>
          <w:bCs/>
          <w:sz w:val="16"/>
          <w:szCs w:val="16"/>
          <w:lang w:val="en-US"/>
        </w:rPr>
        <w:t>Figure 7:</w:t>
      </w:r>
      <w:r>
        <w:rPr>
          <w:rFonts w:asciiTheme="majorBidi" w:hAnsiTheme="majorBidi" w:cstheme="majorBidi"/>
          <w:b/>
          <w:bCs/>
          <w:sz w:val="16"/>
          <w:szCs w:val="16"/>
          <w:lang w:val="en-US"/>
        </w:rPr>
        <w:t xml:space="preserve"> </w:t>
      </w:r>
      <w:r w:rsidRPr="001B1922">
        <w:rPr>
          <w:rFonts w:asciiTheme="majorBidi" w:hAnsiTheme="majorBidi" w:cstheme="majorBidi"/>
          <w:sz w:val="16"/>
          <w:szCs w:val="16"/>
          <w:lang w:val="en-US"/>
        </w:rPr>
        <w:t xml:space="preserve">Separation and flux of </w:t>
      </w:r>
      <w:bookmarkStart w:id="6" w:name="_Hlk180889023"/>
      <w:r w:rsidR="00F91BB7">
        <w:rPr>
          <w:rFonts w:asciiTheme="majorBidi" w:hAnsiTheme="majorBidi" w:cstheme="majorBidi"/>
          <w:sz w:val="16"/>
          <w:szCs w:val="16"/>
          <w:lang w:val="en-US"/>
        </w:rPr>
        <w:t xml:space="preserve">the </w:t>
      </w:r>
      <w:proofErr w:type="gramStart"/>
      <w:r w:rsidRPr="001B1922">
        <w:rPr>
          <w:rFonts w:asciiTheme="majorBidi" w:hAnsiTheme="majorBidi" w:cstheme="majorBidi"/>
          <w:sz w:val="16"/>
          <w:szCs w:val="16"/>
          <w:lang w:val="en-US"/>
        </w:rPr>
        <w:t>poly(</w:t>
      </w:r>
      <w:proofErr w:type="gramEnd"/>
      <w:r w:rsidRPr="001B1922">
        <w:rPr>
          <w:rFonts w:asciiTheme="majorBidi" w:hAnsiTheme="majorBidi" w:cstheme="majorBidi"/>
          <w:sz w:val="16"/>
          <w:szCs w:val="16"/>
          <w:lang w:val="en-US"/>
        </w:rPr>
        <w:t xml:space="preserve">acrylonitrile-co-vinyl acetate) </w:t>
      </w:r>
      <w:bookmarkEnd w:id="6"/>
      <w:r w:rsidRPr="001B1922">
        <w:rPr>
          <w:rFonts w:asciiTheme="majorBidi" w:hAnsiTheme="majorBidi" w:cstheme="majorBidi"/>
          <w:sz w:val="16"/>
          <w:szCs w:val="16"/>
          <w:lang w:val="en-US"/>
        </w:rPr>
        <w:t xml:space="preserve">hollow fibers </w:t>
      </w:r>
      <w:r w:rsidR="00517E9A">
        <w:rPr>
          <w:rFonts w:asciiTheme="majorBidi" w:hAnsiTheme="majorBidi" w:cstheme="majorBidi"/>
          <w:sz w:val="16"/>
          <w:szCs w:val="16"/>
          <w:lang w:val="en-US"/>
        </w:rPr>
        <w:t xml:space="preserve">obtained using </w:t>
      </w:r>
      <w:r w:rsidRPr="001B1922">
        <w:rPr>
          <w:rFonts w:asciiTheme="majorBidi" w:hAnsiTheme="majorBidi" w:cstheme="majorBidi"/>
          <w:sz w:val="16"/>
          <w:szCs w:val="16"/>
          <w:lang w:val="en-US"/>
        </w:rPr>
        <w:t xml:space="preserve">different percentages of </w:t>
      </w:r>
      <w:r w:rsidR="00F91BB7">
        <w:rPr>
          <w:rFonts w:asciiTheme="majorBidi" w:hAnsiTheme="majorBidi" w:cstheme="majorBidi"/>
          <w:sz w:val="16"/>
          <w:szCs w:val="16"/>
          <w:lang w:val="en-US"/>
        </w:rPr>
        <w:t xml:space="preserve">the </w:t>
      </w:r>
      <w:r w:rsidRPr="001B1922">
        <w:rPr>
          <w:rFonts w:asciiTheme="majorBidi" w:hAnsiTheme="majorBidi" w:cstheme="majorBidi"/>
          <w:sz w:val="16"/>
          <w:szCs w:val="16"/>
          <w:lang w:val="en-US"/>
        </w:rPr>
        <w:t xml:space="preserve">solvent </w:t>
      </w:r>
      <w:r>
        <w:rPr>
          <w:rFonts w:asciiTheme="majorBidi" w:hAnsiTheme="majorBidi" w:cstheme="majorBidi"/>
          <w:sz w:val="16"/>
          <w:szCs w:val="16"/>
          <w:lang w:val="en-US"/>
        </w:rPr>
        <w:t xml:space="preserve">in </w:t>
      </w:r>
      <w:r w:rsidR="00F91BB7">
        <w:rPr>
          <w:rFonts w:asciiTheme="majorBidi" w:hAnsiTheme="majorBidi" w:cstheme="majorBidi"/>
          <w:sz w:val="16"/>
          <w:szCs w:val="16"/>
          <w:lang w:val="en-US"/>
        </w:rPr>
        <w:t xml:space="preserve">the </w:t>
      </w:r>
      <w:r w:rsidRPr="001B1922">
        <w:rPr>
          <w:rFonts w:asciiTheme="majorBidi" w:hAnsiTheme="majorBidi" w:cstheme="majorBidi"/>
          <w:sz w:val="16"/>
          <w:szCs w:val="16"/>
          <w:lang w:val="en-US"/>
        </w:rPr>
        <w:t>coagulants</w:t>
      </w:r>
      <w:r w:rsidR="006E7C0F">
        <w:rPr>
          <w:rFonts w:asciiTheme="majorBidi" w:hAnsiTheme="majorBidi" w:cstheme="majorBidi"/>
          <w:sz w:val="16"/>
          <w:szCs w:val="16"/>
          <w:lang w:val="en-US"/>
        </w:rPr>
        <w:t>.</w:t>
      </w:r>
    </w:p>
    <w:p w14:paraId="66128556" w14:textId="5BF97BAB" w:rsidR="004B2278" w:rsidRPr="00F90FE3" w:rsidRDefault="004B2278" w:rsidP="001827B6">
      <w:pPr>
        <w:pStyle w:val="Header1"/>
        <w:spacing w:before="240" w:after="120"/>
      </w:pPr>
      <w:r w:rsidRPr="00F90FE3">
        <w:t>Experiment</w:t>
      </w:r>
      <w:r w:rsidR="006E7C0F">
        <w:t>al section</w:t>
      </w:r>
    </w:p>
    <w:p w14:paraId="6F922070" w14:textId="77777777" w:rsidR="004B2278" w:rsidRPr="001B1922" w:rsidRDefault="004B2278" w:rsidP="004B2278">
      <w:pPr>
        <w:pStyle w:val="Header2"/>
        <w:spacing w:line="276" w:lineRule="auto"/>
        <w:ind w:firstLine="284"/>
        <w:jc w:val="both"/>
        <w:rPr>
          <w:rFonts w:ascii="Arial" w:hAnsi="Arial" w:cs="Arial"/>
        </w:rPr>
      </w:pPr>
      <w:r w:rsidRPr="001B1922">
        <w:rPr>
          <w:rFonts w:ascii="Arial" w:hAnsi="Arial" w:cs="Arial"/>
        </w:rPr>
        <w:t>Materials</w:t>
      </w:r>
    </w:p>
    <w:p w14:paraId="53F34D9D" w14:textId="355E27D8" w:rsidR="004B2278" w:rsidRDefault="004B2278" w:rsidP="001827B6">
      <w:pPr>
        <w:pStyle w:val="MainText"/>
        <w:ind w:firstLine="284"/>
      </w:pPr>
      <w:bookmarkStart w:id="7" w:name="_Hlk180865370"/>
      <w:bookmarkStart w:id="8" w:name="_Hlk180894724"/>
      <w:proofErr w:type="gramStart"/>
      <w:r w:rsidRPr="00787D52">
        <w:rPr>
          <w:rFonts w:asciiTheme="majorBidi" w:hAnsiTheme="majorBidi" w:cstheme="majorBidi"/>
        </w:rPr>
        <w:t>Poly(</w:t>
      </w:r>
      <w:proofErr w:type="gramEnd"/>
      <w:r w:rsidRPr="00787D52">
        <w:rPr>
          <w:rFonts w:asciiTheme="majorBidi" w:hAnsiTheme="majorBidi" w:cstheme="majorBidi"/>
        </w:rPr>
        <w:t>acrylonitrile</w:t>
      </w:r>
      <w:r w:rsidRPr="000D181C">
        <w:rPr>
          <w:rFonts w:asciiTheme="majorBidi" w:hAnsiTheme="majorBidi" w:cstheme="majorBidi"/>
        </w:rPr>
        <w:t>-co-vinyl acetate)</w:t>
      </w:r>
      <w:bookmarkEnd w:id="7"/>
      <w:r>
        <w:rPr>
          <w:rFonts w:asciiTheme="majorBidi" w:hAnsiTheme="majorBidi" w:cstheme="majorBidi"/>
        </w:rPr>
        <w:t xml:space="preserve"> </w:t>
      </w:r>
      <w:bookmarkEnd w:id="8"/>
      <w:r w:rsidRPr="00DF358C">
        <w:rPr>
          <w:rFonts w:asciiTheme="majorBidi" w:hAnsiTheme="majorBidi" w:cstheme="majorBidi"/>
        </w:rPr>
        <w:t>with a density of 1.184 g/m</w:t>
      </w:r>
      <w:r w:rsidR="00F91BB7">
        <w:rPr>
          <w:rFonts w:asciiTheme="majorBidi" w:hAnsiTheme="majorBidi" w:cstheme="majorBidi"/>
        </w:rPr>
        <w:t>L and</w:t>
      </w:r>
      <w:r w:rsidRPr="00DF358C">
        <w:rPr>
          <w:rFonts w:asciiTheme="majorBidi" w:hAnsiTheme="majorBidi" w:cstheme="majorBidi"/>
        </w:rPr>
        <w:t xml:space="preserve"> an average molecular weight of 70000</w:t>
      </w:r>
      <w:r w:rsidR="00F91BB7">
        <w:rPr>
          <w:rFonts w:asciiTheme="majorBidi" w:hAnsiTheme="majorBidi" w:cstheme="majorBidi"/>
        </w:rPr>
        <w:t>,</w:t>
      </w:r>
      <w:r w:rsidRPr="00DF358C">
        <w:rPr>
          <w:rFonts w:asciiTheme="majorBidi" w:hAnsiTheme="majorBidi" w:cstheme="majorBidi"/>
        </w:rPr>
        <w:t xml:space="preserve"> containing 6% </w:t>
      </w:r>
      <w:r w:rsidR="00F91BB7">
        <w:rPr>
          <w:rFonts w:asciiTheme="majorBidi" w:hAnsiTheme="majorBidi" w:cstheme="majorBidi"/>
        </w:rPr>
        <w:t xml:space="preserve">of the </w:t>
      </w:r>
      <w:r w:rsidRPr="00DF358C">
        <w:rPr>
          <w:rFonts w:asciiTheme="majorBidi" w:hAnsiTheme="majorBidi" w:cstheme="majorBidi"/>
        </w:rPr>
        <w:t>vinyl acetate comonomer</w:t>
      </w:r>
      <w:r w:rsidR="00F91BB7">
        <w:rPr>
          <w:rFonts w:asciiTheme="majorBidi" w:hAnsiTheme="majorBidi" w:cstheme="majorBidi"/>
        </w:rPr>
        <w:t xml:space="preserve"> </w:t>
      </w:r>
      <w:r>
        <w:t>(</w:t>
      </w:r>
      <w:r w:rsidR="00F91BB7">
        <w:t xml:space="preserve">for the </w:t>
      </w:r>
      <w:r>
        <w:t>chemical structure</w:t>
      </w:r>
      <w:r w:rsidR="00F91BB7">
        <w:t>, see Fig. 8a</w:t>
      </w:r>
      <w:r>
        <w:t>)</w:t>
      </w:r>
      <w:r w:rsidR="00175FAD">
        <w:t>,</w:t>
      </w:r>
      <w:r w:rsidRPr="00DF358C">
        <w:rPr>
          <w:rFonts w:asciiTheme="majorBidi" w:hAnsiTheme="majorBidi" w:cstheme="majorBidi"/>
        </w:rPr>
        <w:t xml:space="preserve"> </w:t>
      </w:r>
      <w:r w:rsidR="00F91BB7" w:rsidRPr="00DF358C">
        <w:rPr>
          <w:rFonts w:asciiTheme="majorBidi" w:hAnsiTheme="majorBidi" w:cstheme="majorBidi"/>
        </w:rPr>
        <w:t xml:space="preserve">was </w:t>
      </w:r>
      <w:r w:rsidR="00F91BB7">
        <w:rPr>
          <w:rFonts w:asciiTheme="majorBidi" w:hAnsiTheme="majorBidi" w:cstheme="majorBidi"/>
        </w:rPr>
        <w:t xml:space="preserve">purchased </w:t>
      </w:r>
      <w:r w:rsidR="00F91BB7" w:rsidRPr="00DF358C">
        <w:rPr>
          <w:rFonts w:asciiTheme="majorBidi" w:hAnsiTheme="majorBidi" w:cstheme="majorBidi"/>
        </w:rPr>
        <w:t>from Iran</w:t>
      </w:r>
      <w:r w:rsidR="00F91BB7">
        <w:rPr>
          <w:rFonts w:asciiTheme="majorBidi" w:hAnsiTheme="majorBidi" w:cstheme="majorBidi"/>
        </w:rPr>
        <w:t>ian</w:t>
      </w:r>
      <w:r w:rsidR="00F91BB7" w:rsidRPr="00DF358C">
        <w:rPr>
          <w:rFonts w:asciiTheme="majorBidi" w:hAnsiTheme="majorBidi" w:cstheme="majorBidi"/>
        </w:rPr>
        <w:t xml:space="preserve"> </w:t>
      </w:r>
      <w:r w:rsidR="00F91BB7">
        <w:rPr>
          <w:rFonts w:asciiTheme="majorBidi" w:hAnsiTheme="majorBidi" w:cstheme="majorBidi"/>
        </w:rPr>
        <w:t>P</w:t>
      </w:r>
      <w:r w:rsidR="00F91BB7" w:rsidRPr="00DF358C">
        <w:rPr>
          <w:rFonts w:asciiTheme="majorBidi" w:hAnsiTheme="majorBidi" w:cstheme="majorBidi"/>
        </w:rPr>
        <w:t xml:space="preserve">olyacrylic </w:t>
      </w:r>
      <w:r w:rsidR="00F91BB7">
        <w:rPr>
          <w:rFonts w:asciiTheme="majorBidi" w:hAnsiTheme="majorBidi" w:cstheme="majorBidi"/>
        </w:rPr>
        <w:t>F</w:t>
      </w:r>
      <w:r w:rsidR="00F91BB7" w:rsidRPr="00DF358C">
        <w:rPr>
          <w:rFonts w:asciiTheme="majorBidi" w:hAnsiTheme="majorBidi" w:cstheme="majorBidi"/>
        </w:rPr>
        <w:t>actory</w:t>
      </w:r>
      <w:r w:rsidR="00F91BB7">
        <w:rPr>
          <w:rFonts w:asciiTheme="majorBidi" w:hAnsiTheme="majorBidi" w:cstheme="majorBidi"/>
        </w:rPr>
        <w:t>.</w:t>
      </w:r>
      <w:r w:rsidR="00F91BB7" w:rsidRPr="00DF358C">
        <w:rPr>
          <w:rFonts w:asciiTheme="majorBidi" w:hAnsiTheme="majorBidi" w:cstheme="majorBidi"/>
        </w:rPr>
        <w:t xml:space="preserve"> </w:t>
      </w:r>
      <w:r w:rsidRPr="00DF358C">
        <w:rPr>
          <w:rFonts w:asciiTheme="majorBidi" w:hAnsiTheme="majorBidi" w:cstheme="majorBidi"/>
        </w:rPr>
        <w:t>Dimethyl sulfoxide</w:t>
      </w:r>
      <w:r w:rsidR="00F91BB7">
        <w:rPr>
          <w:rFonts w:asciiTheme="majorBidi" w:hAnsiTheme="majorBidi" w:cstheme="majorBidi"/>
        </w:rPr>
        <w:t xml:space="preserve"> </w:t>
      </w:r>
      <w:r w:rsidRPr="00DF358C">
        <w:rPr>
          <w:rFonts w:asciiTheme="majorBidi" w:hAnsiTheme="majorBidi" w:cstheme="majorBidi"/>
        </w:rPr>
        <w:t>with a purity of 99.9%</w:t>
      </w:r>
      <w:r w:rsidR="00F91BB7">
        <w:rPr>
          <w:rFonts w:asciiTheme="majorBidi" w:hAnsiTheme="majorBidi" w:cstheme="majorBidi"/>
        </w:rPr>
        <w:t xml:space="preserve"> and a </w:t>
      </w:r>
      <w:r w:rsidRPr="00DF358C">
        <w:rPr>
          <w:rFonts w:asciiTheme="majorBidi" w:hAnsiTheme="majorBidi" w:cstheme="majorBidi"/>
        </w:rPr>
        <w:t xml:space="preserve">density </w:t>
      </w:r>
      <w:r>
        <w:rPr>
          <w:rFonts w:asciiTheme="majorBidi" w:hAnsiTheme="majorBidi" w:cstheme="majorBidi"/>
        </w:rPr>
        <w:t>of</w:t>
      </w:r>
      <w:r w:rsidRPr="00DF358C">
        <w:rPr>
          <w:rFonts w:asciiTheme="majorBidi" w:hAnsiTheme="majorBidi" w:cstheme="majorBidi"/>
        </w:rPr>
        <w:t xml:space="preserve"> 1.096</w:t>
      </w:r>
      <w:r w:rsidR="00F91BB7">
        <w:rPr>
          <w:rFonts w:asciiTheme="majorBidi" w:hAnsiTheme="majorBidi" w:cstheme="majorBidi"/>
        </w:rPr>
        <w:t>–</w:t>
      </w:r>
      <w:r w:rsidRPr="00DF358C">
        <w:rPr>
          <w:rFonts w:asciiTheme="majorBidi" w:hAnsiTheme="majorBidi" w:cstheme="majorBidi"/>
        </w:rPr>
        <w:t>1.106</w:t>
      </w:r>
      <w:r w:rsidR="00F91BB7">
        <w:rPr>
          <w:rFonts w:asciiTheme="majorBidi" w:hAnsiTheme="majorBidi" w:cstheme="majorBidi"/>
        </w:rPr>
        <w:t xml:space="preserve"> g/mL at</w:t>
      </w:r>
      <w:r w:rsidRPr="00DF358C">
        <w:rPr>
          <w:rFonts w:asciiTheme="majorBidi" w:eastAsiaTheme="minorEastAsia" w:hAnsiTheme="majorBidi" w:cstheme="majorBidi"/>
          <w:iCs/>
          <w:color w:val="000000" w:themeColor="text1"/>
          <w:lang w:bidi="fa-IR"/>
        </w:rPr>
        <w:t xml:space="preserve"> 20</w:t>
      </w:r>
      <w:r w:rsidR="00F91BB7">
        <w:rPr>
          <w:rFonts w:asciiTheme="majorBidi" w:eastAsiaTheme="minorEastAsia" w:hAnsiTheme="majorBidi" w:cstheme="majorBidi"/>
          <w:iCs/>
          <w:color w:val="000000" w:themeColor="text1"/>
          <w:lang w:bidi="fa-IR"/>
        </w:rPr>
        <w:t xml:space="preserve"> </w:t>
      </w:r>
      <w:r w:rsidRPr="00DF358C">
        <w:rPr>
          <w:rFonts w:asciiTheme="majorBidi" w:eastAsiaTheme="minorEastAsia" w:hAnsiTheme="majorBidi" w:cstheme="majorBidi"/>
          <w:iCs/>
          <w:color w:val="000000" w:themeColor="text1"/>
          <w:lang w:bidi="fa-IR"/>
        </w:rPr>
        <w:t>°</w:t>
      </w:r>
      <w:r>
        <w:rPr>
          <w:rFonts w:asciiTheme="majorBidi" w:eastAsiaTheme="minorEastAsia" w:hAnsiTheme="majorBidi" w:cstheme="majorBidi"/>
          <w:iCs/>
          <w:color w:val="000000" w:themeColor="text1"/>
          <w:lang w:bidi="fa-IR"/>
        </w:rPr>
        <w:t>C</w:t>
      </w:r>
      <w:r w:rsidR="00F91BB7">
        <w:rPr>
          <w:rFonts w:asciiTheme="majorBidi" w:eastAsiaTheme="minorEastAsia" w:hAnsiTheme="majorBidi" w:cstheme="majorBidi"/>
          <w:iCs/>
          <w:color w:val="000000" w:themeColor="text1"/>
          <w:lang w:bidi="fa-IR"/>
        </w:rPr>
        <w:t xml:space="preserve"> was purchased from </w:t>
      </w:r>
      <w:r w:rsidR="00F91BB7" w:rsidRPr="00DF358C">
        <w:rPr>
          <w:rFonts w:asciiTheme="majorBidi" w:hAnsiTheme="majorBidi" w:cstheme="majorBidi"/>
        </w:rPr>
        <w:t xml:space="preserve">Spanish Carlo </w:t>
      </w:r>
      <w:proofErr w:type="spellStart"/>
      <w:r w:rsidR="00F91BB7" w:rsidRPr="00DF358C">
        <w:rPr>
          <w:rFonts w:asciiTheme="majorBidi" w:hAnsiTheme="majorBidi" w:cstheme="majorBidi"/>
        </w:rPr>
        <w:t>Erba</w:t>
      </w:r>
      <w:proofErr w:type="spellEnd"/>
      <w:r w:rsidR="00F91BB7" w:rsidRPr="00DF358C">
        <w:rPr>
          <w:rFonts w:asciiTheme="majorBidi" w:hAnsiTheme="majorBidi" w:cstheme="majorBidi"/>
        </w:rPr>
        <w:t xml:space="preserve"> </w:t>
      </w:r>
      <w:r w:rsidR="00F91BB7">
        <w:rPr>
          <w:rFonts w:asciiTheme="majorBidi" w:hAnsiTheme="majorBidi" w:cstheme="majorBidi"/>
        </w:rPr>
        <w:t>C</w:t>
      </w:r>
      <w:r w:rsidR="00F91BB7" w:rsidRPr="00DF358C">
        <w:rPr>
          <w:rFonts w:asciiTheme="majorBidi" w:hAnsiTheme="majorBidi" w:cstheme="majorBidi"/>
        </w:rPr>
        <w:t>ompany</w:t>
      </w:r>
      <w:r w:rsidRPr="00DF358C">
        <w:rPr>
          <w:rFonts w:asciiTheme="majorBidi" w:eastAsiaTheme="minorEastAsia" w:hAnsiTheme="majorBidi" w:cstheme="majorBidi"/>
          <w:iCs/>
          <w:color w:val="000000" w:themeColor="text1"/>
          <w:lang w:bidi="fa-IR"/>
        </w:rPr>
        <w:t>.</w:t>
      </w:r>
      <w:r>
        <w:rPr>
          <w:rFonts w:asciiTheme="majorBidi" w:hAnsiTheme="majorBidi" w:cstheme="majorBidi"/>
        </w:rPr>
        <w:t xml:space="preserve"> </w:t>
      </w:r>
      <w:r>
        <w:t xml:space="preserve">Disperse dye </w:t>
      </w:r>
      <w:proofErr w:type="spellStart"/>
      <w:r>
        <w:t>Terasil</w:t>
      </w:r>
      <w:proofErr w:type="spellEnd"/>
      <w:r>
        <w:t xml:space="preserve"> Blue BG (</w:t>
      </w:r>
      <w:proofErr w:type="spellStart"/>
      <w:r>
        <w:t>Diseprse</w:t>
      </w:r>
      <w:proofErr w:type="spellEnd"/>
      <w:r>
        <w:t xml:space="preserve"> blue 165) with a molecular weight of 405 g/mol was obtained from Ciba Specialized Chemical Products Company in Switzerland </w:t>
      </w:r>
      <w:bookmarkStart w:id="9" w:name="_Hlk180680260"/>
      <w:r>
        <w:t>(</w:t>
      </w:r>
      <w:r w:rsidR="00F91BB7">
        <w:t xml:space="preserve">for the </w:t>
      </w:r>
      <w:r>
        <w:t>chemical structure</w:t>
      </w:r>
      <w:r w:rsidR="00F91BB7">
        <w:t xml:space="preserve">, see </w:t>
      </w:r>
      <w:r>
        <w:t>Fig</w:t>
      </w:r>
      <w:r w:rsidR="00F91BB7">
        <w:t>. 8b</w:t>
      </w:r>
      <w:r>
        <w:t>).</w:t>
      </w:r>
      <w:bookmarkEnd w:id="9"/>
    </w:p>
    <w:p w14:paraId="37F573A6" w14:textId="345CBAD9" w:rsidR="004B2278" w:rsidRDefault="00AA1526" w:rsidP="00F91BB7">
      <w:pPr>
        <w:pStyle w:val="MainText"/>
        <w:widowControl w:val="0"/>
        <w:spacing w:before="200" w:after="120"/>
        <w:ind w:firstLine="0"/>
        <w:jc w:val="center"/>
      </w:pPr>
      <w:r w:rsidRPr="00F94999">
        <w:rPr>
          <w:lang w:val="ru-RU"/>
        </w:rPr>
        <w:object w:dxaOrig="5127" w:dyaOrig="1510" w14:anchorId="0966D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68.25pt" o:ole="">
            <v:imagedata r:id="rId23" o:title=""/>
          </v:shape>
          <o:OLEObject Type="Embed" ProgID="ChemDraw.Document.6.0" ShapeID="_x0000_i1025" DrawAspect="Content" ObjectID="_1816256044" r:id="rId24"/>
        </w:object>
      </w:r>
    </w:p>
    <w:p w14:paraId="5E628B8F" w14:textId="56BCB262" w:rsidR="004B2278" w:rsidRPr="006E0BA6" w:rsidRDefault="004B2278" w:rsidP="001827B6">
      <w:pPr>
        <w:pStyle w:val="af4"/>
        <w:spacing w:before="120" w:line="276" w:lineRule="auto"/>
        <w:jc w:val="both"/>
        <w:rPr>
          <w:rFonts w:asciiTheme="majorBidi" w:hAnsiTheme="majorBidi" w:cstheme="majorBidi"/>
          <w:i w:val="0"/>
          <w:iCs w:val="0"/>
          <w:color w:val="auto"/>
          <w:sz w:val="16"/>
          <w:szCs w:val="16"/>
          <w:lang w:val="en-US"/>
        </w:rPr>
      </w:pPr>
      <w:r w:rsidRPr="005E5C27">
        <w:rPr>
          <w:rFonts w:asciiTheme="majorBidi" w:hAnsiTheme="majorBidi" w:cstheme="majorBidi"/>
          <w:b/>
          <w:bCs/>
          <w:i w:val="0"/>
          <w:iCs w:val="0"/>
          <w:color w:val="auto"/>
          <w:sz w:val="16"/>
          <w:szCs w:val="16"/>
          <w:lang w:val="en-US"/>
        </w:rPr>
        <w:t>Figure 8</w:t>
      </w:r>
      <w:r w:rsidRPr="005E5C27">
        <w:rPr>
          <w:rFonts w:asciiTheme="majorBidi" w:hAnsiTheme="majorBidi" w:cstheme="majorBidi"/>
          <w:i w:val="0"/>
          <w:iCs w:val="0"/>
          <w:color w:val="auto"/>
          <w:sz w:val="16"/>
          <w:szCs w:val="16"/>
          <w:lang w:val="en-US"/>
        </w:rPr>
        <w:t>:</w:t>
      </w:r>
      <w:r w:rsidRPr="00787D52">
        <w:rPr>
          <w:rFonts w:asciiTheme="majorBidi" w:hAnsiTheme="majorBidi" w:cstheme="majorBidi"/>
          <w:i w:val="0"/>
          <w:iCs w:val="0"/>
          <w:color w:val="auto"/>
          <w:sz w:val="16"/>
          <w:szCs w:val="16"/>
          <w:lang w:val="en-US"/>
        </w:rPr>
        <w:t xml:space="preserve"> Chemical</w:t>
      </w:r>
      <w:r w:rsidRPr="006E0BA6">
        <w:rPr>
          <w:rFonts w:asciiTheme="majorBidi" w:hAnsiTheme="majorBidi" w:cstheme="majorBidi"/>
          <w:i w:val="0"/>
          <w:iCs w:val="0"/>
          <w:color w:val="auto"/>
          <w:sz w:val="16"/>
          <w:szCs w:val="16"/>
          <w:lang w:val="en-US"/>
        </w:rPr>
        <w:t xml:space="preserve"> structure</w:t>
      </w:r>
      <w:r w:rsidR="00F91BB7">
        <w:rPr>
          <w:rFonts w:asciiTheme="majorBidi" w:hAnsiTheme="majorBidi" w:cstheme="majorBidi"/>
          <w:i w:val="0"/>
          <w:iCs w:val="0"/>
          <w:color w:val="auto"/>
          <w:sz w:val="16"/>
          <w:szCs w:val="16"/>
          <w:lang w:val="en-US"/>
        </w:rPr>
        <w:t>s</w:t>
      </w:r>
      <w:r w:rsidRPr="006E0BA6">
        <w:rPr>
          <w:rFonts w:asciiTheme="majorBidi" w:hAnsiTheme="majorBidi" w:cstheme="majorBidi"/>
          <w:i w:val="0"/>
          <w:iCs w:val="0"/>
          <w:color w:val="auto"/>
          <w:sz w:val="16"/>
          <w:szCs w:val="16"/>
          <w:lang w:val="en-US"/>
        </w:rPr>
        <w:t xml:space="preserve"> of </w:t>
      </w:r>
      <w:proofErr w:type="gramStart"/>
      <w:r w:rsidR="00F91BB7">
        <w:rPr>
          <w:rFonts w:asciiTheme="majorBidi" w:hAnsiTheme="majorBidi" w:cstheme="majorBidi"/>
          <w:i w:val="0"/>
          <w:iCs w:val="0"/>
          <w:color w:val="auto"/>
          <w:sz w:val="16"/>
          <w:szCs w:val="16"/>
          <w:lang w:val="en-US"/>
        </w:rPr>
        <w:t>p</w:t>
      </w:r>
      <w:r w:rsidRPr="00A83563">
        <w:rPr>
          <w:rFonts w:asciiTheme="majorBidi" w:hAnsiTheme="majorBidi" w:cstheme="majorBidi"/>
          <w:i w:val="0"/>
          <w:iCs w:val="0"/>
          <w:color w:val="auto"/>
          <w:sz w:val="16"/>
          <w:szCs w:val="16"/>
          <w:lang w:val="en-US"/>
        </w:rPr>
        <w:t>oly(</w:t>
      </w:r>
      <w:proofErr w:type="gramEnd"/>
      <w:r w:rsidRPr="00A83563">
        <w:rPr>
          <w:rFonts w:asciiTheme="majorBidi" w:hAnsiTheme="majorBidi" w:cstheme="majorBidi"/>
          <w:i w:val="0"/>
          <w:iCs w:val="0"/>
          <w:color w:val="auto"/>
          <w:sz w:val="16"/>
          <w:szCs w:val="16"/>
          <w:lang w:val="en-US"/>
        </w:rPr>
        <w:t>acrylonitrile-co-vinyl acetate)</w:t>
      </w:r>
      <w:r w:rsidRPr="006E0BA6">
        <w:rPr>
          <w:rFonts w:asciiTheme="majorBidi" w:hAnsiTheme="majorBidi" w:cstheme="majorBidi"/>
          <w:i w:val="0"/>
          <w:iCs w:val="0"/>
          <w:color w:val="auto"/>
          <w:sz w:val="16"/>
          <w:szCs w:val="16"/>
          <w:lang w:val="en-US"/>
        </w:rPr>
        <w:t xml:space="preserve"> </w:t>
      </w:r>
      <w:r w:rsidR="00F91BB7">
        <w:rPr>
          <w:rFonts w:asciiTheme="majorBidi" w:hAnsiTheme="majorBidi" w:cstheme="majorBidi"/>
          <w:i w:val="0"/>
          <w:iCs w:val="0"/>
          <w:color w:val="auto"/>
          <w:sz w:val="16"/>
          <w:szCs w:val="16"/>
          <w:lang w:val="en-US"/>
        </w:rPr>
        <w:t>(</w:t>
      </w:r>
      <w:r w:rsidR="00F91BB7" w:rsidRPr="00F91BB7">
        <w:rPr>
          <w:rFonts w:asciiTheme="majorBidi" w:hAnsiTheme="majorBidi" w:cstheme="majorBidi"/>
          <w:b/>
          <w:bCs/>
          <w:color w:val="auto"/>
          <w:sz w:val="16"/>
          <w:szCs w:val="16"/>
          <w:lang w:val="en-US"/>
        </w:rPr>
        <w:t>a</w:t>
      </w:r>
      <w:r w:rsidR="00F91BB7">
        <w:rPr>
          <w:rFonts w:asciiTheme="majorBidi" w:hAnsiTheme="majorBidi" w:cstheme="majorBidi"/>
          <w:i w:val="0"/>
          <w:iCs w:val="0"/>
          <w:color w:val="auto"/>
          <w:sz w:val="16"/>
          <w:szCs w:val="16"/>
          <w:lang w:val="en-US"/>
        </w:rPr>
        <w:t xml:space="preserve">) </w:t>
      </w:r>
      <w:r w:rsidRPr="006E0BA6">
        <w:rPr>
          <w:rFonts w:asciiTheme="majorBidi" w:hAnsiTheme="majorBidi" w:cstheme="majorBidi"/>
          <w:i w:val="0"/>
          <w:iCs w:val="0"/>
          <w:color w:val="auto"/>
          <w:sz w:val="16"/>
          <w:szCs w:val="16"/>
          <w:lang w:val="en-US"/>
        </w:rPr>
        <w:t>and</w:t>
      </w:r>
      <w:r w:rsidR="00F91BB7">
        <w:rPr>
          <w:rFonts w:asciiTheme="majorBidi" w:hAnsiTheme="majorBidi" w:cstheme="majorBidi"/>
          <w:i w:val="0"/>
          <w:iCs w:val="0"/>
          <w:color w:val="auto"/>
          <w:sz w:val="16"/>
          <w:szCs w:val="16"/>
          <w:lang w:val="en-US"/>
        </w:rPr>
        <w:t xml:space="preserve"> D</w:t>
      </w:r>
      <w:r w:rsidRPr="006E0BA6">
        <w:rPr>
          <w:rFonts w:asciiTheme="majorBidi" w:hAnsiTheme="majorBidi" w:cstheme="majorBidi"/>
          <w:i w:val="0"/>
          <w:iCs w:val="0"/>
          <w:color w:val="auto"/>
          <w:sz w:val="16"/>
          <w:szCs w:val="16"/>
          <w:lang w:val="en-US"/>
        </w:rPr>
        <w:t>isperse Blue 165</w:t>
      </w:r>
      <w:r w:rsidR="00F91BB7">
        <w:rPr>
          <w:rFonts w:asciiTheme="majorBidi" w:hAnsiTheme="majorBidi" w:cstheme="majorBidi"/>
          <w:i w:val="0"/>
          <w:iCs w:val="0"/>
          <w:color w:val="auto"/>
          <w:sz w:val="16"/>
          <w:szCs w:val="16"/>
          <w:lang w:val="en-US"/>
        </w:rPr>
        <w:t xml:space="preserve"> dye (</w:t>
      </w:r>
      <w:r w:rsidR="00F91BB7" w:rsidRPr="00F91BB7">
        <w:rPr>
          <w:rFonts w:asciiTheme="majorBidi" w:hAnsiTheme="majorBidi" w:cstheme="majorBidi"/>
          <w:b/>
          <w:bCs/>
          <w:color w:val="auto"/>
          <w:sz w:val="16"/>
          <w:szCs w:val="16"/>
          <w:lang w:val="en-US"/>
        </w:rPr>
        <w:t>b</w:t>
      </w:r>
      <w:r w:rsidR="00F91BB7">
        <w:rPr>
          <w:rFonts w:asciiTheme="majorBidi" w:hAnsiTheme="majorBidi" w:cstheme="majorBidi"/>
          <w:i w:val="0"/>
          <w:iCs w:val="0"/>
          <w:color w:val="auto"/>
          <w:sz w:val="16"/>
          <w:szCs w:val="16"/>
          <w:lang w:val="en-US"/>
        </w:rPr>
        <w:t>)</w:t>
      </w:r>
      <w:r w:rsidR="001827B6">
        <w:rPr>
          <w:rFonts w:asciiTheme="majorBidi" w:hAnsiTheme="majorBidi" w:cstheme="majorBidi"/>
          <w:i w:val="0"/>
          <w:iCs w:val="0"/>
          <w:color w:val="auto"/>
          <w:sz w:val="16"/>
          <w:szCs w:val="16"/>
          <w:lang w:val="en-US"/>
        </w:rPr>
        <w:t>.</w:t>
      </w:r>
    </w:p>
    <w:p w14:paraId="1E5AC2BB" w14:textId="5E1D99AF" w:rsidR="004B2278" w:rsidRPr="00242513" w:rsidRDefault="004B2278" w:rsidP="00052FFA">
      <w:pPr>
        <w:pStyle w:val="MainText"/>
        <w:spacing w:before="120" w:after="120"/>
        <w:ind w:firstLine="284"/>
        <w:rPr>
          <w:rFonts w:ascii="Arial" w:hAnsi="Arial" w:cs="Arial"/>
          <w:b/>
          <w:sz w:val="20"/>
          <w:szCs w:val="20"/>
        </w:rPr>
      </w:pPr>
      <w:r w:rsidRPr="00242513">
        <w:rPr>
          <w:rFonts w:ascii="Arial" w:hAnsi="Arial" w:cs="Arial"/>
          <w:b/>
          <w:sz w:val="20"/>
          <w:szCs w:val="20"/>
        </w:rPr>
        <w:t xml:space="preserve">Spinning and preparation of </w:t>
      </w:r>
      <w:r w:rsidR="00F24F93">
        <w:rPr>
          <w:rFonts w:ascii="Arial" w:hAnsi="Arial" w:cs="Arial"/>
          <w:b/>
          <w:sz w:val="20"/>
          <w:szCs w:val="20"/>
        </w:rPr>
        <w:t xml:space="preserve">the </w:t>
      </w:r>
      <w:r w:rsidRPr="00242513">
        <w:rPr>
          <w:rFonts w:ascii="Arial" w:hAnsi="Arial" w:cs="Arial"/>
          <w:b/>
          <w:sz w:val="20"/>
          <w:szCs w:val="20"/>
        </w:rPr>
        <w:t>hollow fiber membrane module</w:t>
      </w:r>
    </w:p>
    <w:p w14:paraId="1AED3583" w14:textId="27783FF2" w:rsidR="004B2278" w:rsidRDefault="004B2278" w:rsidP="004B2278">
      <w:pPr>
        <w:pStyle w:val="MainText"/>
        <w:ind w:firstLine="284"/>
        <w:rPr>
          <w:rFonts w:asciiTheme="majorBidi" w:hAnsiTheme="majorBidi" w:cstheme="majorBidi"/>
          <w:bCs/>
        </w:rPr>
      </w:pPr>
      <w:r w:rsidRPr="009E7A1A">
        <w:rPr>
          <w:rFonts w:asciiTheme="majorBidi" w:hAnsiTheme="majorBidi" w:cstheme="majorBidi"/>
          <w:bCs/>
        </w:rPr>
        <w:t xml:space="preserve">The dry </w:t>
      </w:r>
      <w:r>
        <w:rPr>
          <w:rFonts w:asciiTheme="majorBidi" w:hAnsiTheme="majorBidi" w:cstheme="majorBidi"/>
          <w:bCs/>
        </w:rPr>
        <w:t>jet</w:t>
      </w:r>
      <w:r w:rsidRPr="009E7A1A">
        <w:rPr>
          <w:rFonts w:asciiTheme="majorBidi" w:hAnsiTheme="majorBidi" w:cstheme="majorBidi"/>
          <w:bCs/>
        </w:rPr>
        <w:t xml:space="preserve"> wet spinning </w:t>
      </w:r>
      <w:bookmarkStart w:id="10" w:name="_Hlk181373706"/>
      <w:r w:rsidRPr="009E7A1A">
        <w:rPr>
          <w:rFonts w:asciiTheme="majorBidi" w:hAnsiTheme="majorBidi" w:cstheme="majorBidi"/>
          <w:bCs/>
        </w:rPr>
        <w:t xml:space="preserve">machine consists of two main tanks for the passage of </w:t>
      </w:r>
      <w:r>
        <w:rPr>
          <w:rFonts w:asciiTheme="majorBidi" w:hAnsiTheme="majorBidi" w:cstheme="majorBidi"/>
          <w:bCs/>
        </w:rPr>
        <w:t>spinning dope</w:t>
      </w:r>
      <w:r w:rsidRPr="009E7A1A">
        <w:rPr>
          <w:rFonts w:asciiTheme="majorBidi" w:hAnsiTheme="majorBidi" w:cstheme="majorBidi"/>
          <w:bCs/>
        </w:rPr>
        <w:t xml:space="preserve"> and </w:t>
      </w:r>
      <w:r>
        <w:rPr>
          <w:rFonts w:asciiTheme="majorBidi" w:hAnsiTheme="majorBidi" w:cstheme="majorBidi"/>
          <w:bCs/>
        </w:rPr>
        <w:t>non</w:t>
      </w:r>
      <w:r w:rsidRPr="009E7A1A">
        <w:rPr>
          <w:rFonts w:asciiTheme="majorBidi" w:hAnsiTheme="majorBidi" w:cstheme="majorBidi"/>
          <w:bCs/>
        </w:rPr>
        <w:t>-solvent</w:t>
      </w:r>
      <w:bookmarkEnd w:id="10"/>
      <w:r w:rsidRPr="009E7A1A">
        <w:rPr>
          <w:rFonts w:asciiTheme="majorBidi" w:hAnsiTheme="majorBidi" w:cstheme="majorBidi"/>
          <w:bCs/>
        </w:rPr>
        <w:t xml:space="preserve">, connection pipes, </w:t>
      </w:r>
      <w:r>
        <w:rPr>
          <w:rFonts w:asciiTheme="majorBidi" w:hAnsiTheme="majorBidi" w:cstheme="majorBidi"/>
          <w:bCs/>
        </w:rPr>
        <w:t>spinneret</w:t>
      </w:r>
      <w:r w:rsidRPr="009E7A1A">
        <w:rPr>
          <w:rFonts w:asciiTheme="majorBidi" w:hAnsiTheme="majorBidi" w:cstheme="majorBidi"/>
          <w:bCs/>
        </w:rPr>
        <w:t>, coagulation bath</w:t>
      </w:r>
      <w:r>
        <w:rPr>
          <w:rFonts w:asciiTheme="majorBidi" w:hAnsiTheme="majorBidi" w:cstheme="majorBidi"/>
          <w:bCs/>
        </w:rPr>
        <w:t>,</w:t>
      </w:r>
      <w:r w:rsidRPr="009E7A1A">
        <w:rPr>
          <w:rFonts w:asciiTheme="majorBidi" w:hAnsiTheme="majorBidi" w:cstheme="majorBidi"/>
          <w:bCs/>
        </w:rPr>
        <w:t xml:space="preserve"> and </w:t>
      </w:r>
      <w:r>
        <w:rPr>
          <w:rFonts w:asciiTheme="majorBidi" w:hAnsiTheme="majorBidi" w:cstheme="majorBidi"/>
          <w:bCs/>
        </w:rPr>
        <w:t>take-up drum (</w:t>
      </w:r>
      <w:r w:rsidR="00737FD1">
        <w:rPr>
          <w:rFonts w:asciiTheme="majorBidi" w:hAnsiTheme="majorBidi" w:cstheme="majorBidi"/>
          <w:bCs/>
        </w:rPr>
        <w:t>F</w:t>
      </w:r>
      <w:r>
        <w:rPr>
          <w:rFonts w:asciiTheme="majorBidi" w:hAnsiTheme="majorBidi" w:cstheme="majorBidi"/>
          <w:bCs/>
        </w:rPr>
        <w:t>ig</w:t>
      </w:r>
      <w:r w:rsidR="00737FD1">
        <w:rPr>
          <w:rFonts w:asciiTheme="majorBidi" w:hAnsiTheme="majorBidi" w:cstheme="majorBidi"/>
          <w:bCs/>
        </w:rPr>
        <w:t>.</w:t>
      </w:r>
      <w:r>
        <w:rPr>
          <w:rFonts w:asciiTheme="majorBidi" w:hAnsiTheme="majorBidi" w:cstheme="majorBidi"/>
          <w:bCs/>
        </w:rPr>
        <w:t xml:space="preserve"> 9)</w:t>
      </w:r>
      <w:r w:rsidRPr="009E7A1A">
        <w:rPr>
          <w:rFonts w:asciiTheme="majorBidi" w:hAnsiTheme="majorBidi" w:cstheme="majorBidi"/>
          <w:bCs/>
        </w:rPr>
        <w:t xml:space="preserve">. </w:t>
      </w:r>
      <w:r w:rsidRPr="00BD09C7">
        <w:rPr>
          <w:rFonts w:asciiTheme="majorBidi" w:hAnsiTheme="majorBidi" w:cstheme="majorBidi"/>
          <w:bCs/>
        </w:rPr>
        <w:t xml:space="preserve">The spinneret </w:t>
      </w:r>
      <w:r w:rsidR="00737FD1">
        <w:rPr>
          <w:rFonts w:asciiTheme="majorBidi" w:hAnsiTheme="majorBidi" w:cstheme="majorBidi"/>
          <w:bCs/>
        </w:rPr>
        <w:t xml:space="preserve">used </w:t>
      </w:r>
      <w:r w:rsidRPr="00BD09C7">
        <w:rPr>
          <w:rFonts w:asciiTheme="majorBidi" w:hAnsiTheme="majorBidi" w:cstheme="majorBidi"/>
          <w:bCs/>
        </w:rPr>
        <w:t xml:space="preserve">in this research has </w:t>
      </w:r>
      <w:r>
        <w:rPr>
          <w:rFonts w:asciiTheme="majorBidi" w:hAnsiTheme="majorBidi" w:cstheme="majorBidi"/>
          <w:bCs/>
        </w:rPr>
        <w:t>a</w:t>
      </w:r>
      <w:r w:rsidRPr="00BD09C7">
        <w:rPr>
          <w:rFonts w:asciiTheme="majorBidi" w:hAnsiTheme="majorBidi" w:cstheme="majorBidi"/>
          <w:bCs/>
        </w:rPr>
        <w:t xml:space="preserve"> tube-in-orifice nozzle structure with an inner diameter of 640 </w:t>
      </w:r>
      <w:proofErr w:type="spellStart"/>
      <w:r w:rsidRPr="00BD09C7">
        <w:rPr>
          <w:rFonts w:asciiTheme="majorBidi" w:hAnsiTheme="majorBidi" w:cstheme="majorBidi"/>
          <w:bCs/>
        </w:rPr>
        <w:t>μm</w:t>
      </w:r>
      <w:proofErr w:type="spellEnd"/>
      <w:r w:rsidRPr="00BD09C7">
        <w:rPr>
          <w:rFonts w:asciiTheme="majorBidi" w:hAnsiTheme="majorBidi" w:cstheme="majorBidi"/>
          <w:bCs/>
        </w:rPr>
        <w:t xml:space="preserve"> and </w:t>
      </w:r>
      <w:r w:rsidR="00737FD1">
        <w:rPr>
          <w:rFonts w:asciiTheme="majorBidi" w:hAnsiTheme="majorBidi" w:cstheme="majorBidi"/>
          <w:bCs/>
        </w:rPr>
        <w:t xml:space="preserve">an </w:t>
      </w:r>
      <w:r w:rsidRPr="00BD09C7">
        <w:rPr>
          <w:rFonts w:asciiTheme="majorBidi" w:hAnsiTheme="majorBidi" w:cstheme="majorBidi"/>
          <w:bCs/>
        </w:rPr>
        <w:t xml:space="preserve">outside diameter of 1000 </w:t>
      </w:r>
      <w:proofErr w:type="spellStart"/>
      <w:r w:rsidRPr="00BD09C7">
        <w:rPr>
          <w:rFonts w:asciiTheme="majorBidi" w:hAnsiTheme="majorBidi" w:cstheme="majorBidi"/>
          <w:bCs/>
        </w:rPr>
        <w:t>μm</w:t>
      </w:r>
      <w:proofErr w:type="spellEnd"/>
      <w:r w:rsidRPr="00BD09C7">
        <w:rPr>
          <w:rFonts w:asciiTheme="majorBidi" w:hAnsiTheme="majorBidi" w:cstheme="majorBidi"/>
          <w:bCs/>
        </w:rPr>
        <w:t>.</w:t>
      </w:r>
      <w:r w:rsidR="00737FD1">
        <w:rPr>
          <w:rFonts w:asciiTheme="majorBidi" w:hAnsiTheme="majorBidi" w:cstheme="majorBidi"/>
          <w:bCs/>
        </w:rPr>
        <w:t xml:space="preserve"> </w:t>
      </w:r>
      <w:r w:rsidRPr="00753728">
        <w:rPr>
          <w:rFonts w:asciiTheme="majorBidi" w:hAnsiTheme="majorBidi" w:cstheme="majorBidi"/>
          <w:bCs/>
        </w:rPr>
        <w:t>The air gap was considered to be 15 cm</w:t>
      </w:r>
      <w:r w:rsidR="00806381">
        <w:rPr>
          <w:rFonts w:asciiTheme="majorBidi" w:hAnsiTheme="majorBidi" w:cstheme="majorBidi"/>
          <w:bCs/>
        </w:rPr>
        <w:t>,</w:t>
      </w:r>
      <w:r w:rsidRPr="00753728">
        <w:rPr>
          <w:rFonts w:asciiTheme="majorBidi" w:hAnsiTheme="majorBidi" w:cstheme="majorBidi"/>
          <w:bCs/>
        </w:rPr>
        <w:t xml:space="preserve"> and spinning was </w:t>
      </w:r>
      <w:r w:rsidR="00737FD1">
        <w:rPr>
          <w:rFonts w:asciiTheme="majorBidi" w:hAnsiTheme="majorBidi" w:cstheme="majorBidi"/>
          <w:bCs/>
        </w:rPr>
        <w:t>carried out</w:t>
      </w:r>
      <w:r w:rsidRPr="00753728">
        <w:rPr>
          <w:rFonts w:asciiTheme="majorBidi" w:hAnsiTheme="majorBidi" w:cstheme="majorBidi"/>
          <w:bCs/>
        </w:rPr>
        <w:t xml:space="preserve"> at </w:t>
      </w:r>
      <w:r w:rsidR="00737FD1">
        <w:rPr>
          <w:rFonts w:asciiTheme="majorBidi" w:hAnsiTheme="majorBidi" w:cstheme="majorBidi"/>
          <w:bCs/>
        </w:rPr>
        <w:t xml:space="preserve">an </w:t>
      </w:r>
      <w:r w:rsidRPr="00753728">
        <w:rPr>
          <w:rFonts w:asciiTheme="majorBidi" w:hAnsiTheme="majorBidi" w:cstheme="majorBidi"/>
          <w:bCs/>
        </w:rPr>
        <w:t>ambient temperature. The exit rate of the spinning solution was about 1 m</w:t>
      </w:r>
      <w:r w:rsidR="00737FD1">
        <w:rPr>
          <w:rFonts w:asciiTheme="majorBidi" w:hAnsiTheme="majorBidi" w:cstheme="majorBidi"/>
          <w:bCs/>
        </w:rPr>
        <w:t>L</w:t>
      </w:r>
      <w:r w:rsidRPr="00753728">
        <w:rPr>
          <w:rFonts w:asciiTheme="majorBidi" w:hAnsiTheme="majorBidi" w:cstheme="majorBidi"/>
          <w:bCs/>
        </w:rPr>
        <w:t xml:space="preserve">/min. The produced fibers </w:t>
      </w:r>
      <w:r w:rsidR="00915D89">
        <w:rPr>
          <w:rFonts w:asciiTheme="majorBidi" w:hAnsiTheme="majorBidi" w:cstheme="majorBidi"/>
          <w:bCs/>
        </w:rPr>
        <w:t>we</w:t>
      </w:r>
      <w:r w:rsidRPr="00753728">
        <w:rPr>
          <w:rFonts w:asciiTheme="majorBidi" w:hAnsiTheme="majorBidi" w:cstheme="majorBidi"/>
          <w:bCs/>
        </w:rPr>
        <w:t xml:space="preserve">re kept in distilled water for 24 h to completely remove </w:t>
      </w:r>
      <w:r w:rsidRPr="00BD09C7">
        <w:rPr>
          <w:rFonts w:asciiTheme="majorBidi" w:hAnsiTheme="majorBidi" w:cstheme="majorBidi"/>
          <w:bCs/>
        </w:rPr>
        <w:t xml:space="preserve">remaining </w:t>
      </w:r>
      <w:r w:rsidRPr="00753728">
        <w:rPr>
          <w:rFonts w:asciiTheme="majorBidi" w:hAnsiTheme="majorBidi" w:cstheme="majorBidi"/>
          <w:bCs/>
        </w:rPr>
        <w:t xml:space="preserve">solvent, then they </w:t>
      </w:r>
      <w:r w:rsidR="00915D89">
        <w:rPr>
          <w:rFonts w:asciiTheme="majorBidi" w:hAnsiTheme="majorBidi" w:cstheme="majorBidi"/>
          <w:bCs/>
        </w:rPr>
        <w:t>we</w:t>
      </w:r>
      <w:r w:rsidRPr="00753728">
        <w:rPr>
          <w:rFonts w:asciiTheme="majorBidi" w:hAnsiTheme="majorBidi" w:cstheme="majorBidi"/>
          <w:bCs/>
        </w:rPr>
        <w:t>re dried at room temperature for 3 h.</w:t>
      </w:r>
    </w:p>
    <w:p w14:paraId="54DD0A54" w14:textId="36A0E270" w:rsidR="004B2278" w:rsidRDefault="004B2278" w:rsidP="004B2278">
      <w:pPr>
        <w:pStyle w:val="MainText"/>
        <w:ind w:firstLine="284"/>
        <w:rPr>
          <w:rFonts w:asciiTheme="majorBidi" w:hAnsiTheme="majorBidi" w:cstheme="majorBidi"/>
          <w:bCs/>
        </w:rPr>
      </w:pPr>
      <w:r w:rsidRPr="00753728">
        <w:rPr>
          <w:rFonts w:asciiTheme="majorBidi" w:hAnsiTheme="majorBidi" w:cstheme="majorBidi"/>
          <w:bCs/>
        </w:rPr>
        <w:t xml:space="preserve">The system </w:t>
      </w:r>
      <w:r w:rsidR="00915D89">
        <w:rPr>
          <w:rFonts w:asciiTheme="majorBidi" w:hAnsiTheme="majorBidi" w:cstheme="majorBidi"/>
          <w:bCs/>
        </w:rPr>
        <w:t>depicted</w:t>
      </w:r>
      <w:r w:rsidRPr="00753728">
        <w:rPr>
          <w:rFonts w:asciiTheme="majorBidi" w:hAnsiTheme="majorBidi" w:cstheme="majorBidi"/>
          <w:bCs/>
        </w:rPr>
        <w:t xml:space="preserve"> in Fig</w:t>
      </w:r>
      <w:r w:rsidR="00915D89">
        <w:rPr>
          <w:rFonts w:asciiTheme="majorBidi" w:hAnsiTheme="majorBidi" w:cstheme="majorBidi"/>
          <w:bCs/>
        </w:rPr>
        <w:t>.</w:t>
      </w:r>
      <w:r w:rsidRPr="00753728">
        <w:rPr>
          <w:rFonts w:asciiTheme="majorBidi" w:hAnsiTheme="majorBidi" w:cstheme="majorBidi"/>
          <w:bCs/>
        </w:rPr>
        <w:t xml:space="preserve"> </w:t>
      </w:r>
      <w:r>
        <w:rPr>
          <w:rFonts w:asciiTheme="majorBidi" w:hAnsiTheme="majorBidi" w:cstheme="majorBidi"/>
          <w:bCs/>
        </w:rPr>
        <w:t>10</w:t>
      </w:r>
      <w:r w:rsidRPr="00753728">
        <w:rPr>
          <w:rFonts w:asciiTheme="majorBidi" w:hAnsiTheme="majorBidi" w:cstheme="majorBidi"/>
          <w:bCs/>
        </w:rPr>
        <w:t xml:space="preserve"> was used </w:t>
      </w:r>
      <w:r>
        <w:rPr>
          <w:rFonts w:asciiTheme="majorBidi" w:hAnsiTheme="majorBidi" w:cstheme="majorBidi"/>
          <w:bCs/>
        </w:rPr>
        <w:t>to</w:t>
      </w:r>
      <w:r w:rsidRPr="00753728">
        <w:rPr>
          <w:rFonts w:asciiTheme="majorBidi" w:hAnsiTheme="majorBidi" w:cstheme="majorBidi"/>
          <w:bCs/>
        </w:rPr>
        <w:t xml:space="preserve"> </w:t>
      </w:r>
      <w:r w:rsidRPr="000D35F3">
        <w:rPr>
          <w:rFonts w:asciiTheme="majorBidi" w:hAnsiTheme="majorBidi" w:cstheme="majorBidi"/>
          <w:bCs/>
        </w:rPr>
        <w:t>assess</w:t>
      </w:r>
      <w:r>
        <w:rPr>
          <w:rFonts w:asciiTheme="majorBidi" w:hAnsiTheme="majorBidi" w:cstheme="majorBidi"/>
          <w:bCs/>
        </w:rPr>
        <w:t xml:space="preserve"> </w:t>
      </w:r>
      <w:r w:rsidRPr="00753728">
        <w:rPr>
          <w:rFonts w:asciiTheme="majorBidi" w:hAnsiTheme="majorBidi" w:cstheme="majorBidi"/>
          <w:bCs/>
        </w:rPr>
        <w:t xml:space="preserve">the </w:t>
      </w:r>
      <w:r w:rsidR="00915D89" w:rsidRPr="00753728">
        <w:rPr>
          <w:rFonts w:asciiTheme="majorBidi" w:hAnsiTheme="majorBidi" w:cstheme="majorBidi"/>
          <w:bCs/>
        </w:rPr>
        <w:t xml:space="preserve">permeability and separation </w:t>
      </w:r>
      <w:r w:rsidRPr="00753728">
        <w:rPr>
          <w:rFonts w:asciiTheme="majorBidi" w:hAnsiTheme="majorBidi" w:cstheme="majorBidi"/>
          <w:bCs/>
        </w:rPr>
        <w:t xml:space="preserve">of </w:t>
      </w:r>
      <w:r w:rsidR="00915D89">
        <w:rPr>
          <w:rFonts w:asciiTheme="majorBidi" w:hAnsiTheme="majorBidi" w:cstheme="majorBidi"/>
          <w:bCs/>
        </w:rPr>
        <w:t xml:space="preserve">the </w:t>
      </w:r>
      <w:r w:rsidRPr="00753728">
        <w:rPr>
          <w:rFonts w:asciiTheme="majorBidi" w:hAnsiTheme="majorBidi" w:cstheme="majorBidi"/>
          <w:bCs/>
        </w:rPr>
        <w:t xml:space="preserve">disperse </w:t>
      </w:r>
      <w:r>
        <w:rPr>
          <w:rFonts w:asciiTheme="majorBidi" w:hAnsiTheme="majorBidi" w:cstheme="majorBidi"/>
          <w:bCs/>
        </w:rPr>
        <w:t>dye</w:t>
      </w:r>
      <w:r w:rsidRPr="00753728">
        <w:rPr>
          <w:rFonts w:asciiTheme="majorBidi" w:hAnsiTheme="majorBidi" w:cstheme="majorBidi"/>
          <w:bCs/>
        </w:rPr>
        <w:t xml:space="preserve"> </w:t>
      </w:r>
      <w:r w:rsidR="00915D89">
        <w:rPr>
          <w:rFonts w:asciiTheme="majorBidi" w:hAnsiTheme="majorBidi" w:cstheme="majorBidi"/>
          <w:bCs/>
        </w:rPr>
        <w:t>by</w:t>
      </w:r>
      <w:r w:rsidRPr="00753728">
        <w:rPr>
          <w:rFonts w:asciiTheme="majorBidi" w:hAnsiTheme="majorBidi" w:cstheme="majorBidi"/>
          <w:bCs/>
        </w:rPr>
        <w:t xml:space="preserve"> the prepared hollow fiber membrane</w:t>
      </w:r>
      <w:r w:rsidR="00915D89">
        <w:rPr>
          <w:rFonts w:asciiTheme="majorBidi" w:hAnsiTheme="majorBidi" w:cstheme="majorBidi"/>
          <w:bCs/>
        </w:rPr>
        <w:t>s</w:t>
      </w:r>
      <w:r w:rsidRPr="00753728">
        <w:rPr>
          <w:rFonts w:asciiTheme="majorBidi" w:hAnsiTheme="majorBidi" w:cstheme="majorBidi"/>
          <w:bCs/>
        </w:rPr>
        <w:t xml:space="preserve">. In this system, there is a place for the hollow fiber membrane module. The mentioned module was designed and made </w:t>
      </w:r>
      <w:r>
        <w:rPr>
          <w:rFonts w:asciiTheme="majorBidi" w:hAnsiTheme="majorBidi" w:cstheme="majorBidi"/>
          <w:bCs/>
        </w:rPr>
        <w:t>using</w:t>
      </w:r>
      <w:r w:rsidRPr="00753728">
        <w:rPr>
          <w:rFonts w:asciiTheme="majorBidi" w:hAnsiTheme="majorBidi" w:cstheme="majorBidi"/>
          <w:bCs/>
        </w:rPr>
        <w:t xml:space="preserve"> a combination of glass and aluminum metal. 30 fibers </w:t>
      </w:r>
      <w:r w:rsidR="00915D89">
        <w:rPr>
          <w:rFonts w:asciiTheme="majorBidi" w:hAnsiTheme="majorBidi" w:cstheme="majorBidi"/>
          <w:bCs/>
        </w:rPr>
        <w:t>we</w:t>
      </w:r>
      <w:r w:rsidRPr="00753728">
        <w:rPr>
          <w:rFonts w:asciiTheme="majorBidi" w:hAnsiTheme="majorBidi" w:cstheme="majorBidi"/>
          <w:bCs/>
        </w:rPr>
        <w:t xml:space="preserve">re placed inside it and its two sides </w:t>
      </w:r>
      <w:r w:rsidR="00915D89">
        <w:rPr>
          <w:rFonts w:asciiTheme="majorBidi" w:hAnsiTheme="majorBidi" w:cstheme="majorBidi"/>
          <w:bCs/>
        </w:rPr>
        <w:t>we</w:t>
      </w:r>
      <w:r w:rsidRPr="00753728">
        <w:rPr>
          <w:rFonts w:asciiTheme="majorBidi" w:hAnsiTheme="majorBidi" w:cstheme="majorBidi"/>
          <w:bCs/>
        </w:rPr>
        <w:t xml:space="preserve">re completely sealed with </w:t>
      </w:r>
      <w:r w:rsidR="00915D89">
        <w:rPr>
          <w:rFonts w:asciiTheme="majorBidi" w:hAnsiTheme="majorBidi" w:cstheme="majorBidi"/>
          <w:bCs/>
        </w:rPr>
        <w:t xml:space="preserve">an </w:t>
      </w:r>
      <w:r w:rsidRPr="00753728">
        <w:rPr>
          <w:rFonts w:asciiTheme="majorBidi" w:hAnsiTheme="majorBidi" w:cstheme="majorBidi"/>
          <w:bCs/>
        </w:rPr>
        <w:t xml:space="preserve">epoxy resin and it </w:t>
      </w:r>
      <w:r w:rsidR="00915D89">
        <w:rPr>
          <w:rFonts w:asciiTheme="majorBidi" w:hAnsiTheme="majorBidi" w:cstheme="majorBidi"/>
          <w:bCs/>
        </w:rPr>
        <w:t>wa</w:t>
      </w:r>
      <w:r w:rsidRPr="00753728">
        <w:rPr>
          <w:rFonts w:asciiTheme="majorBidi" w:hAnsiTheme="majorBidi" w:cstheme="majorBidi"/>
          <w:bCs/>
        </w:rPr>
        <w:t xml:space="preserve">s </w:t>
      </w:r>
      <w:r w:rsidR="00915D89">
        <w:rPr>
          <w:rFonts w:asciiTheme="majorBidi" w:hAnsiTheme="majorBidi" w:cstheme="majorBidi"/>
          <w:bCs/>
        </w:rPr>
        <w:t>left for 2</w:t>
      </w:r>
      <w:r w:rsidRPr="00753728">
        <w:rPr>
          <w:rFonts w:asciiTheme="majorBidi" w:hAnsiTheme="majorBidi" w:cstheme="majorBidi"/>
          <w:bCs/>
        </w:rPr>
        <w:t>4 h</w:t>
      </w:r>
      <w:r w:rsidR="00915D89">
        <w:rPr>
          <w:rFonts w:asciiTheme="majorBidi" w:hAnsiTheme="majorBidi" w:cstheme="majorBidi"/>
          <w:bCs/>
        </w:rPr>
        <w:t xml:space="preserve"> </w:t>
      </w:r>
      <w:r w:rsidRPr="00753728">
        <w:rPr>
          <w:rFonts w:asciiTheme="majorBidi" w:hAnsiTheme="majorBidi" w:cstheme="majorBidi"/>
          <w:bCs/>
        </w:rPr>
        <w:t>to dry completely</w:t>
      </w:r>
      <w:r>
        <w:rPr>
          <w:rFonts w:asciiTheme="majorBidi" w:hAnsiTheme="majorBidi" w:cstheme="majorBidi"/>
          <w:bCs/>
        </w:rPr>
        <w:t xml:space="preserve">. </w:t>
      </w:r>
      <w:r w:rsidRPr="00753728">
        <w:rPr>
          <w:rFonts w:asciiTheme="majorBidi" w:hAnsiTheme="majorBidi" w:cstheme="majorBidi"/>
          <w:bCs/>
        </w:rPr>
        <w:t xml:space="preserve">It should be noted that new modules </w:t>
      </w:r>
      <w:r w:rsidR="00915D89">
        <w:rPr>
          <w:rFonts w:asciiTheme="majorBidi" w:hAnsiTheme="majorBidi" w:cstheme="majorBidi"/>
          <w:bCs/>
        </w:rPr>
        <w:t>we</w:t>
      </w:r>
      <w:r w:rsidRPr="00753728">
        <w:rPr>
          <w:rFonts w:asciiTheme="majorBidi" w:hAnsiTheme="majorBidi" w:cstheme="majorBidi"/>
          <w:bCs/>
        </w:rPr>
        <w:t>re prepared for each test.</w:t>
      </w:r>
    </w:p>
    <w:p w14:paraId="1C0A9073" w14:textId="2B9B5B89" w:rsidR="00533B91" w:rsidRDefault="00B03252" w:rsidP="00533B91">
      <w:pPr>
        <w:pStyle w:val="MainText"/>
        <w:widowControl w:val="0"/>
        <w:spacing w:before="200" w:after="120"/>
        <w:ind w:firstLine="0"/>
        <w:jc w:val="center"/>
      </w:pPr>
      <w:r>
        <w:rPr>
          <w:noProof/>
        </w:rPr>
        <w:lastRenderedPageBreak/>
        <w:drawing>
          <wp:inline distT="0" distB="0" distL="0" distR="0" wp14:anchorId="61035292" wp14:editId="6BDCB0C0">
            <wp:extent cx="2156400" cy="1389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56400" cy="1389600"/>
                    </a:xfrm>
                    <a:prstGeom prst="rect">
                      <a:avLst/>
                    </a:prstGeom>
                    <a:noFill/>
                    <a:ln>
                      <a:noFill/>
                    </a:ln>
                  </pic:spPr>
                </pic:pic>
              </a:graphicData>
            </a:graphic>
          </wp:inline>
        </w:drawing>
      </w:r>
    </w:p>
    <w:p w14:paraId="5C545295" w14:textId="77777777" w:rsidR="00533B91" w:rsidRPr="002B6D25" w:rsidRDefault="00533B91" w:rsidP="00533B91">
      <w:pPr>
        <w:pStyle w:val="MainText"/>
        <w:widowControl w:val="0"/>
        <w:spacing w:before="120" w:after="200"/>
        <w:ind w:firstLine="0"/>
        <w:rPr>
          <w:color w:val="000000" w:themeColor="text1"/>
          <w:sz w:val="16"/>
          <w:szCs w:val="16"/>
        </w:rPr>
      </w:pPr>
      <w:r w:rsidRPr="002B6D25">
        <w:rPr>
          <w:b/>
          <w:bCs/>
          <w:color w:val="000000" w:themeColor="text1"/>
          <w:sz w:val="16"/>
          <w:szCs w:val="16"/>
        </w:rPr>
        <w:t>Figure</w:t>
      </w:r>
      <w:r>
        <w:rPr>
          <w:b/>
          <w:bCs/>
          <w:color w:val="000000" w:themeColor="text1"/>
          <w:sz w:val="16"/>
          <w:szCs w:val="16"/>
        </w:rPr>
        <w:t xml:space="preserve"> 9</w:t>
      </w:r>
      <w:r w:rsidRPr="002B6D25">
        <w:rPr>
          <w:color w:val="000000" w:themeColor="text1"/>
          <w:sz w:val="16"/>
          <w:szCs w:val="16"/>
        </w:rPr>
        <w:t>: Schematic diagram of the used dry jet</w:t>
      </w:r>
      <w:r>
        <w:rPr>
          <w:color w:val="000000" w:themeColor="text1"/>
          <w:sz w:val="16"/>
          <w:szCs w:val="16"/>
        </w:rPr>
        <w:t xml:space="preserve"> </w:t>
      </w:r>
      <w:r w:rsidRPr="002B6D25">
        <w:rPr>
          <w:color w:val="000000" w:themeColor="text1"/>
          <w:sz w:val="16"/>
          <w:szCs w:val="16"/>
        </w:rPr>
        <w:t>wet spinning apparatus</w:t>
      </w:r>
      <w:r>
        <w:rPr>
          <w:color w:val="000000" w:themeColor="text1"/>
          <w:sz w:val="16"/>
          <w:szCs w:val="16"/>
        </w:rPr>
        <w:t>.</w:t>
      </w:r>
    </w:p>
    <w:p w14:paraId="3EE214C1" w14:textId="5048D170" w:rsidR="004B2278" w:rsidRDefault="00D55101" w:rsidP="00862121">
      <w:pPr>
        <w:pStyle w:val="MainText"/>
        <w:widowControl w:val="0"/>
        <w:spacing w:before="200" w:after="120"/>
        <w:ind w:firstLine="0"/>
        <w:jc w:val="center"/>
      </w:pPr>
      <w:r>
        <w:rPr>
          <w:noProof/>
        </w:rPr>
        <w:drawing>
          <wp:inline distT="0" distB="0" distL="0" distR="0" wp14:anchorId="402AAD4C" wp14:editId="161633A9">
            <wp:extent cx="2919949" cy="1358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27333" cy="1362336"/>
                    </a:xfrm>
                    <a:prstGeom prst="rect">
                      <a:avLst/>
                    </a:prstGeom>
                    <a:noFill/>
                    <a:ln>
                      <a:noFill/>
                    </a:ln>
                  </pic:spPr>
                </pic:pic>
              </a:graphicData>
            </a:graphic>
          </wp:inline>
        </w:drawing>
      </w:r>
    </w:p>
    <w:p w14:paraId="0242FA99" w14:textId="37BB4A95" w:rsidR="004B2278" w:rsidRDefault="004B2278" w:rsidP="00E41193">
      <w:pPr>
        <w:pStyle w:val="MainText"/>
        <w:spacing w:before="120" w:after="200"/>
        <w:ind w:firstLine="0"/>
        <w:rPr>
          <w:color w:val="000000" w:themeColor="text1"/>
          <w:sz w:val="16"/>
          <w:szCs w:val="16"/>
        </w:rPr>
      </w:pPr>
      <w:r w:rsidRPr="002B6D25">
        <w:rPr>
          <w:b/>
          <w:bCs/>
          <w:color w:val="000000" w:themeColor="text1"/>
          <w:sz w:val="16"/>
          <w:szCs w:val="16"/>
        </w:rPr>
        <w:t>Figure</w:t>
      </w:r>
      <w:r>
        <w:rPr>
          <w:b/>
          <w:bCs/>
          <w:color w:val="000000" w:themeColor="text1"/>
          <w:sz w:val="16"/>
          <w:szCs w:val="16"/>
        </w:rPr>
        <w:t xml:space="preserve"> 10</w:t>
      </w:r>
      <w:r w:rsidRPr="002B6D25">
        <w:rPr>
          <w:color w:val="000000" w:themeColor="text1"/>
          <w:sz w:val="16"/>
          <w:szCs w:val="16"/>
        </w:rPr>
        <w:t xml:space="preserve">: Schematic view of the experimental setup for measuring </w:t>
      </w:r>
      <w:r w:rsidR="00915D89">
        <w:rPr>
          <w:color w:val="000000" w:themeColor="text1"/>
          <w:sz w:val="16"/>
          <w:szCs w:val="16"/>
        </w:rPr>
        <w:t xml:space="preserve">permeability of the </w:t>
      </w:r>
      <w:r w:rsidRPr="002B6D25">
        <w:rPr>
          <w:color w:val="000000" w:themeColor="text1"/>
          <w:sz w:val="16"/>
          <w:szCs w:val="16"/>
        </w:rPr>
        <w:t>hollow fibers</w:t>
      </w:r>
      <w:r w:rsidR="00915D89">
        <w:rPr>
          <w:color w:val="000000" w:themeColor="text1"/>
          <w:sz w:val="16"/>
          <w:szCs w:val="16"/>
        </w:rPr>
        <w:t>.</w:t>
      </w:r>
    </w:p>
    <w:p w14:paraId="7D79B5DD" w14:textId="6B58ED48" w:rsidR="004B2278" w:rsidRPr="00787D52" w:rsidRDefault="004B2278" w:rsidP="00E41193">
      <w:pPr>
        <w:pStyle w:val="MainText"/>
        <w:spacing w:before="120" w:after="120"/>
        <w:ind w:firstLine="284"/>
        <w:rPr>
          <w:rFonts w:ascii="Arial" w:hAnsi="Arial" w:cs="Arial"/>
          <w:b/>
          <w:sz w:val="20"/>
          <w:szCs w:val="20"/>
        </w:rPr>
      </w:pPr>
      <w:r w:rsidRPr="00787D52">
        <w:rPr>
          <w:rFonts w:ascii="Arial" w:hAnsi="Arial" w:cs="Arial"/>
          <w:b/>
          <w:sz w:val="20"/>
          <w:szCs w:val="20"/>
        </w:rPr>
        <w:t xml:space="preserve">Measurement of </w:t>
      </w:r>
      <w:r w:rsidR="00E41193">
        <w:rPr>
          <w:rFonts w:ascii="Arial" w:hAnsi="Arial" w:cs="Arial"/>
          <w:b/>
          <w:sz w:val="20"/>
          <w:szCs w:val="20"/>
        </w:rPr>
        <w:t>c</w:t>
      </w:r>
      <w:r w:rsidRPr="00787D52">
        <w:rPr>
          <w:rFonts w:ascii="Arial" w:hAnsi="Arial" w:cs="Arial"/>
          <w:b/>
          <w:sz w:val="20"/>
          <w:szCs w:val="20"/>
        </w:rPr>
        <w:t>ontact angle</w:t>
      </w:r>
    </w:p>
    <w:p w14:paraId="4142EACD" w14:textId="5E07F446" w:rsidR="004B2278" w:rsidRDefault="004B2278" w:rsidP="004B2278">
      <w:pPr>
        <w:pStyle w:val="MainText"/>
        <w:ind w:firstLine="284"/>
        <w:rPr>
          <w:rFonts w:asciiTheme="majorBidi" w:hAnsiTheme="majorBidi" w:cstheme="majorBidi"/>
          <w:bCs/>
        </w:rPr>
      </w:pPr>
      <w:r w:rsidRPr="00787D52">
        <w:rPr>
          <w:rFonts w:asciiTheme="majorBidi" w:hAnsiTheme="majorBidi" w:cstheme="majorBidi"/>
          <w:bCs/>
        </w:rPr>
        <w:t xml:space="preserve">The static contact angle between liquids and the hollow fiber surface was measured using the sessile drop method. For this purpose, a 4 </w:t>
      </w:r>
      <w:proofErr w:type="spellStart"/>
      <w:r w:rsidRPr="00787D52">
        <w:rPr>
          <w:rFonts w:asciiTheme="majorBidi" w:hAnsiTheme="majorBidi" w:cstheme="majorBidi"/>
          <w:bCs/>
        </w:rPr>
        <w:t>μL</w:t>
      </w:r>
      <w:proofErr w:type="spellEnd"/>
      <w:r w:rsidRPr="00787D52">
        <w:rPr>
          <w:rFonts w:asciiTheme="majorBidi" w:hAnsiTheme="majorBidi" w:cstheme="majorBidi"/>
          <w:bCs/>
        </w:rPr>
        <w:t xml:space="preserve"> droplet of the liquid was placed on the hollow fiber membrane surface. After capturing an image of the droplet's shape on the membrane, the contact angle was calculated through image processing. For each sample, at least 5 images of droplets were prepared and the average contact angle</w:t>
      </w:r>
      <w:r w:rsidR="000C6628">
        <w:rPr>
          <w:rFonts w:asciiTheme="majorBidi" w:hAnsiTheme="majorBidi" w:cstheme="majorBidi"/>
          <w:bCs/>
        </w:rPr>
        <w:t xml:space="preserve"> i</w:t>
      </w:r>
      <w:r w:rsidRPr="00787D52">
        <w:rPr>
          <w:rFonts w:asciiTheme="majorBidi" w:hAnsiTheme="majorBidi" w:cstheme="majorBidi"/>
          <w:bCs/>
        </w:rPr>
        <w:t>s reported.</w:t>
      </w:r>
    </w:p>
    <w:p w14:paraId="2D268440" w14:textId="77777777" w:rsidR="004B2278" w:rsidRPr="00242513" w:rsidRDefault="004B2278" w:rsidP="00E41193">
      <w:pPr>
        <w:pStyle w:val="MainText"/>
        <w:spacing w:before="120" w:after="120"/>
        <w:ind w:firstLine="284"/>
        <w:rPr>
          <w:rFonts w:ascii="Arial" w:hAnsi="Arial" w:cs="Arial"/>
          <w:b/>
          <w:sz w:val="20"/>
          <w:szCs w:val="20"/>
        </w:rPr>
      </w:pPr>
      <w:r w:rsidRPr="00242513">
        <w:rPr>
          <w:rFonts w:ascii="Arial" w:hAnsi="Arial" w:cs="Arial"/>
          <w:b/>
          <w:sz w:val="20"/>
          <w:szCs w:val="20"/>
        </w:rPr>
        <w:t>Morphology and mechanical properties</w:t>
      </w:r>
    </w:p>
    <w:p w14:paraId="39AC6371" w14:textId="72276CFD" w:rsidR="004B2278" w:rsidRPr="0004124C" w:rsidRDefault="004B2278" w:rsidP="004B2278">
      <w:pPr>
        <w:pStyle w:val="MainText"/>
        <w:ind w:firstLine="284"/>
        <w:rPr>
          <w:rFonts w:asciiTheme="majorBidi" w:hAnsiTheme="majorBidi" w:cstheme="majorBidi"/>
          <w:bCs/>
        </w:rPr>
      </w:pPr>
      <w:r w:rsidRPr="0004124C">
        <w:rPr>
          <w:rFonts w:asciiTheme="majorBidi" w:hAnsiTheme="majorBidi" w:cstheme="majorBidi"/>
          <w:bCs/>
        </w:rPr>
        <w:t xml:space="preserve">The </w:t>
      </w:r>
      <w:r>
        <w:rPr>
          <w:rFonts w:asciiTheme="majorBidi" w:hAnsiTheme="majorBidi" w:cstheme="majorBidi"/>
          <w:bCs/>
        </w:rPr>
        <w:t xml:space="preserve">morphology of the cross-section </w:t>
      </w:r>
      <w:r w:rsidRPr="0004124C">
        <w:rPr>
          <w:rFonts w:asciiTheme="majorBidi" w:hAnsiTheme="majorBidi" w:cstheme="majorBidi"/>
          <w:bCs/>
        </w:rPr>
        <w:t xml:space="preserve">of the </w:t>
      </w:r>
      <w:proofErr w:type="gramStart"/>
      <w:r w:rsidRPr="000D181C">
        <w:rPr>
          <w:rFonts w:asciiTheme="majorBidi" w:hAnsiTheme="majorBidi" w:cstheme="majorBidi"/>
        </w:rPr>
        <w:t>poly(</w:t>
      </w:r>
      <w:proofErr w:type="gramEnd"/>
      <w:r w:rsidRPr="000D181C">
        <w:rPr>
          <w:rFonts w:asciiTheme="majorBidi" w:hAnsiTheme="majorBidi" w:cstheme="majorBidi"/>
        </w:rPr>
        <w:t>acrylonitrile-co-vinyl acetate)</w:t>
      </w:r>
      <w:r w:rsidRPr="0004124C">
        <w:rPr>
          <w:rFonts w:asciiTheme="majorBidi" w:hAnsiTheme="majorBidi" w:cstheme="majorBidi"/>
          <w:bCs/>
        </w:rPr>
        <w:t xml:space="preserve"> hollow fiber membrane</w:t>
      </w:r>
      <w:r w:rsidR="000C6628">
        <w:rPr>
          <w:rFonts w:asciiTheme="majorBidi" w:hAnsiTheme="majorBidi" w:cstheme="majorBidi"/>
          <w:bCs/>
        </w:rPr>
        <w:t>s</w:t>
      </w:r>
      <w:r w:rsidRPr="0004124C">
        <w:rPr>
          <w:rFonts w:asciiTheme="majorBidi" w:hAnsiTheme="majorBidi" w:cstheme="majorBidi"/>
          <w:bCs/>
        </w:rPr>
        <w:t xml:space="preserve"> was investigated using a Hitachi S4160 Field Emission Scanning Electron Microscope manufactured by Cold Field Emission Company. To examine the changes in the inner and outer diameters of the fibers, a Japanese Nikon XN stereo microscope was utilized, and the images were analyzed using </w:t>
      </w:r>
      <w:r w:rsidR="009C0293">
        <w:rPr>
          <w:rFonts w:asciiTheme="majorBidi" w:hAnsiTheme="majorBidi" w:cstheme="majorBidi"/>
          <w:bCs/>
        </w:rPr>
        <w:t xml:space="preserve">the </w:t>
      </w:r>
      <w:proofErr w:type="spellStart"/>
      <w:r w:rsidRPr="0004124C">
        <w:rPr>
          <w:rFonts w:asciiTheme="majorBidi" w:hAnsiTheme="majorBidi" w:cstheme="majorBidi"/>
          <w:bCs/>
        </w:rPr>
        <w:t>Digimizer</w:t>
      </w:r>
      <w:proofErr w:type="spellEnd"/>
      <w:r w:rsidRPr="0004124C">
        <w:rPr>
          <w:rFonts w:asciiTheme="majorBidi" w:hAnsiTheme="majorBidi" w:cstheme="majorBidi"/>
          <w:bCs/>
        </w:rPr>
        <w:t xml:space="preserve"> software.</w:t>
      </w:r>
    </w:p>
    <w:p w14:paraId="256FB7E0" w14:textId="38BEB3B1" w:rsidR="004B2278" w:rsidRDefault="004B2278" w:rsidP="00F86DC5">
      <w:pPr>
        <w:pStyle w:val="MainText"/>
        <w:spacing w:after="120"/>
        <w:ind w:firstLine="284"/>
        <w:rPr>
          <w:rFonts w:asciiTheme="majorBidi" w:hAnsiTheme="majorBidi" w:cstheme="majorBidi"/>
          <w:bCs/>
        </w:rPr>
      </w:pPr>
      <w:r w:rsidRPr="0004124C">
        <w:rPr>
          <w:rFonts w:asciiTheme="majorBidi" w:hAnsiTheme="majorBidi" w:cstheme="majorBidi"/>
          <w:bCs/>
        </w:rPr>
        <w:t xml:space="preserve">The measurements of </w:t>
      </w:r>
      <w:r>
        <w:rPr>
          <w:rFonts w:asciiTheme="majorBidi" w:hAnsiTheme="majorBidi" w:cstheme="majorBidi"/>
          <w:bCs/>
        </w:rPr>
        <w:t xml:space="preserve">tensile </w:t>
      </w:r>
      <w:r w:rsidRPr="0004124C">
        <w:rPr>
          <w:rFonts w:asciiTheme="majorBidi" w:hAnsiTheme="majorBidi" w:cstheme="majorBidi"/>
          <w:bCs/>
        </w:rPr>
        <w:t xml:space="preserve">strength and </w:t>
      </w:r>
      <w:bookmarkStart w:id="11" w:name="_Hlk180679543"/>
      <w:r w:rsidRPr="0004124C">
        <w:rPr>
          <w:rFonts w:asciiTheme="majorBidi" w:hAnsiTheme="majorBidi" w:cstheme="majorBidi"/>
          <w:bCs/>
        </w:rPr>
        <w:t xml:space="preserve">elongation </w:t>
      </w:r>
      <w:r w:rsidR="009C0293">
        <w:rPr>
          <w:rFonts w:asciiTheme="majorBidi" w:hAnsiTheme="majorBidi" w:cstheme="majorBidi"/>
          <w:bCs/>
        </w:rPr>
        <w:t xml:space="preserve">at </w:t>
      </w:r>
      <w:r w:rsidRPr="0004124C">
        <w:rPr>
          <w:rFonts w:asciiTheme="majorBidi" w:hAnsiTheme="majorBidi" w:cstheme="majorBidi"/>
          <w:bCs/>
        </w:rPr>
        <w:t xml:space="preserve">break </w:t>
      </w:r>
      <w:bookmarkEnd w:id="11"/>
      <w:r w:rsidRPr="0004124C">
        <w:rPr>
          <w:rFonts w:asciiTheme="majorBidi" w:hAnsiTheme="majorBidi" w:cstheme="majorBidi"/>
          <w:bCs/>
        </w:rPr>
        <w:t xml:space="preserve">were conducted </w:t>
      </w:r>
      <w:r w:rsidRPr="00C93AB8">
        <w:rPr>
          <w:rFonts w:asciiTheme="majorBidi" w:hAnsiTheme="majorBidi" w:cstheme="majorBidi"/>
          <w:bCs/>
        </w:rPr>
        <w:t xml:space="preserve">using a tensile tester (Shirley </w:t>
      </w:r>
      <w:proofErr w:type="spellStart"/>
      <w:r w:rsidRPr="00C93AB8">
        <w:rPr>
          <w:rFonts w:asciiTheme="majorBidi" w:hAnsiTheme="majorBidi" w:cstheme="majorBidi"/>
          <w:bCs/>
        </w:rPr>
        <w:t>Testometric</w:t>
      </w:r>
      <w:proofErr w:type="spellEnd"/>
      <w:r w:rsidRPr="00C93AB8">
        <w:rPr>
          <w:rFonts w:asciiTheme="majorBidi" w:hAnsiTheme="majorBidi" w:cstheme="majorBidi"/>
          <w:bCs/>
        </w:rPr>
        <w:t>-Micro 50 apparatus, England)</w:t>
      </w:r>
      <w:r w:rsidRPr="0004124C">
        <w:rPr>
          <w:rFonts w:asciiTheme="majorBidi" w:hAnsiTheme="majorBidi" w:cstheme="majorBidi"/>
          <w:bCs/>
        </w:rPr>
        <w:t xml:space="preserve">. The machine operated at a speed of </w:t>
      </w:r>
      <w:r>
        <w:rPr>
          <w:rFonts w:asciiTheme="majorBidi" w:hAnsiTheme="majorBidi" w:cstheme="majorBidi"/>
          <w:bCs/>
        </w:rPr>
        <w:t>10</w:t>
      </w:r>
      <w:r w:rsidRPr="0004124C">
        <w:rPr>
          <w:rFonts w:asciiTheme="majorBidi" w:hAnsiTheme="majorBidi" w:cstheme="majorBidi"/>
          <w:bCs/>
        </w:rPr>
        <w:t xml:space="preserve"> mm/min, with a jaw</w:t>
      </w:r>
      <w:r>
        <w:rPr>
          <w:rFonts w:asciiTheme="majorBidi" w:hAnsiTheme="majorBidi" w:cstheme="majorBidi"/>
          <w:bCs/>
        </w:rPr>
        <w:t>s</w:t>
      </w:r>
      <w:r w:rsidRPr="0004124C">
        <w:rPr>
          <w:rFonts w:asciiTheme="majorBidi" w:hAnsiTheme="majorBidi" w:cstheme="majorBidi"/>
          <w:bCs/>
        </w:rPr>
        <w:t xml:space="preserve"> </w:t>
      </w:r>
      <w:r>
        <w:rPr>
          <w:rFonts w:asciiTheme="majorBidi" w:hAnsiTheme="majorBidi" w:cstheme="majorBidi"/>
          <w:bCs/>
        </w:rPr>
        <w:t>distance</w:t>
      </w:r>
      <w:r w:rsidRPr="0004124C">
        <w:rPr>
          <w:rFonts w:asciiTheme="majorBidi" w:hAnsiTheme="majorBidi" w:cstheme="majorBidi"/>
          <w:bCs/>
        </w:rPr>
        <w:t xml:space="preserve"> of 10 mm. A minimum of 10 measurements were taken for each sample, and the average </w:t>
      </w:r>
      <w:r w:rsidR="009C0293">
        <w:rPr>
          <w:rFonts w:asciiTheme="majorBidi" w:hAnsiTheme="majorBidi" w:cstheme="majorBidi"/>
          <w:bCs/>
        </w:rPr>
        <w:t>i</w:t>
      </w:r>
      <w:r w:rsidRPr="0004124C">
        <w:rPr>
          <w:rFonts w:asciiTheme="majorBidi" w:hAnsiTheme="majorBidi" w:cstheme="majorBidi"/>
          <w:bCs/>
        </w:rPr>
        <w:t xml:space="preserve">s reported. After determining the </w:t>
      </w:r>
      <w:r>
        <w:rPr>
          <w:rFonts w:asciiTheme="majorBidi" w:hAnsiTheme="majorBidi" w:cstheme="majorBidi"/>
          <w:bCs/>
        </w:rPr>
        <w:t>breaking</w:t>
      </w:r>
      <w:r w:rsidRPr="0004124C">
        <w:rPr>
          <w:rFonts w:asciiTheme="majorBidi" w:hAnsiTheme="majorBidi" w:cstheme="majorBidi"/>
          <w:bCs/>
        </w:rPr>
        <w:t xml:space="preserve"> force of the samples, the stress at the </w:t>
      </w:r>
      <w:r>
        <w:rPr>
          <w:rFonts w:asciiTheme="majorBidi" w:hAnsiTheme="majorBidi" w:cstheme="majorBidi"/>
          <w:bCs/>
        </w:rPr>
        <w:t>breaking</w:t>
      </w:r>
      <w:r w:rsidRPr="0004124C">
        <w:rPr>
          <w:rFonts w:asciiTheme="majorBidi" w:hAnsiTheme="majorBidi" w:cstheme="majorBidi"/>
          <w:bCs/>
        </w:rPr>
        <w:t xml:space="preserve"> point (</w:t>
      </w:r>
      <w:proofErr w:type="spellStart"/>
      <w:r w:rsidRPr="009C0293">
        <w:rPr>
          <w:rFonts w:asciiTheme="majorBidi" w:hAnsiTheme="majorBidi" w:cstheme="majorBidi"/>
          <w:bCs/>
          <w:i/>
          <w:iCs/>
        </w:rPr>
        <w:t>σ</w:t>
      </w:r>
      <w:r w:rsidRPr="009C0293">
        <w:rPr>
          <w:rFonts w:asciiTheme="majorBidi" w:hAnsiTheme="majorBidi" w:cstheme="majorBidi"/>
          <w:bCs/>
          <w:vertAlign w:val="subscript"/>
        </w:rPr>
        <w:t>a</w:t>
      </w:r>
      <w:proofErr w:type="spellEnd"/>
      <w:r w:rsidRPr="0004124C">
        <w:rPr>
          <w:rFonts w:asciiTheme="majorBidi" w:hAnsiTheme="majorBidi" w:cstheme="majorBidi"/>
          <w:bCs/>
        </w:rPr>
        <w:t xml:space="preserve">) was calculated using </w:t>
      </w:r>
      <w:r>
        <w:rPr>
          <w:rFonts w:asciiTheme="majorBidi" w:hAnsiTheme="majorBidi" w:cstheme="majorBidi"/>
          <w:bCs/>
        </w:rPr>
        <w:t>e</w:t>
      </w:r>
      <w:r w:rsidRPr="0004124C">
        <w:rPr>
          <w:rFonts w:asciiTheme="majorBidi" w:hAnsiTheme="majorBidi" w:cstheme="majorBidi"/>
          <w:bCs/>
        </w:rPr>
        <w:t>quation</w:t>
      </w:r>
      <w:r w:rsidR="00E41193">
        <w:rPr>
          <w:rFonts w:asciiTheme="majorBidi" w:hAnsiTheme="majorBidi" w:cstheme="majorBidi"/>
          <w:bCs/>
        </w:rPr>
        <w:t xml:space="preserve"> </w:t>
      </w:r>
      <w:r w:rsidRPr="0004124C">
        <w:rPr>
          <w:rFonts w:asciiTheme="majorBidi" w:hAnsiTheme="majorBidi" w:cstheme="majorBidi"/>
          <w:bCs/>
        </w:rPr>
        <w:t>1.</w:t>
      </w:r>
    </w:p>
    <w:tbl>
      <w:tblPr>
        <w:tblStyle w:val="af2"/>
        <w:tblW w:w="4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1814"/>
        <w:gridCol w:w="1429"/>
      </w:tblGrid>
      <w:tr w:rsidR="005E5C27" w14:paraId="14AAB561" w14:textId="77777777" w:rsidTr="00BB48E9">
        <w:trPr>
          <w:jc w:val="center"/>
        </w:trPr>
        <w:tc>
          <w:tcPr>
            <w:tcW w:w="1429" w:type="dxa"/>
          </w:tcPr>
          <w:p w14:paraId="5A1F5FD0" w14:textId="77777777" w:rsidR="005E5C27" w:rsidRDefault="005E5C27" w:rsidP="0026038D">
            <w:pPr>
              <w:pStyle w:val="MainText"/>
              <w:ind w:firstLine="0"/>
              <w:rPr>
                <w:rFonts w:asciiTheme="majorBidi" w:hAnsiTheme="majorBidi" w:cstheme="majorBidi"/>
                <w:bCs/>
              </w:rPr>
            </w:pPr>
          </w:p>
        </w:tc>
        <w:tc>
          <w:tcPr>
            <w:tcW w:w="1814" w:type="dxa"/>
          </w:tcPr>
          <w:p w14:paraId="00AB9033" w14:textId="563CDA95" w:rsidR="005E5C27" w:rsidRDefault="00C31D83" w:rsidP="0026038D">
            <w:pPr>
              <w:pStyle w:val="MainText"/>
              <w:ind w:firstLine="0"/>
              <w:rPr>
                <w:rFonts w:asciiTheme="majorBidi" w:hAnsiTheme="majorBidi" w:cstheme="majorBidi"/>
                <w:bCs/>
              </w:rPr>
            </w:pPr>
            <m:oMathPara>
              <m:oMath>
                <m:sSub>
                  <m:sSubPr>
                    <m:ctrlPr>
                      <w:rPr>
                        <w:rFonts w:ascii="Cambria Math" w:hAnsi="Cambria Math" w:cstheme="majorBidi"/>
                        <w:lang w:bidi="fa-IR"/>
                      </w:rPr>
                    </m:ctrlPr>
                  </m:sSubPr>
                  <m:e>
                    <m:r>
                      <w:rPr>
                        <w:rFonts w:ascii="Cambria Math" w:hAnsi="Cambria Math" w:cstheme="majorBidi"/>
                        <w:lang w:bidi="fa-IR"/>
                      </w:rPr>
                      <m:t>σ</m:t>
                    </m:r>
                  </m:e>
                  <m:sub>
                    <m:r>
                      <w:rPr>
                        <w:rFonts w:ascii="Cambria Math" w:hAnsi="Cambria Math" w:cstheme="majorBidi"/>
                        <w:lang w:bidi="fa-IR"/>
                      </w:rPr>
                      <m:t>a</m:t>
                    </m:r>
                  </m:sub>
                </m:sSub>
                <m:r>
                  <w:rPr>
                    <w:rFonts w:ascii="Cambria Math" w:hAnsi="Cambria Math" w:cstheme="majorBidi"/>
                    <w:lang w:bidi="fa-IR"/>
                  </w:rPr>
                  <m:t>=</m:t>
                </m:r>
                <m:f>
                  <m:fPr>
                    <m:ctrlPr>
                      <w:rPr>
                        <w:rFonts w:ascii="Cambria Math" w:eastAsiaTheme="minorEastAsia" w:hAnsi="Cambria Math" w:cstheme="majorBidi"/>
                        <w:i/>
                        <w:lang w:bidi="fa-IR"/>
                      </w:rPr>
                    </m:ctrlPr>
                  </m:fPr>
                  <m:num>
                    <m:r>
                      <w:rPr>
                        <w:rFonts w:ascii="Cambria Math" w:eastAsiaTheme="minorEastAsia" w:hAnsi="Cambria Math" w:cstheme="majorBidi"/>
                        <w:lang w:bidi="fa-IR"/>
                      </w:rPr>
                      <m:t>4F</m:t>
                    </m:r>
                  </m:num>
                  <m:den>
                    <m:r>
                      <w:rPr>
                        <w:rFonts w:ascii="Cambria Math" w:eastAsiaTheme="minorEastAsia" w:hAnsi="Cambria Math" w:cstheme="majorBidi"/>
                        <w:lang w:bidi="fa-IR"/>
                      </w:rPr>
                      <m:t>π(</m:t>
                    </m:r>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D</m:t>
                        </m:r>
                      </m:e>
                      <m:sup>
                        <m:r>
                          <w:rPr>
                            <w:rFonts w:ascii="Cambria Math" w:eastAsiaTheme="minorEastAsia" w:hAnsi="Cambria Math" w:cstheme="majorBidi"/>
                            <w:lang w:bidi="fa-IR"/>
                          </w:rPr>
                          <m:t>2</m:t>
                        </m:r>
                      </m:sup>
                    </m:sSup>
                    <m:r>
                      <w:rPr>
                        <w:rFonts w:ascii="Cambria Math" w:eastAsiaTheme="minorEastAsia" w:hAnsi="Cambria Math" w:cstheme="majorBidi"/>
                        <w:lang w:bidi="fa-IR"/>
                      </w:rPr>
                      <m:t>-</m:t>
                    </m:r>
                    <m:sSup>
                      <m:sSupPr>
                        <m:ctrlPr>
                          <w:rPr>
                            <w:rFonts w:ascii="Cambria Math" w:eastAsiaTheme="minorEastAsia" w:hAnsi="Cambria Math" w:cstheme="majorBidi"/>
                            <w:i/>
                            <w:lang w:bidi="fa-IR"/>
                          </w:rPr>
                        </m:ctrlPr>
                      </m:sSupPr>
                      <m:e>
                        <m:r>
                          <w:rPr>
                            <w:rFonts w:ascii="Cambria Math" w:eastAsiaTheme="minorEastAsia" w:hAnsi="Cambria Math" w:cstheme="majorBidi"/>
                            <w:lang w:bidi="fa-IR"/>
                          </w:rPr>
                          <m:t>d</m:t>
                        </m:r>
                      </m:e>
                      <m:sup>
                        <m:r>
                          <w:rPr>
                            <w:rFonts w:ascii="Cambria Math" w:eastAsiaTheme="minorEastAsia" w:hAnsi="Cambria Math" w:cstheme="majorBidi"/>
                            <w:lang w:bidi="fa-IR"/>
                          </w:rPr>
                          <m:t>2</m:t>
                        </m:r>
                      </m:sup>
                    </m:sSup>
                    <m:r>
                      <w:rPr>
                        <w:rFonts w:ascii="Cambria Math" w:eastAsiaTheme="minorEastAsia" w:hAnsi="Cambria Math" w:cstheme="majorBidi"/>
                        <w:lang w:bidi="fa-IR"/>
                      </w:rPr>
                      <m:t>)</m:t>
                    </m:r>
                  </m:den>
                </m:f>
              </m:oMath>
            </m:oMathPara>
          </w:p>
        </w:tc>
        <w:tc>
          <w:tcPr>
            <w:tcW w:w="1429" w:type="dxa"/>
            <w:vAlign w:val="center"/>
          </w:tcPr>
          <w:p w14:paraId="50C79BA4" w14:textId="6E50D1B9" w:rsidR="005E5C27" w:rsidRDefault="0026038D" w:rsidP="0026038D">
            <w:pPr>
              <w:pStyle w:val="MainText"/>
              <w:ind w:right="-113" w:firstLine="0"/>
              <w:jc w:val="right"/>
              <w:rPr>
                <w:rFonts w:asciiTheme="majorBidi" w:hAnsiTheme="majorBidi" w:cstheme="majorBidi"/>
                <w:bCs/>
              </w:rPr>
            </w:pPr>
            <w:r>
              <w:rPr>
                <w:rFonts w:asciiTheme="majorBidi" w:hAnsiTheme="majorBidi" w:cstheme="majorBidi"/>
                <w:bCs/>
              </w:rPr>
              <w:t>(1)</w:t>
            </w:r>
          </w:p>
        </w:tc>
      </w:tr>
    </w:tbl>
    <w:p w14:paraId="4FD16B01" w14:textId="0C75B189" w:rsidR="006B2E96" w:rsidRDefault="00F86DC5" w:rsidP="00F4323E">
      <w:pPr>
        <w:pStyle w:val="MainText"/>
        <w:spacing w:before="120"/>
        <w:ind w:firstLine="284"/>
        <w:rPr>
          <w:rFonts w:asciiTheme="majorBidi" w:hAnsiTheme="majorBidi" w:cstheme="majorBidi"/>
          <w:bCs/>
        </w:rPr>
      </w:pPr>
      <w:r>
        <w:rPr>
          <w:rFonts w:asciiTheme="majorBidi" w:hAnsiTheme="majorBidi" w:cstheme="majorBidi"/>
          <w:bCs/>
        </w:rPr>
        <w:t>w</w:t>
      </w:r>
      <w:r w:rsidR="004B2278" w:rsidRPr="00787D52">
        <w:rPr>
          <w:rFonts w:asciiTheme="majorBidi" w:hAnsiTheme="majorBidi" w:cstheme="majorBidi"/>
          <w:bCs/>
        </w:rPr>
        <w:t xml:space="preserve">here </w:t>
      </w:r>
      <w:r w:rsidR="004B2278" w:rsidRPr="00F86DC5">
        <w:rPr>
          <w:rFonts w:asciiTheme="majorBidi" w:hAnsiTheme="majorBidi" w:cstheme="majorBidi"/>
          <w:bCs/>
          <w:i/>
          <w:iCs/>
        </w:rPr>
        <w:t>F</w:t>
      </w:r>
      <w:r w:rsidR="004B2278" w:rsidRPr="00787D52">
        <w:rPr>
          <w:rFonts w:asciiTheme="majorBidi" w:hAnsiTheme="majorBidi" w:cstheme="majorBidi"/>
          <w:bCs/>
        </w:rPr>
        <w:t xml:space="preserve"> is the breaking force, </w:t>
      </w:r>
      <w:r w:rsidR="004B2278" w:rsidRPr="004011C3">
        <w:rPr>
          <w:rFonts w:asciiTheme="majorBidi" w:hAnsiTheme="majorBidi" w:cstheme="majorBidi"/>
          <w:bCs/>
          <w:i/>
          <w:iCs/>
        </w:rPr>
        <w:t>D</w:t>
      </w:r>
      <w:r w:rsidR="004B2278" w:rsidRPr="00787D52">
        <w:rPr>
          <w:rFonts w:asciiTheme="majorBidi" w:hAnsiTheme="majorBidi" w:cstheme="majorBidi"/>
          <w:bCs/>
        </w:rPr>
        <w:t xml:space="preserve"> is the outer diameter</w:t>
      </w:r>
      <w:r w:rsidR="004011C3">
        <w:rPr>
          <w:rFonts w:asciiTheme="majorBidi" w:hAnsiTheme="majorBidi" w:cstheme="majorBidi"/>
          <w:bCs/>
        </w:rPr>
        <w:t>,</w:t>
      </w:r>
      <w:r w:rsidR="004B2278" w:rsidRPr="00787D52">
        <w:rPr>
          <w:rFonts w:asciiTheme="majorBidi" w:hAnsiTheme="majorBidi" w:cstheme="majorBidi"/>
          <w:bCs/>
        </w:rPr>
        <w:t xml:space="preserve"> and </w:t>
      </w:r>
      <w:r w:rsidR="004B2278" w:rsidRPr="004011C3">
        <w:rPr>
          <w:rFonts w:asciiTheme="majorBidi" w:hAnsiTheme="majorBidi" w:cstheme="majorBidi"/>
          <w:bCs/>
          <w:i/>
          <w:iCs/>
        </w:rPr>
        <w:t>d</w:t>
      </w:r>
      <w:r w:rsidR="004B2278" w:rsidRPr="00787D52">
        <w:rPr>
          <w:rFonts w:asciiTheme="majorBidi" w:hAnsiTheme="majorBidi" w:cstheme="majorBidi"/>
          <w:bCs/>
        </w:rPr>
        <w:t xml:space="preserve"> is the inner diameter of hollow fibers.</w:t>
      </w:r>
    </w:p>
    <w:p w14:paraId="33B4B1C6" w14:textId="59DEB4F8" w:rsidR="00474BBA" w:rsidRDefault="00F4323E" w:rsidP="006B2E96">
      <w:pPr>
        <w:pStyle w:val="MainText"/>
        <w:ind w:firstLine="284"/>
        <w:rPr>
          <w:rFonts w:asciiTheme="majorBidi" w:hAnsiTheme="majorBidi" w:cstheme="majorBidi"/>
          <w:bCs/>
        </w:rPr>
      </w:pPr>
      <w:r>
        <w:rPr>
          <w:rFonts w:asciiTheme="majorBidi" w:hAnsiTheme="majorBidi" w:cstheme="majorBidi"/>
          <w:bCs/>
        </w:rPr>
        <w:br w:type="column"/>
      </w:r>
      <w:r w:rsidR="004B2278" w:rsidRPr="00787D52">
        <w:rPr>
          <w:rFonts w:asciiTheme="majorBidi" w:hAnsiTheme="majorBidi" w:cstheme="majorBidi"/>
          <w:bCs/>
        </w:rPr>
        <w:t xml:space="preserve">The elongation </w:t>
      </w:r>
      <w:r w:rsidR="004011C3">
        <w:rPr>
          <w:rFonts w:asciiTheme="majorBidi" w:hAnsiTheme="majorBidi" w:cstheme="majorBidi"/>
          <w:bCs/>
        </w:rPr>
        <w:t xml:space="preserve">at break </w:t>
      </w:r>
      <w:r w:rsidR="004B2278" w:rsidRPr="00787D52">
        <w:rPr>
          <w:rFonts w:asciiTheme="majorBidi" w:hAnsiTheme="majorBidi" w:cstheme="majorBidi"/>
          <w:bCs/>
        </w:rPr>
        <w:t>of the fibers (</w:t>
      </w:r>
      <w:r w:rsidR="004B2278" w:rsidRPr="004011C3">
        <w:rPr>
          <w:rFonts w:asciiTheme="majorBidi" w:hAnsiTheme="majorBidi" w:cstheme="majorBidi"/>
          <w:bCs/>
          <w:i/>
          <w:iCs/>
        </w:rPr>
        <w:t>ԑ</w:t>
      </w:r>
      <w:r w:rsidR="004B2278" w:rsidRPr="00787D52">
        <w:rPr>
          <w:rFonts w:asciiTheme="majorBidi" w:hAnsiTheme="majorBidi" w:cstheme="majorBidi"/>
          <w:bCs/>
        </w:rPr>
        <w:t xml:space="preserve">) </w:t>
      </w:r>
      <w:r w:rsidR="004011C3">
        <w:rPr>
          <w:rFonts w:asciiTheme="majorBidi" w:hAnsiTheme="majorBidi" w:cstheme="majorBidi"/>
          <w:bCs/>
        </w:rPr>
        <w:t>wa</w:t>
      </w:r>
      <w:r w:rsidR="004B2278" w:rsidRPr="00787D52">
        <w:rPr>
          <w:rFonts w:asciiTheme="majorBidi" w:hAnsiTheme="majorBidi" w:cstheme="majorBidi"/>
          <w:bCs/>
        </w:rPr>
        <w:t xml:space="preserve">s </w:t>
      </w:r>
      <w:r w:rsidR="004011C3">
        <w:rPr>
          <w:rFonts w:asciiTheme="majorBidi" w:hAnsiTheme="majorBidi" w:cstheme="majorBidi"/>
          <w:bCs/>
        </w:rPr>
        <w:t xml:space="preserve">calculated using </w:t>
      </w:r>
      <w:r w:rsidR="004B2278" w:rsidRPr="00787D52">
        <w:rPr>
          <w:rFonts w:asciiTheme="majorBidi" w:hAnsiTheme="majorBidi" w:cstheme="majorBidi"/>
          <w:bCs/>
        </w:rPr>
        <w:t>equation 2.</w:t>
      </w:r>
    </w:p>
    <w:tbl>
      <w:tblPr>
        <w:tblStyle w:val="af2"/>
        <w:tblW w:w="4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1814"/>
        <w:gridCol w:w="1429"/>
      </w:tblGrid>
      <w:tr w:rsidR="00EC21FA" w14:paraId="02BC248B" w14:textId="77777777" w:rsidTr="00BB48E9">
        <w:trPr>
          <w:jc w:val="center"/>
        </w:trPr>
        <w:tc>
          <w:tcPr>
            <w:tcW w:w="1429" w:type="dxa"/>
          </w:tcPr>
          <w:p w14:paraId="5D99CE4A" w14:textId="3614BC71" w:rsidR="00EC21FA" w:rsidRDefault="00474BBA" w:rsidP="00F87A7B">
            <w:pPr>
              <w:pStyle w:val="MainText"/>
              <w:ind w:firstLine="0"/>
              <w:rPr>
                <w:rFonts w:asciiTheme="majorBidi" w:hAnsiTheme="majorBidi" w:cstheme="majorBidi"/>
                <w:bCs/>
              </w:rPr>
            </w:pPr>
            <w:r>
              <w:rPr>
                <w:rFonts w:asciiTheme="majorBidi" w:hAnsiTheme="majorBidi" w:cstheme="majorBidi"/>
                <w:bCs/>
              </w:rPr>
              <w:br w:type="column"/>
            </w:r>
            <w:r>
              <w:rPr>
                <w:rFonts w:asciiTheme="majorBidi" w:hAnsiTheme="majorBidi" w:cstheme="majorBidi"/>
                <w:bCs/>
              </w:rPr>
              <w:br w:type="column"/>
            </w:r>
          </w:p>
        </w:tc>
        <w:tc>
          <w:tcPr>
            <w:tcW w:w="1814" w:type="dxa"/>
            <w:vAlign w:val="center"/>
          </w:tcPr>
          <w:p w14:paraId="708BDFE5" w14:textId="7B61EE95" w:rsidR="00EC21FA" w:rsidRPr="00BA3E91" w:rsidRDefault="00BA3E91" w:rsidP="00B10225">
            <w:pPr>
              <w:pStyle w:val="MainText"/>
              <w:ind w:firstLine="0"/>
              <w:jc w:val="center"/>
              <w:rPr>
                <w:rFonts w:asciiTheme="majorBidi" w:hAnsiTheme="majorBidi" w:cstheme="majorBidi"/>
                <w:bCs/>
              </w:rPr>
            </w:pPr>
            <m:oMathPara>
              <m:oMath>
                <m:r>
                  <w:rPr>
                    <w:rFonts w:ascii="Cambria Math" w:hAnsi="Cambria Math" w:cstheme="majorBidi"/>
                  </w:rPr>
                  <m:t>ε=</m:t>
                </m:r>
                <m:f>
                  <m:fPr>
                    <m:ctrlPr>
                      <w:rPr>
                        <w:rFonts w:ascii="Cambria Math" w:hAnsi="Cambria Math" w:cstheme="majorBidi"/>
                        <w:i/>
                        <w:lang w:bidi="fa-IR"/>
                      </w:rPr>
                    </m:ctrlPr>
                  </m:fPr>
                  <m:num>
                    <m:r>
                      <w:rPr>
                        <w:rFonts w:ascii="Cambria Math" w:hAnsi="Cambria Math" w:cstheme="majorBidi"/>
                        <w:lang w:bidi="fa-IR"/>
                      </w:rPr>
                      <m:t>∆L</m:t>
                    </m:r>
                  </m:num>
                  <m:den>
                    <m:sSub>
                      <m:sSubPr>
                        <m:ctrlPr>
                          <w:rPr>
                            <w:rFonts w:ascii="Cambria Math" w:hAnsi="Cambria Math" w:cstheme="majorBidi"/>
                            <w:i/>
                            <w:lang w:bidi="fa-IR"/>
                          </w:rPr>
                        </m:ctrlPr>
                      </m:sSubPr>
                      <m:e>
                        <m:r>
                          <w:rPr>
                            <w:rFonts w:ascii="Cambria Math" w:hAnsi="Cambria Math" w:cstheme="majorBidi"/>
                            <w:lang w:bidi="fa-IR"/>
                          </w:rPr>
                          <m:t>L</m:t>
                        </m:r>
                      </m:e>
                      <m:sub>
                        <m:r>
                          <w:rPr>
                            <w:rFonts w:ascii="Cambria Math" w:hAnsi="Cambria Math" w:cstheme="majorBidi"/>
                            <w:lang w:bidi="fa-IR"/>
                          </w:rPr>
                          <m:t>0</m:t>
                        </m:r>
                      </m:sub>
                    </m:sSub>
                  </m:den>
                </m:f>
              </m:oMath>
            </m:oMathPara>
          </w:p>
        </w:tc>
        <w:tc>
          <w:tcPr>
            <w:tcW w:w="1429" w:type="dxa"/>
            <w:vAlign w:val="center"/>
          </w:tcPr>
          <w:p w14:paraId="41194D6D" w14:textId="334F8F1E" w:rsidR="00EC21FA" w:rsidRDefault="00EC21FA" w:rsidP="00F87A7B">
            <w:pPr>
              <w:pStyle w:val="MainText"/>
              <w:ind w:right="-113" w:firstLine="0"/>
              <w:jc w:val="right"/>
              <w:rPr>
                <w:rFonts w:asciiTheme="majorBidi" w:hAnsiTheme="majorBidi" w:cstheme="majorBidi"/>
                <w:bCs/>
              </w:rPr>
            </w:pPr>
            <w:r>
              <w:rPr>
                <w:rFonts w:asciiTheme="majorBidi" w:hAnsiTheme="majorBidi" w:cstheme="majorBidi"/>
                <w:bCs/>
              </w:rPr>
              <w:t>(</w:t>
            </w:r>
            <w:r w:rsidR="00BA3E91">
              <w:rPr>
                <w:rFonts w:asciiTheme="majorBidi" w:hAnsiTheme="majorBidi" w:cstheme="majorBidi"/>
                <w:bCs/>
              </w:rPr>
              <w:t>2</w:t>
            </w:r>
            <w:r>
              <w:rPr>
                <w:rFonts w:asciiTheme="majorBidi" w:hAnsiTheme="majorBidi" w:cstheme="majorBidi"/>
                <w:bCs/>
              </w:rPr>
              <w:t>)</w:t>
            </w:r>
          </w:p>
        </w:tc>
      </w:tr>
    </w:tbl>
    <w:p w14:paraId="24F61418" w14:textId="01617015" w:rsidR="004B2278" w:rsidRDefault="004011C3" w:rsidP="004011C3">
      <w:pPr>
        <w:pStyle w:val="MainText"/>
        <w:spacing w:before="120"/>
        <w:ind w:firstLine="0"/>
        <w:rPr>
          <w:rFonts w:asciiTheme="majorBidi" w:hAnsiTheme="majorBidi" w:cstheme="majorBidi"/>
          <w:bCs/>
        </w:rPr>
      </w:pPr>
      <w:r>
        <w:rPr>
          <w:rFonts w:asciiTheme="majorBidi" w:hAnsiTheme="majorBidi" w:cstheme="majorBidi"/>
          <w:bCs/>
        </w:rPr>
        <w:t>w</w:t>
      </w:r>
      <w:r w:rsidR="004B2278" w:rsidRPr="00787D52">
        <w:rPr>
          <w:rFonts w:asciiTheme="majorBidi" w:hAnsiTheme="majorBidi" w:cstheme="majorBidi"/>
          <w:bCs/>
        </w:rPr>
        <w:t>here Δ</w:t>
      </w:r>
      <w:r w:rsidR="004B2278" w:rsidRPr="004011C3">
        <w:rPr>
          <w:rFonts w:asciiTheme="majorBidi" w:hAnsiTheme="majorBidi" w:cstheme="majorBidi"/>
          <w:bCs/>
          <w:i/>
          <w:iCs/>
        </w:rPr>
        <w:t>L</w:t>
      </w:r>
      <w:r w:rsidR="004B2278" w:rsidRPr="00787D52">
        <w:rPr>
          <w:rFonts w:asciiTheme="majorBidi" w:hAnsiTheme="majorBidi" w:cstheme="majorBidi"/>
          <w:bCs/>
        </w:rPr>
        <w:t xml:space="preserve"> is the elongation ratio and </w:t>
      </w:r>
      <w:r w:rsidR="004B2278" w:rsidRPr="004011C3">
        <w:rPr>
          <w:rFonts w:asciiTheme="majorBidi" w:hAnsiTheme="majorBidi" w:cstheme="majorBidi"/>
          <w:bCs/>
          <w:i/>
          <w:iCs/>
        </w:rPr>
        <w:t>L</w:t>
      </w:r>
      <w:r w:rsidR="004B2278" w:rsidRPr="00787D52">
        <w:rPr>
          <w:rFonts w:asciiTheme="majorBidi" w:hAnsiTheme="majorBidi" w:cstheme="majorBidi"/>
          <w:bCs/>
          <w:vertAlign w:val="subscript"/>
        </w:rPr>
        <w:t>0</w:t>
      </w:r>
      <w:r w:rsidR="004B2278" w:rsidRPr="00787D52">
        <w:rPr>
          <w:rFonts w:asciiTheme="majorBidi" w:hAnsiTheme="majorBidi" w:cstheme="majorBidi"/>
          <w:bCs/>
        </w:rPr>
        <w:t xml:space="preserve"> is the initial length of the fiber</w:t>
      </w:r>
      <w:r>
        <w:rPr>
          <w:rFonts w:asciiTheme="majorBidi" w:hAnsiTheme="majorBidi" w:cstheme="majorBidi"/>
          <w:bCs/>
        </w:rPr>
        <w:t>s [9].</w:t>
      </w:r>
    </w:p>
    <w:p w14:paraId="7EC50055" w14:textId="77777777" w:rsidR="004B2278" w:rsidRDefault="004B2278" w:rsidP="008D23E6">
      <w:pPr>
        <w:pStyle w:val="MainText"/>
        <w:spacing w:before="120" w:after="120"/>
        <w:ind w:firstLine="284"/>
        <w:rPr>
          <w:rFonts w:ascii="Arial" w:hAnsi="Arial" w:cs="Arial"/>
          <w:b/>
          <w:sz w:val="20"/>
          <w:szCs w:val="20"/>
        </w:rPr>
      </w:pPr>
      <w:r w:rsidRPr="00DF358C">
        <w:rPr>
          <w:rFonts w:ascii="Arial" w:hAnsi="Arial" w:cs="Arial"/>
          <w:b/>
          <w:sz w:val="20"/>
          <w:szCs w:val="20"/>
        </w:rPr>
        <w:t>Determination of porosity</w:t>
      </w:r>
    </w:p>
    <w:p w14:paraId="66AAC672" w14:textId="12EC778F" w:rsidR="004B2278" w:rsidRDefault="004B2278" w:rsidP="00944703">
      <w:pPr>
        <w:pStyle w:val="MainText"/>
        <w:spacing w:after="120"/>
        <w:ind w:firstLine="284"/>
        <w:rPr>
          <w:rFonts w:asciiTheme="majorBidi" w:hAnsiTheme="majorBidi" w:cstheme="majorBidi"/>
          <w:bCs/>
        </w:rPr>
      </w:pPr>
      <w:r w:rsidRPr="0004124C">
        <w:rPr>
          <w:rFonts w:asciiTheme="majorBidi" w:hAnsiTheme="majorBidi" w:cstheme="majorBidi"/>
          <w:bCs/>
        </w:rPr>
        <w:t>The porosity of the membrane</w:t>
      </w:r>
      <w:r w:rsidR="00944703">
        <w:rPr>
          <w:rFonts w:asciiTheme="majorBidi" w:hAnsiTheme="majorBidi" w:cstheme="majorBidi"/>
          <w:bCs/>
        </w:rPr>
        <w:t>s</w:t>
      </w:r>
      <w:r w:rsidRPr="0004124C">
        <w:rPr>
          <w:rFonts w:asciiTheme="majorBidi" w:hAnsiTheme="majorBidi" w:cstheme="majorBidi"/>
          <w:bCs/>
        </w:rPr>
        <w:t xml:space="preserve"> was investigated using the liquid penetration method. In this procedure, </w:t>
      </w:r>
      <w:r w:rsidR="00944703">
        <w:rPr>
          <w:rFonts w:asciiTheme="majorBidi" w:hAnsiTheme="majorBidi" w:cstheme="majorBidi"/>
          <w:bCs/>
        </w:rPr>
        <w:t xml:space="preserve">the </w:t>
      </w:r>
      <w:r w:rsidRPr="0004124C">
        <w:rPr>
          <w:rFonts w:asciiTheme="majorBidi" w:hAnsiTheme="majorBidi" w:cstheme="majorBidi"/>
          <w:bCs/>
        </w:rPr>
        <w:t xml:space="preserve">hollow fibers were first cut to a length of 5 cm and subsequently </w:t>
      </w:r>
      <w:r w:rsidR="00944703">
        <w:rPr>
          <w:rFonts w:asciiTheme="majorBidi" w:hAnsiTheme="majorBidi" w:cstheme="majorBidi"/>
          <w:bCs/>
        </w:rPr>
        <w:t>kept</w:t>
      </w:r>
      <w:r w:rsidRPr="0004124C">
        <w:rPr>
          <w:rFonts w:asciiTheme="majorBidi" w:hAnsiTheme="majorBidi" w:cstheme="majorBidi"/>
          <w:bCs/>
        </w:rPr>
        <w:t xml:space="preserve"> in a vacuum oven at 25</w:t>
      </w:r>
      <w:r w:rsidR="00944703">
        <w:rPr>
          <w:rFonts w:asciiTheme="majorBidi" w:hAnsiTheme="majorBidi" w:cstheme="majorBidi"/>
          <w:bCs/>
        </w:rPr>
        <w:t xml:space="preserve"> </w:t>
      </w:r>
      <w:r w:rsidRPr="0004124C">
        <w:rPr>
          <w:rFonts w:asciiTheme="majorBidi" w:hAnsiTheme="majorBidi" w:cstheme="majorBidi"/>
          <w:bCs/>
        </w:rPr>
        <w:t>°C for 24 h. After drying, the fibers were weighed and then submerged in distilled water at 25</w:t>
      </w:r>
      <w:r w:rsidR="00944703" w:rsidRPr="00944703">
        <w:rPr>
          <w:rFonts w:asciiTheme="majorBidi" w:hAnsiTheme="majorBidi" w:cstheme="majorBidi"/>
          <w:bCs/>
        </w:rPr>
        <w:t xml:space="preserve"> </w:t>
      </w:r>
      <w:r w:rsidRPr="0004124C">
        <w:rPr>
          <w:rFonts w:asciiTheme="majorBidi" w:hAnsiTheme="majorBidi" w:cstheme="majorBidi"/>
          <w:bCs/>
        </w:rPr>
        <w:t>°C for additional 24 h. Following this immersion, the fibers were weighed again</w:t>
      </w:r>
      <w:r w:rsidR="009C6954">
        <w:rPr>
          <w:rFonts w:asciiTheme="majorBidi" w:hAnsiTheme="majorBidi" w:cstheme="majorBidi"/>
          <w:bCs/>
        </w:rPr>
        <w:t>,</w:t>
      </w:r>
      <w:r w:rsidRPr="0004124C">
        <w:rPr>
          <w:rFonts w:asciiTheme="majorBidi" w:hAnsiTheme="majorBidi" w:cstheme="majorBidi"/>
          <w:bCs/>
        </w:rPr>
        <w:t xml:space="preserve"> after removing surface moisture with a paper filter. The porosity percentage (</w:t>
      </w:r>
      <w:r w:rsidRPr="00944703">
        <w:rPr>
          <w:rFonts w:asciiTheme="majorBidi" w:hAnsiTheme="majorBidi" w:cstheme="majorBidi"/>
          <w:bCs/>
          <w:i/>
          <w:iCs/>
        </w:rPr>
        <w:t>ԑ</w:t>
      </w:r>
      <w:r w:rsidRPr="0004124C">
        <w:rPr>
          <w:rFonts w:asciiTheme="majorBidi" w:hAnsiTheme="majorBidi" w:cstheme="majorBidi"/>
          <w:bCs/>
        </w:rPr>
        <w:t xml:space="preserve">) was then calculated using </w:t>
      </w:r>
      <w:r w:rsidR="008D23E6">
        <w:rPr>
          <w:rFonts w:asciiTheme="majorBidi" w:hAnsiTheme="majorBidi" w:cstheme="majorBidi"/>
          <w:bCs/>
        </w:rPr>
        <w:t>e</w:t>
      </w:r>
      <w:r w:rsidRPr="0004124C">
        <w:rPr>
          <w:rFonts w:asciiTheme="majorBidi" w:hAnsiTheme="majorBidi" w:cstheme="majorBidi"/>
          <w:bCs/>
        </w:rPr>
        <w:t>quation 3.</w:t>
      </w:r>
    </w:p>
    <w:tbl>
      <w:tblPr>
        <w:tblStyle w:val="af2"/>
        <w:tblW w:w="4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
        <w:gridCol w:w="2948"/>
        <w:gridCol w:w="862"/>
      </w:tblGrid>
      <w:tr w:rsidR="00B10225" w14:paraId="650AF46E" w14:textId="77777777" w:rsidTr="00BB48E9">
        <w:trPr>
          <w:jc w:val="center"/>
        </w:trPr>
        <w:tc>
          <w:tcPr>
            <w:tcW w:w="862" w:type="dxa"/>
          </w:tcPr>
          <w:p w14:paraId="411B65B1" w14:textId="77777777" w:rsidR="00B10225" w:rsidRDefault="00B10225" w:rsidP="00F87A7B">
            <w:pPr>
              <w:pStyle w:val="MainText"/>
              <w:ind w:firstLine="0"/>
              <w:rPr>
                <w:rFonts w:asciiTheme="majorBidi" w:hAnsiTheme="majorBidi" w:cstheme="majorBidi"/>
                <w:bCs/>
              </w:rPr>
            </w:pPr>
          </w:p>
        </w:tc>
        <w:tc>
          <w:tcPr>
            <w:tcW w:w="2948" w:type="dxa"/>
            <w:vAlign w:val="center"/>
          </w:tcPr>
          <w:p w14:paraId="531905FA" w14:textId="5E8CCAA5" w:rsidR="00B10225" w:rsidRPr="00B10225" w:rsidRDefault="00B10225" w:rsidP="00B10225">
            <w:pPr>
              <w:pStyle w:val="MainText"/>
              <w:ind w:firstLine="0"/>
              <w:jc w:val="center"/>
              <w:rPr>
                <w:rFonts w:asciiTheme="majorBidi" w:hAnsiTheme="majorBidi" w:cstheme="majorBidi"/>
                <w:bCs/>
              </w:rPr>
            </w:pPr>
            <m:oMathPara>
              <m:oMath>
                <m:r>
                  <w:rPr>
                    <w:rFonts w:ascii="Cambria Math" w:hAnsi="Cambria Math" w:cstheme="majorBidi"/>
                    <w:color w:val="000000" w:themeColor="text1"/>
                    <w:lang w:bidi="fa-IR"/>
                  </w:rPr>
                  <m:t xml:space="preserve">ε= </m:t>
                </m:r>
                <m:f>
                  <m:fPr>
                    <m:ctrlPr>
                      <w:rPr>
                        <w:rFonts w:ascii="Cambria Math" w:hAnsi="Cambria Math" w:cstheme="majorBidi"/>
                        <w:i/>
                        <w:color w:val="000000" w:themeColor="text1"/>
                        <w:lang w:bidi="fa-IR"/>
                      </w:rPr>
                    </m:ctrlPr>
                  </m:fPr>
                  <m:num>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w</m:t>
                        </m:r>
                      </m:e>
                      <m:sub>
                        <m:r>
                          <w:rPr>
                            <w:rFonts w:ascii="Cambria Math" w:hAnsi="Cambria Math" w:cstheme="majorBidi"/>
                            <w:color w:val="000000" w:themeColor="text1"/>
                            <w:lang w:bidi="fa-IR"/>
                          </w:rPr>
                          <m:t>1</m:t>
                        </m:r>
                      </m:sub>
                    </m:sSub>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w</m:t>
                        </m:r>
                      </m:e>
                      <m:sub>
                        <m:r>
                          <w:rPr>
                            <w:rFonts w:ascii="Cambria Math" w:hAnsi="Cambria Math" w:cstheme="majorBidi"/>
                            <w:color w:val="000000" w:themeColor="text1"/>
                            <w:lang w:bidi="fa-IR"/>
                          </w:rPr>
                          <m:t xml:space="preserve">2 </m:t>
                        </m:r>
                      </m:sub>
                    </m:sSub>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ρ</m:t>
                        </m:r>
                      </m:e>
                      <m:sub>
                        <m:r>
                          <w:rPr>
                            <w:rFonts w:ascii="Cambria Math" w:hAnsi="Cambria Math" w:cstheme="majorBidi"/>
                            <w:color w:val="000000" w:themeColor="text1"/>
                            <w:lang w:bidi="fa-IR"/>
                          </w:rPr>
                          <m:t>w</m:t>
                        </m:r>
                      </m:sub>
                    </m:sSub>
                  </m:num>
                  <m:den>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w</m:t>
                        </m:r>
                      </m:e>
                      <m:sub>
                        <m:r>
                          <w:rPr>
                            <w:rFonts w:ascii="Cambria Math" w:hAnsi="Cambria Math" w:cstheme="majorBidi"/>
                            <w:color w:val="000000" w:themeColor="text1"/>
                            <w:lang w:bidi="fa-IR"/>
                          </w:rPr>
                          <m:t>1</m:t>
                        </m:r>
                      </m:sub>
                    </m:sSub>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w</m:t>
                        </m:r>
                      </m:e>
                      <m:sub>
                        <m:r>
                          <w:rPr>
                            <w:rFonts w:ascii="Cambria Math" w:hAnsi="Cambria Math" w:cstheme="majorBidi"/>
                            <w:color w:val="000000" w:themeColor="text1"/>
                            <w:lang w:bidi="fa-IR"/>
                          </w:rPr>
                          <m:t>2</m:t>
                        </m:r>
                      </m:sub>
                    </m:sSub>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ρ</m:t>
                        </m:r>
                      </m:e>
                      <m:sub>
                        <m:r>
                          <w:rPr>
                            <w:rFonts w:ascii="Cambria Math" w:hAnsi="Cambria Math" w:cstheme="majorBidi"/>
                            <w:color w:val="000000" w:themeColor="text1"/>
                            <w:lang w:bidi="fa-IR"/>
                          </w:rPr>
                          <m:t>w</m:t>
                        </m:r>
                      </m:sub>
                    </m:sSub>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w</m:t>
                        </m:r>
                      </m:e>
                      <m:sub>
                        <m:r>
                          <w:rPr>
                            <w:rFonts w:ascii="Cambria Math" w:hAnsi="Cambria Math" w:cstheme="majorBidi"/>
                            <w:color w:val="000000" w:themeColor="text1"/>
                            <w:lang w:bidi="fa-IR"/>
                          </w:rPr>
                          <m:t>2</m:t>
                        </m:r>
                      </m:sub>
                    </m:sSub>
                    <m:r>
                      <w:rPr>
                        <w:rFonts w:ascii="Cambria Math" w:hAnsi="Cambria Math" w:cstheme="majorBidi"/>
                        <w:color w:val="000000" w:themeColor="text1"/>
                        <w:lang w:bidi="fa-IR"/>
                      </w:rPr>
                      <m:t>/</m:t>
                    </m:r>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ρ</m:t>
                        </m:r>
                      </m:e>
                      <m:sub>
                        <m:r>
                          <w:rPr>
                            <w:rFonts w:ascii="Cambria Math" w:hAnsi="Cambria Math" w:cstheme="majorBidi"/>
                            <w:color w:val="000000" w:themeColor="text1"/>
                            <w:lang w:bidi="fa-IR"/>
                          </w:rPr>
                          <m:t>p</m:t>
                        </m:r>
                      </m:sub>
                    </m:sSub>
                    <m:ctrlPr>
                      <w:rPr>
                        <w:rFonts w:ascii="Cambria Math" w:hAnsi="Cambria Math" w:cstheme="majorBidi"/>
                        <w:i/>
                        <w:color w:val="000000" w:themeColor="text1"/>
                        <w:rtl/>
                        <w:lang w:bidi="fa-IR"/>
                      </w:rPr>
                    </m:ctrlPr>
                  </m:den>
                </m:f>
                <m:r>
                  <w:rPr>
                    <w:rFonts w:ascii="Cambria Math" w:eastAsiaTheme="minorEastAsia" w:hAnsi="Cambria Math" w:cstheme="majorBidi"/>
                    <w:color w:val="000000" w:themeColor="text1"/>
                    <w:lang w:bidi="fa-IR"/>
                  </w:rPr>
                  <m:t>×100</m:t>
                </m:r>
              </m:oMath>
            </m:oMathPara>
          </w:p>
        </w:tc>
        <w:tc>
          <w:tcPr>
            <w:tcW w:w="862" w:type="dxa"/>
            <w:vAlign w:val="center"/>
          </w:tcPr>
          <w:p w14:paraId="02071706" w14:textId="12A69086" w:rsidR="00B10225" w:rsidRDefault="00B10225" w:rsidP="00F87A7B">
            <w:pPr>
              <w:pStyle w:val="MainText"/>
              <w:ind w:right="-113" w:firstLine="0"/>
              <w:jc w:val="right"/>
              <w:rPr>
                <w:rFonts w:asciiTheme="majorBidi" w:hAnsiTheme="majorBidi" w:cstheme="majorBidi"/>
                <w:bCs/>
              </w:rPr>
            </w:pPr>
            <w:r>
              <w:rPr>
                <w:rFonts w:asciiTheme="majorBidi" w:hAnsiTheme="majorBidi" w:cstheme="majorBidi"/>
                <w:bCs/>
              </w:rPr>
              <w:t>(</w:t>
            </w:r>
            <w:r w:rsidR="007B3460">
              <w:rPr>
                <w:rFonts w:asciiTheme="majorBidi" w:hAnsiTheme="majorBidi" w:cstheme="majorBidi"/>
                <w:bCs/>
              </w:rPr>
              <w:t>3</w:t>
            </w:r>
            <w:r>
              <w:rPr>
                <w:rFonts w:asciiTheme="majorBidi" w:hAnsiTheme="majorBidi" w:cstheme="majorBidi"/>
                <w:bCs/>
              </w:rPr>
              <w:t>)</w:t>
            </w:r>
          </w:p>
        </w:tc>
      </w:tr>
    </w:tbl>
    <w:p w14:paraId="538837B2" w14:textId="3ABCE620" w:rsidR="004B2278" w:rsidRPr="00787D52" w:rsidRDefault="00944703" w:rsidP="00C06CB1">
      <w:pPr>
        <w:pStyle w:val="MainText"/>
        <w:spacing w:before="120"/>
        <w:ind w:firstLine="0"/>
        <w:rPr>
          <w:rFonts w:asciiTheme="majorBidi" w:hAnsiTheme="majorBidi" w:cstheme="majorBidi"/>
          <w:bCs/>
        </w:rPr>
      </w:pPr>
      <w:r>
        <w:rPr>
          <w:rFonts w:asciiTheme="majorBidi" w:hAnsiTheme="majorBidi" w:cstheme="majorBidi"/>
          <w:bCs/>
        </w:rPr>
        <w:t>w</w:t>
      </w:r>
      <w:r w:rsidR="004B2278" w:rsidRPr="00787D52">
        <w:rPr>
          <w:rFonts w:asciiTheme="majorBidi" w:hAnsiTheme="majorBidi" w:cstheme="majorBidi"/>
          <w:bCs/>
        </w:rPr>
        <w:t xml:space="preserve">here </w:t>
      </w:r>
      <w:r w:rsidR="004B2278" w:rsidRPr="00C06CB1">
        <w:rPr>
          <w:rFonts w:asciiTheme="majorBidi" w:hAnsiTheme="majorBidi" w:cstheme="majorBidi"/>
          <w:bCs/>
          <w:i/>
          <w:iCs/>
        </w:rPr>
        <w:t>w</w:t>
      </w:r>
      <w:r w:rsidR="004B2278" w:rsidRPr="00787D52">
        <w:rPr>
          <w:rFonts w:asciiTheme="majorBidi" w:hAnsiTheme="majorBidi" w:cstheme="majorBidi"/>
          <w:bCs/>
          <w:vertAlign w:val="subscript"/>
        </w:rPr>
        <w:t>1</w:t>
      </w:r>
      <w:r w:rsidR="004B2278" w:rsidRPr="00787D52">
        <w:rPr>
          <w:rFonts w:asciiTheme="majorBidi" w:hAnsiTheme="majorBidi" w:cstheme="majorBidi"/>
          <w:bCs/>
        </w:rPr>
        <w:t xml:space="preserve"> is the weight of the wet fiber, </w:t>
      </w:r>
      <w:r w:rsidR="004B2278" w:rsidRPr="00C06CB1">
        <w:rPr>
          <w:rFonts w:asciiTheme="majorBidi" w:hAnsiTheme="majorBidi" w:cstheme="majorBidi"/>
          <w:bCs/>
          <w:i/>
          <w:iCs/>
        </w:rPr>
        <w:t>w</w:t>
      </w:r>
      <w:r w:rsidR="004B2278" w:rsidRPr="00787D52">
        <w:rPr>
          <w:rFonts w:asciiTheme="majorBidi" w:hAnsiTheme="majorBidi" w:cstheme="majorBidi"/>
          <w:bCs/>
          <w:vertAlign w:val="subscript"/>
        </w:rPr>
        <w:t>2</w:t>
      </w:r>
      <w:r w:rsidR="004B2278" w:rsidRPr="00787D52">
        <w:rPr>
          <w:rFonts w:asciiTheme="majorBidi" w:hAnsiTheme="majorBidi" w:cstheme="majorBidi"/>
          <w:bCs/>
        </w:rPr>
        <w:t xml:space="preserve"> is the weight of the dry membrane, </w:t>
      </w:r>
      <w:proofErr w:type="spellStart"/>
      <w:r w:rsidR="00C06CB1">
        <w:rPr>
          <w:rFonts w:asciiTheme="majorBidi" w:hAnsiTheme="majorBidi" w:cstheme="majorBidi"/>
          <w:bCs/>
          <w:i/>
          <w:iCs/>
        </w:rPr>
        <w:t>ρ</w:t>
      </w:r>
      <w:r w:rsidR="004B2278" w:rsidRPr="00787D52">
        <w:rPr>
          <w:rFonts w:asciiTheme="majorBidi" w:hAnsiTheme="majorBidi" w:cstheme="majorBidi"/>
          <w:bCs/>
          <w:vertAlign w:val="subscript"/>
        </w:rPr>
        <w:t>w</w:t>
      </w:r>
      <w:proofErr w:type="spellEnd"/>
      <w:r w:rsidR="004B2278" w:rsidRPr="00787D52">
        <w:rPr>
          <w:rFonts w:asciiTheme="majorBidi" w:hAnsiTheme="majorBidi" w:cstheme="majorBidi"/>
          <w:bCs/>
        </w:rPr>
        <w:t xml:space="preserve"> is the water density</w:t>
      </w:r>
      <w:r w:rsidR="00C06CB1">
        <w:rPr>
          <w:rFonts w:asciiTheme="majorBidi" w:hAnsiTheme="majorBidi" w:cstheme="majorBidi"/>
          <w:bCs/>
        </w:rPr>
        <w:t>, and</w:t>
      </w:r>
      <w:r w:rsidR="004B2278" w:rsidRPr="00787D52">
        <w:rPr>
          <w:rFonts w:asciiTheme="majorBidi" w:hAnsiTheme="majorBidi" w:cstheme="majorBidi"/>
          <w:bCs/>
        </w:rPr>
        <w:t xml:space="preserve"> </w:t>
      </w:r>
      <w:proofErr w:type="spellStart"/>
      <w:r w:rsidR="004B2278" w:rsidRPr="00C06CB1">
        <w:rPr>
          <w:rFonts w:asciiTheme="majorBidi" w:hAnsiTheme="majorBidi" w:cstheme="majorBidi"/>
          <w:bCs/>
          <w:i/>
          <w:iCs/>
        </w:rPr>
        <w:t>ρ</w:t>
      </w:r>
      <w:r w:rsidR="004B2278" w:rsidRPr="00787D52">
        <w:rPr>
          <w:rFonts w:asciiTheme="majorBidi" w:hAnsiTheme="majorBidi" w:cstheme="majorBidi"/>
          <w:bCs/>
          <w:vertAlign w:val="subscript"/>
        </w:rPr>
        <w:t>p</w:t>
      </w:r>
      <w:proofErr w:type="spellEnd"/>
      <w:r w:rsidR="004B2278" w:rsidRPr="00787D52">
        <w:rPr>
          <w:rFonts w:asciiTheme="majorBidi" w:hAnsiTheme="majorBidi" w:cstheme="majorBidi"/>
          <w:bCs/>
        </w:rPr>
        <w:t xml:space="preserve"> is the polymer density.</w:t>
      </w:r>
    </w:p>
    <w:p w14:paraId="7D2B629A" w14:textId="716B611B" w:rsidR="004B2278" w:rsidRPr="00787D52" w:rsidRDefault="004B2278" w:rsidP="008D23E6">
      <w:pPr>
        <w:pStyle w:val="MainText"/>
        <w:spacing w:before="120" w:after="120"/>
        <w:ind w:firstLine="284"/>
        <w:rPr>
          <w:rFonts w:ascii="Arial" w:hAnsi="Arial" w:cs="Arial"/>
          <w:b/>
          <w:sz w:val="20"/>
          <w:szCs w:val="20"/>
        </w:rPr>
      </w:pPr>
      <w:r w:rsidRPr="00787D52">
        <w:rPr>
          <w:rFonts w:ascii="Arial" w:hAnsi="Arial" w:cs="Arial"/>
          <w:b/>
          <w:sz w:val="20"/>
          <w:szCs w:val="20"/>
        </w:rPr>
        <w:t xml:space="preserve">Permeability and separation properties of </w:t>
      </w:r>
      <w:r w:rsidR="00C06CB1">
        <w:rPr>
          <w:rFonts w:ascii="Arial" w:hAnsi="Arial" w:cs="Arial"/>
          <w:b/>
          <w:sz w:val="20"/>
          <w:szCs w:val="20"/>
        </w:rPr>
        <w:t xml:space="preserve">the </w:t>
      </w:r>
      <w:r w:rsidRPr="00787D52">
        <w:rPr>
          <w:rFonts w:ascii="Arial" w:hAnsi="Arial" w:cs="Arial"/>
          <w:b/>
          <w:sz w:val="20"/>
          <w:szCs w:val="20"/>
        </w:rPr>
        <w:t>hollow fiber membranes</w:t>
      </w:r>
    </w:p>
    <w:p w14:paraId="04729AAC" w14:textId="574E0558" w:rsidR="004B2278" w:rsidRDefault="004D11D4" w:rsidP="004D11D4">
      <w:pPr>
        <w:pStyle w:val="MainText"/>
        <w:spacing w:after="120"/>
        <w:ind w:firstLine="284"/>
        <w:rPr>
          <w:rFonts w:asciiTheme="majorBidi" w:hAnsiTheme="majorBidi" w:cstheme="majorBidi"/>
          <w:bCs/>
        </w:rPr>
      </w:pPr>
      <w:r>
        <w:rPr>
          <w:rFonts w:asciiTheme="majorBidi" w:hAnsiTheme="majorBidi" w:cstheme="majorBidi"/>
          <w:bCs/>
        </w:rPr>
        <w:t>U</w:t>
      </w:r>
      <w:r w:rsidR="004B2278" w:rsidRPr="00787D52">
        <w:rPr>
          <w:rFonts w:asciiTheme="majorBidi" w:hAnsiTheme="majorBidi" w:cstheme="majorBidi"/>
          <w:bCs/>
        </w:rPr>
        <w:t>sing the designed lab-scale setup (Fig</w:t>
      </w:r>
      <w:r>
        <w:rPr>
          <w:rFonts w:asciiTheme="majorBidi" w:hAnsiTheme="majorBidi" w:cstheme="majorBidi"/>
          <w:bCs/>
        </w:rPr>
        <w:t>.</w:t>
      </w:r>
      <w:r w:rsidR="004B2278" w:rsidRPr="00787D52">
        <w:rPr>
          <w:rFonts w:asciiTheme="majorBidi" w:hAnsiTheme="majorBidi" w:cstheme="majorBidi"/>
          <w:bCs/>
        </w:rPr>
        <w:t xml:space="preserve"> 10) and measuring the volume and time of permeation, the permeability and flux of the prepared hollow fiber membrane</w:t>
      </w:r>
      <w:r>
        <w:rPr>
          <w:rFonts w:asciiTheme="majorBidi" w:hAnsiTheme="majorBidi" w:cstheme="majorBidi"/>
          <w:bCs/>
        </w:rPr>
        <w:t>s</w:t>
      </w:r>
      <w:r w:rsidR="004B2278" w:rsidRPr="00787D52">
        <w:rPr>
          <w:rFonts w:asciiTheme="majorBidi" w:hAnsiTheme="majorBidi" w:cstheme="majorBidi"/>
          <w:bCs/>
        </w:rPr>
        <w:t xml:space="preserve"> were evaluated. Equation 4 was used to calculate </w:t>
      </w:r>
      <w:r>
        <w:rPr>
          <w:rFonts w:asciiTheme="majorBidi" w:hAnsiTheme="majorBidi" w:cstheme="majorBidi"/>
          <w:bCs/>
        </w:rPr>
        <w:t xml:space="preserve">the </w:t>
      </w:r>
      <w:r w:rsidR="004B2278" w:rsidRPr="00787D52">
        <w:rPr>
          <w:rFonts w:asciiTheme="majorBidi" w:hAnsiTheme="majorBidi" w:cstheme="majorBidi"/>
          <w:bCs/>
        </w:rPr>
        <w:t>hydraulic permeability.</w:t>
      </w:r>
    </w:p>
    <w:tbl>
      <w:tblPr>
        <w:tblStyle w:val="af2"/>
        <w:tblW w:w="4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
        <w:gridCol w:w="2948"/>
        <w:gridCol w:w="862"/>
      </w:tblGrid>
      <w:tr w:rsidR="00290333" w14:paraId="1F0B0AD1" w14:textId="77777777" w:rsidTr="00BB48E9">
        <w:trPr>
          <w:jc w:val="center"/>
        </w:trPr>
        <w:tc>
          <w:tcPr>
            <w:tcW w:w="862" w:type="dxa"/>
          </w:tcPr>
          <w:p w14:paraId="2BA00B71" w14:textId="77777777" w:rsidR="00290333" w:rsidRDefault="00290333" w:rsidP="00F87A7B">
            <w:pPr>
              <w:pStyle w:val="MainText"/>
              <w:ind w:firstLine="0"/>
              <w:rPr>
                <w:rFonts w:asciiTheme="majorBidi" w:hAnsiTheme="majorBidi" w:cstheme="majorBidi"/>
                <w:bCs/>
              </w:rPr>
            </w:pPr>
          </w:p>
        </w:tc>
        <w:tc>
          <w:tcPr>
            <w:tcW w:w="2948" w:type="dxa"/>
            <w:vAlign w:val="center"/>
          </w:tcPr>
          <w:p w14:paraId="35E3B203" w14:textId="135C5F9C" w:rsidR="00290333" w:rsidRPr="00B10225" w:rsidRDefault="00C31D83" w:rsidP="00F87A7B">
            <w:pPr>
              <w:pStyle w:val="MainText"/>
              <w:ind w:firstLine="0"/>
              <w:jc w:val="center"/>
              <w:rPr>
                <w:rFonts w:asciiTheme="majorBidi" w:hAnsiTheme="majorBidi" w:cstheme="majorBidi"/>
                <w:bCs/>
              </w:rPr>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A ΔP</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 π d L ΔP</m:t>
                    </m:r>
                  </m:den>
                </m:f>
              </m:oMath>
            </m:oMathPara>
          </w:p>
        </w:tc>
        <w:tc>
          <w:tcPr>
            <w:tcW w:w="862" w:type="dxa"/>
            <w:vAlign w:val="center"/>
          </w:tcPr>
          <w:p w14:paraId="7B30ED43" w14:textId="1BCBFC14" w:rsidR="00290333" w:rsidRDefault="00290333" w:rsidP="00F87A7B">
            <w:pPr>
              <w:pStyle w:val="MainText"/>
              <w:ind w:right="-113" w:firstLine="0"/>
              <w:jc w:val="right"/>
              <w:rPr>
                <w:rFonts w:asciiTheme="majorBidi" w:hAnsiTheme="majorBidi" w:cstheme="majorBidi"/>
                <w:bCs/>
              </w:rPr>
            </w:pPr>
            <w:r>
              <w:rPr>
                <w:rFonts w:asciiTheme="majorBidi" w:hAnsiTheme="majorBidi" w:cstheme="majorBidi"/>
                <w:bCs/>
              </w:rPr>
              <w:t>(</w:t>
            </w:r>
            <w:r w:rsidR="00677A4E">
              <w:rPr>
                <w:rFonts w:asciiTheme="majorBidi" w:hAnsiTheme="majorBidi" w:cstheme="majorBidi"/>
                <w:bCs/>
              </w:rPr>
              <w:t>4</w:t>
            </w:r>
            <w:r>
              <w:rPr>
                <w:rFonts w:asciiTheme="majorBidi" w:hAnsiTheme="majorBidi" w:cstheme="majorBidi"/>
                <w:bCs/>
              </w:rPr>
              <w:t>)</w:t>
            </w:r>
          </w:p>
        </w:tc>
      </w:tr>
    </w:tbl>
    <w:p w14:paraId="2B4AAB02" w14:textId="6F4CB0E5" w:rsidR="004B2278" w:rsidRDefault="004D11D4" w:rsidP="004D11D4">
      <w:pPr>
        <w:pStyle w:val="MainText"/>
        <w:spacing w:before="120"/>
        <w:ind w:firstLine="0"/>
        <w:rPr>
          <w:rFonts w:asciiTheme="majorBidi" w:hAnsiTheme="majorBidi" w:cstheme="majorBidi"/>
          <w:bCs/>
          <w:rtl/>
        </w:rPr>
      </w:pPr>
      <w:r>
        <w:rPr>
          <w:rFonts w:asciiTheme="majorBidi" w:hAnsiTheme="majorBidi" w:cstheme="majorBidi"/>
          <w:bCs/>
        </w:rPr>
        <w:t>w</w:t>
      </w:r>
      <w:r w:rsidR="004B2278" w:rsidRPr="00787D52">
        <w:rPr>
          <w:rFonts w:asciiTheme="majorBidi" w:hAnsiTheme="majorBidi" w:cstheme="majorBidi"/>
          <w:bCs/>
        </w:rPr>
        <w:t xml:space="preserve">here </w:t>
      </w:r>
      <w:r w:rsidR="004B2278" w:rsidRPr="004D11D4">
        <w:rPr>
          <w:rFonts w:asciiTheme="majorBidi" w:hAnsiTheme="majorBidi" w:cstheme="majorBidi"/>
          <w:bCs/>
          <w:i/>
          <w:iCs/>
        </w:rPr>
        <w:t>Q</w:t>
      </w:r>
      <w:r w:rsidR="004B2278" w:rsidRPr="00787D52">
        <w:rPr>
          <w:rFonts w:asciiTheme="majorBidi" w:hAnsiTheme="majorBidi" w:cstheme="majorBidi"/>
          <w:bCs/>
        </w:rPr>
        <w:t xml:space="preserve"> is the volumetric flow rate (m</w:t>
      </w:r>
      <w:r w:rsidR="0014218A">
        <w:rPr>
          <w:rFonts w:asciiTheme="majorBidi" w:hAnsiTheme="majorBidi" w:cstheme="majorBidi"/>
          <w:bCs/>
        </w:rPr>
        <w:t>L</w:t>
      </w:r>
      <w:r w:rsidR="004B2278" w:rsidRPr="00787D52">
        <w:rPr>
          <w:rFonts w:asciiTheme="majorBidi" w:hAnsiTheme="majorBidi" w:cstheme="majorBidi"/>
          <w:bCs/>
        </w:rPr>
        <w:t xml:space="preserve">/min), </w:t>
      </w:r>
      <w:r w:rsidR="004B2278" w:rsidRPr="0014218A">
        <w:rPr>
          <w:rFonts w:asciiTheme="majorBidi" w:hAnsiTheme="majorBidi" w:cstheme="majorBidi"/>
          <w:bCs/>
          <w:i/>
          <w:iCs/>
        </w:rPr>
        <w:t>A</w:t>
      </w:r>
      <w:r w:rsidR="004B2278" w:rsidRPr="00787D52">
        <w:rPr>
          <w:rFonts w:asciiTheme="majorBidi" w:hAnsiTheme="majorBidi" w:cstheme="majorBidi"/>
          <w:bCs/>
        </w:rPr>
        <w:t xml:space="preserve"> is the surface </w:t>
      </w:r>
      <w:r w:rsidR="0014218A">
        <w:rPr>
          <w:rFonts w:asciiTheme="majorBidi" w:hAnsiTheme="majorBidi" w:cstheme="majorBidi"/>
          <w:bCs/>
        </w:rPr>
        <w:t xml:space="preserve">area </w:t>
      </w:r>
      <w:r w:rsidR="004B2278" w:rsidRPr="00787D52">
        <w:rPr>
          <w:rFonts w:asciiTheme="majorBidi" w:hAnsiTheme="majorBidi" w:cstheme="majorBidi"/>
          <w:bCs/>
        </w:rPr>
        <w:t xml:space="preserve">of the hollow fiber membrane, </w:t>
      </w:r>
      <w:r w:rsidR="004B2278" w:rsidRPr="0014218A">
        <w:rPr>
          <w:rFonts w:asciiTheme="majorBidi" w:hAnsiTheme="majorBidi" w:cstheme="majorBidi"/>
          <w:bCs/>
          <w:i/>
          <w:iCs/>
        </w:rPr>
        <w:t>n</w:t>
      </w:r>
      <w:r w:rsidR="004B2278" w:rsidRPr="00787D52">
        <w:rPr>
          <w:rFonts w:asciiTheme="majorBidi" w:hAnsiTheme="majorBidi" w:cstheme="majorBidi"/>
          <w:bCs/>
        </w:rPr>
        <w:t xml:space="preserve">, </w:t>
      </w:r>
      <w:r w:rsidR="000F0890" w:rsidRPr="000F0890">
        <w:rPr>
          <w:rFonts w:asciiTheme="majorBidi" w:hAnsiTheme="majorBidi" w:cstheme="majorBidi"/>
          <w:bCs/>
          <w:i/>
          <w:iCs/>
        </w:rPr>
        <w:t>d</w:t>
      </w:r>
      <w:r w:rsidR="000F0890">
        <w:rPr>
          <w:rFonts w:asciiTheme="majorBidi" w:hAnsiTheme="majorBidi" w:cstheme="majorBidi"/>
          <w:bCs/>
        </w:rPr>
        <w:t xml:space="preserve">, </w:t>
      </w:r>
      <w:r w:rsidR="004B2278" w:rsidRPr="000F0890">
        <w:rPr>
          <w:rFonts w:asciiTheme="majorBidi" w:hAnsiTheme="majorBidi" w:cstheme="majorBidi"/>
          <w:bCs/>
        </w:rPr>
        <w:t>and</w:t>
      </w:r>
      <w:r w:rsidR="004B2278" w:rsidRPr="00787D52">
        <w:rPr>
          <w:rFonts w:asciiTheme="majorBidi" w:hAnsiTheme="majorBidi" w:cstheme="majorBidi"/>
          <w:bCs/>
        </w:rPr>
        <w:t xml:space="preserve"> </w:t>
      </w:r>
      <w:r w:rsidR="004B2278" w:rsidRPr="0014218A">
        <w:rPr>
          <w:rFonts w:asciiTheme="majorBidi" w:hAnsiTheme="majorBidi" w:cstheme="majorBidi"/>
          <w:bCs/>
          <w:i/>
          <w:iCs/>
        </w:rPr>
        <w:t>L</w:t>
      </w:r>
      <w:r w:rsidR="004B2278" w:rsidRPr="00787D52">
        <w:rPr>
          <w:rFonts w:asciiTheme="majorBidi" w:hAnsiTheme="majorBidi" w:cstheme="majorBidi"/>
          <w:bCs/>
        </w:rPr>
        <w:t xml:space="preserve"> are the number of fibers, the </w:t>
      </w:r>
      <w:r w:rsidR="004B2278" w:rsidRPr="0014218A">
        <w:rPr>
          <w:rFonts w:asciiTheme="majorBidi" w:hAnsiTheme="majorBidi" w:cstheme="majorBidi"/>
          <w:bCs/>
        </w:rPr>
        <w:t>inner</w:t>
      </w:r>
      <w:r w:rsidR="004B2278" w:rsidRPr="00787D52">
        <w:rPr>
          <w:rFonts w:asciiTheme="majorBidi" w:hAnsiTheme="majorBidi" w:cstheme="majorBidi"/>
          <w:bCs/>
        </w:rPr>
        <w:t xml:space="preserve"> diameter of the</w:t>
      </w:r>
      <w:r w:rsidR="004B2278" w:rsidRPr="002B1714">
        <w:rPr>
          <w:rFonts w:asciiTheme="majorBidi" w:hAnsiTheme="majorBidi" w:cstheme="majorBidi"/>
          <w:bCs/>
        </w:rPr>
        <w:t xml:space="preserve"> hollow fibers</w:t>
      </w:r>
      <w:r w:rsidR="0014218A">
        <w:rPr>
          <w:rFonts w:asciiTheme="majorBidi" w:hAnsiTheme="majorBidi" w:cstheme="majorBidi"/>
          <w:bCs/>
        </w:rPr>
        <w:t>,</w:t>
      </w:r>
      <w:r w:rsidR="004B2278" w:rsidRPr="002B1714">
        <w:rPr>
          <w:rFonts w:asciiTheme="majorBidi" w:hAnsiTheme="majorBidi" w:cstheme="majorBidi"/>
          <w:bCs/>
        </w:rPr>
        <w:t xml:space="preserve"> and the length of the hollow fibers, respectively, and Δ</w:t>
      </w:r>
      <w:r w:rsidR="004B2278" w:rsidRPr="0014218A">
        <w:rPr>
          <w:rFonts w:asciiTheme="majorBidi" w:hAnsiTheme="majorBidi" w:cstheme="majorBidi"/>
          <w:bCs/>
          <w:i/>
          <w:iCs/>
        </w:rPr>
        <w:t>P</w:t>
      </w:r>
      <w:r w:rsidR="004B2278" w:rsidRPr="002B1714">
        <w:rPr>
          <w:rFonts w:asciiTheme="majorBidi" w:hAnsiTheme="majorBidi" w:cstheme="majorBidi"/>
          <w:bCs/>
        </w:rPr>
        <w:t xml:space="preserve"> is the membrane pressure in the test</w:t>
      </w:r>
      <w:r w:rsidR="0014218A">
        <w:rPr>
          <w:rFonts w:asciiTheme="majorBidi" w:hAnsiTheme="majorBidi" w:cstheme="majorBidi"/>
          <w:bCs/>
        </w:rPr>
        <w:t xml:space="preserve"> [10]</w:t>
      </w:r>
      <w:r w:rsidR="0018342C">
        <w:rPr>
          <w:rFonts w:asciiTheme="majorBidi" w:hAnsiTheme="majorBidi" w:cstheme="majorBidi"/>
          <w:bCs/>
        </w:rPr>
        <w:t>.</w:t>
      </w:r>
    </w:p>
    <w:p w14:paraId="6E648B42" w14:textId="634BBE9E" w:rsidR="00874235" w:rsidRDefault="004B2278" w:rsidP="006C60E6">
      <w:pPr>
        <w:pStyle w:val="MainText"/>
        <w:spacing w:after="120"/>
        <w:ind w:firstLine="284"/>
        <w:rPr>
          <w:rFonts w:asciiTheme="majorBidi" w:hAnsiTheme="majorBidi" w:cstheme="majorBidi"/>
          <w:bCs/>
        </w:rPr>
        <w:sectPr w:rsidR="00874235" w:rsidSect="00166162">
          <w:endnotePr>
            <w:numFmt w:val="chicago"/>
          </w:endnotePr>
          <w:type w:val="continuous"/>
          <w:pgSz w:w="11906" w:h="16838" w:code="9"/>
          <w:pgMar w:top="1134" w:right="1134" w:bottom="1134" w:left="1134" w:header="709" w:footer="709" w:gutter="0"/>
          <w:cols w:num="2" w:space="282"/>
          <w:docGrid w:linePitch="360"/>
        </w:sectPr>
      </w:pPr>
      <w:r w:rsidRPr="002B1714">
        <w:rPr>
          <w:rFonts w:asciiTheme="majorBidi" w:hAnsiTheme="majorBidi" w:cstheme="majorBidi"/>
          <w:bCs/>
        </w:rPr>
        <w:t xml:space="preserve">In order to check the separation rate of </w:t>
      </w:r>
      <w:r w:rsidR="006C60E6">
        <w:rPr>
          <w:rFonts w:asciiTheme="majorBidi" w:hAnsiTheme="majorBidi" w:cstheme="majorBidi"/>
          <w:bCs/>
        </w:rPr>
        <w:t xml:space="preserve">the </w:t>
      </w:r>
      <w:r w:rsidRPr="002B1714">
        <w:rPr>
          <w:rFonts w:asciiTheme="majorBidi" w:hAnsiTheme="majorBidi" w:cstheme="majorBidi"/>
          <w:bCs/>
        </w:rPr>
        <w:t xml:space="preserve">disperse </w:t>
      </w:r>
      <w:r>
        <w:rPr>
          <w:rFonts w:asciiTheme="majorBidi" w:hAnsiTheme="majorBidi" w:cstheme="majorBidi"/>
          <w:bCs/>
        </w:rPr>
        <w:t>dye</w:t>
      </w:r>
      <w:r w:rsidRPr="002B1714">
        <w:rPr>
          <w:rFonts w:asciiTheme="majorBidi" w:hAnsiTheme="majorBidi" w:cstheme="majorBidi"/>
          <w:bCs/>
        </w:rPr>
        <w:t xml:space="preserve"> from the </w:t>
      </w:r>
      <w:r>
        <w:rPr>
          <w:rFonts w:asciiTheme="majorBidi" w:hAnsiTheme="majorBidi" w:cstheme="majorBidi"/>
          <w:bCs/>
        </w:rPr>
        <w:t>real effluent</w:t>
      </w:r>
      <w:r w:rsidRPr="002B1714">
        <w:rPr>
          <w:rFonts w:asciiTheme="majorBidi" w:hAnsiTheme="majorBidi" w:cstheme="majorBidi"/>
          <w:bCs/>
        </w:rPr>
        <w:t xml:space="preserve">, it is necessary to prepare an initial solution similar to the effluent of industrial units so that we can accurately evaluate the ability of the produced </w:t>
      </w:r>
      <w:r>
        <w:rPr>
          <w:rFonts w:asciiTheme="majorBidi" w:hAnsiTheme="majorBidi" w:cstheme="majorBidi"/>
          <w:bCs/>
        </w:rPr>
        <w:t xml:space="preserve">hollow </w:t>
      </w:r>
      <w:r w:rsidRPr="002B1714">
        <w:rPr>
          <w:rFonts w:asciiTheme="majorBidi" w:hAnsiTheme="majorBidi" w:cstheme="majorBidi"/>
          <w:bCs/>
        </w:rPr>
        <w:t>fiber membrane. For this purpose, a dyeing experiment was designed at high temperature and Disperse Blue</w:t>
      </w:r>
      <w:r>
        <w:rPr>
          <w:rFonts w:asciiTheme="majorBidi" w:hAnsiTheme="majorBidi" w:cstheme="majorBidi"/>
          <w:bCs/>
        </w:rPr>
        <w:t xml:space="preserve"> 165</w:t>
      </w:r>
      <w:r w:rsidRPr="002B1714">
        <w:rPr>
          <w:rFonts w:asciiTheme="majorBidi" w:hAnsiTheme="majorBidi" w:cstheme="majorBidi"/>
          <w:bCs/>
        </w:rPr>
        <w:t xml:space="preserve"> was used to dye polyester fabric with a</w:t>
      </w:r>
      <w:r w:rsidR="006C60E6">
        <w:rPr>
          <w:rFonts w:asciiTheme="majorBidi" w:hAnsiTheme="majorBidi" w:cstheme="majorBidi"/>
          <w:bCs/>
        </w:rPr>
        <w:t>n</w:t>
      </w:r>
      <w:r w:rsidRPr="002B1714">
        <w:rPr>
          <w:rFonts w:asciiTheme="majorBidi" w:hAnsiTheme="majorBidi" w:cstheme="majorBidi"/>
          <w:bCs/>
        </w:rPr>
        <w:t xml:space="preserve"> L:R ratio of 1:40 and </w:t>
      </w:r>
      <w:r>
        <w:rPr>
          <w:rFonts w:asciiTheme="majorBidi" w:hAnsiTheme="majorBidi" w:cstheme="majorBidi"/>
          <w:bCs/>
        </w:rPr>
        <w:t xml:space="preserve">dyeing </w:t>
      </w:r>
      <w:r w:rsidRPr="002B1714">
        <w:rPr>
          <w:rFonts w:asciiTheme="majorBidi" w:hAnsiTheme="majorBidi" w:cstheme="majorBidi"/>
          <w:bCs/>
        </w:rPr>
        <w:t xml:space="preserve">percentages </w:t>
      </w:r>
      <w:r>
        <w:rPr>
          <w:rFonts w:asciiTheme="majorBidi" w:hAnsiTheme="majorBidi" w:cstheme="majorBidi"/>
          <w:bCs/>
        </w:rPr>
        <w:t xml:space="preserve">of </w:t>
      </w:r>
      <w:r w:rsidRPr="002B1714">
        <w:rPr>
          <w:rFonts w:asciiTheme="majorBidi" w:hAnsiTheme="majorBidi" w:cstheme="majorBidi"/>
          <w:bCs/>
        </w:rPr>
        <w:t>0.05, 0.1, 0.5, 1</w:t>
      </w:r>
      <w:r w:rsidR="006C60E6">
        <w:rPr>
          <w:rFonts w:asciiTheme="majorBidi" w:hAnsiTheme="majorBidi" w:cstheme="majorBidi"/>
          <w:bCs/>
        </w:rPr>
        <w:t>,</w:t>
      </w:r>
      <w:r w:rsidRPr="002B1714">
        <w:rPr>
          <w:rFonts w:asciiTheme="majorBidi" w:hAnsiTheme="majorBidi" w:cstheme="majorBidi"/>
          <w:bCs/>
        </w:rPr>
        <w:t xml:space="preserve"> and 2. </w:t>
      </w:r>
      <w:r w:rsidR="006C60E6">
        <w:rPr>
          <w:rFonts w:asciiTheme="majorBidi" w:hAnsiTheme="majorBidi" w:cstheme="majorBidi"/>
          <w:bCs/>
        </w:rPr>
        <w:t>Furthermore</w:t>
      </w:r>
      <w:r w:rsidRPr="002B1714">
        <w:rPr>
          <w:rFonts w:asciiTheme="majorBidi" w:hAnsiTheme="majorBidi" w:cstheme="majorBidi"/>
          <w:bCs/>
        </w:rPr>
        <w:t>, 10% acetic acid solution was used to adjust the pH</w:t>
      </w:r>
      <w:r w:rsidR="006C60E6">
        <w:rPr>
          <w:rFonts w:asciiTheme="majorBidi" w:hAnsiTheme="majorBidi" w:cstheme="majorBidi"/>
          <w:bCs/>
        </w:rPr>
        <w:t xml:space="preserve"> value</w:t>
      </w:r>
      <w:r w:rsidRPr="002B1714">
        <w:rPr>
          <w:rFonts w:asciiTheme="majorBidi" w:hAnsiTheme="majorBidi" w:cstheme="majorBidi"/>
          <w:bCs/>
        </w:rPr>
        <w:t>. After the dyeing process, the dye present in the effluent was mixed with acetone at a ratio of 1:1</w:t>
      </w:r>
      <w:r w:rsidR="006C60E6">
        <w:rPr>
          <w:rFonts w:asciiTheme="majorBidi" w:hAnsiTheme="majorBidi" w:cstheme="majorBidi"/>
          <w:bCs/>
        </w:rPr>
        <w:t xml:space="preserve">, </w:t>
      </w:r>
      <w:r w:rsidRPr="002B1714">
        <w:rPr>
          <w:rFonts w:asciiTheme="majorBidi" w:hAnsiTheme="majorBidi" w:cstheme="majorBidi"/>
          <w:bCs/>
        </w:rPr>
        <w:t xml:space="preserve">and the absorbance was measured at the wavelength of 614 nm </w:t>
      </w:r>
      <w:r w:rsidRPr="006C43DD">
        <w:rPr>
          <w:rFonts w:asciiTheme="majorBidi" w:hAnsiTheme="majorBidi" w:cstheme="majorBidi"/>
          <w:bCs/>
        </w:rPr>
        <w:t xml:space="preserve">using a GBC UV-Visible Cintra 10 </w:t>
      </w:r>
      <w:r w:rsidR="006C60E6">
        <w:rPr>
          <w:rFonts w:asciiTheme="majorBidi" w:hAnsiTheme="majorBidi" w:cstheme="majorBidi"/>
          <w:bCs/>
        </w:rPr>
        <w:t xml:space="preserve">spectrophotometer </w:t>
      </w:r>
      <w:r w:rsidRPr="006C43DD">
        <w:rPr>
          <w:rFonts w:asciiTheme="majorBidi" w:hAnsiTheme="majorBidi" w:cstheme="majorBidi"/>
          <w:bCs/>
        </w:rPr>
        <w:t>(Varian, Australia)</w:t>
      </w:r>
      <w:r w:rsidRPr="002B1714">
        <w:rPr>
          <w:rFonts w:asciiTheme="majorBidi" w:hAnsiTheme="majorBidi" w:cstheme="majorBidi"/>
          <w:bCs/>
        </w:rPr>
        <w:t xml:space="preserve">. Finally, by using the calibration curve, the amount of dye present in the effluent </w:t>
      </w:r>
      <w:r w:rsidR="006C60E6">
        <w:rPr>
          <w:rFonts w:asciiTheme="majorBidi" w:hAnsiTheme="majorBidi" w:cstheme="majorBidi"/>
          <w:bCs/>
        </w:rPr>
        <w:t>(</w:t>
      </w:r>
      <w:r w:rsidR="006C60E6" w:rsidRPr="002B1714">
        <w:rPr>
          <w:rFonts w:asciiTheme="majorBidi" w:hAnsiTheme="majorBidi" w:cstheme="majorBidi"/>
          <w:bCs/>
        </w:rPr>
        <w:t>g/L</w:t>
      </w:r>
      <w:r w:rsidR="006C60E6">
        <w:rPr>
          <w:rFonts w:asciiTheme="majorBidi" w:hAnsiTheme="majorBidi" w:cstheme="majorBidi"/>
          <w:bCs/>
        </w:rPr>
        <w:t>)</w:t>
      </w:r>
      <w:r w:rsidR="006C60E6" w:rsidRPr="002B1714">
        <w:rPr>
          <w:rFonts w:asciiTheme="majorBidi" w:hAnsiTheme="majorBidi" w:cstheme="majorBidi"/>
          <w:bCs/>
        </w:rPr>
        <w:t xml:space="preserve"> </w:t>
      </w:r>
      <w:r w:rsidRPr="002B1714">
        <w:rPr>
          <w:rFonts w:asciiTheme="majorBidi" w:hAnsiTheme="majorBidi" w:cstheme="majorBidi"/>
          <w:bCs/>
        </w:rPr>
        <w:t xml:space="preserve">was determined and the concentration of the dye present in the actual effluent was obtained. Then, as mentioned earlier, the </w:t>
      </w:r>
      <w:r>
        <w:rPr>
          <w:rFonts w:asciiTheme="majorBidi" w:hAnsiTheme="majorBidi" w:cstheme="majorBidi"/>
          <w:bCs/>
        </w:rPr>
        <w:t>dye</w:t>
      </w:r>
      <w:r w:rsidRPr="002B1714">
        <w:rPr>
          <w:rFonts w:asciiTheme="majorBidi" w:hAnsiTheme="majorBidi" w:cstheme="majorBidi"/>
          <w:bCs/>
        </w:rPr>
        <w:t xml:space="preserve"> separation was measured using the designed system and the amount of </w:t>
      </w:r>
      <w:r w:rsidR="006C60E6">
        <w:rPr>
          <w:rFonts w:asciiTheme="majorBidi" w:hAnsiTheme="majorBidi" w:cstheme="majorBidi"/>
          <w:bCs/>
        </w:rPr>
        <w:t xml:space="preserve">the </w:t>
      </w:r>
      <w:r>
        <w:rPr>
          <w:rFonts w:asciiTheme="majorBidi" w:hAnsiTheme="majorBidi" w:cstheme="majorBidi"/>
          <w:bCs/>
        </w:rPr>
        <w:t>dye</w:t>
      </w:r>
      <w:r w:rsidRPr="002B1714">
        <w:rPr>
          <w:rFonts w:asciiTheme="majorBidi" w:hAnsiTheme="majorBidi" w:cstheme="majorBidi"/>
          <w:bCs/>
        </w:rPr>
        <w:t xml:space="preserve"> removal was calculated using equation</w:t>
      </w:r>
      <w:r w:rsidR="006C60E6">
        <w:rPr>
          <w:rFonts w:asciiTheme="majorBidi" w:hAnsiTheme="majorBidi" w:cstheme="majorBidi"/>
          <w:bCs/>
        </w:rPr>
        <w:t xml:space="preserve"> 5</w:t>
      </w:r>
      <w:r w:rsidRPr="002B1714">
        <w:rPr>
          <w:rFonts w:asciiTheme="majorBidi" w:hAnsiTheme="majorBidi" w:cstheme="majorBidi"/>
          <w:bCs/>
        </w:rPr>
        <w:t>.</w:t>
      </w:r>
    </w:p>
    <w:tbl>
      <w:tblPr>
        <w:tblStyle w:val="af2"/>
        <w:tblW w:w="4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1814"/>
        <w:gridCol w:w="1429"/>
      </w:tblGrid>
      <w:tr w:rsidR="00677A4E" w14:paraId="173CE1AB" w14:textId="77777777" w:rsidTr="00BB48E9">
        <w:trPr>
          <w:jc w:val="center"/>
        </w:trPr>
        <w:tc>
          <w:tcPr>
            <w:tcW w:w="1429" w:type="dxa"/>
          </w:tcPr>
          <w:p w14:paraId="2513AE81" w14:textId="4B49F8A4" w:rsidR="00677A4E" w:rsidRDefault="006B2E96" w:rsidP="00F87A7B">
            <w:pPr>
              <w:pStyle w:val="MainText"/>
              <w:ind w:firstLine="0"/>
              <w:rPr>
                <w:rFonts w:asciiTheme="majorBidi" w:hAnsiTheme="majorBidi" w:cstheme="majorBidi"/>
                <w:bCs/>
              </w:rPr>
            </w:pPr>
            <w:r>
              <w:rPr>
                <w:rFonts w:asciiTheme="majorBidi" w:hAnsiTheme="majorBidi" w:cstheme="majorBidi"/>
                <w:bCs/>
              </w:rPr>
              <w:lastRenderedPageBreak/>
              <w:br w:type="column"/>
            </w:r>
            <w:r>
              <w:rPr>
                <w:rFonts w:asciiTheme="majorBidi" w:hAnsiTheme="majorBidi" w:cstheme="majorBidi"/>
                <w:bCs/>
              </w:rPr>
              <w:br w:type="column"/>
            </w:r>
          </w:p>
        </w:tc>
        <w:tc>
          <w:tcPr>
            <w:tcW w:w="1814" w:type="dxa"/>
            <w:vAlign w:val="center"/>
          </w:tcPr>
          <w:p w14:paraId="7F1A575D" w14:textId="0D62B037" w:rsidR="00677A4E" w:rsidRPr="00BA3E91" w:rsidRDefault="004979B6" w:rsidP="00F87A7B">
            <w:pPr>
              <w:pStyle w:val="MainText"/>
              <w:ind w:firstLine="0"/>
              <w:jc w:val="center"/>
              <w:rPr>
                <w:rFonts w:asciiTheme="majorBidi" w:hAnsiTheme="majorBidi" w:cstheme="majorBidi"/>
                <w:bCs/>
              </w:rPr>
            </w:pPr>
            <m:oMathPara>
              <m:oMath>
                <m:r>
                  <w:rPr>
                    <w:rFonts w:ascii="Cambria Math" w:hAnsi="Cambria Math" w:cstheme="majorBidi"/>
                  </w:rPr>
                  <m:t>R%=1-</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p</m:t>
                        </m:r>
                      </m:sub>
                    </m:sSub>
                  </m:num>
                  <m:den>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f</m:t>
                        </m:r>
                      </m:sub>
                    </m:sSub>
                  </m:den>
                </m:f>
              </m:oMath>
            </m:oMathPara>
          </w:p>
        </w:tc>
        <w:tc>
          <w:tcPr>
            <w:tcW w:w="1429" w:type="dxa"/>
            <w:vAlign w:val="center"/>
          </w:tcPr>
          <w:p w14:paraId="30967615" w14:textId="3CEECB89" w:rsidR="00677A4E" w:rsidRDefault="00677A4E" w:rsidP="00F87A7B">
            <w:pPr>
              <w:pStyle w:val="MainText"/>
              <w:ind w:right="-113" w:firstLine="0"/>
              <w:jc w:val="right"/>
              <w:rPr>
                <w:rFonts w:asciiTheme="majorBidi" w:hAnsiTheme="majorBidi" w:cstheme="majorBidi"/>
                <w:bCs/>
              </w:rPr>
            </w:pPr>
            <w:r>
              <w:rPr>
                <w:rFonts w:asciiTheme="majorBidi" w:hAnsiTheme="majorBidi" w:cstheme="majorBidi"/>
                <w:bCs/>
              </w:rPr>
              <w:t>(</w:t>
            </w:r>
            <w:r w:rsidR="004979B6">
              <w:rPr>
                <w:rFonts w:asciiTheme="majorBidi" w:hAnsiTheme="majorBidi" w:cstheme="majorBidi"/>
                <w:bCs/>
              </w:rPr>
              <w:t>5</w:t>
            </w:r>
            <w:r>
              <w:rPr>
                <w:rFonts w:asciiTheme="majorBidi" w:hAnsiTheme="majorBidi" w:cstheme="majorBidi"/>
                <w:bCs/>
              </w:rPr>
              <w:t>)</w:t>
            </w:r>
          </w:p>
        </w:tc>
      </w:tr>
    </w:tbl>
    <w:p w14:paraId="3603F9E1" w14:textId="43C39534" w:rsidR="004B2278" w:rsidRPr="009E7A1A" w:rsidRDefault="006C60E6" w:rsidP="000F0890">
      <w:pPr>
        <w:pStyle w:val="MainText"/>
        <w:spacing w:before="120"/>
        <w:ind w:firstLine="0"/>
        <w:rPr>
          <w:rFonts w:asciiTheme="majorBidi" w:hAnsiTheme="majorBidi" w:cstheme="majorBidi"/>
          <w:bCs/>
        </w:rPr>
      </w:pPr>
      <w:r>
        <w:rPr>
          <w:rFonts w:asciiTheme="majorBidi" w:hAnsiTheme="majorBidi" w:cstheme="majorBidi"/>
          <w:bCs/>
        </w:rPr>
        <w:t>w</w:t>
      </w:r>
      <w:r w:rsidR="004B2278">
        <w:rPr>
          <w:rFonts w:asciiTheme="majorBidi" w:hAnsiTheme="majorBidi" w:cstheme="majorBidi"/>
          <w:bCs/>
        </w:rPr>
        <w:t xml:space="preserve">here </w:t>
      </w:r>
      <w:r w:rsidR="004B2278" w:rsidRPr="006C60E6">
        <w:rPr>
          <w:rFonts w:asciiTheme="majorBidi" w:hAnsiTheme="majorBidi" w:cstheme="majorBidi"/>
          <w:bCs/>
          <w:i/>
          <w:iCs/>
        </w:rPr>
        <w:t>R</w:t>
      </w:r>
      <w:r w:rsidR="004B2278" w:rsidRPr="002B1714">
        <w:rPr>
          <w:rFonts w:asciiTheme="majorBidi" w:hAnsiTheme="majorBidi" w:cstheme="majorBidi"/>
          <w:bCs/>
        </w:rPr>
        <w:t xml:space="preserve"> is the separation rate, </w:t>
      </w:r>
      <w:r w:rsidR="004B2278" w:rsidRPr="00EF09D2">
        <w:rPr>
          <w:rFonts w:asciiTheme="majorBidi" w:hAnsiTheme="majorBidi" w:cstheme="majorBidi"/>
          <w:bCs/>
          <w:i/>
          <w:iCs/>
        </w:rPr>
        <w:t>C</w:t>
      </w:r>
      <w:r w:rsidR="004B2278" w:rsidRPr="00EF09D2">
        <w:rPr>
          <w:rFonts w:asciiTheme="majorBidi" w:hAnsiTheme="majorBidi" w:cstheme="majorBidi"/>
          <w:bCs/>
          <w:i/>
          <w:iCs/>
          <w:vertAlign w:val="subscript"/>
        </w:rPr>
        <w:t>p</w:t>
      </w:r>
      <w:r w:rsidR="004B2278" w:rsidRPr="002B1714">
        <w:rPr>
          <w:rFonts w:asciiTheme="majorBidi" w:hAnsiTheme="majorBidi" w:cstheme="majorBidi"/>
          <w:bCs/>
        </w:rPr>
        <w:t xml:space="preserve"> and </w:t>
      </w:r>
      <w:r w:rsidR="004B2278" w:rsidRPr="00EF09D2">
        <w:rPr>
          <w:rFonts w:asciiTheme="majorBidi" w:hAnsiTheme="majorBidi" w:cstheme="majorBidi"/>
          <w:bCs/>
          <w:i/>
          <w:iCs/>
        </w:rPr>
        <w:t>C</w:t>
      </w:r>
      <w:r w:rsidR="004B2278" w:rsidRPr="00EF09D2">
        <w:rPr>
          <w:rFonts w:asciiTheme="majorBidi" w:hAnsiTheme="majorBidi" w:cstheme="majorBidi"/>
          <w:bCs/>
          <w:i/>
          <w:iCs/>
          <w:vertAlign w:val="subscript"/>
        </w:rPr>
        <w:t>f</w:t>
      </w:r>
      <w:r w:rsidR="004B2278" w:rsidRPr="002B1714">
        <w:rPr>
          <w:rFonts w:asciiTheme="majorBidi" w:hAnsiTheme="majorBidi" w:cstheme="majorBidi"/>
          <w:bCs/>
        </w:rPr>
        <w:t xml:space="preserve"> are the </w:t>
      </w:r>
      <w:r w:rsidR="004B2278">
        <w:rPr>
          <w:rFonts w:asciiTheme="majorBidi" w:hAnsiTheme="majorBidi" w:cstheme="majorBidi"/>
          <w:bCs/>
        </w:rPr>
        <w:t>dye</w:t>
      </w:r>
      <w:r w:rsidR="004B2278" w:rsidRPr="002B1714">
        <w:rPr>
          <w:rFonts w:asciiTheme="majorBidi" w:hAnsiTheme="majorBidi" w:cstheme="majorBidi"/>
          <w:bCs/>
        </w:rPr>
        <w:t xml:space="preserve"> concentration</w:t>
      </w:r>
      <w:r w:rsidR="000F0890">
        <w:rPr>
          <w:rFonts w:asciiTheme="majorBidi" w:hAnsiTheme="majorBidi" w:cstheme="majorBidi"/>
          <w:bCs/>
        </w:rPr>
        <w:t>s</w:t>
      </w:r>
      <w:r w:rsidR="004B2278" w:rsidRPr="002B1714">
        <w:rPr>
          <w:rFonts w:asciiTheme="majorBidi" w:hAnsiTheme="majorBidi" w:cstheme="majorBidi"/>
          <w:bCs/>
        </w:rPr>
        <w:t xml:space="preserve"> in the </w:t>
      </w:r>
      <w:r w:rsidR="004B2278">
        <w:rPr>
          <w:rFonts w:asciiTheme="majorBidi" w:hAnsiTheme="majorBidi" w:cstheme="majorBidi"/>
          <w:bCs/>
        </w:rPr>
        <w:t>permeate</w:t>
      </w:r>
      <w:r w:rsidR="004B2278" w:rsidRPr="002B1714">
        <w:rPr>
          <w:rFonts w:asciiTheme="majorBidi" w:hAnsiTheme="majorBidi" w:cstheme="majorBidi"/>
          <w:bCs/>
        </w:rPr>
        <w:t xml:space="preserve"> and in the feed solution, respectively</w:t>
      </w:r>
      <w:r w:rsidR="00C4740C">
        <w:rPr>
          <w:rFonts w:asciiTheme="majorBidi" w:hAnsiTheme="majorBidi" w:cstheme="majorBidi"/>
          <w:bCs/>
        </w:rPr>
        <w:t xml:space="preserve"> </w:t>
      </w:r>
      <w:r w:rsidR="000F0890">
        <w:rPr>
          <w:rFonts w:asciiTheme="majorBidi" w:hAnsiTheme="majorBidi" w:cstheme="majorBidi"/>
          <w:bCs/>
        </w:rPr>
        <w:t>[10]</w:t>
      </w:r>
      <w:r w:rsidR="00C4740C">
        <w:rPr>
          <w:rFonts w:asciiTheme="majorBidi" w:hAnsiTheme="majorBidi" w:cstheme="majorBidi"/>
          <w:bCs/>
        </w:rPr>
        <w:t>.</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2F398AF8" w14:textId="24960F68" w:rsidR="0053635B" w:rsidRDefault="002D7B5A" w:rsidP="00A231BA">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F</w:t>
      </w:r>
      <w:r w:rsidR="0053635B" w:rsidRPr="00A83563">
        <w:rPr>
          <w:rFonts w:ascii="Times New Roman" w:hAnsi="Times New Roman" w:cs="Times New Roman"/>
          <w:sz w:val="18"/>
          <w:szCs w:val="18"/>
          <w:lang w:val="en-US"/>
        </w:rPr>
        <w:t>ocus</w:t>
      </w:r>
      <w:r>
        <w:rPr>
          <w:rFonts w:ascii="Times New Roman" w:hAnsi="Times New Roman" w:cs="Times New Roman"/>
          <w:sz w:val="18"/>
          <w:szCs w:val="18"/>
          <w:lang w:val="en-US"/>
        </w:rPr>
        <w:t xml:space="preserve">ing </w:t>
      </w:r>
      <w:r w:rsidR="0053635B" w:rsidRPr="00A83563">
        <w:rPr>
          <w:rFonts w:ascii="Times New Roman" w:hAnsi="Times New Roman" w:cs="Times New Roman"/>
          <w:sz w:val="18"/>
          <w:szCs w:val="18"/>
          <w:lang w:val="en-US"/>
        </w:rPr>
        <w:t xml:space="preserve">on </w:t>
      </w:r>
      <w:r>
        <w:rPr>
          <w:rFonts w:ascii="Times New Roman" w:hAnsi="Times New Roman" w:cs="Times New Roman"/>
          <w:sz w:val="18"/>
          <w:szCs w:val="18"/>
          <w:lang w:val="en-US"/>
        </w:rPr>
        <w:t xml:space="preserve">the discovery of </w:t>
      </w:r>
      <w:r w:rsidR="0053635B" w:rsidRPr="00A83563">
        <w:rPr>
          <w:rFonts w:ascii="Times New Roman" w:hAnsi="Times New Roman" w:cs="Times New Roman"/>
          <w:sz w:val="18"/>
          <w:szCs w:val="18"/>
          <w:lang w:val="en-US"/>
        </w:rPr>
        <w:t>new and optimal solutions in the field of textile wastewater treatment</w:t>
      </w:r>
      <w:r>
        <w:rPr>
          <w:rFonts w:ascii="Times New Roman" w:hAnsi="Times New Roman" w:cs="Times New Roman"/>
          <w:sz w:val="18"/>
          <w:szCs w:val="18"/>
          <w:lang w:val="en-US"/>
        </w:rPr>
        <w:t>, i</w:t>
      </w:r>
      <w:r w:rsidR="0053635B" w:rsidRPr="00A83563">
        <w:rPr>
          <w:rFonts w:ascii="Times New Roman" w:hAnsi="Times New Roman" w:cs="Times New Roman"/>
          <w:sz w:val="18"/>
          <w:szCs w:val="18"/>
          <w:lang w:val="en-US"/>
        </w:rPr>
        <w:t xml:space="preserve">n this study, </w:t>
      </w:r>
      <w:r>
        <w:rPr>
          <w:rFonts w:ascii="Times New Roman" w:hAnsi="Times New Roman" w:cs="Times New Roman"/>
          <w:sz w:val="18"/>
          <w:szCs w:val="18"/>
          <w:lang w:val="en-US"/>
        </w:rPr>
        <w:t xml:space="preserve">we prepared the </w:t>
      </w:r>
      <w:r w:rsidR="0053635B" w:rsidRPr="00A83563">
        <w:rPr>
          <w:rFonts w:ascii="Times New Roman" w:hAnsi="Times New Roman" w:cs="Times New Roman"/>
          <w:sz w:val="18"/>
          <w:szCs w:val="18"/>
          <w:lang w:val="en-US"/>
        </w:rPr>
        <w:t>polyacrylonitrile</w:t>
      </w:r>
      <w:r w:rsidR="00154034">
        <w:rPr>
          <w:rFonts w:ascii="Times New Roman" w:hAnsi="Times New Roman" w:cs="Times New Roman"/>
          <w:sz w:val="18"/>
          <w:szCs w:val="18"/>
          <w:lang w:val="en-US"/>
        </w:rPr>
        <w:t>-</w:t>
      </w:r>
      <w:r w:rsidR="0053635B" w:rsidRPr="00787D52">
        <w:rPr>
          <w:rFonts w:ascii="Times New Roman" w:hAnsi="Times New Roman" w:cs="Times New Roman"/>
          <w:sz w:val="18"/>
          <w:szCs w:val="18"/>
          <w:lang w:val="en-US"/>
        </w:rPr>
        <w:t>base</w:t>
      </w:r>
      <w:r w:rsidR="00154034">
        <w:rPr>
          <w:rFonts w:ascii="Times New Roman" w:hAnsi="Times New Roman" w:cs="Times New Roman"/>
          <w:sz w:val="18"/>
          <w:szCs w:val="18"/>
          <w:lang w:val="en-US"/>
        </w:rPr>
        <w:t>d</w:t>
      </w:r>
      <w:r w:rsidR="00C4740C">
        <w:rPr>
          <w:rFonts w:ascii="Times New Roman" w:hAnsi="Times New Roman" w:cs="Times New Roman"/>
          <w:sz w:val="18"/>
          <w:szCs w:val="18"/>
          <w:lang w:val="en-US"/>
        </w:rPr>
        <w:t xml:space="preserve"> </w:t>
      </w:r>
      <w:r w:rsidR="0053635B" w:rsidRPr="00A83563">
        <w:rPr>
          <w:rFonts w:ascii="Times New Roman" w:hAnsi="Times New Roman" w:cs="Times New Roman"/>
          <w:sz w:val="18"/>
          <w:szCs w:val="18"/>
          <w:lang w:val="en-US"/>
        </w:rPr>
        <w:t xml:space="preserve">hollow fiber membranes by </w:t>
      </w:r>
      <w:r w:rsidR="00154034">
        <w:rPr>
          <w:rFonts w:ascii="Times New Roman" w:hAnsi="Times New Roman" w:cs="Times New Roman"/>
          <w:sz w:val="18"/>
          <w:szCs w:val="18"/>
          <w:lang w:val="en-US"/>
        </w:rPr>
        <w:t xml:space="preserve">the </w:t>
      </w:r>
      <w:r w:rsidR="0053635B" w:rsidRPr="00A83563">
        <w:rPr>
          <w:rFonts w:ascii="Times New Roman" w:hAnsi="Times New Roman" w:cs="Times New Roman"/>
          <w:sz w:val="18"/>
          <w:szCs w:val="18"/>
          <w:lang w:val="en-US"/>
        </w:rPr>
        <w:t xml:space="preserve">dry </w:t>
      </w:r>
      <w:r w:rsidR="0053635B">
        <w:rPr>
          <w:rFonts w:ascii="Times New Roman" w:hAnsi="Times New Roman" w:cs="Times New Roman"/>
          <w:sz w:val="18"/>
          <w:szCs w:val="18"/>
          <w:lang w:val="en-US"/>
        </w:rPr>
        <w:t>jet</w:t>
      </w:r>
      <w:r w:rsidR="0053635B" w:rsidRPr="00A83563">
        <w:rPr>
          <w:rFonts w:ascii="Times New Roman" w:hAnsi="Times New Roman" w:cs="Times New Roman"/>
          <w:sz w:val="18"/>
          <w:szCs w:val="18"/>
          <w:lang w:val="en-US"/>
        </w:rPr>
        <w:t xml:space="preserve"> wet spinning method in different spinning conditions. By changing the composition of the external coagulation bath and internal coagulant using 0, 10</w:t>
      </w:r>
      <w:r w:rsidR="00154034">
        <w:rPr>
          <w:rFonts w:ascii="Times New Roman" w:hAnsi="Times New Roman" w:cs="Times New Roman"/>
          <w:sz w:val="18"/>
          <w:szCs w:val="18"/>
          <w:lang w:val="en-US"/>
        </w:rPr>
        <w:t>,</w:t>
      </w:r>
      <w:r w:rsidR="0053635B" w:rsidRPr="00A83563">
        <w:rPr>
          <w:rFonts w:ascii="Times New Roman" w:hAnsi="Times New Roman" w:cs="Times New Roman"/>
          <w:sz w:val="18"/>
          <w:szCs w:val="18"/>
          <w:lang w:val="en-US"/>
        </w:rPr>
        <w:t xml:space="preserve"> and 20</w:t>
      </w:r>
      <w:r w:rsidR="00154034">
        <w:rPr>
          <w:rFonts w:ascii="Times New Roman" w:hAnsi="Times New Roman" w:cs="Times New Roman"/>
          <w:sz w:val="18"/>
          <w:szCs w:val="18"/>
          <w:lang w:val="en-US"/>
        </w:rPr>
        <w:t xml:space="preserve"> vol </w:t>
      </w:r>
      <w:r w:rsidR="0053635B" w:rsidRPr="00A83563">
        <w:rPr>
          <w:rFonts w:ascii="Times New Roman" w:hAnsi="Times New Roman" w:cs="Times New Roman"/>
          <w:sz w:val="18"/>
          <w:szCs w:val="18"/>
          <w:lang w:val="en-US"/>
        </w:rPr>
        <w:t xml:space="preserve">% </w:t>
      </w:r>
      <w:r w:rsidR="00154034">
        <w:rPr>
          <w:rFonts w:ascii="Times New Roman" w:hAnsi="Times New Roman" w:cs="Times New Roman"/>
          <w:sz w:val="18"/>
          <w:szCs w:val="18"/>
          <w:lang w:val="en-US"/>
        </w:rPr>
        <w:t xml:space="preserve">of DMSO </w:t>
      </w:r>
      <w:r w:rsidR="0053635B" w:rsidRPr="00A83563">
        <w:rPr>
          <w:rFonts w:ascii="Times New Roman" w:hAnsi="Times New Roman" w:cs="Times New Roman"/>
          <w:sz w:val="18"/>
          <w:szCs w:val="18"/>
          <w:lang w:val="en-US"/>
        </w:rPr>
        <w:t>in distilled water,</w:t>
      </w:r>
      <w:r w:rsidR="00154034">
        <w:rPr>
          <w:rFonts w:ascii="Times New Roman" w:hAnsi="Times New Roman" w:cs="Times New Roman"/>
          <w:sz w:val="18"/>
          <w:szCs w:val="18"/>
          <w:lang w:val="en-US"/>
        </w:rPr>
        <w:t xml:space="preserve"> the</w:t>
      </w:r>
      <w:r w:rsidR="0053635B" w:rsidRPr="00A83563">
        <w:rPr>
          <w:rFonts w:ascii="Times New Roman" w:hAnsi="Times New Roman" w:cs="Times New Roman"/>
          <w:sz w:val="18"/>
          <w:szCs w:val="18"/>
          <w:lang w:val="en-US"/>
        </w:rPr>
        <w:t xml:space="preserve"> fibers with different properties were produced to achieve </w:t>
      </w:r>
      <w:r w:rsidR="00154034">
        <w:rPr>
          <w:rFonts w:ascii="Times New Roman" w:hAnsi="Times New Roman" w:cs="Times New Roman"/>
          <w:sz w:val="18"/>
          <w:szCs w:val="18"/>
          <w:lang w:val="en-US"/>
        </w:rPr>
        <w:t xml:space="preserve">the </w:t>
      </w:r>
      <w:r w:rsidR="0053635B" w:rsidRPr="00A83563">
        <w:rPr>
          <w:rFonts w:ascii="Times New Roman" w:hAnsi="Times New Roman" w:cs="Times New Roman"/>
          <w:sz w:val="18"/>
          <w:szCs w:val="18"/>
          <w:lang w:val="en-US"/>
        </w:rPr>
        <w:t xml:space="preserve">optimal conditions in membrane performance. </w:t>
      </w:r>
      <w:r w:rsidR="00154034">
        <w:rPr>
          <w:rFonts w:ascii="Times New Roman" w:hAnsi="Times New Roman" w:cs="Times New Roman"/>
          <w:sz w:val="18"/>
          <w:szCs w:val="18"/>
          <w:lang w:val="en-US"/>
        </w:rPr>
        <w:t>The m</w:t>
      </w:r>
      <w:r w:rsidR="0053635B" w:rsidRPr="00A83563">
        <w:rPr>
          <w:rFonts w:ascii="Times New Roman" w:hAnsi="Times New Roman" w:cs="Times New Roman"/>
          <w:sz w:val="18"/>
          <w:szCs w:val="18"/>
          <w:lang w:val="en-US"/>
        </w:rPr>
        <w:t xml:space="preserve">embrane porosity was calculated by </w:t>
      </w:r>
      <w:r w:rsidR="00FF28A6">
        <w:rPr>
          <w:rFonts w:ascii="Times New Roman" w:hAnsi="Times New Roman" w:cs="Times New Roman"/>
          <w:sz w:val="18"/>
          <w:szCs w:val="18"/>
          <w:lang w:val="en-US"/>
        </w:rPr>
        <w:t xml:space="preserve">the </w:t>
      </w:r>
      <w:r w:rsidR="0053635B" w:rsidRPr="00A83563">
        <w:rPr>
          <w:rFonts w:ascii="Times New Roman" w:hAnsi="Times New Roman" w:cs="Times New Roman"/>
          <w:sz w:val="18"/>
          <w:szCs w:val="18"/>
          <w:lang w:val="en-US"/>
        </w:rPr>
        <w:t>liquid permeation method</w:t>
      </w:r>
      <w:r w:rsidR="00FF28A6">
        <w:rPr>
          <w:rFonts w:ascii="Times New Roman" w:hAnsi="Times New Roman" w:cs="Times New Roman"/>
          <w:sz w:val="18"/>
          <w:szCs w:val="18"/>
          <w:lang w:val="en-US"/>
        </w:rPr>
        <w:t>. A</w:t>
      </w:r>
      <w:r w:rsidR="0053635B" w:rsidRPr="00A83563">
        <w:rPr>
          <w:rFonts w:ascii="Times New Roman" w:hAnsi="Times New Roman" w:cs="Times New Roman"/>
          <w:sz w:val="18"/>
          <w:szCs w:val="18"/>
          <w:lang w:val="en-US"/>
        </w:rPr>
        <w:t xml:space="preserve">ccording to the FE-SEM </w:t>
      </w:r>
      <w:r w:rsidR="00FF28A6">
        <w:rPr>
          <w:rFonts w:ascii="Times New Roman" w:hAnsi="Times New Roman" w:cs="Times New Roman"/>
          <w:sz w:val="18"/>
          <w:szCs w:val="18"/>
          <w:lang w:val="en-US"/>
        </w:rPr>
        <w:t>analysis</w:t>
      </w:r>
      <w:r w:rsidR="0053635B" w:rsidRPr="00A83563">
        <w:rPr>
          <w:rFonts w:ascii="Times New Roman" w:hAnsi="Times New Roman" w:cs="Times New Roman"/>
          <w:sz w:val="18"/>
          <w:szCs w:val="18"/>
          <w:lang w:val="en-US"/>
        </w:rPr>
        <w:t xml:space="preserve"> of the hollow fiber membrane</w:t>
      </w:r>
      <w:r w:rsidR="00FF28A6">
        <w:rPr>
          <w:rFonts w:ascii="Times New Roman" w:hAnsi="Times New Roman" w:cs="Times New Roman"/>
          <w:sz w:val="18"/>
          <w:szCs w:val="18"/>
          <w:lang w:val="en-US"/>
        </w:rPr>
        <w:t>s</w:t>
      </w:r>
      <w:r w:rsidR="0053635B" w:rsidRPr="00A83563">
        <w:rPr>
          <w:rFonts w:ascii="Times New Roman" w:hAnsi="Times New Roman" w:cs="Times New Roman"/>
          <w:sz w:val="18"/>
          <w:szCs w:val="18"/>
          <w:lang w:val="en-US"/>
        </w:rPr>
        <w:t>, the surface of the</w:t>
      </w:r>
      <w:r w:rsidR="00C16B47">
        <w:rPr>
          <w:rFonts w:ascii="Times New Roman" w:hAnsi="Times New Roman" w:cs="Times New Roman"/>
          <w:sz w:val="18"/>
          <w:szCs w:val="18"/>
          <w:lang w:val="en-US"/>
        </w:rPr>
        <w:t>ir</w:t>
      </w:r>
      <w:r w:rsidR="0053635B" w:rsidRPr="00A83563">
        <w:rPr>
          <w:rFonts w:ascii="Times New Roman" w:hAnsi="Times New Roman" w:cs="Times New Roman"/>
          <w:sz w:val="18"/>
          <w:szCs w:val="18"/>
          <w:lang w:val="en-US"/>
        </w:rPr>
        <w:t xml:space="preserve"> selective layer has </w:t>
      </w:r>
      <w:r w:rsidR="00FF28A6">
        <w:rPr>
          <w:rFonts w:ascii="Times New Roman" w:hAnsi="Times New Roman" w:cs="Times New Roman"/>
          <w:sz w:val="18"/>
          <w:szCs w:val="18"/>
          <w:lang w:val="en-US"/>
        </w:rPr>
        <w:t xml:space="preserve">the </w:t>
      </w:r>
      <w:r w:rsidR="0053635B" w:rsidRPr="00A83563">
        <w:rPr>
          <w:rFonts w:ascii="Times New Roman" w:hAnsi="Times New Roman" w:cs="Times New Roman"/>
          <w:sz w:val="18"/>
          <w:szCs w:val="18"/>
          <w:lang w:val="en-US"/>
        </w:rPr>
        <w:t xml:space="preserve">pores </w:t>
      </w:r>
      <w:r w:rsidR="00FF28A6">
        <w:rPr>
          <w:rFonts w:ascii="Times New Roman" w:hAnsi="Times New Roman" w:cs="Times New Roman"/>
          <w:sz w:val="18"/>
          <w:szCs w:val="18"/>
          <w:lang w:val="en-US"/>
        </w:rPr>
        <w:t xml:space="preserve">of </w:t>
      </w:r>
      <w:r w:rsidR="0053635B" w:rsidRPr="00A83563">
        <w:rPr>
          <w:rFonts w:ascii="Times New Roman" w:hAnsi="Times New Roman" w:cs="Times New Roman"/>
          <w:sz w:val="18"/>
          <w:szCs w:val="18"/>
          <w:lang w:val="en-US"/>
        </w:rPr>
        <w:t xml:space="preserve">nano dimensions, and </w:t>
      </w:r>
      <w:r w:rsidR="00C16B47">
        <w:rPr>
          <w:rFonts w:ascii="Times New Roman" w:hAnsi="Times New Roman" w:cs="Times New Roman"/>
          <w:sz w:val="18"/>
          <w:szCs w:val="18"/>
          <w:lang w:val="en-US"/>
        </w:rPr>
        <w:t>an increase in</w:t>
      </w:r>
      <w:r w:rsidR="0053635B" w:rsidRPr="00A83563">
        <w:rPr>
          <w:rFonts w:ascii="Times New Roman" w:hAnsi="Times New Roman" w:cs="Times New Roman"/>
          <w:sz w:val="18"/>
          <w:szCs w:val="18"/>
          <w:lang w:val="en-US"/>
        </w:rPr>
        <w:t xml:space="preserve"> the amount of </w:t>
      </w:r>
      <w:r w:rsidR="00C16B47">
        <w:rPr>
          <w:rFonts w:ascii="Times New Roman" w:hAnsi="Times New Roman" w:cs="Times New Roman"/>
          <w:sz w:val="18"/>
          <w:szCs w:val="18"/>
          <w:lang w:val="en-US"/>
        </w:rPr>
        <w:t xml:space="preserve">the </w:t>
      </w:r>
      <w:r w:rsidR="0053635B" w:rsidRPr="00A83563">
        <w:rPr>
          <w:rFonts w:ascii="Times New Roman" w:hAnsi="Times New Roman" w:cs="Times New Roman"/>
          <w:sz w:val="18"/>
          <w:szCs w:val="18"/>
          <w:lang w:val="en-US"/>
        </w:rPr>
        <w:t>solvent in the coagulants</w:t>
      </w:r>
      <w:r w:rsidR="00C16B47">
        <w:rPr>
          <w:rFonts w:ascii="Times New Roman" w:hAnsi="Times New Roman" w:cs="Times New Roman"/>
          <w:sz w:val="18"/>
          <w:szCs w:val="18"/>
          <w:lang w:val="en-US"/>
        </w:rPr>
        <w:t xml:space="preserve"> generally led to a decrease in</w:t>
      </w:r>
      <w:r w:rsidR="0053635B" w:rsidRPr="00A83563">
        <w:rPr>
          <w:rFonts w:ascii="Times New Roman" w:hAnsi="Times New Roman" w:cs="Times New Roman"/>
          <w:sz w:val="18"/>
          <w:szCs w:val="18"/>
          <w:lang w:val="en-US"/>
        </w:rPr>
        <w:t xml:space="preserve"> the porosity of the membrane</w:t>
      </w:r>
      <w:r w:rsidR="00FF28A6">
        <w:rPr>
          <w:rFonts w:ascii="Times New Roman" w:hAnsi="Times New Roman" w:cs="Times New Roman"/>
          <w:sz w:val="18"/>
          <w:szCs w:val="18"/>
          <w:lang w:val="en-US"/>
        </w:rPr>
        <w:t>. B</w:t>
      </w:r>
      <w:r w:rsidR="0053635B" w:rsidRPr="00A83563">
        <w:rPr>
          <w:rFonts w:ascii="Times New Roman" w:hAnsi="Times New Roman" w:cs="Times New Roman"/>
          <w:sz w:val="18"/>
          <w:szCs w:val="18"/>
          <w:lang w:val="en-US"/>
        </w:rPr>
        <w:t>ased on the</w:t>
      </w:r>
      <w:r w:rsidR="00FF28A6">
        <w:rPr>
          <w:rFonts w:ascii="Times New Roman" w:hAnsi="Times New Roman" w:cs="Times New Roman"/>
          <w:sz w:val="18"/>
          <w:szCs w:val="18"/>
          <w:lang w:val="en-US"/>
        </w:rPr>
        <w:t>se</w:t>
      </w:r>
      <w:r w:rsidR="0053635B" w:rsidRPr="00A83563">
        <w:rPr>
          <w:rFonts w:ascii="Times New Roman" w:hAnsi="Times New Roman" w:cs="Times New Roman"/>
          <w:sz w:val="18"/>
          <w:szCs w:val="18"/>
          <w:lang w:val="en-US"/>
        </w:rPr>
        <w:t xml:space="preserve"> results, it can be stated that the rate of exchange and movement of </w:t>
      </w:r>
      <w:r w:rsidR="00735C59">
        <w:rPr>
          <w:rFonts w:ascii="Times New Roman" w:hAnsi="Times New Roman" w:cs="Times New Roman"/>
          <w:sz w:val="18"/>
          <w:szCs w:val="18"/>
          <w:lang w:val="en-US"/>
        </w:rPr>
        <w:t xml:space="preserve">a </w:t>
      </w:r>
      <w:r w:rsidR="0053635B" w:rsidRPr="00A83563">
        <w:rPr>
          <w:rFonts w:ascii="Times New Roman" w:hAnsi="Times New Roman" w:cs="Times New Roman"/>
          <w:sz w:val="18"/>
          <w:szCs w:val="18"/>
          <w:lang w:val="en-US"/>
        </w:rPr>
        <w:t xml:space="preserve">solvent and </w:t>
      </w:r>
      <w:r w:rsidR="0053635B">
        <w:rPr>
          <w:rFonts w:ascii="Times New Roman" w:hAnsi="Times New Roman" w:cs="Times New Roman"/>
          <w:sz w:val="18"/>
          <w:szCs w:val="18"/>
          <w:lang w:val="en-US"/>
        </w:rPr>
        <w:t>non</w:t>
      </w:r>
      <w:r w:rsidR="0053635B" w:rsidRPr="00A83563">
        <w:rPr>
          <w:rFonts w:ascii="Times New Roman" w:hAnsi="Times New Roman" w:cs="Times New Roman"/>
          <w:sz w:val="18"/>
          <w:szCs w:val="18"/>
          <w:lang w:val="en-US"/>
        </w:rPr>
        <w:t xml:space="preserve">-solvent or the rate of enrichment of the polymer solution affected by </w:t>
      </w:r>
      <w:r w:rsidR="00F37B0B">
        <w:rPr>
          <w:rFonts w:ascii="Times New Roman" w:hAnsi="Times New Roman" w:cs="Times New Roman"/>
          <w:sz w:val="18"/>
          <w:szCs w:val="18"/>
          <w:lang w:val="en-US"/>
        </w:rPr>
        <w:t xml:space="preserve">the </w:t>
      </w:r>
      <w:r w:rsidR="0053635B" w:rsidRPr="00A83563">
        <w:rPr>
          <w:rFonts w:ascii="Times New Roman" w:hAnsi="Times New Roman" w:cs="Times New Roman"/>
          <w:sz w:val="18"/>
          <w:szCs w:val="18"/>
          <w:lang w:val="en-US"/>
        </w:rPr>
        <w:t xml:space="preserve">phase inversion from the </w:t>
      </w:r>
      <w:r w:rsidR="0053635B">
        <w:rPr>
          <w:rFonts w:ascii="Times New Roman" w:hAnsi="Times New Roman" w:cs="Times New Roman"/>
          <w:sz w:val="18"/>
          <w:szCs w:val="18"/>
          <w:lang w:val="en-US"/>
        </w:rPr>
        <w:t>non</w:t>
      </w:r>
      <w:r w:rsidR="0053635B" w:rsidRPr="00A83563">
        <w:rPr>
          <w:rFonts w:ascii="Times New Roman" w:hAnsi="Times New Roman" w:cs="Times New Roman"/>
          <w:sz w:val="18"/>
          <w:szCs w:val="18"/>
          <w:lang w:val="en-US"/>
        </w:rPr>
        <w:t xml:space="preserve">-solvent has a direct relationship with the porosity of the resulting membrane. Therefore, by adding </w:t>
      </w:r>
      <w:r w:rsidR="00FF28A6">
        <w:rPr>
          <w:rFonts w:ascii="Times New Roman" w:hAnsi="Times New Roman" w:cs="Times New Roman"/>
          <w:sz w:val="18"/>
          <w:szCs w:val="18"/>
          <w:lang w:val="en-US"/>
        </w:rPr>
        <w:t>DMSO</w:t>
      </w:r>
      <w:r w:rsidR="0053635B" w:rsidRPr="00A83563">
        <w:rPr>
          <w:rFonts w:ascii="Times New Roman" w:hAnsi="Times New Roman" w:cs="Times New Roman"/>
          <w:sz w:val="18"/>
          <w:szCs w:val="18"/>
          <w:lang w:val="en-US"/>
        </w:rPr>
        <w:t xml:space="preserve"> to the coagulants, the rate of penetration of the </w:t>
      </w:r>
      <w:r w:rsidR="0053635B">
        <w:rPr>
          <w:rFonts w:ascii="Times New Roman" w:hAnsi="Times New Roman" w:cs="Times New Roman"/>
          <w:sz w:val="18"/>
          <w:szCs w:val="18"/>
          <w:lang w:val="en-US"/>
        </w:rPr>
        <w:t>non</w:t>
      </w:r>
      <w:r w:rsidR="0053635B" w:rsidRPr="00A83563">
        <w:rPr>
          <w:rFonts w:ascii="Times New Roman" w:hAnsi="Times New Roman" w:cs="Times New Roman"/>
          <w:sz w:val="18"/>
          <w:szCs w:val="18"/>
          <w:lang w:val="en-US"/>
        </w:rPr>
        <w:t xml:space="preserve">-solvent decreased. </w:t>
      </w:r>
      <w:r w:rsidR="00F37B0B">
        <w:rPr>
          <w:rFonts w:ascii="Times New Roman" w:hAnsi="Times New Roman" w:cs="Times New Roman"/>
          <w:sz w:val="18"/>
          <w:szCs w:val="18"/>
          <w:lang w:val="en-US"/>
        </w:rPr>
        <w:t>The r</w:t>
      </w:r>
      <w:r w:rsidR="0053635B">
        <w:rPr>
          <w:rFonts w:ascii="Times New Roman" w:hAnsi="Times New Roman" w:cs="Times New Roman"/>
          <w:sz w:val="18"/>
          <w:szCs w:val="18"/>
          <w:lang w:val="en-US"/>
        </w:rPr>
        <w:t>esults</w:t>
      </w:r>
      <w:r w:rsidR="00F37B0B">
        <w:rPr>
          <w:rFonts w:ascii="Times New Roman" w:hAnsi="Times New Roman" w:cs="Times New Roman"/>
          <w:sz w:val="18"/>
          <w:szCs w:val="18"/>
          <w:lang w:val="en-US"/>
        </w:rPr>
        <w:t xml:space="preserve"> </w:t>
      </w:r>
      <w:r w:rsidR="0053635B" w:rsidRPr="00A83563">
        <w:rPr>
          <w:rFonts w:ascii="Times New Roman" w:hAnsi="Times New Roman" w:cs="Times New Roman"/>
          <w:sz w:val="18"/>
          <w:szCs w:val="18"/>
          <w:lang w:val="en-US"/>
        </w:rPr>
        <w:t>show</w:t>
      </w:r>
      <w:r w:rsidR="00F37B0B">
        <w:rPr>
          <w:rFonts w:ascii="Times New Roman" w:hAnsi="Times New Roman" w:cs="Times New Roman"/>
          <w:sz w:val="18"/>
          <w:szCs w:val="18"/>
          <w:lang w:val="en-US"/>
        </w:rPr>
        <w:t>ed</w:t>
      </w:r>
      <w:r w:rsidR="0053635B" w:rsidRPr="00A83563">
        <w:rPr>
          <w:rFonts w:ascii="Times New Roman" w:hAnsi="Times New Roman" w:cs="Times New Roman"/>
          <w:sz w:val="18"/>
          <w:szCs w:val="18"/>
          <w:lang w:val="en-US"/>
        </w:rPr>
        <w:t xml:space="preserve"> a decrease in </w:t>
      </w:r>
      <w:r w:rsidR="00FF28A6">
        <w:rPr>
          <w:rFonts w:ascii="Times New Roman" w:hAnsi="Times New Roman" w:cs="Times New Roman"/>
          <w:sz w:val="18"/>
          <w:szCs w:val="18"/>
          <w:lang w:val="en-US"/>
        </w:rPr>
        <w:t xml:space="preserve">the </w:t>
      </w:r>
      <w:r w:rsidR="0053635B" w:rsidRPr="00A83563">
        <w:rPr>
          <w:rFonts w:ascii="Times New Roman" w:hAnsi="Times New Roman" w:cs="Times New Roman"/>
          <w:sz w:val="18"/>
          <w:szCs w:val="18"/>
          <w:lang w:val="en-US"/>
        </w:rPr>
        <w:t xml:space="preserve">porosity with an increase in the percentage of </w:t>
      </w:r>
      <w:r w:rsidR="00FF28A6">
        <w:rPr>
          <w:rFonts w:ascii="Times New Roman" w:hAnsi="Times New Roman" w:cs="Times New Roman"/>
          <w:sz w:val="18"/>
          <w:szCs w:val="18"/>
          <w:lang w:val="en-US"/>
        </w:rPr>
        <w:t>DMSO</w:t>
      </w:r>
      <w:r w:rsidR="0053635B" w:rsidRPr="00A83563">
        <w:rPr>
          <w:rFonts w:ascii="Times New Roman" w:hAnsi="Times New Roman" w:cs="Times New Roman"/>
          <w:sz w:val="18"/>
          <w:szCs w:val="18"/>
          <w:lang w:val="en-US"/>
        </w:rPr>
        <w:t xml:space="preserve">, </w:t>
      </w:r>
      <w:r w:rsidR="0053635B">
        <w:rPr>
          <w:rFonts w:ascii="Times New Roman" w:hAnsi="Times New Roman" w:cs="Times New Roman"/>
          <w:sz w:val="18"/>
          <w:szCs w:val="18"/>
          <w:lang w:val="en-US"/>
        </w:rPr>
        <w:t>and</w:t>
      </w:r>
      <w:r w:rsidR="0053635B" w:rsidRPr="00A83563">
        <w:rPr>
          <w:rFonts w:ascii="Times New Roman" w:hAnsi="Times New Roman" w:cs="Times New Roman"/>
          <w:sz w:val="18"/>
          <w:szCs w:val="18"/>
          <w:lang w:val="en-US"/>
        </w:rPr>
        <w:t xml:space="preserve"> </w:t>
      </w:r>
      <w:r w:rsidR="00FF28A6">
        <w:rPr>
          <w:rFonts w:ascii="Times New Roman" w:hAnsi="Times New Roman" w:cs="Times New Roman"/>
          <w:sz w:val="18"/>
          <w:szCs w:val="18"/>
          <w:lang w:val="en-US"/>
        </w:rPr>
        <w:t>at the</w:t>
      </w:r>
      <w:r w:rsidR="0053635B" w:rsidRPr="00A83563">
        <w:rPr>
          <w:rFonts w:ascii="Times New Roman" w:hAnsi="Times New Roman" w:cs="Times New Roman"/>
          <w:sz w:val="18"/>
          <w:szCs w:val="18"/>
          <w:lang w:val="en-US"/>
        </w:rPr>
        <w:t xml:space="preserve"> </w:t>
      </w:r>
      <w:r w:rsidR="00FF28A6">
        <w:rPr>
          <w:rFonts w:ascii="Times New Roman" w:hAnsi="Times New Roman" w:cs="Times New Roman"/>
          <w:sz w:val="18"/>
          <w:szCs w:val="18"/>
          <w:lang w:val="en-US"/>
        </w:rPr>
        <w:t xml:space="preserve">DMSO content of </w:t>
      </w:r>
      <w:r w:rsidR="0053635B" w:rsidRPr="00A83563">
        <w:rPr>
          <w:rFonts w:ascii="Times New Roman" w:hAnsi="Times New Roman" w:cs="Times New Roman"/>
          <w:sz w:val="18"/>
          <w:szCs w:val="18"/>
          <w:lang w:val="en-US"/>
        </w:rPr>
        <w:t>20</w:t>
      </w:r>
      <w:r w:rsidR="00FF28A6">
        <w:rPr>
          <w:rFonts w:ascii="Times New Roman" w:hAnsi="Times New Roman" w:cs="Times New Roman"/>
          <w:sz w:val="18"/>
          <w:szCs w:val="18"/>
          <w:lang w:val="en-US"/>
        </w:rPr>
        <w:t xml:space="preserve"> vol </w:t>
      </w:r>
      <w:r w:rsidR="0053635B" w:rsidRPr="00A83563">
        <w:rPr>
          <w:rFonts w:ascii="Times New Roman" w:hAnsi="Times New Roman" w:cs="Times New Roman"/>
          <w:sz w:val="18"/>
          <w:szCs w:val="18"/>
          <w:lang w:val="en-US"/>
        </w:rPr>
        <w:t xml:space="preserve">%, </w:t>
      </w:r>
      <w:r w:rsidR="0053635B" w:rsidRPr="00BE4148">
        <w:rPr>
          <w:rFonts w:asciiTheme="majorBidi" w:hAnsiTheme="majorBidi" w:cstheme="majorBidi"/>
          <w:sz w:val="18"/>
          <w:szCs w:val="18"/>
          <w:lang w:val="en-US"/>
        </w:rPr>
        <w:t>the separation percentage reache</w:t>
      </w:r>
      <w:r w:rsidR="00FF28A6">
        <w:rPr>
          <w:rFonts w:asciiTheme="majorBidi" w:hAnsiTheme="majorBidi" w:cstheme="majorBidi"/>
          <w:sz w:val="18"/>
          <w:szCs w:val="18"/>
          <w:lang w:val="en-US"/>
        </w:rPr>
        <w:t>d</w:t>
      </w:r>
      <w:r w:rsidR="0053635B" w:rsidRPr="00BE4148">
        <w:rPr>
          <w:rFonts w:asciiTheme="majorBidi" w:hAnsiTheme="majorBidi" w:cstheme="majorBidi"/>
          <w:sz w:val="18"/>
          <w:szCs w:val="18"/>
          <w:lang w:val="en-US"/>
        </w:rPr>
        <w:t xml:space="preserve"> </w:t>
      </w:r>
      <w:r w:rsidR="0053635B">
        <w:rPr>
          <w:rFonts w:asciiTheme="majorBidi" w:hAnsiTheme="majorBidi" w:cstheme="majorBidi"/>
          <w:sz w:val="18"/>
          <w:szCs w:val="18"/>
          <w:lang w:val="en-US"/>
        </w:rPr>
        <w:t>7</w:t>
      </w:r>
      <w:r w:rsidR="0053635B" w:rsidRPr="00BE4148">
        <w:rPr>
          <w:rFonts w:asciiTheme="majorBidi" w:hAnsiTheme="majorBidi" w:cstheme="majorBidi"/>
          <w:sz w:val="18"/>
          <w:szCs w:val="18"/>
          <w:lang w:val="en-US"/>
        </w:rPr>
        <w:t>8%</w:t>
      </w:r>
      <w:r w:rsidR="0053635B">
        <w:rPr>
          <w:rFonts w:asciiTheme="majorBidi" w:hAnsiTheme="majorBidi" w:cstheme="majorBidi"/>
          <w:sz w:val="18"/>
          <w:szCs w:val="18"/>
          <w:lang w:val="en-US"/>
        </w:rPr>
        <w:t>.</w:t>
      </w:r>
    </w:p>
    <w:p w14:paraId="6DD01FDE" w14:textId="737AF3D3" w:rsidR="00F86864" w:rsidRPr="00F86864" w:rsidRDefault="00D55101" w:rsidP="00474BBA">
      <w:pPr>
        <w:pStyle w:val="Header1"/>
        <w:spacing w:before="0" w:after="240"/>
      </w:pPr>
      <w:r>
        <w:br w:type="column"/>
      </w:r>
      <w:r w:rsidR="00F86864" w:rsidRPr="00F86864">
        <w:t xml:space="preserve">Corresponding </w:t>
      </w:r>
      <w:r w:rsidR="005C7369">
        <w:t>a</w:t>
      </w:r>
      <w:r w:rsidR="00F86864" w:rsidRPr="00F86864">
        <w:t>uthor</w:t>
      </w:r>
    </w:p>
    <w:p w14:paraId="64636EBF" w14:textId="55DFBC75" w:rsidR="00F86864" w:rsidRPr="00A54FF5" w:rsidRDefault="00F86864" w:rsidP="0053635B">
      <w:pPr>
        <w:pStyle w:val="MainText"/>
        <w:ind w:firstLine="284"/>
      </w:pPr>
      <w:r w:rsidRPr="00F86864">
        <w:rPr>
          <w:rFonts w:ascii="AdvOT8608a8d1" w:hAnsi="AdvOT8608a8d1" w:cs="AdvOT8608a8d1"/>
        </w:rPr>
        <w:t xml:space="preserve">* </w:t>
      </w:r>
      <w:r w:rsidRPr="00F86864">
        <w:t xml:space="preserve">E-mail: </w:t>
      </w:r>
      <w:r w:rsidR="0053635B" w:rsidRPr="00787D52">
        <w:rPr>
          <w:rFonts w:asciiTheme="majorBidi" w:hAnsiTheme="majorBidi" w:cstheme="majorBidi"/>
        </w:rPr>
        <w:t>mnouri69@guilan.ac.ir</w:t>
      </w:r>
      <w:r w:rsidR="0053635B">
        <w:rPr>
          <w:rFonts w:asciiTheme="majorBidi" w:hAnsiTheme="majorBidi" w:cstheme="majorBidi"/>
        </w:rPr>
        <w:t xml:space="preserve">. </w:t>
      </w:r>
      <w:r w:rsidR="0053635B" w:rsidRPr="00FF313C">
        <w:rPr>
          <w:highlight w:val="green"/>
        </w:rPr>
        <w:t>Tel: +98(912)310-0280</w:t>
      </w:r>
      <w:r w:rsidR="00A54FF5" w:rsidRPr="00A54FF5">
        <w:t xml:space="preserve"> (</w:t>
      </w:r>
      <w:r w:rsidR="00A54FF5">
        <w:t>M. Nouri).</w:t>
      </w:r>
    </w:p>
    <w:p w14:paraId="6E123EEE" w14:textId="6A74D935" w:rsidR="00F94740" w:rsidRPr="00F94740" w:rsidRDefault="00F94740" w:rsidP="00161894">
      <w:pPr>
        <w:pStyle w:val="Header1"/>
        <w:spacing w:before="240" w:after="240"/>
      </w:pPr>
      <w:r w:rsidRPr="00F94740">
        <w:t>References</w:t>
      </w:r>
    </w:p>
    <w:p w14:paraId="4CCAD94E" w14:textId="632EFEC3" w:rsidR="005B1658" w:rsidRPr="00C4740C" w:rsidRDefault="00C4740C" w:rsidP="00C4740C">
      <w:pPr>
        <w:pStyle w:val="Header1"/>
        <w:spacing w:before="0" w:after="0" w:line="264" w:lineRule="auto"/>
        <w:ind w:left="454" w:hanging="454"/>
        <w:jc w:val="both"/>
        <w:rPr>
          <w:rFonts w:ascii="Times New Roman" w:hAnsi="Times New Roman" w:cs="Times New Roman"/>
          <w:b w:val="0"/>
          <w:sz w:val="16"/>
          <w:szCs w:val="16"/>
        </w:rPr>
      </w:pPr>
      <w:r>
        <w:rPr>
          <w:rFonts w:ascii="Times New Roman" w:hAnsi="Times New Roman" w:cs="Times New Roman"/>
          <w:b w:val="0"/>
          <w:sz w:val="16"/>
          <w:szCs w:val="16"/>
        </w:rPr>
        <w:t>1.</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 xml:space="preserve">R. </w:t>
      </w:r>
      <w:proofErr w:type="spellStart"/>
      <w:r w:rsidR="005B1658" w:rsidRPr="00C4740C">
        <w:rPr>
          <w:rFonts w:ascii="Times New Roman" w:hAnsi="Times New Roman" w:cs="Times New Roman"/>
          <w:b w:val="0"/>
          <w:sz w:val="16"/>
          <w:szCs w:val="16"/>
        </w:rPr>
        <w:t>Naim</w:t>
      </w:r>
      <w:proofErr w:type="spellEnd"/>
      <w:r w:rsidR="005B1658" w:rsidRPr="00C4740C">
        <w:rPr>
          <w:rFonts w:ascii="Times New Roman" w:hAnsi="Times New Roman" w:cs="Times New Roman"/>
          <w:b w:val="0"/>
          <w:sz w:val="16"/>
          <w:szCs w:val="16"/>
        </w:rPr>
        <w:t xml:space="preserve">, G. P. Sean, Z. Nasir, N. M. Mokhtar, N. A. S. Muhammad, </w:t>
      </w:r>
      <w:r w:rsidR="005B1658" w:rsidRPr="00C4740C">
        <w:rPr>
          <w:rFonts w:ascii="Times New Roman" w:hAnsi="Times New Roman" w:cs="Times New Roman"/>
          <w:b w:val="0"/>
          <w:i/>
          <w:iCs/>
          <w:sz w:val="16"/>
          <w:szCs w:val="16"/>
        </w:rPr>
        <w:t>Membrane</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Cs/>
          <w:sz w:val="16"/>
          <w:szCs w:val="16"/>
        </w:rPr>
        <w:t>2021</w:t>
      </w:r>
      <w:r w:rsidR="005B1658" w:rsidRPr="00C4740C">
        <w:rPr>
          <w:rFonts w:ascii="Times New Roman" w:hAnsi="Times New Roman" w:cs="Times New Roman"/>
          <w:b w:val="0"/>
          <w:sz w:val="16"/>
          <w:szCs w:val="16"/>
        </w:rPr>
        <w:t>,</w:t>
      </w:r>
      <w:r w:rsidR="005B1658" w:rsidRPr="00B00F45">
        <w:rPr>
          <w:rFonts w:ascii="Times New Roman" w:hAnsi="Times New Roman" w:cs="Times New Roman"/>
          <w:b w:val="0"/>
          <w:i/>
          <w:iCs/>
          <w:sz w:val="16"/>
          <w:szCs w:val="16"/>
        </w:rPr>
        <w:t xml:space="preserve"> </w:t>
      </w:r>
      <w:r w:rsidR="00B00F45" w:rsidRPr="00B00F45">
        <w:rPr>
          <w:rFonts w:ascii="Times New Roman" w:hAnsi="Times New Roman" w:cs="Times New Roman"/>
          <w:b w:val="0"/>
          <w:i/>
          <w:iCs/>
          <w:sz w:val="16"/>
          <w:szCs w:val="16"/>
        </w:rPr>
        <w:t>11</w:t>
      </w:r>
      <w:r w:rsidR="00B00F45">
        <w:rPr>
          <w:rFonts w:ascii="Times New Roman" w:hAnsi="Times New Roman" w:cs="Times New Roman"/>
          <w:b w:val="0"/>
          <w:sz w:val="16"/>
          <w:szCs w:val="16"/>
        </w:rPr>
        <w:t xml:space="preserve">, </w:t>
      </w:r>
      <w:r w:rsidR="005B1658" w:rsidRPr="00B00F45">
        <w:rPr>
          <w:rFonts w:ascii="Times New Roman" w:hAnsi="Times New Roman" w:cs="Times New Roman"/>
          <w:b w:val="0"/>
          <w:bCs/>
          <w:sz w:val="16"/>
          <w:szCs w:val="16"/>
        </w:rPr>
        <w:t>839</w:t>
      </w:r>
      <w:r w:rsidR="00B00F45">
        <w:rPr>
          <w:rFonts w:ascii="Times New Roman" w:hAnsi="Times New Roman" w:cs="Times New Roman"/>
          <w:b w:val="0"/>
          <w:bCs/>
          <w:sz w:val="16"/>
          <w:szCs w:val="16"/>
        </w:rPr>
        <w:t>.</w:t>
      </w:r>
      <w:r w:rsidR="005B1658" w:rsidRPr="00C4740C">
        <w:rPr>
          <w:rFonts w:ascii="Times New Roman" w:hAnsi="Times New Roman" w:cs="Times New Roman"/>
          <w:b w:val="0"/>
          <w:bCs/>
          <w:sz w:val="16"/>
          <w:szCs w:val="16"/>
        </w:rPr>
        <w:t xml:space="preserve"> DOI: </w:t>
      </w:r>
      <w:r w:rsidR="005B1658" w:rsidRPr="00C4740C">
        <w:rPr>
          <w:rFonts w:ascii="Times New Roman" w:hAnsi="Times New Roman" w:cs="Times New Roman"/>
          <w:b w:val="0"/>
          <w:sz w:val="16"/>
          <w:szCs w:val="16"/>
        </w:rPr>
        <w:t>10.3390/membranes11110839</w:t>
      </w:r>
    </w:p>
    <w:p w14:paraId="1CFF6ACB" w14:textId="08E0EF6F" w:rsidR="005B1658" w:rsidRPr="00C4740C" w:rsidRDefault="00C4740C" w:rsidP="00C4740C">
      <w:pPr>
        <w:pStyle w:val="Header1"/>
        <w:spacing w:before="0" w:after="0" w:line="264" w:lineRule="auto"/>
        <w:ind w:left="454" w:hanging="454"/>
        <w:jc w:val="both"/>
        <w:rPr>
          <w:rFonts w:ascii="Times New Roman" w:hAnsi="Times New Roman" w:cs="Times New Roman"/>
          <w:b w:val="0"/>
          <w:sz w:val="16"/>
          <w:szCs w:val="16"/>
        </w:rPr>
      </w:pPr>
      <w:r>
        <w:rPr>
          <w:rFonts w:ascii="Times New Roman" w:hAnsi="Times New Roman" w:cs="Times New Roman"/>
          <w:b w:val="0"/>
          <w:sz w:val="16"/>
          <w:szCs w:val="16"/>
        </w:rPr>
        <w:t>2.</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R.</w:t>
      </w:r>
      <w:r w:rsidR="00B00F45">
        <w:rPr>
          <w:rFonts w:ascii="Times New Roman" w:hAnsi="Times New Roman" w:cs="Times New Roman"/>
          <w:b w:val="0"/>
          <w:sz w:val="16"/>
          <w:szCs w:val="16"/>
        </w:rPr>
        <w:t xml:space="preserve"> </w:t>
      </w:r>
      <w:r w:rsidR="005B1658" w:rsidRPr="00C4740C">
        <w:rPr>
          <w:rFonts w:ascii="Times New Roman" w:hAnsi="Times New Roman" w:cs="Times New Roman"/>
          <w:b w:val="0"/>
          <w:sz w:val="16"/>
          <w:szCs w:val="16"/>
        </w:rPr>
        <w:t xml:space="preserve">W. Baker, </w:t>
      </w:r>
      <w:r w:rsidR="005B1658" w:rsidRPr="00C4740C">
        <w:rPr>
          <w:rFonts w:ascii="Times New Roman" w:hAnsi="Times New Roman" w:cs="Times New Roman"/>
          <w:b w:val="0"/>
          <w:i/>
          <w:iCs/>
          <w:sz w:val="16"/>
          <w:szCs w:val="16"/>
        </w:rPr>
        <w:t xml:space="preserve">Membrane </w:t>
      </w:r>
      <w:r w:rsidR="00B00F45">
        <w:rPr>
          <w:rFonts w:ascii="Times New Roman" w:hAnsi="Times New Roman" w:cs="Times New Roman"/>
          <w:b w:val="0"/>
          <w:i/>
          <w:iCs/>
          <w:sz w:val="16"/>
          <w:szCs w:val="16"/>
        </w:rPr>
        <w:t>T</w:t>
      </w:r>
      <w:r w:rsidR="005B1658" w:rsidRPr="00C4740C">
        <w:rPr>
          <w:rFonts w:ascii="Times New Roman" w:hAnsi="Times New Roman" w:cs="Times New Roman"/>
          <w:b w:val="0"/>
          <w:i/>
          <w:iCs/>
          <w:sz w:val="16"/>
          <w:szCs w:val="16"/>
        </w:rPr>
        <w:t xml:space="preserve">echnology and </w:t>
      </w:r>
      <w:r w:rsidR="00B00F45">
        <w:rPr>
          <w:rFonts w:ascii="Times New Roman" w:hAnsi="Times New Roman" w:cs="Times New Roman"/>
          <w:b w:val="0"/>
          <w:i/>
          <w:iCs/>
          <w:sz w:val="16"/>
          <w:szCs w:val="16"/>
        </w:rPr>
        <w:t>A</w:t>
      </w:r>
      <w:r w:rsidR="005B1658" w:rsidRPr="00C4740C">
        <w:rPr>
          <w:rFonts w:ascii="Times New Roman" w:hAnsi="Times New Roman" w:cs="Times New Roman"/>
          <w:b w:val="0"/>
          <w:i/>
          <w:iCs/>
          <w:sz w:val="16"/>
          <w:szCs w:val="16"/>
        </w:rPr>
        <w:t>pplications</w:t>
      </w:r>
      <w:r w:rsidR="005B1658" w:rsidRPr="00C4740C">
        <w:rPr>
          <w:rFonts w:ascii="Times New Roman" w:hAnsi="Times New Roman" w:cs="Times New Roman"/>
          <w:b w:val="0"/>
          <w:sz w:val="16"/>
          <w:szCs w:val="16"/>
        </w:rPr>
        <w:t xml:space="preserve">, </w:t>
      </w:r>
      <w:r w:rsidR="005E5F5D" w:rsidRPr="005E5F5D">
        <w:rPr>
          <w:rFonts w:ascii="Times New Roman" w:hAnsi="Times New Roman" w:cs="Times New Roman"/>
          <w:b w:val="0"/>
          <w:i/>
          <w:iCs/>
          <w:sz w:val="16"/>
          <w:szCs w:val="16"/>
        </w:rPr>
        <w:t>2</w:t>
      </w:r>
      <w:r w:rsidR="005E5F5D" w:rsidRPr="005E5F5D">
        <w:rPr>
          <w:rFonts w:ascii="Times New Roman" w:hAnsi="Times New Roman" w:cs="Times New Roman"/>
          <w:b w:val="0"/>
          <w:i/>
          <w:iCs/>
          <w:sz w:val="16"/>
          <w:szCs w:val="16"/>
          <w:vertAlign w:val="superscript"/>
        </w:rPr>
        <w:t>nd</w:t>
      </w:r>
      <w:r w:rsidR="005E5F5D" w:rsidRPr="005E5F5D">
        <w:rPr>
          <w:rFonts w:ascii="Times New Roman" w:hAnsi="Times New Roman" w:cs="Times New Roman"/>
          <w:b w:val="0"/>
          <w:i/>
          <w:iCs/>
          <w:sz w:val="16"/>
          <w:szCs w:val="16"/>
        </w:rPr>
        <w:t xml:space="preserve"> ed</w:t>
      </w:r>
      <w:r w:rsidR="005E5F5D">
        <w:rPr>
          <w:rFonts w:ascii="Times New Roman" w:hAnsi="Times New Roman" w:cs="Times New Roman"/>
          <w:b w:val="0"/>
          <w:sz w:val="16"/>
          <w:szCs w:val="16"/>
        </w:rPr>
        <w:t xml:space="preserve">., Wiley, Chichester, </w:t>
      </w:r>
      <w:r w:rsidR="005B1658" w:rsidRPr="00C4740C">
        <w:rPr>
          <w:rFonts w:ascii="Times New Roman" w:hAnsi="Times New Roman" w:cs="Times New Roman"/>
          <w:bCs/>
          <w:sz w:val="16"/>
          <w:szCs w:val="16"/>
        </w:rPr>
        <w:t>2004</w:t>
      </w:r>
      <w:r w:rsidR="005B1658" w:rsidRPr="00C4740C">
        <w:rPr>
          <w:rFonts w:ascii="Times New Roman" w:hAnsi="Times New Roman" w:cs="Times New Roman"/>
          <w:b w:val="0"/>
          <w:sz w:val="16"/>
          <w:szCs w:val="16"/>
        </w:rPr>
        <w:t xml:space="preserve">, </w:t>
      </w:r>
      <w:proofErr w:type="spellStart"/>
      <w:r w:rsidR="005E5F5D">
        <w:rPr>
          <w:rFonts w:ascii="Times New Roman" w:hAnsi="Times New Roman" w:cs="Times New Roman"/>
          <w:b w:val="0"/>
          <w:sz w:val="16"/>
          <w:szCs w:val="16"/>
        </w:rPr>
        <w:t>ch.</w:t>
      </w:r>
      <w:proofErr w:type="spellEnd"/>
      <w:r w:rsidR="005E5F5D">
        <w:rPr>
          <w:rFonts w:ascii="Times New Roman" w:hAnsi="Times New Roman" w:cs="Times New Roman"/>
          <w:b w:val="0"/>
          <w:sz w:val="16"/>
          <w:szCs w:val="16"/>
        </w:rPr>
        <w:t xml:space="preserve"> 1, pp. </w:t>
      </w:r>
      <w:r w:rsidR="005B1658" w:rsidRPr="00C4740C">
        <w:rPr>
          <w:rFonts w:ascii="Times New Roman" w:hAnsi="Times New Roman" w:cs="Times New Roman"/>
          <w:b w:val="0"/>
          <w:sz w:val="16"/>
          <w:szCs w:val="16"/>
        </w:rPr>
        <w:t>1</w:t>
      </w:r>
      <w:r w:rsidR="00B00F45">
        <w:rPr>
          <w:rFonts w:ascii="Times New Roman" w:hAnsi="Times New Roman" w:cs="Times New Roman"/>
          <w:b w:val="0"/>
          <w:sz w:val="16"/>
          <w:szCs w:val="16"/>
        </w:rPr>
        <w:t>–</w:t>
      </w:r>
      <w:r w:rsidR="005B1658" w:rsidRPr="00C4740C">
        <w:rPr>
          <w:rFonts w:ascii="Times New Roman" w:hAnsi="Times New Roman" w:cs="Times New Roman"/>
          <w:b w:val="0"/>
          <w:sz w:val="16"/>
          <w:szCs w:val="16"/>
        </w:rPr>
        <w:t>14.</w:t>
      </w:r>
      <w:r w:rsidR="005B1658" w:rsidRPr="00C4740C">
        <w:rPr>
          <w:rFonts w:ascii="Times New Roman" w:hAnsi="Times New Roman" w:cs="Times New Roman"/>
          <w:b w:val="0"/>
          <w:sz w:val="16"/>
          <w:szCs w:val="16"/>
          <w:rtl/>
        </w:rPr>
        <w:t>‏</w:t>
      </w:r>
      <w:r w:rsidR="005B1658" w:rsidRPr="00C4740C">
        <w:rPr>
          <w:rFonts w:ascii="Times New Roman" w:hAnsi="Times New Roman" w:cs="Times New Roman"/>
          <w:b w:val="0"/>
          <w:sz w:val="16"/>
          <w:szCs w:val="16"/>
        </w:rPr>
        <w:t xml:space="preserve"> ISBN</w:t>
      </w:r>
      <w:r w:rsidR="00B00F45">
        <w:rPr>
          <w:rFonts w:ascii="Times New Roman" w:hAnsi="Times New Roman" w:cs="Times New Roman"/>
          <w:b w:val="0"/>
          <w:sz w:val="16"/>
          <w:szCs w:val="16"/>
        </w:rPr>
        <w:t xml:space="preserve"> </w:t>
      </w:r>
      <w:r w:rsidR="005B1658" w:rsidRPr="00C4740C">
        <w:rPr>
          <w:rFonts w:ascii="Times New Roman" w:hAnsi="Times New Roman" w:cs="Times New Roman"/>
          <w:b w:val="0"/>
          <w:bCs/>
          <w:color w:val="000000"/>
          <w:sz w:val="16"/>
          <w:szCs w:val="16"/>
          <w:shd w:val="clear" w:color="auto" w:fill="FFFFFF"/>
        </w:rPr>
        <w:t>9780470020388</w:t>
      </w:r>
    </w:p>
    <w:p w14:paraId="0DB0AD5D" w14:textId="499CC240" w:rsidR="005B1658" w:rsidRPr="00C4740C" w:rsidRDefault="00C4740C" w:rsidP="00C4740C">
      <w:pPr>
        <w:pStyle w:val="Header1"/>
        <w:spacing w:before="0" w:after="0" w:line="264" w:lineRule="auto"/>
        <w:ind w:left="454" w:hanging="454"/>
        <w:jc w:val="both"/>
        <w:rPr>
          <w:rFonts w:ascii="Times New Roman" w:hAnsi="Times New Roman" w:cs="Times New Roman"/>
          <w:b w:val="0"/>
          <w:sz w:val="16"/>
          <w:szCs w:val="16"/>
        </w:rPr>
      </w:pPr>
      <w:r>
        <w:rPr>
          <w:rFonts w:ascii="Times New Roman" w:hAnsi="Times New Roman" w:cs="Times New Roman"/>
          <w:b w:val="0"/>
          <w:sz w:val="16"/>
          <w:szCs w:val="16"/>
        </w:rPr>
        <w:t>3.</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 xml:space="preserve">Z. Song, M. Xing, J. Zhang, B. Li, Sh. Wang, </w:t>
      </w:r>
      <w:r w:rsidR="005B1658" w:rsidRPr="00C4740C">
        <w:rPr>
          <w:rFonts w:ascii="Times New Roman" w:hAnsi="Times New Roman" w:cs="Times New Roman"/>
          <w:b w:val="0"/>
          <w:i/>
          <w:iCs/>
          <w:sz w:val="16"/>
          <w:szCs w:val="16"/>
        </w:rPr>
        <w:t>Sep</w:t>
      </w:r>
      <w:r w:rsidR="00F55F5E">
        <w:rPr>
          <w:rFonts w:ascii="Times New Roman" w:hAnsi="Times New Roman" w:cs="Times New Roman"/>
          <w:b w:val="0"/>
          <w:i/>
          <w:iCs/>
          <w:sz w:val="16"/>
          <w:szCs w:val="16"/>
        </w:rPr>
        <w:t>.</w:t>
      </w:r>
      <w:r w:rsidR="005B1658" w:rsidRPr="00C4740C">
        <w:rPr>
          <w:rFonts w:ascii="Times New Roman" w:hAnsi="Times New Roman" w:cs="Times New Roman"/>
          <w:b w:val="0"/>
          <w:i/>
          <w:iCs/>
          <w:sz w:val="16"/>
          <w:szCs w:val="16"/>
        </w:rPr>
        <w:t xml:space="preserve"> </w:t>
      </w:r>
      <w:proofErr w:type="spellStart"/>
      <w:r w:rsidR="005B1658" w:rsidRPr="00C4740C">
        <w:rPr>
          <w:rFonts w:ascii="Times New Roman" w:hAnsi="Times New Roman" w:cs="Times New Roman"/>
          <w:b w:val="0"/>
          <w:i/>
          <w:iCs/>
          <w:sz w:val="16"/>
          <w:szCs w:val="16"/>
        </w:rPr>
        <w:t>Purif</w:t>
      </w:r>
      <w:proofErr w:type="spellEnd"/>
      <w:r w:rsidR="00F55F5E">
        <w:rPr>
          <w:rFonts w:ascii="Times New Roman" w:hAnsi="Times New Roman" w:cs="Times New Roman"/>
          <w:b w:val="0"/>
          <w:i/>
          <w:iCs/>
          <w:sz w:val="16"/>
          <w:szCs w:val="16"/>
        </w:rPr>
        <w:t>.</w:t>
      </w:r>
      <w:r w:rsidR="005B1658" w:rsidRPr="00C4740C">
        <w:rPr>
          <w:rFonts w:ascii="Times New Roman" w:hAnsi="Times New Roman" w:cs="Times New Roman"/>
          <w:b w:val="0"/>
          <w:i/>
          <w:iCs/>
          <w:sz w:val="16"/>
          <w:szCs w:val="16"/>
        </w:rPr>
        <w:t xml:space="preserve"> Technol</w:t>
      </w:r>
      <w:r w:rsidR="00F55F5E">
        <w:rPr>
          <w:rFonts w:ascii="Times New Roman" w:hAnsi="Times New Roman" w:cs="Times New Roman"/>
          <w:b w:val="0"/>
          <w:i/>
          <w:iCs/>
          <w:sz w:val="16"/>
          <w:szCs w:val="16"/>
        </w:rPr>
        <w:t>.</w:t>
      </w:r>
      <w:r w:rsidR="005B1658" w:rsidRPr="00F55F5E">
        <w:rPr>
          <w:rFonts w:ascii="Times New Roman" w:hAnsi="Times New Roman" w:cs="Times New Roman"/>
          <w:b w:val="0"/>
          <w:sz w:val="16"/>
          <w:szCs w:val="16"/>
        </w:rPr>
        <w:t>,</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Cs/>
          <w:sz w:val="16"/>
          <w:szCs w:val="16"/>
        </w:rPr>
        <w:t>2012</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 w:val="0"/>
          <w:i/>
          <w:iCs/>
          <w:sz w:val="16"/>
          <w:szCs w:val="16"/>
        </w:rPr>
        <w:t>90</w:t>
      </w:r>
      <w:r w:rsidR="005B1658" w:rsidRPr="00C4740C">
        <w:rPr>
          <w:rFonts w:ascii="Times New Roman" w:hAnsi="Times New Roman" w:cs="Times New Roman"/>
          <w:b w:val="0"/>
          <w:sz w:val="16"/>
          <w:szCs w:val="16"/>
        </w:rPr>
        <w:t>, 221</w:t>
      </w:r>
      <w:r w:rsidR="00F55F5E">
        <w:rPr>
          <w:rFonts w:ascii="Times New Roman" w:hAnsi="Times New Roman" w:cs="Times New Roman"/>
          <w:b w:val="0"/>
          <w:sz w:val="16"/>
          <w:szCs w:val="16"/>
        </w:rPr>
        <w:t>–</w:t>
      </w:r>
      <w:r w:rsidR="005B1658" w:rsidRPr="00C4740C">
        <w:rPr>
          <w:rFonts w:ascii="Times New Roman" w:hAnsi="Times New Roman" w:cs="Times New Roman"/>
          <w:b w:val="0"/>
          <w:sz w:val="16"/>
          <w:szCs w:val="16"/>
        </w:rPr>
        <w:t>230. DOI: 10.1016/j.seppur.2012.02.043</w:t>
      </w:r>
    </w:p>
    <w:p w14:paraId="4DF7846D" w14:textId="434CE92B" w:rsidR="005B1658" w:rsidRPr="00C4740C" w:rsidRDefault="00C4740C" w:rsidP="00C4740C">
      <w:pPr>
        <w:pStyle w:val="Header1"/>
        <w:spacing w:before="0" w:after="0" w:line="264" w:lineRule="auto"/>
        <w:ind w:left="454" w:hanging="454"/>
        <w:jc w:val="both"/>
        <w:rPr>
          <w:rStyle w:val="text"/>
          <w:rFonts w:ascii="Times New Roman" w:hAnsi="Times New Roman" w:cs="Times New Roman"/>
          <w:b w:val="0"/>
          <w:bCs/>
          <w:sz w:val="16"/>
          <w:szCs w:val="16"/>
        </w:rPr>
      </w:pPr>
      <w:r>
        <w:rPr>
          <w:rStyle w:val="given-name"/>
          <w:rFonts w:ascii="Times New Roman" w:hAnsi="Times New Roman" w:cs="Times New Roman"/>
          <w:b w:val="0"/>
          <w:bCs/>
          <w:sz w:val="16"/>
          <w:szCs w:val="16"/>
        </w:rPr>
        <w:t>4.</w:t>
      </w:r>
      <w:r>
        <w:rPr>
          <w:rStyle w:val="given-name"/>
          <w:rFonts w:ascii="Times New Roman" w:hAnsi="Times New Roman" w:cs="Times New Roman"/>
          <w:b w:val="0"/>
          <w:bCs/>
          <w:sz w:val="16"/>
          <w:szCs w:val="16"/>
        </w:rPr>
        <w:tab/>
      </w:r>
      <w:r w:rsidR="005B1658" w:rsidRPr="00C4740C">
        <w:rPr>
          <w:rStyle w:val="given-name"/>
          <w:rFonts w:ascii="Times New Roman" w:hAnsi="Times New Roman" w:cs="Times New Roman"/>
          <w:b w:val="0"/>
          <w:bCs/>
          <w:sz w:val="16"/>
          <w:szCs w:val="16"/>
        </w:rPr>
        <w:t xml:space="preserve">M. </w:t>
      </w:r>
      <w:proofErr w:type="spellStart"/>
      <w:r w:rsidR="005B1658" w:rsidRPr="00C4740C">
        <w:rPr>
          <w:rStyle w:val="text"/>
          <w:rFonts w:ascii="Times New Roman" w:hAnsi="Times New Roman" w:cs="Times New Roman"/>
          <w:b w:val="0"/>
          <w:bCs/>
          <w:sz w:val="16"/>
          <w:szCs w:val="16"/>
        </w:rPr>
        <w:t>Pagliero</w:t>
      </w:r>
      <w:proofErr w:type="spellEnd"/>
      <w:r w:rsidR="005B1658" w:rsidRPr="00C4740C">
        <w:rPr>
          <w:rFonts w:ascii="Times New Roman" w:hAnsi="Times New Roman" w:cs="Times New Roman"/>
          <w:b w:val="0"/>
          <w:bCs/>
          <w:color w:val="1F1F1F"/>
          <w:sz w:val="16"/>
          <w:szCs w:val="16"/>
        </w:rPr>
        <w:t>,</w:t>
      </w:r>
      <w:r w:rsidR="005E5F5D">
        <w:rPr>
          <w:rFonts w:ascii="Times New Roman" w:hAnsi="Times New Roman" w:cs="Times New Roman"/>
          <w:b w:val="0"/>
          <w:bCs/>
          <w:color w:val="1F1F1F"/>
          <w:sz w:val="16"/>
          <w:szCs w:val="16"/>
        </w:rPr>
        <w:t xml:space="preserve"> </w:t>
      </w:r>
      <w:r w:rsidR="005B1658" w:rsidRPr="00C4740C">
        <w:rPr>
          <w:rStyle w:val="given-name"/>
          <w:rFonts w:ascii="Times New Roman" w:hAnsi="Times New Roman" w:cs="Times New Roman"/>
          <w:b w:val="0"/>
          <w:bCs/>
          <w:sz w:val="16"/>
          <w:szCs w:val="16"/>
        </w:rPr>
        <w:t>M.</w:t>
      </w:r>
      <w:r w:rsidR="005E5F5D">
        <w:rPr>
          <w:rStyle w:val="react-xocs-alternative-link"/>
          <w:rFonts w:ascii="Times New Roman" w:hAnsi="Times New Roman" w:cs="Times New Roman"/>
          <w:b w:val="0"/>
          <w:bCs/>
          <w:sz w:val="16"/>
          <w:szCs w:val="16"/>
        </w:rPr>
        <w:t xml:space="preserve"> </w:t>
      </w:r>
      <w:proofErr w:type="spellStart"/>
      <w:r w:rsidR="005B1658" w:rsidRPr="00C4740C">
        <w:rPr>
          <w:rStyle w:val="text"/>
          <w:rFonts w:ascii="Times New Roman" w:hAnsi="Times New Roman" w:cs="Times New Roman"/>
          <w:b w:val="0"/>
          <w:bCs/>
          <w:sz w:val="16"/>
          <w:szCs w:val="16"/>
        </w:rPr>
        <w:t>Khayet</w:t>
      </w:r>
      <w:proofErr w:type="spellEnd"/>
      <w:r w:rsidR="005B1658" w:rsidRPr="00C4740C">
        <w:rPr>
          <w:rFonts w:ascii="Times New Roman" w:hAnsi="Times New Roman" w:cs="Times New Roman"/>
          <w:b w:val="0"/>
          <w:bCs/>
          <w:color w:val="1F1F1F"/>
          <w:sz w:val="16"/>
          <w:szCs w:val="16"/>
        </w:rPr>
        <w:t>,</w:t>
      </w:r>
      <w:r w:rsidR="00B1518C" w:rsidRPr="00B1518C">
        <w:rPr>
          <w:rFonts w:ascii="Times New Roman" w:hAnsi="Times New Roman" w:cs="Times New Roman"/>
          <w:b w:val="0"/>
          <w:bCs/>
          <w:color w:val="1F1F1F"/>
          <w:sz w:val="16"/>
          <w:szCs w:val="16"/>
        </w:rPr>
        <w:t xml:space="preserve"> </w:t>
      </w:r>
      <w:r w:rsidR="005B1658" w:rsidRPr="00C4740C">
        <w:rPr>
          <w:rStyle w:val="given-name"/>
          <w:rFonts w:ascii="Times New Roman" w:hAnsi="Times New Roman" w:cs="Times New Roman"/>
          <w:b w:val="0"/>
          <w:bCs/>
          <w:sz w:val="16"/>
          <w:szCs w:val="16"/>
        </w:rPr>
        <w:t xml:space="preserve">C. </w:t>
      </w:r>
      <w:r w:rsidR="005B1658" w:rsidRPr="00C4740C">
        <w:rPr>
          <w:rStyle w:val="text"/>
          <w:rFonts w:ascii="Times New Roman" w:hAnsi="Times New Roman" w:cs="Times New Roman"/>
          <w:b w:val="0"/>
          <w:bCs/>
          <w:sz w:val="16"/>
          <w:szCs w:val="16"/>
        </w:rPr>
        <w:t>García-</w:t>
      </w:r>
      <w:proofErr w:type="spellStart"/>
      <w:r w:rsidR="005B1658" w:rsidRPr="00C4740C">
        <w:rPr>
          <w:rStyle w:val="text"/>
          <w:rFonts w:ascii="Times New Roman" w:hAnsi="Times New Roman" w:cs="Times New Roman"/>
          <w:b w:val="0"/>
          <w:bCs/>
          <w:sz w:val="16"/>
          <w:szCs w:val="16"/>
        </w:rPr>
        <w:t>Payo</w:t>
      </w:r>
      <w:proofErr w:type="spellEnd"/>
      <w:r w:rsidR="005B1658" w:rsidRPr="00C4740C">
        <w:rPr>
          <w:rFonts w:ascii="Times New Roman" w:hAnsi="Times New Roman" w:cs="Times New Roman"/>
          <w:b w:val="0"/>
          <w:bCs/>
          <w:color w:val="1F1F1F"/>
          <w:sz w:val="16"/>
          <w:szCs w:val="16"/>
        </w:rPr>
        <w:t>,</w:t>
      </w:r>
      <w:r w:rsidR="00B1518C" w:rsidRPr="00B1518C">
        <w:rPr>
          <w:rFonts w:ascii="Times New Roman" w:hAnsi="Times New Roman" w:cs="Times New Roman"/>
          <w:b w:val="0"/>
          <w:bCs/>
          <w:color w:val="1F1F1F"/>
          <w:sz w:val="16"/>
          <w:szCs w:val="16"/>
        </w:rPr>
        <w:t xml:space="preserve"> </w:t>
      </w:r>
      <w:r w:rsidR="005B1658" w:rsidRPr="00C4740C">
        <w:rPr>
          <w:rStyle w:val="given-name"/>
          <w:rFonts w:ascii="Times New Roman" w:hAnsi="Times New Roman" w:cs="Times New Roman"/>
          <w:b w:val="0"/>
          <w:bCs/>
          <w:sz w:val="16"/>
          <w:szCs w:val="16"/>
        </w:rPr>
        <w:t xml:space="preserve">L. </w:t>
      </w:r>
      <w:r w:rsidR="005B1658" w:rsidRPr="00C4740C">
        <w:rPr>
          <w:rStyle w:val="text"/>
          <w:rFonts w:ascii="Times New Roman" w:hAnsi="Times New Roman" w:cs="Times New Roman"/>
          <w:b w:val="0"/>
          <w:bCs/>
          <w:sz w:val="16"/>
          <w:szCs w:val="16"/>
        </w:rPr>
        <w:t xml:space="preserve">García-Fernández, </w:t>
      </w:r>
      <w:r w:rsidR="005B1658" w:rsidRPr="00C4740C">
        <w:rPr>
          <w:rStyle w:val="text"/>
          <w:rFonts w:ascii="Times New Roman" w:hAnsi="Times New Roman" w:cs="Times New Roman"/>
          <w:b w:val="0"/>
          <w:bCs/>
          <w:i/>
          <w:iCs/>
          <w:sz w:val="16"/>
          <w:szCs w:val="16"/>
        </w:rPr>
        <w:t>Desalination</w:t>
      </w:r>
      <w:r w:rsidR="005B1658" w:rsidRPr="00C4740C">
        <w:rPr>
          <w:rStyle w:val="text"/>
          <w:rFonts w:ascii="Times New Roman" w:hAnsi="Times New Roman" w:cs="Times New Roman"/>
          <w:b w:val="0"/>
          <w:bCs/>
          <w:sz w:val="16"/>
          <w:szCs w:val="16"/>
        </w:rPr>
        <w:t xml:space="preserve">, </w:t>
      </w:r>
      <w:r w:rsidR="005B1658" w:rsidRPr="00C4740C">
        <w:rPr>
          <w:rStyle w:val="text"/>
          <w:rFonts w:ascii="Times New Roman" w:hAnsi="Times New Roman" w:cs="Times New Roman"/>
          <w:sz w:val="16"/>
          <w:szCs w:val="16"/>
        </w:rPr>
        <w:t>2021</w:t>
      </w:r>
      <w:r w:rsidR="005B1658" w:rsidRPr="00C4740C">
        <w:rPr>
          <w:rStyle w:val="text"/>
          <w:rFonts w:ascii="Times New Roman" w:hAnsi="Times New Roman" w:cs="Times New Roman"/>
          <w:b w:val="0"/>
          <w:bCs/>
          <w:sz w:val="16"/>
          <w:szCs w:val="16"/>
        </w:rPr>
        <w:t xml:space="preserve">, </w:t>
      </w:r>
      <w:r w:rsidR="005B1658" w:rsidRPr="00C4740C">
        <w:rPr>
          <w:rStyle w:val="text"/>
          <w:rFonts w:ascii="Times New Roman" w:hAnsi="Times New Roman" w:cs="Times New Roman"/>
          <w:b w:val="0"/>
          <w:bCs/>
          <w:i/>
          <w:iCs/>
          <w:sz w:val="16"/>
          <w:szCs w:val="16"/>
        </w:rPr>
        <w:t>516</w:t>
      </w:r>
      <w:r w:rsidR="005B1658" w:rsidRPr="00C4740C">
        <w:rPr>
          <w:rStyle w:val="text"/>
          <w:rFonts w:ascii="Times New Roman" w:hAnsi="Times New Roman" w:cs="Times New Roman"/>
          <w:b w:val="0"/>
          <w:bCs/>
          <w:sz w:val="16"/>
          <w:szCs w:val="16"/>
        </w:rPr>
        <w:t xml:space="preserve">, </w:t>
      </w:r>
      <w:r w:rsidR="00277516">
        <w:rPr>
          <w:rStyle w:val="text"/>
          <w:rFonts w:ascii="Times New Roman" w:hAnsi="Times New Roman" w:cs="Times New Roman"/>
          <w:b w:val="0"/>
          <w:bCs/>
          <w:sz w:val="16"/>
          <w:szCs w:val="16"/>
        </w:rPr>
        <w:t xml:space="preserve">115235. </w:t>
      </w:r>
      <w:r w:rsidR="005B1658" w:rsidRPr="00C4740C">
        <w:rPr>
          <w:rStyle w:val="text"/>
          <w:rFonts w:ascii="Times New Roman" w:hAnsi="Times New Roman" w:cs="Times New Roman"/>
          <w:b w:val="0"/>
          <w:bCs/>
          <w:sz w:val="16"/>
          <w:szCs w:val="16"/>
        </w:rPr>
        <w:t>DOI: 10.1016/j.desal.2021.115235</w:t>
      </w:r>
    </w:p>
    <w:p w14:paraId="2BA039EB" w14:textId="2400006E" w:rsidR="005B1658" w:rsidRPr="00C4740C" w:rsidRDefault="00C4740C" w:rsidP="00C4740C">
      <w:pPr>
        <w:pStyle w:val="Header1"/>
        <w:spacing w:before="0" w:after="0" w:line="264" w:lineRule="auto"/>
        <w:ind w:left="454" w:hanging="454"/>
        <w:jc w:val="both"/>
        <w:rPr>
          <w:rFonts w:ascii="Times New Roman" w:hAnsi="Times New Roman" w:cs="Times New Roman"/>
          <w:b w:val="0"/>
          <w:bCs/>
          <w:sz w:val="16"/>
          <w:szCs w:val="16"/>
        </w:rPr>
      </w:pPr>
      <w:r>
        <w:rPr>
          <w:rFonts w:ascii="Times New Roman" w:hAnsi="Times New Roman" w:cs="Times New Roman"/>
          <w:b w:val="0"/>
          <w:bCs/>
          <w:sz w:val="16"/>
          <w:szCs w:val="16"/>
        </w:rPr>
        <w:t>5.</w:t>
      </w:r>
      <w:r>
        <w:rPr>
          <w:rFonts w:ascii="Times New Roman" w:hAnsi="Times New Roman" w:cs="Times New Roman"/>
          <w:b w:val="0"/>
          <w:bCs/>
          <w:sz w:val="16"/>
          <w:szCs w:val="16"/>
        </w:rPr>
        <w:tab/>
      </w:r>
      <w:r w:rsidR="005B1658" w:rsidRPr="00C4740C">
        <w:rPr>
          <w:rFonts w:ascii="Times New Roman" w:hAnsi="Times New Roman" w:cs="Times New Roman"/>
          <w:b w:val="0"/>
          <w:bCs/>
          <w:sz w:val="16"/>
          <w:szCs w:val="16"/>
        </w:rPr>
        <w:t xml:space="preserve">M. Mulder, </w:t>
      </w:r>
      <w:r w:rsidR="005B1658" w:rsidRPr="00277516">
        <w:rPr>
          <w:rFonts w:ascii="Times New Roman" w:hAnsi="Times New Roman" w:cs="Times New Roman"/>
          <w:b w:val="0"/>
          <w:bCs/>
          <w:i/>
          <w:iCs/>
          <w:sz w:val="16"/>
          <w:szCs w:val="16"/>
        </w:rPr>
        <w:t>Basic Principles of Membrane Technology</w:t>
      </w:r>
      <w:r w:rsidR="005B1658" w:rsidRPr="00C4740C">
        <w:rPr>
          <w:rFonts w:ascii="Times New Roman" w:hAnsi="Times New Roman" w:cs="Times New Roman"/>
          <w:b w:val="0"/>
          <w:bCs/>
          <w:sz w:val="16"/>
          <w:szCs w:val="16"/>
        </w:rPr>
        <w:t xml:space="preserve">, </w:t>
      </w:r>
      <w:r w:rsidR="00C73EFC">
        <w:rPr>
          <w:rFonts w:ascii="Times New Roman" w:hAnsi="Times New Roman" w:cs="Times New Roman"/>
          <w:b w:val="0"/>
          <w:bCs/>
          <w:sz w:val="16"/>
          <w:szCs w:val="16"/>
        </w:rPr>
        <w:t xml:space="preserve">Springer, Dordrecht, </w:t>
      </w:r>
      <w:r w:rsidR="005B1658" w:rsidRPr="00C4740C">
        <w:rPr>
          <w:rFonts w:ascii="Times New Roman" w:hAnsi="Times New Roman" w:cs="Times New Roman"/>
          <w:sz w:val="16"/>
          <w:szCs w:val="16"/>
        </w:rPr>
        <w:t>1996</w:t>
      </w:r>
      <w:r w:rsidR="00C73EFC">
        <w:rPr>
          <w:rFonts w:ascii="Times New Roman" w:hAnsi="Times New Roman" w:cs="Times New Roman"/>
          <w:b w:val="0"/>
          <w:bCs/>
          <w:sz w:val="16"/>
          <w:szCs w:val="16"/>
        </w:rPr>
        <w:t>. DOI</w:t>
      </w:r>
      <w:r w:rsidR="00C73EFC" w:rsidRPr="00C73EFC">
        <w:rPr>
          <w:rFonts w:ascii="Times New Roman" w:hAnsi="Times New Roman" w:cs="Times New Roman"/>
          <w:b w:val="0"/>
          <w:bCs/>
          <w:sz w:val="16"/>
          <w:szCs w:val="16"/>
        </w:rPr>
        <w:t xml:space="preserve">: </w:t>
      </w:r>
      <w:r w:rsidR="00C73EFC" w:rsidRPr="00C73EFC">
        <w:rPr>
          <w:rFonts w:ascii="Times New Roman" w:hAnsi="Times New Roman" w:cs="Times New Roman"/>
          <w:b w:val="0"/>
          <w:bCs/>
          <w:color w:val="222222"/>
          <w:sz w:val="16"/>
          <w:szCs w:val="16"/>
          <w:shd w:val="clear" w:color="auto" w:fill="FFFFFF"/>
        </w:rPr>
        <w:t>10.1007/978-94-009-1766</w:t>
      </w:r>
      <w:r w:rsidR="00C73EFC">
        <w:rPr>
          <w:rFonts w:ascii="Times New Roman" w:hAnsi="Times New Roman" w:cs="Times New Roman"/>
          <w:b w:val="0"/>
          <w:bCs/>
          <w:color w:val="222222"/>
          <w:sz w:val="16"/>
          <w:szCs w:val="16"/>
          <w:shd w:val="clear" w:color="auto" w:fill="FFFFFF"/>
        </w:rPr>
        <w:t>-8</w:t>
      </w:r>
    </w:p>
    <w:p w14:paraId="3CDAAA90" w14:textId="240F22F5" w:rsidR="005B1658" w:rsidRPr="00947707" w:rsidRDefault="00C4740C" w:rsidP="00C4740C">
      <w:pPr>
        <w:pStyle w:val="Header1"/>
        <w:spacing w:before="0" w:after="0" w:line="264" w:lineRule="auto"/>
        <w:ind w:left="454" w:hanging="454"/>
        <w:jc w:val="both"/>
        <w:rPr>
          <w:rFonts w:ascii="Times New Roman" w:hAnsi="Times New Roman" w:cs="Times New Roman"/>
          <w:b w:val="0"/>
          <w:color w:val="000000" w:themeColor="text1"/>
          <w:sz w:val="16"/>
          <w:szCs w:val="16"/>
        </w:rPr>
      </w:pPr>
      <w:r>
        <w:rPr>
          <w:rFonts w:ascii="Times New Roman" w:hAnsi="Times New Roman" w:cs="Times New Roman"/>
          <w:b w:val="0"/>
          <w:sz w:val="16"/>
          <w:szCs w:val="16"/>
        </w:rPr>
        <w:t>6.</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B. Zhang, C. Lu, Y</w:t>
      </w:r>
      <w:r w:rsidR="0034005A">
        <w:rPr>
          <w:rFonts w:ascii="Times New Roman" w:hAnsi="Times New Roman" w:cs="Times New Roman"/>
          <w:b w:val="0"/>
          <w:sz w:val="16"/>
          <w:szCs w:val="16"/>
        </w:rPr>
        <w:t>.</w:t>
      </w:r>
      <w:r w:rsidR="005B1658" w:rsidRPr="00C4740C">
        <w:rPr>
          <w:rFonts w:ascii="Times New Roman" w:hAnsi="Times New Roman" w:cs="Times New Roman"/>
          <w:b w:val="0"/>
          <w:sz w:val="16"/>
          <w:szCs w:val="16"/>
        </w:rPr>
        <w:t xml:space="preserve"> Liu, P. Zhou, Z. Yu, S. Yuan, </w:t>
      </w:r>
      <w:r w:rsidR="005B1658" w:rsidRPr="00C4740C">
        <w:rPr>
          <w:rFonts w:ascii="Times New Roman" w:hAnsi="Times New Roman" w:cs="Times New Roman"/>
          <w:b w:val="0"/>
          <w:i/>
          <w:iCs/>
          <w:sz w:val="16"/>
          <w:szCs w:val="16"/>
        </w:rPr>
        <w:t>Polymer</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Cs/>
          <w:sz w:val="16"/>
          <w:szCs w:val="16"/>
        </w:rPr>
        <w:t>2019</w:t>
      </w:r>
      <w:r w:rsidR="005B1658" w:rsidRPr="00C4740C">
        <w:rPr>
          <w:rFonts w:ascii="Times New Roman" w:hAnsi="Times New Roman" w:cs="Times New Roman"/>
          <w:b w:val="0"/>
          <w:sz w:val="16"/>
          <w:szCs w:val="16"/>
        </w:rPr>
        <w:t xml:space="preserve">, </w:t>
      </w:r>
      <w:r w:rsidR="005B1658" w:rsidRPr="00947707">
        <w:rPr>
          <w:rFonts w:ascii="Times New Roman" w:hAnsi="Times New Roman" w:cs="Times New Roman"/>
          <w:b w:val="0"/>
          <w:i/>
          <w:iCs/>
          <w:sz w:val="16"/>
          <w:szCs w:val="16"/>
        </w:rPr>
        <w:t>179</w:t>
      </w:r>
      <w:r w:rsidR="005B1658" w:rsidRPr="00C4740C">
        <w:rPr>
          <w:rFonts w:ascii="Times New Roman" w:hAnsi="Times New Roman" w:cs="Times New Roman"/>
          <w:b w:val="0"/>
          <w:sz w:val="16"/>
          <w:szCs w:val="16"/>
        </w:rPr>
        <w:t xml:space="preserve">, </w:t>
      </w:r>
      <w:r w:rsidR="00947707">
        <w:rPr>
          <w:rFonts w:ascii="Times New Roman" w:hAnsi="Times New Roman" w:cs="Times New Roman"/>
          <w:b w:val="0"/>
          <w:sz w:val="16"/>
          <w:szCs w:val="16"/>
        </w:rPr>
        <w:t xml:space="preserve">121618. </w:t>
      </w:r>
      <w:r w:rsidR="005B1658" w:rsidRPr="00C4740C">
        <w:rPr>
          <w:rFonts w:ascii="Times New Roman" w:hAnsi="Times New Roman" w:cs="Times New Roman"/>
          <w:b w:val="0"/>
          <w:sz w:val="16"/>
          <w:szCs w:val="16"/>
        </w:rPr>
        <w:t>DOI:</w:t>
      </w:r>
      <w:r w:rsidR="00947707">
        <w:rPr>
          <w:rFonts w:ascii="Times New Roman" w:hAnsi="Times New Roman" w:cs="Times New Roman"/>
          <w:b w:val="0"/>
          <w:sz w:val="16"/>
          <w:szCs w:val="16"/>
        </w:rPr>
        <w:t xml:space="preserve"> </w:t>
      </w:r>
      <w:r w:rsidR="00947707" w:rsidRPr="00947707">
        <w:rPr>
          <w:rStyle w:val="anchor-text"/>
          <w:rFonts w:ascii="Times New Roman" w:hAnsi="Times New Roman" w:cs="Times New Roman"/>
          <w:b w:val="0"/>
          <w:bCs/>
          <w:color w:val="000000" w:themeColor="text1"/>
          <w:sz w:val="16"/>
          <w:szCs w:val="16"/>
        </w:rPr>
        <w:t>10.1016/j.polymer.2019.121618</w:t>
      </w:r>
    </w:p>
    <w:p w14:paraId="2BCE2703" w14:textId="665D4E4E" w:rsidR="005B1658" w:rsidRPr="00C4740C" w:rsidRDefault="00C4740C" w:rsidP="00C4740C">
      <w:pPr>
        <w:pStyle w:val="Header1"/>
        <w:spacing w:before="0" w:after="0" w:line="264" w:lineRule="auto"/>
        <w:ind w:left="454" w:hanging="454"/>
        <w:jc w:val="both"/>
        <w:rPr>
          <w:rFonts w:ascii="Times New Roman" w:hAnsi="Times New Roman" w:cs="Times New Roman"/>
          <w:b w:val="0"/>
          <w:sz w:val="16"/>
          <w:szCs w:val="16"/>
        </w:rPr>
      </w:pPr>
      <w:r>
        <w:rPr>
          <w:rFonts w:ascii="Times New Roman" w:hAnsi="Times New Roman" w:cs="Times New Roman"/>
          <w:b w:val="0"/>
          <w:sz w:val="16"/>
          <w:szCs w:val="16"/>
        </w:rPr>
        <w:t>7.</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A.</w:t>
      </w:r>
      <w:r w:rsidR="0034005A">
        <w:rPr>
          <w:rFonts w:ascii="Times New Roman" w:hAnsi="Times New Roman" w:cs="Times New Roman"/>
          <w:b w:val="0"/>
          <w:sz w:val="16"/>
          <w:szCs w:val="16"/>
        </w:rPr>
        <w:t xml:space="preserve"> </w:t>
      </w:r>
      <w:r w:rsidR="005B1658" w:rsidRPr="00C4740C">
        <w:rPr>
          <w:rFonts w:ascii="Times New Roman" w:hAnsi="Times New Roman" w:cs="Times New Roman"/>
          <w:b w:val="0"/>
          <w:sz w:val="16"/>
          <w:szCs w:val="16"/>
        </w:rPr>
        <w:t>L. Ahmed, T</w:t>
      </w:r>
      <w:r w:rsidR="00AB2A38">
        <w:rPr>
          <w:rFonts w:ascii="Times New Roman" w:hAnsi="Times New Roman" w:cs="Times New Roman"/>
          <w:b w:val="0"/>
          <w:sz w:val="16"/>
          <w:szCs w:val="16"/>
        </w:rPr>
        <w:t>.</w:t>
      </w:r>
      <w:r w:rsidR="005B1658" w:rsidRPr="00C4740C">
        <w:rPr>
          <w:rFonts w:ascii="Times New Roman" w:hAnsi="Times New Roman" w:cs="Times New Roman"/>
          <w:b w:val="0"/>
          <w:sz w:val="16"/>
          <w:szCs w:val="16"/>
        </w:rPr>
        <w:t xml:space="preserve"> A. </w:t>
      </w:r>
      <w:proofErr w:type="spellStart"/>
      <w:r w:rsidR="005B1658" w:rsidRPr="00C4740C">
        <w:rPr>
          <w:rFonts w:ascii="Times New Roman" w:hAnsi="Times New Roman" w:cs="Times New Roman"/>
          <w:b w:val="0"/>
          <w:sz w:val="16"/>
          <w:szCs w:val="16"/>
        </w:rPr>
        <w:t>Otitoju</w:t>
      </w:r>
      <w:proofErr w:type="spellEnd"/>
      <w:r w:rsidR="005B1658" w:rsidRPr="00C4740C">
        <w:rPr>
          <w:rFonts w:ascii="Times New Roman" w:hAnsi="Times New Roman" w:cs="Times New Roman"/>
          <w:b w:val="0"/>
          <w:sz w:val="16"/>
          <w:szCs w:val="16"/>
        </w:rPr>
        <w:t>, B</w:t>
      </w:r>
      <w:r w:rsidR="00AB2A38">
        <w:rPr>
          <w:rFonts w:ascii="Times New Roman" w:hAnsi="Times New Roman" w:cs="Times New Roman"/>
          <w:b w:val="0"/>
          <w:sz w:val="16"/>
          <w:szCs w:val="16"/>
        </w:rPr>
        <w:t>.</w:t>
      </w:r>
      <w:r w:rsidR="005B1658" w:rsidRPr="00C4740C">
        <w:rPr>
          <w:rFonts w:ascii="Times New Roman" w:hAnsi="Times New Roman" w:cs="Times New Roman"/>
          <w:b w:val="0"/>
          <w:sz w:val="16"/>
          <w:szCs w:val="16"/>
        </w:rPr>
        <w:t xml:space="preserve"> S. </w:t>
      </w:r>
      <w:proofErr w:type="spellStart"/>
      <w:r w:rsidR="005B1658" w:rsidRPr="00C4740C">
        <w:rPr>
          <w:rFonts w:ascii="Times New Roman" w:hAnsi="Times New Roman" w:cs="Times New Roman"/>
          <w:b w:val="0"/>
          <w:sz w:val="16"/>
          <w:szCs w:val="16"/>
        </w:rPr>
        <w:t>Ooi</w:t>
      </w:r>
      <w:proofErr w:type="spellEnd"/>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 w:val="0"/>
          <w:i/>
          <w:iCs/>
          <w:sz w:val="16"/>
          <w:szCs w:val="16"/>
        </w:rPr>
        <w:t>J</w:t>
      </w:r>
      <w:r w:rsidR="0034005A">
        <w:rPr>
          <w:rFonts w:ascii="Times New Roman" w:hAnsi="Times New Roman" w:cs="Times New Roman"/>
          <w:b w:val="0"/>
          <w:i/>
          <w:iCs/>
          <w:sz w:val="16"/>
          <w:szCs w:val="16"/>
        </w:rPr>
        <w:t>.</w:t>
      </w:r>
      <w:r w:rsidR="005B1658" w:rsidRPr="00C4740C">
        <w:rPr>
          <w:rFonts w:ascii="Times New Roman" w:hAnsi="Times New Roman" w:cs="Times New Roman"/>
          <w:b w:val="0"/>
          <w:i/>
          <w:iCs/>
          <w:sz w:val="16"/>
          <w:szCs w:val="16"/>
        </w:rPr>
        <w:t xml:space="preserve"> Ind</w:t>
      </w:r>
      <w:r w:rsidR="0034005A">
        <w:rPr>
          <w:rFonts w:ascii="Times New Roman" w:hAnsi="Times New Roman" w:cs="Times New Roman"/>
          <w:b w:val="0"/>
          <w:i/>
          <w:iCs/>
          <w:sz w:val="16"/>
          <w:szCs w:val="16"/>
        </w:rPr>
        <w:t>.</w:t>
      </w:r>
      <w:r w:rsidR="005B1658" w:rsidRPr="00C4740C">
        <w:rPr>
          <w:rFonts w:ascii="Times New Roman" w:hAnsi="Times New Roman" w:cs="Times New Roman"/>
          <w:b w:val="0"/>
          <w:i/>
          <w:iCs/>
          <w:sz w:val="16"/>
          <w:szCs w:val="16"/>
        </w:rPr>
        <w:t xml:space="preserve"> Eng</w:t>
      </w:r>
      <w:r w:rsidR="0034005A">
        <w:rPr>
          <w:rFonts w:ascii="Times New Roman" w:hAnsi="Times New Roman" w:cs="Times New Roman"/>
          <w:b w:val="0"/>
          <w:i/>
          <w:iCs/>
          <w:sz w:val="16"/>
          <w:szCs w:val="16"/>
        </w:rPr>
        <w:t>.</w:t>
      </w:r>
      <w:r w:rsidR="005B1658" w:rsidRPr="00C4740C">
        <w:rPr>
          <w:rFonts w:ascii="Times New Roman" w:hAnsi="Times New Roman" w:cs="Times New Roman"/>
          <w:b w:val="0"/>
          <w:i/>
          <w:iCs/>
          <w:sz w:val="16"/>
          <w:szCs w:val="16"/>
        </w:rPr>
        <w:t xml:space="preserve"> Chem</w:t>
      </w:r>
      <w:r w:rsidR="0034005A">
        <w:rPr>
          <w:rFonts w:ascii="Times New Roman" w:hAnsi="Times New Roman" w:cs="Times New Roman"/>
          <w:b w:val="0"/>
          <w:i/>
          <w:iCs/>
          <w:sz w:val="16"/>
          <w:szCs w:val="16"/>
        </w:rPr>
        <w:t>.</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Cs/>
          <w:sz w:val="16"/>
          <w:szCs w:val="16"/>
        </w:rPr>
        <w:t>201</w:t>
      </w:r>
      <w:r w:rsidR="00AB2A38">
        <w:rPr>
          <w:rFonts w:ascii="Times New Roman" w:hAnsi="Times New Roman" w:cs="Times New Roman"/>
          <w:bCs/>
          <w:sz w:val="16"/>
          <w:szCs w:val="16"/>
        </w:rPr>
        <w:t>9</w:t>
      </w:r>
      <w:r w:rsidR="005B1658" w:rsidRPr="00C4740C">
        <w:rPr>
          <w:rFonts w:ascii="Times New Roman" w:hAnsi="Times New Roman" w:cs="Times New Roman"/>
          <w:b w:val="0"/>
          <w:sz w:val="16"/>
          <w:szCs w:val="16"/>
        </w:rPr>
        <w:t xml:space="preserve">, </w:t>
      </w:r>
      <w:r w:rsidR="00AB2A38" w:rsidRPr="00AB2A38">
        <w:rPr>
          <w:rFonts w:ascii="Times New Roman" w:hAnsi="Times New Roman" w:cs="Times New Roman"/>
          <w:b w:val="0"/>
          <w:i/>
          <w:iCs/>
          <w:sz w:val="16"/>
          <w:szCs w:val="16"/>
        </w:rPr>
        <w:t>70</w:t>
      </w:r>
      <w:r w:rsidR="00AB2A38">
        <w:rPr>
          <w:rFonts w:ascii="Times New Roman" w:hAnsi="Times New Roman" w:cs="Times New Roman"/>
          <w:b w:val="0"/>
          <w:sz w:val="16"/>
          <w:szCs w:val="16"/>
        </w:rPr>
        <w:t xml:space="preserve">, 35–50. </w:t>
      </w:r>
      <w:r w:rsidR="005B1658" w:rsidRPr="00C4740C">
        <w:rPr>
          <w:rFonts w:ascii="Times New Roman" w:hAnsi="Times New Roman" w:cs="Times New Roman"/>
          <w:b w:val="0"/>
          <w:sz w:val="16"/>
          <w:szCs w:val="16"/>
        </w:rPr>
        <w:t>DOI:</w:t>
      </w:r>
      <w:r w:rsidR="005B1658" w:rsidRPr="00AB2A38">
        <w:rPr>
          <w:rFonts w:ascii="Times New Roman" w:hAnsi="Times New Roman" w:cs="Times New Roman"/>
          <w:b w:val="0"/>
          <w:bCs/>
          <w:color w:val="000000" w:themeColor="text1"/>
          <w:sz w:val="16"/>
          <w:szCs w:val="16"/>
        </w:rPr>
        <w:t xml:space="preserve"> </w:t>
      </w:r>
      <w:hyperlink r:id="rId27" w:tgtFrame="_blank" w:tooltip="Persistent link using digital object identifier" w:history="1">
        <w:r w:rsidR="00AB2A38" w:rsidRPr="00AB2A38">
          <w:rPr>
            <w:rStyle w:val="anchor-text"/>
            <w:rFonts w:ascii="Times New Roman" w:hAnsi="Times New Roman" w:cs="Times New Roman"/>
            <w:b w:val="0"/>
            <w:bCs/>
            <w:color w:val="000000" w:themeColor="text1"/>
            <w:sz w:val="16"/>
            <w:szCs w:val="16"/>
          </w:rPr>
          <w:t>10.1016/j.jiec.2018.10.005</w:t>
        </w:r>
      </w:hyperlink>
    </w:p>
    <w:p w14:paraId="1EBB699F" w14:textId="4C465F9F" w:rsidR="005B1658" w:rsidRDefault="00C4740C" w:rsidP="00C4740C">
      <w:pPr>
        <w:pStyle w:val="Header1"/>
        <w:spacing w:before="0" w:after="0" w:line="264" w:lineRule="auto"/>
        <w:ind w:left="454" w:hanging="454"/>
        <w:jc w:val="both"/>
        <w:rPr>
          <w:rFonts w:ascii="Times New Roman" w:hAnsi="Times New Roman" w:cs="Times New Roman"/>
          <w:b w:val="0"/>
          <w:bCs/>
          <w:sz w:val="16"/>
          <w:szCs w:val="16"/>
        </w:rPr>
      </w:pPr>
      <w:r>
        <w:rPr>
          <w:rFonts w:ascii="Times New Roman" w:hAnsi="Times New Roman" w:cs="Times New Roman"/>
          <w:b w:val="0"/>
          <w:sz w:val="16"/>
          <w:szCs w:val="16"/>
        </w:rPr>
        <w:t>8.</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 xml:space="preserve">D. L. Pavia, G. M. Lampman, G. S. </w:t>
      </w:r>
      <w:proofErr w:type="spellStart"/>
      <w:r w:rsidR="005B1658" w:rsidRPr="00C4740C">
        <w:rPr>
          <w:rFonts w:ascii="Times New Roman" w:hAnsi="Times New Roman" w:cs="Times New Roman"/>
          <w:b w:val="0"/>
          <w:sz w:val="16"/>
          <w:szCs w:val="16"/>
        </w:rPr>
        <w:t>Kriz</w:t>
      </w:r>
      <w:proofErr w:type="spellEnd"/>
      <w:r w:rsidR="005B1658" w:rsidRPr="00C4740C">
        <w:rPr>
          <w:rFonts w:ascii="Times New Roman" w:hAnsi="Times New Roman" w:cs="Times New Roman"/>
          <w:b w:val="0"/>
          <w:sz w:val="16"/>
          <w:szCs w:val="16"/>
        </w:rPr>
        <w:t>, J. R. Vyvyan,</w:t>
      </w:r>
      <w:r w:rsidR="00AB2A38">
        <w:rPr>
          <w:rFonts w:ascii="Times New Roman" w:hAnsi="Times New Roman" w:cs="Times New Roman"/>
          <w:b w:val="0"/>
          <w:sz w:val="16"/>
          <w:szCs w:val="16"/>
        </w:rPr>
        <w:t xml:space="preserve"> </w:t>
      </w:r>
      <w:r w:rsidR="00AB2A38" w:rsidRPr="00AB2A38">
        <w:rPr>
          <w:rFonts w:ascii="Times New Roman" w:hAnsi="Times New Roman" w:cs="Times New Roman"/>
          <w:b w:val="0"/>
          <w:i/>
          <w:iCs/>
          <w:sz w:val="16"/>
          <w:szCs w:val="16"/>
        </w:rPr>
        <w:t>I</w:t>
      </w:r>
      <w:r w:rsidR="005B1658" w:rsidRPr="00AB2A38">
        <w:rPr>
          <w:rFonts w:ascii="Times New Roman" w:hAnsi="Times New Roman" w:cs="Times New Roman"/>
          <w:b w:val="0"/>
          <w:bCs/>
          <w:i/>
          <w:iCs/>
          <w:sz w:val="16"/>
          <w:szCs w:val="16"/>
        </w:rPr>
        <w:t>ntroduction to Spectroscopy</w:t>
      </w:r>
      <w:r w:rsidR="005B1658" w:rsidRPr="00C4740C">
        <w:rPr>
          <w:rFonts w:ascii="Times New Roman" w:hAnsi="Times New Roman" w:cs="Times New Roman"/>
          <w:b w:val="0"/>
          <w:bCs/>
          <w:sz w:val="16"/>
          <w:szCs w:val="16"/>
        </w:rPr>
        <w:t xml:space="preserve">, </w:t>
      </w:r>
      <w:r w:rsidR="00FE2945">
        <w:rPr>
          <w:rFonts w:ascii="Times New Roman" w:hAnsi="Times New Roman" w:cs="Times New Roman"/>
          <w:b w:val="0"/>
          <w:bCs/>
          <w:sz w:val="16"/>
          <w:szCs w:val="16"/>
        </w:rPr>
        <w:t xml:space="preserve">Cengage Learning, </w:t>
      </w:r>
      <w:r w:rsidR="005B1658" w:rsidRPr="00C4740C">
        <w:rPr>
          <w:rFonts w:ascii="Times New Roman" w:hAnsi="Times New Roman" w:cs="Times New Roman"/>
          <w:sz w:val="16"/>
          <w:szCs w:val="16"/>
        </w:rPr>
        <w:t>2015</w:t>
      </w:r>
      <w:r w:rsidR="00AB2A38">
        <w:rPr>
          <w:rFonts w:ascii="Times New Roman" w:hAnsi="Times New Roman" w:cs="Times New Roman"/>
          <w:b w:val="0"/>
          <w:bCs/>
          <w:sz w:val="16"/>
          <w:szCs w:val="16"/>
        </w:rPr>
        <w:t>.</w:t>
      </w:r>
    </w:p>
    <w:p w14:paraId="16CFAFD6" w14:textId="759B882B" w:rsidR="005B1658" w:rsidRPr="00C4740C" w:rsidRDefault="00C4740C" w:rsidP="00C4740C">
      <w:pPr>
        <w:pStyle w:val="Header1"/>
        <w:spacing w:before="0" w:after="0" w:line="264" w:lineRule="auto"/>
        <w:ind w:left="454" w:hanging="454"/>
        <w:jc w:val="both"/>
        <w:rPr>
          <w:rFonts w:ascii="Times New Roman" w:hAnsi="Times New Roman" w:cs="Times New Roman"/>
          <w:b w:val="0"/>
          <w:sz w:val="16"/>
          <w:szCs w:val="16"/>
        </w:rPr>
      </w:pPr>
      <w:r>
        <w:rPr>
          <w:rFonts w:ascii="Times New Roman" w:hAnsi="Times New Roman" w:cs="Times New Roman"/>
          <w:b w:val="0"/>
          <w:sz w:val="16"/>
          <w:szCs w:val="16"/>
        </w:rPr>
        <w:t>9.</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W. L. Chou, D. G. Yu, M. C.</w:t>
      </w:r>
      <w:r w:rsidR="00FE2945">
        <w:rPr>
          <w:rFonts w:ascii="Times New Roman" w:hAnsi="Times New Roman" w:cs="Times New Roman"/>
          <w:b w:val="0"/>
          <w:sz w:val="16"/>
          <w:szCs w:val="16"/>
        </w:rPr>
        <w:t xml:space="preserve"> </w:t>
      </w:r>
      <w:r w:rsidR="005B1658" w:rsidRPr="00C4740C">
        <w:rPr>
          <w:rFonts w:ascii="Times New Roman" w:hAnsi="Times New Roman" w:cs="Times New Roman"/>
          <w:b w:val="0"/>
          <w:sz w:val="16"/>
          <w:szCs w:val="16"/>
        </w:rPr>
        <w:t xml:space="preserve">Yang, </w:t>
      </w:r>
      <w:r w:rsidR="005B1658" w:rsidRPr="00C4740C">
        <w:rPr>
          <w:rFonts w:ascii="Times New Roman" w:hAnsi="Times New Roman" w:cs="Times New Roman"/>
          <w:b w:val="0"/>
          <w:i/>
          <w:iCs/>
          <w:sz w:val="16"/>
          <w:szCs w:val="16"/>
        </w:rPr>
        <w:t>J</w:t>
      </w:r>
      <w:r w:rsidR="00FE2945">
        <w:rPr>
          <w:rFonts w:ascii="Times New Roman" w:hAnsi="Times New Roman" w:cs="Times New Roman"/>
          <w:b w:val="0"/>
          <w:i/>
          <w:iCs/>
          <w:sz w:val="16"/>
          <w:szCs w:val="16"/>
        </w:rPr>
        <w:t>.</w:t>
      </w:r>
      <w:r w:rsidR="005B1658" w:rsidRPr="00C4740C">
        <w:rPr>
          <w:rFonts w:ascii="Times New Roman" w:hAnsi="Times New Roman" w:cs="Times New Roman"/>
          <w:b w:val="0"/>
          <w:i/>
          <w:iCs/>
          <w:sz w:val="16"/>
          <w:szCs w:val="16"/>
        </w:rPr>
        <w:t xml:space="preserve"> </w:t>
      </w:r>
      <w:proofErr w:type="spellStart"/>
      <w:r w:rsidR="005B1658" w:rsidRPr="00C4740C">
        <w:rPr>
          <w:rFonts w:ascii="Times New Roman" w:hAnsi="Times New Roman" w:cs="Times New Roman"/>
          <w:b w:val="0"/>
          <w:i/>
          <w:iCs/>
          <w:sz w:val="16"/>
          <w:szCs w:val="16"/>
        </w:rPr>
        <w:t>Polym</w:t>
      </w:r>
      <w:proofErr w:type="spellEnd"/>
      <w:r w:rsidR="00FE2945">
        <w:rPr>
          <w:rFonts w:ascii="Times New Roman" w:hAnsi="Times New Roman" w:cs="Times New Roman"/>
          <w:b w:val="0"/>
          <w:i/>
          <w:iCs/>
          <w:sz w:val="16"/>
          <w:szCs w:val="16"/>
        </w:rPr>
        <w:t xml:space="preserve">. </w:t>
      </w:r>
      <w:r w:rsidR="005B1658" w:rsidRPr="00C4740C">
        <w:rPr>
          <w:rFonts w:ascii="Times New Roman" w:hAnsi="Times New Roman" w:cs="Times New Roman"/>
          <w:b w:val="0"/>
          <w:i/>
          <w:iCs/>
          <w:sz w:val="16"/>
          <w:szCs w:val="16"/>
        </w:rPr>
        <w:t>Res</w:t>
      </w:r>
      <w:r w:rsidR="00E05FEE">
        <w:rPr>
          <w:rFonts w:ascii="Times New Roman" w:hAnsi="Times New Roman" w:cs="Times New Roman"/>
          <w:b w:val="0"/>
          <w:i/>
          <w:iCs/>
          <w:sz w:val="16"/>
          <w:szCs w:val="16"/>
        </w:rPr>
        <w:t>.</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Cs/>
          <w:sz w:val="16"/>
          <w:szCs w:val="16"/>
        </w:rPr>
        <w:t>2005</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 w:val="0"/>
          <w:bCs/>
          <w:i/>
          <w:iCs/>
          <w:sz w:val="16"/>
          <w:szCs w:val="16"/>
        </w:rPr>
        <w:t>12</w:t>
      </w:r>
      <w:r w:rsidR="005B1658" w:rsidRPr="00C4740C">
        <w:rPr>
          <w:rFonts w:ascii="Times New Roman" w:hAnsi="Times New Roman" w:cs="Times New Roman"/>
          <w:b w:val="0"/>
          <w:bCs/>
          <w:sz w:val="16"/>
          <w:szCs w:val="16"/>
        </w:rPr>
        <w:t>,</w:t>
      </w:r>
      <w:r w:rsidR="00E05FEE">
        <w:rPr>
          <w:rFonts w:ascii="Times New Roman" w:hAnsi="Times New Roman" w:cs="Times New Roman"/>
          <w:b w:val="0"/>
          <w:bCs/>
          <w:sz w:val="16"/>
          <w:szCs w:val="16"/>
        </w:rPr>
        <w:t xml:space="preserve"> </w:t>
      </w:r>
      <w:r w:rsidR="005B1658" w:rsidRPr="00C4740C">
        <w:rPr>
          <w:rFonts w:ascii="Times New Roman" w:hAnsi="Times New Roman" w:cs="Times New Roman"/>
          <w:b w:val="0"/>
          <w:sz w:val="16"/>
          <w:szCs w:val="16"/>
        </w:rPr>
        <w:t>219</w:t>
      </w:r>
      <w:r w:rsidR="00E05FEE">
        <w:rPr>
          <w:rFonts w:ascii="Times New Roman" w:hAnsi="Times New Roman" w:cs="Times New Roman"/>
          <w:b w:val="0"/>
          <w:sz w:val="16"/>
          <w:szCs w:val="16"/>
        </w:rPr>
        <w:t>–</w:t>
      </w:r>
      <w:r w:rsidR="005B1658" w:rsidRPr="00C4740C">
        <w:rPr>
          <w:rFonts w:ascii="Times New Roman" w:hAnsi="Times New Roman" w:cs="Times New Roman"/>
          <w:b w:val="0"/>
          <w:sz w:val="16"/>
          <w:szCs w:val="16"/>
        </w:rPr>
        <w:t>229. DOI:</w:t>
      </w:r>
      <w:r w:rsidR="00E05FEE">
        <w:rPr>
          <w:rFonts w:ascii="Times New Roman" w:hAnsi="Times New Roman" w:cs="Times New Roman"/>
          <w:b w:val="0"/>
          <w:sz w:val="16"/>
          <w:szCs w:val="16"/>
        </w:rPr>
        <w:t xml:space="preserve"> </w:t>
      </w:r>
      <w:r w:rsidR="005B1658" w:rsidRPr="00C4740C">
        <w:rPr>
          <w:rFonts w:ascii="Times New Roman" w:hAnsi="Times New Roman" w:cs="Times New Roman"/>
          <w:b w:val="0"/>
          <w:sz w:val="16"/>
          <w:szCs w:val="16"/>
        </w:rPr>
        <w:t>10.1007/s10965-004-3205-8</w:t>
      </w:r>
    </w:p>
    <w:p w14:paraId="70C2AC84" w14:textId="41826CF6" w:rsidR="005B1658" w:rsidRPr="00D2009C" w:rsidRDefault="00C4740C" w:rsidP="00C4740C">
      <w:pPr>
        <w:pStyle w:val="Header1"/>
        <w:spacing w:before="0" w:after="0" w:line="264" w:lineRule="auto"/>
        <w:ind w:left="454" w:hanging="454"/>
        <w:jc w:val="both"/>
        <w:rPr>
          <w:rFonts w:ascii="Times New Roman" w:hAnsi="Times New Roman" w:cs="Times New Roman"/>
          <w:b w:val="0"/>
          <w:bCs/>
          <w:sz w:val="16"/>
          <w:szCs w:val="16"/>
        </w:rPr>
      </w:pPr>
      <w:r>
        <w:rPr>
          <w:rFonts w:ascii="Times New Roman" w:hAnsi="Times New Roman" w:cs="Times New Roman"/>
          <w:b w:val="0"/>
          <w:sz w:val="16"/>
          <w:szCs w:val="16"/>
        </w:rPr>
        <w:t>10.</w:t>
      </w:r>
      <w:r>
        <w:rPr>
          <w:rFonts w:ascii="Times New Roman" w:hAnsi="Times New Roman" w:cs="Times New Roman"/>
          <w:b w:val="0"/>
          <w:sz w:val="16"/>
          <w:szCs w:val="16"/>
        </w:rPr>
        <w:tab/>
      </w:r>
      <w:r w:rsidR="005B1658" w:rsidRPr="00C4740C">
        <w:rPr>
          <w:rFonts w:ascii="Times New Roman" w:hAnsi="Times New Roman" w:cs="Times New Roman"/>
          <w:b w:val="0"/>
          <w:sz w:val="16"/>
          <w:szCs w:val="16"/>
        </w:rPr>
        <w:t xml:space="preserve">W. Fang, L. Shi, R. Wang, </w:t>
      </w:r>
      <w:r w:rsidR="005B1658" w:rsidRPr="00C4740C">
        <w:rPr>
          <w:rFonts w:ascii="Times New Roman" w:hAnsi="Times New Roman" w:cs="Times New Roman"/>
          <w:b w:val="0"/>
          <w:i/>
          <w:iCs/>
          <w:sz w:val="16"/>
          <w:szCs w:val="16"/>
        </w:rPr>
        <w:t>J</w:t>
      </w:r>
      <w:r w:rsidR="00D2009C">
        <w:rPr>
          <w:rFonts w:ascii="Times New Roman" w:hAnsi="Times New Roman" w:cs="Times New Roman"/>
          <w:b w:val="0"/>
          <w:i/>
          <w:iCs/>
          <w:sz w:val="16"/>
          <w:szCs w:val="16"/>
        </w:rPr>
        <w:t>.</w:t>
      </w:r>
      <w:r w:rsidR="005B1658" w:rsidRPr="00C4740C">
        <w:rPr>
          <w:rFonts w:ascii="Times New Roman" w:hAnsi="Times New Roman" w:cs="Times New Roman"/>
          <w:b w:val="0"/>
          <w:i/>
          <w:iCs/>
          <w:sz w:val="16"/>
          <w:szCs w:val="16"/>
        </w:rPr>
        <w:t xml:space="preserve"> </w:t>
      </w:r>
      <w:proofErr w:type="spellStart"/>
      <w:r w:rsidR="00D2009C">
        <w:rPr>
          <w:rFonts w:ascii="Times New Roman" w:hAnsi="Times New Roman" w:cs="Times New Roman"/>
          <w:b w:val="0"/>
          <w:i/>
          <w:iCs/>
          <w:sz w:val="16"/>
          <w:szCs w:val="16"/>
        </w:rPr>
        <w:t>M</w:t>
      </w:r>
      <w:r w:rsidR="005B1658" w:rsidRPr="00C4740C">
        <w:rPr>
          <w:rFonts w:ascii="Times New Roman" w:hAnsi="Times New Roman" w:cs="Times New Roman"/>
          <w:b w:val="0"/>
          <w:i/>
          <w:iCs/>
          <w:sz w:val="16"/>
          <w:szCs w:val="16"/>
        </w:rPr>
        <w:t>embr</w:t>
      </w:r>
      <w:proofErr w:type="spellEnd"/>
      <w:r w:rsidR="00D2009C">
        <w:rPr>
          <w:rFonts w:ascii="Times New Roman" w:hAnsi="Times New Roman" w:cs="Times New Roman"/>
          <w:b w:val="0"/>
          <w:i/>
          <w:iCs/>
          <w:sz w:val="16"/>
          <w:szCs w:val="16"/>
        </w:rPr>
        <w:t>. S</w:t>
      </w:r>
      <w:r w:rsidR="005B1658" w:rsidRPr="00C4740C">
        <w:rPr>
          <w:rFonts w:ascii="Times New Roman" w:hAnsi="Times New Roman" w:cs="Times New Roman"/>
          <w:b w:val="0"/>
          <w:i/>
          <w:iCs/>
          <w:sz w:val="16"/>
          <w:szCs w:val="16"/>
        </w:rPr>
        <w:t>ci</w:t>
      </w:r>
      <w:r w:rsidR="00D2009C">
        <w:rPr>
          <w:rFonts w:ascii="Times New Roman" w:hAnsi="Times New Roman" w:cs="Times New Roman"/>
          <w:b w:val="0"/>
          <w:i/>
          <w:iCs/>
          <w:sz w:val="16"/>
          <w:szCs w:val="16"/>
        </w:rPr>
        <w:t>.</w:t>
      </w:r>
      <w:r w:rsidR="005B1658" w:rsidRPr="00D2009C">
        <w:rPr>
          <w:rFonts w:ascii="Times New Roman" w:hAnsi="Times New Roman" w:cs="Times New Roman"/>
          <w:b w:val="0"/>
          <w:sz w:val="16"/>
          <w:szCs w:val="16"/>
        </w:rPr>
        <w:t>,</w:t>
      </w:r>
      <w:r w:rsidR="005B1658" w:rsidRPr="00C4740C">
        <w:rPr>
          <w:rFonts w:ascii="Times New Roman" w:hAnsi="Times New Roman" w:cs="Times New Roman"/>
          <w:b w:val="0"/>
          <w:i/>
          <w:iCs/>
          <w:sz w:val="16"/>
          <w:szCs w:val="16"/>
        </w:rPr>
        <w:t xml:space="preserve"> </w:t>
      </w:r>
      <w:r w:rsidR="005B1658" w:rsidRPr="00C4740C">
        <w:rPr>
          <w:rFonts w:ascii="Times New Roman" w:hAnsi="Times New Roman" w:cs="Times New Roman"/>
          <w:bCs/>
          <w:sz w:val="16"/>
          <w:szCs w:val="16"/>
        </w:rPr>
        <w:t>2013</w:t>
      </w:r>
      <w:r w:rsidR="005B1658" w:rsidRPr="00C4740C">
        <w:rPr>
          <w:rFonts w:ascii="Times New Roman" w:hAnsi="Times New Roman" w:cs="Times New Roman"/>
          <w:b w:val="0"/>
          <w:sz w:val="16"/>
          <w:szCs w:val="16"/>
        </w:rPr>
        <w:t xml:space="preserve">, </w:t>
      </w:r>
      <w:r w:rsidR="005B1658" w:rsidRPr="00C4740C">
        <w:rPr>
          <w:rFonts w:ascii="Times New Roman" w:hAnsi="Times New Roman" w:cs="Times New Roman"/>
          <w:b w:val="0"/>
          <w:i/>
          <w:iCs/>
          <w:sz w:val="16"/>
          <w:szCs w:val="16"/>
        </w:rPr>
        <w:t>430</w:t>
      </w:r>
      <w:r w:rsidR="005B1658" w:rsidRPr="00C4740C">
        <w:rPr>
          <w:rFonts w:ascii="Times New Roman" w:hAnsi="Times New Roman" w:cs="Times New Roman"/>
          <w:b w:val="0"/>
          <w:sz w:val="16"/>
          <w:szCs w:val="16"/>
        </w:rPr>
        <w:t>, 129</w:t>
      </w:r>
      <w:r w:rsidR="00D2009C">
        <w:rPr>
          <w:rFonts w:ascii="Times New Roman" w:hAnsi="Times New Roman" w:cs="Times New Roman"/>
          <w:b w:val="0"/>
          <w:sz w:val="16"/>
          <w:szCs w:val="16"/>
        </w:rPr>
        <w:t>–</w:t>
      </w:r>
      <w:r w:rsidR="005B1658" w:rsidRPr="00C4740C">
        <w:rPr>
          <w:rFonts w:ascii="Times New Roman" w:hAnsi="Times New Roman" w:cs="Times New Roman"/>
          <w:b w:val="0"/>
          <w:sz w:val="16"/>
          <w:szCs w:val="16"/>
        </w:rPr>
        <w:t>139. DOI: 10.1016/j.memsci.2012.12.011</w:t>
      </w:r>
    </w:p>
    <w:p w14:paraId="2F51D774" w14:textId="77777777" w:rsidR="00046C81" w:rsidRPr="00822A0B" w:rsidRDefault="00046C81" w:rsidP="00046C81">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046C81" w:rsidRPr="003A13B7" w14:paraId="498DC428" w14:textId="77777777" w:rsidTr="00C769B2">
        <w:trPr>
          <w:jc w:val="right"/>
        </w:trPr>
        <w:tc>
          <w:tcPr>
            <w:tcW w:w="3255" w:type="dxa"/>
            <w:vAlign w:val="center"/>
          </w:tcPr>
          <w:p w14:paraId="71C349DD" w14:textId="77777777" w:rsidR="00046C81" w:rsidRPr="00822A0B" w:rsidRDefault="00046C81" w:rsidP="00C769B2">
            <w:pPr>
              <w:jc w:val="center"/>
              <w:rPr>
                <w:rFonts w:ascii="Arial" w:hAnsi="Arial" w:cs="Arial"/>
                <w:color w:val="263238"/>
                <w:shd w:val="clear" w:color="auto" w:fill="FFFFFF"/>
                <w:lang w:val="en-US"/>
              </w:rPr>
            </w:pPr>
            <w:r w:rsidRPr="00822A0B">
              <w:rPr>
                <w:rFonts w:ascii="Times New Roman" w:hAnsi="Times New Roman" w:cs="Times New Roman"/>
                <w:b/>
                <w:bCs/>
                <w:sz w:val="16"/>
                <w:szCs w:val="16"/>
                <w:lang w:val="it-IT"/>
              </w:rPr>
              <w:br w:type="column"/>
            </w:r>
            <w:r w:rsidRPr="00822A0B">
              <w:rPr>
                <w:sz w:val="16"/>
                <w:szCs w:val="16"/>
                <w:lang w:val="en-US"/>
              </w:rPr>
              <w:t>This article is licensed under a Creative Commons Attribution-</w:t>
            </w:r>
            <w:proofErr w:type="spellStart"/>
            <w:r w:rsidRPr="00822A0B">
              <w:rPr>
                <w:sz w:val="16"/>
                <w:szCs w:val="16"/>
                <w:lang w:val="en-US"/>
              </w:rPr>
              <w:t>NonCommercial</w:t>
            </w:r>
            <w:proofErr w:type="spellEnd"/>
            <w:r w:rsidRPr="00822A0B">
              <w:rPr>
                <w:sz w:val="16"/>
                <w:szCs w:val="16"/>
                <w:lang w:val="en-US"/>
              </w:rPr>
              <w:t xml:space="preserve"> 4.0 International License.</w:t>
            </w:r>
          </w:p>
        </w:tc>
        <w:tc>
          <w:tcPr>
            <w:tcW w:w="1236" w:type="dxa"/>
            <w:vAlign w:val="center"/>
          </w:tcPr>
          <w:p w14:paraId="6BF5A37C" w14:textId="77777777" w:rsidR="00046C81" w:rsidRPr="003A13B7" w:rsidRDefault="00046C81" w:rsidP="00C769B2">
            <w:pPr>
              <w:autoSpaceDE w:val="0"/>
              <w:autoSpaceDN w:val="0"/>
              <w:adjustRightInd w:val="0"/>
              <w:jc w:val="center"/>
              <w:rPr>
                <w:rFonts w:ascii="Arial" w:hAnsi="Arial" w:cs="Arial"/>
                <w:color w:val="263238"/>
                <w:sz w:val="18"/>
                <w:szCs w:val="18"/>
                <w:shd w:val="clear" w:color="auto" w:fill="FFFFFF"/>
                <w:lang w:val="en-US"/>
              </w:rPr>
            </w:pPr>
            <w:r w:rsidRPr="00822A0B">
              <w:rPr>
                <w:rFonts w:ascii="Times New Roman" w:hAnsi="Times New Roman"/>
                <w:noProof/>
                <w:sz w:val="16"/>
                <w:szCs w:val="16"/>
              </w:rPr>
              <w:drawing>
                <wp:inline distT="0" distB="0" distL="0" distR="0" wp14:anchorId="5EAB12F6" wp14:editId="64035ECD">
                  <wp:extent cx="620466" cy="217152"/>
                  <wp:effectExtent l="19050" t="0" r="8184" b="0"/>
                  <wp:docPr id="3" name="Рисунок 125" descr="D:\Rinat\Rinat\доки\журнал\cc-by-nc.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9"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6995D4" w14:textId="58AF597C" w:rsidR="00166162" w:rsidRPr="005B1658" w:rsidRDefault="00166162" w:rsidP="00046C81">
      <w:pPr>
        <w:pStyle w:val="Header1"/>
        <w:spacing w:before="0" w:after="0"/>
        <w:jc w:val="both"/>
        <w:rPr>
          <w:rFonts w:ascii="Times New Roman" w:hAnsi="Times New Roman" w:cs="Times New Roman"/>
          <w:b w:val="0"/>
          <w:bCs/>
          <w:sz w:val="16"/>
          <w:szCs w:val="16"/>
        </w:rPr>
      </w:pPr>
    </w:p>
    <w:sectPr w:rsidR="00166162" w:rsidRPr="005B1658" w:rsidSect="00874235">
      <w:endnotePr>
        <w:numFmt w:val="chicago"/>
      </w:endnotePr>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A9FC" w14:textId="77777777" w:rsidR="00C31D83" w:rsidRDefault="00C31D83" w:rsidP="00427E5A">
      <w:pPr>
        <w:spacing w:after="0" w:line="240" w:lineRule="auto"/>
      </w:pPr>
      <w:r>
        <w:separator/>
      </w:r>
    </w:p>
    <w:p w14:paraId="112CFA26" w14:textId="77777777" w:rsidR="00C31D83" w:rsidRDefault="00C31D83"/>
  </w:endnote>
  <w:endnote w:type="continuationSeparator" w:id="0">
    <w:p w14:paraId="618A03A1" w14:textId="77777777" w:rsidR="00C31D83" w:rsidRDefault="00C31D83" w:rsidP="00427E5A">
      <w:pPr>
        <w:spacing w:after="0" w:line="240" w:lineRule="auto"/>
      </w:pPr>
      <w:r>
        <w:continuationSeparator/>
      </w:r>
    </w:p>
    <w:p w14:paraId="06BA293C" w14:textId="77777777" w:rsidR="00C31D83" w:rsidRDefault="00C31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BB73" w14:textId="77777777" w:rsidR="00622DF1" w:rsidRDefault="00622DF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5C85" w14:textId="64577A92" w:rsidR="007A3351" w:rsidRPr="00A6442F" w:rsidRDefault="00046C81" w:rsidP="007A3351">
    <w:pPr>
      <w:pStyle w:val="af"/>
      <w:jc w:val="center"/>
      <w:rPr>
        <w:rStyle w:val="MainText0"/>
        <w:i/>
      </w:rPr>
    </w:pPr>
    <w:r w:rsidRPr="00046C81">
      <w:rPr>
        <w:rFonts w:ascii="Times New Roman" w:hAnsi="Times New Roman" w:cs="Times New Roman"/>
        <w:sz w:val="18"/>
        <w:szCs w:val="18"/>
        <w:lang w:val="en-US"/>
      </w:rPr>
      <w:t xml:space="preserve">M. </w:t>
    </w:r>
    <w:proofErr w:type="spellStart"/>
    <w:r w:rsidRPr="00046C81">
      <w:rPr>
        <w:rFonts w:ascii="Times New Roman" w:hAnsi="Times New Roman" w:cs="Times New Roman"/>
        <w:sz w:val="18"/>
        <w:szCs w:val="18"/>
        <w:lang w:val="en-US"/>
      </w:rPr>
      <w:t>Shirzadkhan</w:t>
    </w:r>
    <w:proofErr w:type="spellEnd"/>
    <w:r w:rsidRPr="00046C81">
      <w:rPr>
        <w:rFonts w:ascii="Times New Roman" w:hAnsi="Times New Roman" w:cs="Times New Roman"/>
        <w:sz w:val="18"/>
        <w:szCs w:val="18"/>
        <w:lang w:val="en-US"/>
      </w:rPr>
      <w:t xml:space="preserve"> and M. Nouri</w:t>
    </w:r>
    <w:r w:rsidR="005C7369" w:rsidRPr="00046C81">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9070" w14:textId="77777777" w:rsidR="00622DF1" w:rsidRDefault="00622DF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D1A97" w14:textId="77777777" w:rsidR="00C31D83" w:rsidRDefault="00C31D83" w:rsidP="00427E5A">
      <w:pPr>
        <w:spacing w:after="0" w:line="240" w:lineRule="auto"/>
      </w:pPr>
      <w:r>
        <w:separator/>
      </w:r>
    </w:p>
    <w:p w14:paraId="4D52062B" w14:textId="77777777" w:rsidR="00C31D83" w:rsidRDefault="00C31D83"/>
  </w:footnote>
  <w:footnote w:type="continuationSeparator" w:id="0">
    <w:p w14:paraId="0F397176" w14:textId="77777777" w:rsidR="00C31D83" w:rsidRDefault="00C31D83" w:rsidP="00427E5A">
      <w:pPr>
        <w:spacing w:after="0" w:line="240" w:lineRule="auto"/>
      </w:pPr>
      <w:r>
        <w:continuationSeparator/>
      </w:r>
    </w:p>
    <w:p w14:paraId="29C27005" w14:textId="77777777" w:rsidR="00C31D83" w:rsidRDefault="00C31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D48D" w14:textId="77777777" w:rsidR="00622DF1" w:rsidRDefault="00622DF1">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w:t>
            </w:r>
            <w:proofErr w:type="spellStart"/>
            <w:r>
              <w:rPr>
                <w:rFonts w:ascii="Times New Roman" w:hAnsi="Times New Roman" w:cs="Times New Roman"/>
                <w:i/>
                <w:sz w:val="20"/>
                <w:szCs w:val="20"/>
                <w:lang w:val="en-US"/>
              </w:rPr>
              <w:t>Nesmeyanov</w:t>
            </w:r>
            <w:proofErr w:type="spellEnd"/>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Institute of </w:t>
            </w:r>
            <w:proofErr w:type="spellStart"/>
            <w:r w:rsidRPr="001E7945">
              <w:rPr>
                <w:rFonts w:ascii="Times New Roman" w:hAnsi="Times New Roman" w:cs="Times New Roman"/>
                <w:i/>
                <w:sz w:val="20"/>
                <w:szCs w:val="20"/>
                <w:lang w:val="en-US"/>
              </w:rPr>
              <w:t>Organoelement</w:t>
            </w:r>
            <w:proofErr w:type="spellEnd"/>
            <w:r w:rsidRPr="001E7945">
              <w:rPr>
                <w:rFonts w:ascii="Times New Roman" w:hAnsi="Times New Roman" w:cs="Times New Roman"/>
                <w:i/>
                <w:sz w:val="20"/>
                <w:szCs w:val="20"/>
                <w:lang w:val="en-US"/>
              </w:rPr>
              <w:t xml:space="preserve">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E793" w14:textId="77777777" w:rsidR="00622DF1" w:rsidRDefault="00622DF1">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37C07438"/>
    <w:multiLevelType w:val="hybridMultilevel"/>
    <w:tmpl w:val="9FFE6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C4E1EE7"/>
    <w:multiLevelType w:val="multilevel"/>
    <w:tmpl w:val="69A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7"/>
  </w:num>
  <w:num w:numId="5">
    <w:abstractNumId w:val="8"/>
  </w:num>
  <w:num w:numId="6">
    <w:abstractNumId w:val="9"/>
  </w:num>
  <w:num w:numId="7">
    <w:abstractNumId w:val="0"/>
  </w:num>
  <w:num w:numId="8">
    <w:abstractNumId w:val="4"/>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3D43"/>
    <w:rsid w:val="00015C6B"/>
    <w:rsid w:val="00016115"/>
    <w:rsid w:val="00016637"/>
    <w:rsid w:val="00017F9F"/>
    <w:rsid w:val="00021E9C"/>
    <w:rsid w:val="00022B7F"/>
    <w:rsid w:val="00044D82"/>
    <w:rsid w:val="00046C81"/>
    <w:rsid w:val="000516A7"/>
    <w:rsid w:val="00052C07"/>
    <w:rsid w:val="00052FFA"/>
    <w:rsid w:val="00064622"/>
    <w:rsid w:val="000659C1"/>
    <w:rsid w:val="00065FFD"/>
    <w:rsid w:val="00067EC7"/>
    <w:rsid w:val="00071D12"/>
    <w:rsid w:val="00074A8F"/>
    <w:rsid w:val="00080691"/>
    <w:rsid w:val="0008088D"/>
    <w:rsid w:val="00084232"/>
    <w:rsid w:val="000876CA"/>
    <w:rsid w:val="000B5E27"/>
    <w:rsid w:val="000C4B28"/>
    <w:rsid w:val="000C6628"/>
    <w:rsid w:val="000E1B06"/>
    <w:rsid w:val="000F0890"/>
    <w:rsid w:val="000F522B"/>
    <w:rsid w:val="00101B9A"/>
    <w:rsid w:val="001040EC"/>
    <w:rsid w:val="001174CD"/>
    <w:rsid w:val="00130E80"/>
    <w:rsid w:val="00131218"/>
    <w:rsid w:val="00132E54"/>
    <w:rsid w:val="0014218A"/>
    <w:rsid w:val="001447DB"/>
    <w:rsid w:val="00154034"/>
    <w:rsid w:val="00161894"/>
    <w:rsid w:val="00166162"/>
    <w:rsid w:val="001713C8"/>
    <w:rsid w:val="001725B5"/>
    <w:rsid w:val="00175FAD"/>
    <w:rsid w:val="001827B6"/>
    <w:rsid w:val="0018342C"/>
    <w:rsid w:val="00195820"/>
    <w:rsid w:val="001A054B"/>
    <w:rsid w:val="001B0919"/>
    <w:rsid w:val="001B6750"/>
    <w:rsid w:val="001E2703"/>
    <w:rsid w:val="001E7945"/>
    <w:rsid w:val="00201377"/>
    <w:rsid w:val="002035CC"/>
    <w:rsid w:val="00226D83"/>
    <w:rsid w:val="00227850"/>
    <w:rsid w:val="00234799"/>
    <w:rsid w:val="002378AE"/>
    <w:rsid w:val="002432E9"/>
    <w:rsid w:val="002471AE"/>
    <w:rsid w:val="002500A5"/>
    <w:rsid w:val="0026038D"/>
    <w:rsid w:val="002615FE"/>
    <w:rsid w:val="00277516"/>
    <w:rsid w:val="00284472"/>
    <w:rsid w:val="00290333"/>
    <w:rsid w:val="002A696B"/>
    <w:rsid w:val="002D6411"/>
    <w:rsid w:val="002D7B5A"/>
    <w:rsid w:val="002F7F80"/>
    <w:rsid w:val="00303A22"/>
    <w:rsid w:val="0031578F"/>
    <w:rsid w:val="00321C31"/>
    <w:rsid w:val="00331E4F"/>
    <w:rsid w:val="0033246A"/>
    <w:rsid w:val="0034005A"/>
    <w:rsid w:val="003925FC"/>
    <w:rsid w:val="0039466E"/>
    <w:rsid w:val="003B067D"/>
    <w:rsid w:val="003B0784"/>
    <w:rsid w:val="003D4663"/>
    <w:rsid w:val="003D6087"/>
    <w:rsid w:val="003E2893"/>
    <w:rsid w:val="003E45AB"/>
    <w:rsid w:val="003E563D"/>
    <w:rsid w:val="004011C3"/>
    <w:rsid w:val="00427E5A"/>
    <w:rsid w:val="00432366"/>
    <w:rsid w:val="00436D4B"/>
    <w:rsid w:val="00440577"/>
    <w:rsid w:val="004468B4"/>
    <w:rsid w:val="0045570C"/>
    <w:rsid w:val="0045664F"/>
    <w:rsid w:val="00463737"/>
    <w:rsid w:val="00474BBA"/>
    <w:rsid w:val="0047701A"/>
    <w:rsid w:val="0048732E"/>
    <w:rsid w:val="00491462"/>
    <w:rsid w:val="00493949"/>
    <w:rsid w:val="004979B6"/>
    <w:rsid w:val="004A2050"/>
    <w:rsid w:val="004A44BC"/>
    <w:rsid w:val="004A5676"/>
    <w:rsid w:val="004B2278"/>
    <w:rsid w:val="004B2C49"/>
    <w:rsid w:val="004C0411"/>
    <w:rsid w:val="004C44CE"/>
    <w:rsid w:val="004C6867"/>
    <w:rsid w:val="004D11D4"/>
    <w:rsid w:val="004D588C"/>
    <w:rsid w:val="004F5332"/>
    <w:rsid w:val="00502985"/>
    <w:rsid w:val="00511E22"/>
    <w:rsid w:val="0051207E"/>
    <w:rsid w:val="00517E9A"/>
    <w:rsid w:val="00524995"/>
    <w:rsid w:val="00533B91"/>
    <w:rsid w:val="00533D73"/>
    <w:rsid w:val="00534762"/>
    <w:rsid w:val="0053635B"/>
    <w:rsid w:val="00541763"/>
    <w:rsid w:val="00544693"/>
    <w:rsid w:val="00546F22"/>
    <w:rsid w:val="005835E0"/>
    <w:rsid w:val="00597058"/>
    <w:rsid w:val="005A65B9"/>
    <w:rsid w:val="005B1658"/>
    <w:rsid w:val="005B16E4"/>
    <w:rsid w:val="005B7673"/>
    <w:rsid w:val="005C7369"/>
    <w:rsid w:val="005C787A"/>
    <w:rsid w:val="005E0D57"/>
    <w:rsid w:val="005E49D9"/>
    <w:rsid w:val="005E5C27"/>
    <w:rsid w:val="005E5F5D"/>
    <w:rsid w:val="005E76C3"/>
    <w:rsid w:val="005F2948"/>
    <w:rsid w:val="005F5468"/>
    <w:rsid w:val="00610CBD"/>
    <w:rsid w:val="006121E1"/>
    <w:rsid w:val="00614F39"/>
    <w:rsid w:val="00622DF1"/>
    <w:rsid w:val="00623728"/>
    <w:rsid w:val="00627B06"/>
    <w:rsid w:val="00641748"/>
    <w:rsid w:val="0065245B"/>
    <w:rsid w:val="006542AF"/>
    <w:rsid w:val="00654627"/>
    <w:rsid w:val="00655BC6"/>
    <w:rsid w:val="0065771B"/>
    <w:rsid w:val="00667FD3"/>
    <w:rsid w:val="00673EE0"/>
    <w:rsid w:val="00677A4E"/>
    <w:rsid w:val="00683408"/>
    <w:rsid w:val="006A26EE"/>
    <w:rsid w:val="006A2F6C"/>
    <w:rsid w:val="006A3CDD"/>
    <w:rsid w:val="006B2E96"/>
    <w:rsid w:val="006B5DC1"/>
    <w:rsid w:val="006C050C"/>
    <w:rsid w:val="006C5FAE"/>
    <w:rsid w:val="006C60E6"/>
    <w:rsid w:val="006E0C73"/>
    <w:rsid w:val="006E23E3"/>
    <w:rsid w:val="006E323E"/>
    <w:rsid w:val="006E7423"/>
    <w:rsid w:val="006E7C0F"/>
    <w:rsid w:val="007014DE"/>
    <w:rsid w:val="007067D5"/>
    <w:rsid w:val="00706F05"/>
    <w:rsid w:val="0072037E"/>
    <w:rsid w:val="007301A0"/>
    <w:rsid w:val="007306BD"/>
    <w:rsid w:val="00735C59"/>
    <w:rsid w:val="00737FD1"/>
    <w:rsid w:val="007462C9"/>
    <w:rsid w:val="007516EA"/>
    <w:rsid w:val="00752575"/>
    <w:rsid w:val="00752A2D"/>
    <w:rsid w:val="00762506"/>
    <w:rsid w:val="00783859"/>
    <w:rsid w:val="007A3351"/>
    <w:rsid w:val="007B3460"/>
    <w:rsid w:val="007C0467"/>
    <w:rsid w:val="007C2C57"/>
    <w:rsid w:val="007D3F5F"/>
    <w:rsid w:val="007E4490"/>
    <w:rsid w:val="007E5D49"/>
    <w:rsid w:val="00806381"/>
    <w:rsid w:val="00806F6A"/>
    <w:rsid w:val="0080743D"/>
    <w:rsid w:val="008114FB"/>
    <w:rsid w:val="00813D3B"/>
    <w:rsid w:val="00820A77"/>
    <w:rsid w:val="00822313"/>
    <w:rsid w:val="0082568E"/>
    <w:rsid w:val="00841832"/>
    <w:rsid w:val="00842E5C"/>
    <w:rsid w:val="00843041"/>
    <w:rsid w:val="00843F98"/>
    <w:rsid w:val="00853F45"/>
    <w:rsid w:val="00862121"/>
    <w:rsid w:val="008622A1"/>
    <w:rsid w:val="00863A30"/>
    <w:rsid w:val="00874235"/>
    <w:rsid w:val="00875175"/>
    <w:rsid w:val="0089304F"/>
    <w:rsid w:val="008943BE"/>
    <w:rsid w:val="00894EE2"/>
    <w:rsid w:val="008A02BF"/>
    <w:rsid w:val="008A69D3"/>
    <w:rsid w:val="008A6A35"/>
    <w:rsid w:val="008B6C6B"/>
    <w:rsid w:val="008C5130"/>
    <w:rsid w:val="008C6630"/>
    <w:rsid w:val="008C68C0"/>
    <w:rsid w:val="008D23E6"/>
    <w:rsid w:val="008D2BCF"/>
    <w:rsid w:val="008E062B"/>
    <w:rsid w:val="008E5E0A"/>
    <w:rsid w:val="008F6577"/>
    <w:rsid w:val="00904B7F"/>
    <w:rsid w:val="00915D89"/>
    <w:rsid w:val="00916999"/>
    <w:rsid w:val="00916E1F"/>
    <w:rsid w:val="00930DA8"/>
    <w:rsid w:val="00931BAF"/>
    <w:rsid w:val="009331B1"/>
    <w:rsid w:val="0093437C"/>
    <w:rsid w:val="00944703"/>
    <w:rsid w:val="00947707"/>
    <w:rsid w:val="00963378"/>
    <w:rsid w:val="009667F3"/>
    <w:rsid w:val="009723BA"/>
    <w:rsid w:val="00980875"/>
    <w:rsid w:val="00980905"/>
    <w:rsid w:val="00981E58"/>
    <w:rsid w:val="00984F90"/>
    <w:rsid w:val="0099369A"/>
    <w:rsid w:val="009A5152"/>
    <w:rsid w:val="009A6DAE"/>
    <w:rsid w:val="009B1ECD"/>
    <w:rsid w:val="009C0293"/>
    <w:rsid w:val="009C050C"/>
    <w:rsid w:val="009C6954"/>
    <w:rsid w:val="009E2C85"/>
    <w:rsid w:val="009F3B92"/>
    <w:rsid w:val="00A0759C"/>
    <w:rsid w:val="00A11340"/>
    <w:rsid w:val="00A16055"/>
    <w:rsid w:val="00A2316D"/>
    <w:rsid w:val="00A231BA"/>
    <w:rsid w:val="00A30BEC"/>
    <w:rsid w:val="00A34455"/>
    <w:rsid w:val="00A37D20"/>
    <w:rsid w:val="00A42C38"/>
    <w:rsid w:val="00A54FF5"/>
    <w:rsid w:val="00A6442F"/>
    <w:rsid w:val="00A76F33"/>
    <w:rsid w:val="00A863B9"/>
    <w:rsid w:val="00AA1526"/>
    <w:rsid w:val="00AB2A38"/>
    <w:rsid w:val="00AC28D4"/>
    <w:rsid w:val="00AC6C20"/>
    <w:rsid w:val="00AE4A4F"/>
    <w:rsid w:val="00B00F45"/>
    <w:rsid w:val="00B03252"/>
    <w:rsid w:val="00B10225"/>
    <w:rsid w:val="00B117EE"/>
    <w:rsid w:val="00B1518C"/>
    <w:rsid w:val="00B233AF"/>
    <w:rsid w:val="00B23601"/>
    <w:rsid w:val="00B25F87"/>
    <w:rsid w:val="00B31C22"/>
    <w:rsid w:val="00B34C8D"/>
    <w:rsid w:val="00B40585"/>
    <w:rsid w:val="00B42738"/>
    <w:rsid w:val="00B5202A"/>
    <w:rsid w:val="00B6114F"/>
    <w:rsid w:val="00BA3E91"/>
    <w:rsid w:val="00BB1D07"/>
    <w:rsid w:val="00BB48E9"/>
    <w:rsid w:val="00BD679F"/>
    <w:rsid w:val="00BD6B84"/>
    <w:rsid w:val="00BE15A0"/>
    <w:rsid w:val="00BE1D55"/>
    <w:rsid w:val="00BE4FEF"/>
    <w:rsid w:val="00C06CB1"/>
    <w:rsid w:val="00C15EE9"/>
    <w:rsid w:val="00C16B47"/>
    <w:rsid w:val="00C17932"/>
    <w:rsid w:val="00C25E43"/>
    <w:rsid w:val="00C31D83"/>
    <w:rsid w:val="00C42FE6"/>
    <w:rsid w:val="00C4740C"/>
    <w:rsid w:val="00C56477"/>
    <w:rsid w:val="00C5704F"/>
    <w:rsid w:val="00C73EFC"/>
    <w:rsid w:val="00C842DF"/>
    <w:rsid w:val="00C924F5"/>
    <w:rsid w:val="00C9318C"/>
    <w:rsid w:val="00CA0A98"/>
    <w:rsid w:val="00CA3411"/>
    <w:rsid w:val="00CA605E"/>
    <w:rsid w:val="00CA6172"/>
    <w:rsid w:val="00CA65B0"/>
    <w:rsid w:val="00CC5A6E"/>
    <w:rsid w:val="00CC7D8F"/>
    <w:rsid w:val="00CD128C"/>
    <w:rsid w:val="00CD4818"/>
    <w:rsid w:val="00CD6FAC"/>
    <w:rsid w:val="00CE49D4"/>
    <w:rsid w:val="00CF782A"/>
    <w:rsid w:val="00D059F3"/>
    <w:rsid w:val="00D05EE5"/>
    <w:rsid w:val="00D1652E"/>
    <w:rsid w:val="00D2009C"/>
    <w:rsid w:val="00D30934"/>
    <w:rsid w:val="00D3395D"/>
    <w:rsid w:val="00D33D37"/>
    <w:rsid w:val="00D36C9F"/>
    <w:rsid w:val="00D521C4"/>
    <w:rsid w:val="00D538A1"/>
    <w:rsid w:val="00D55101"/>
    <w:rsid w:val="00D60D55"/>
    <w:rsid w:val="00D6193B"/>
    <w:rsid w:val="00D633BE"/>
    <w:rsid w:val="00D658E5"/>
    <w:rsid w:val="00D71234"/>
    <w:rsid w:val="00D71473"/>
    <w:rsid w:val="00D94D11"/>
    <w:rsid w:val="00DA0A72"/>
    <w:rsid w:val="00DC1AB7"/>
    <w:rsid w:val="00DC39F9"/>
    <w:rsid w:val="00DD76F5"/>
    <w:rsid w:val="00DF1FCB"/>
    <w:rsid w:val="00DF274B"/>
    <w:rsid w:val="00DF4999"/>
    <w:rsid w:val="00DF4C02"/>
    <w:rsid w:val="00E02BAF"/>
    <w:rsid w:val="00E05FEE"/>
    <w:rsid w:val="00E11E80"/>
    <w:rsid w:val="00E23BD6"/>
    <w:rsid w:val="00E405CC"/>
    <w:rsid w:val="00E41193"/>
    <w:rsid w:val="00E41D42"/>
    <w:rsid w:val="00E50F7E"/>
    <w:rsid w:val="00E60451"/>
    <w:rsid w:val="00E61CF8"/>
    <w:rsid w:val="00E76E65"/>
    <w:rsid w:val="00E81EDE"/>
    <w:rsid w:val="00E916E8"/>
    <w:rsid w:val="00E93BC9"/>
    <w:rsid w:val="00E95346"/>
    <w:rsid w:val="00E955EA"/>
    <w:rsid w:val="00EA6C3B"/>
    <w:rsid w:val="00EB2FCC"/>
    <w:rsid w:val="00EB5EB7"/>
    <w:rsid w:val="00EB71E6"/>
    <w:rsid w:val="00EC21FA"/>
    <w:rsid w:val="00ED5C66"/>
    <w:rsid w:val="00EE0429"/>
    <w:rsid w:val="00EE4066"/>
    <w:rsid w:val="00EE4750"/>
    <w:rsid w:val="00EF44C6"/>
    <w:rsid w:val="00EF625A"/>
    <w:rsid w:val="00EF659E"/>
    <w:rsid w:val="00F025A1"/>
    <w:rsid w:val="00F029BD"/>
    <w:rsid w:val="00F13E00"/>
    <w:rsid w:val="00F24F93"/>
    <w:rsid w:val="00F37286"/>
    <w:rsid w:val="00F376FB"/>
    <w:rsid w:val="00F37B0B"/>
    <w:rsid w:val="00F4323E"/>
    <w:rsid w:val="00F44BBC"/>
    <w:rsid w:val="00F46C99"/>
    <w:rsid w:val="00F54F5B"/>
    <w:rsid w:val="00F5536E"/>
    <w:rsid w:val="00F55F5E"/>
    <w:rsid w:val="00F60395"/>
    <w:rsid w:val="00F6796A"/>
    <w:rsid w:val="00F731C4"/>
    <w:rsid w:val="00F81244"/>
    <w:rsid w:val="00F84179"/>
    <w:rsid w:val="00F86864"/>
    <w:rsid w:val="00F86DC5"/>
    <w:rsid w:val="00F91BB7"/>
    <w:rsid w:val="00F922D7"/>
    <w:rsid w:val="00F94740"/>
    <w:rsid w:val="00F94999"/>
    <w:rsid w:val="00F95280"/>
    <w:rsid w:val="00FA0CD1"/>
    <w:rsid w:val="00FA30DF"/>
    <w:rsid w:val="00FA568E"/>
    <w:rsid w:val="00FA677A"/>
    <w:rsid w:val="00FA70B1"/>
    <w:rsid w:val="00FB4DBE"/>
    <w:rsid w:val="00FC46E8"/>
    <w:rsid w:val="00FC5E22"/>
    <w:rsid w:val="00FD2F8B"/>
    <w:rsid w:val="00FE2945"/>
    <w:rsid w:val="00FE45D6"/>
    <w:rsid w:val="00FF2546"/>
    <w:rsid w:val="00FF28A6"/>
    <w:rsid w:val="00FF31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caption"/>
    <w:basedOn w:val="a"/>
    <w:next w:val="a"/>
    <w:uiPriority w:val="35"/>
    <w:unhideWhenUsed/>
    <w:qFormat/>
    <w:rsid w:val="004B2278"/>
    <w:pPr>
      <w:spacing w:line="240" w:lineRule="auto"/>
    </w:pPr>
    <w:rPr>
      <w:i/>
      <w:iCs/>
      <w:color w:val="1F497D" w:themeColor="text2"/>
      <w:sz w:val="18"/>
      <w:szCs w:val="18"/>
    </w:rPr>
  </w:style>
  <w:style w:type="character" w:customStyle="1" w:styleId="kqeaa">
    <w:name w:val="kqeaa"/>
    <w:basedOn w:val="a0"/>
    <w:rsid w:val="004B2278"/>
  </w:style>
  <w:style w:type="character" w:styleId="af5">
    <w:name w:val="Unresolved Mention"/>
    <w:basedOn w:val="a0"/>
    <w:uiPriority w:val="99"/>
    <w:semiHidden/>
    <w:unhideWhenUsed/>
    <w:rsid w:val="0053635B"/>
    <w:rPr>
      <w:color w:val="605E5C"/>
      <w:shd w:val="clear" w:color="auto" w:fill="E1DFDD"/>
    </w:rPr>
  </w:style>
  <w:style w:type="character" w:customStyle="1" w:styleId="react-xocs-alternative-link">
    <w:name w:val="react-xocs-alternative-link"/>
    <w:basedOn w:val="a0"/>
    <w:rsid w:val="005B1658"/>
  </w:style>
  <w:style w:type="character" w:customStyle="1" w:styleId="given-name">
    <w:name w:val="given-name"/>
    <w:basedOn w:val="a0"/>
    <w:rsid w:val="005B1658"/>
  </w:style>
  <w:style w:type="character" w:customStyle="1" w:styleId="text">
    <w:name w:val="text"/>
    <w:basedOn w:val="a0"/>
    <w:rsid w:val="005B1658"/>
  </w:style>
  <w:style w:type="table" w:customStyle="1" w:styleId="13">
    <w:name w:val="Сетка таблицы1"/>
    <w:basedOn w:val="a1"/>
    <w:next w:val="a1"/>
    <w:uiPriority w:val="59"/>
    <w:rsid w:val="00046C8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nchor-text">
    <w:name w:val="anchor-text"/>
    <w:basedOn w:val="a0"/>
    <w:rsid w:val="00947707"/>
  </w:style>
  <w:style w:type="paragraph" w:customStyle="1" w:styleId="nova-legacy-e-listitem">
    <w:name w:val="nova-legacy-e-list__item"/>
    <w:basedOn w:val="a"/>
    <w:rsid w:val="00FE29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6">
    <w:name w:val="Placeholder Text"/>
    <w:basedOn w:val="a0"/>
    <w:uiPriority w:val="99"/>
    <w:semiHidden/>
    <w:rsid w:val="00BA3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03234">
      <w:bodyDiv w:val="1"/>
      <w:marLeft w:val="0"/>
      <w:marRight w:val="0"/>
      <w:marTop w:val="0"/>
      <w:marBottom w:val="0"/>
      <w:divBdr>
        <w:top w:val="none" w:sz="0" w:space="0" w:color="auto"/>
        <w:left w:val="none" w:sz="0" w:space="0" w:color="auto"/>
        <w:bottom w:val="none" w:sz="0" w:space="0" w:color="auto"/>
        <w:right w:val="none" w:sz="0" w:space="0" w:color="auto"/>
      </w:divBdr>
    </w:div>
    <w:div w:id="16191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wmf"/><Relationship Id="rId28" Type="http://schemas.openxmlformats.org/officeDocument/2006/relationships/hyperlink" Target="https://creativecommons.org/licenses/by/4.0/"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oi.org/10.1016/j.jiec.2018.10.005"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8483387380523966"/>
          <c:y val="5.886380759628311E-2"/>
          <c:w val="0.75218101715643282"/>
          <c:h val="0.6618660769636463"/>
        </c:manualLayout>
      </c:layout>
      <c:scatterChart>
        <c:scatterStyle val="lineMarker"/>
        <c:varyColors val="0"/>
        <c:ser>
          <c:idx val="0"/>
          <c:order val="0"/>
          <c:spPr>
            <a:ln w="19050" cap="rnd">
              <a:solidFill>
                <a:srgbClr val="FFCC00"/>
              </a:solidFill>
              <a:round/>
            </a:ln>
            <a:effectLst/>
          </c:spPr>
          <c:marker>
            <c:symbol val="circle"/>
            <c:size val="5"/>
            <c:spPr>
              <a:solidFill>
                <a:srgbClr val="FFCC00"/>
              </a:solidFill>
              <a:ln w="9525">
                <a:solidFill>
                  <a:srgbClr val="FFCC00"/>
                </a:solidFill>
              </a:ln>
              <a:effectLst/>
            </c:spPr>
          </c:marker>
          <c:xVal>
            <c:numRef>
              <c:f>Sheet1!$C$35:$C$37</c:f>
              <c:numCache>
                <c:formatCode>General</c:formatCode>
                <c:ptCount val="3"/>
                <c:pt idx="0">
                  <c:v>0</c:v>
                </c:pt>
                <c:pt idx="1">
                  <c:v>10</c:v>
                </c:pt>
                <c:pt idx="2">
                  <c:v>20</c:v>
                </c:pt>
              </c:numCache>
            </c:numRef>
          </c:xVal>
          <c:yVal>
            <c:numRef>
              <c:f>Sheet1!$D$35:$D$37</c:f>
              <c:numCache>
                <c:formatCode>General</c:formatCode>
                <c:ptCount val="3"/>
                <c:pt idx="0">
                  <c:v>94.28</c:v>
                </c:pt>
                <c:pt idx="1">
                  <c:v>92.49</c:v>
                </c:pt>
                <c:pt idx="2">
                  <c:v>91.7</c:v>
                </c:pt>
              </c:numCache>
            </c:numRef>
          </c:yVal>
          <c:smooth val="0"/>
          <c:extLst>
            <c:ext xmlns:c16="http://schemas.microsoft.com/office/drawing/2014/chart" uri="{C3380CC4-5D6E-409C-BE32-E72D297353CC}">
              <c16:uniqueId val="{00000000-12DA-497E-806D-7A6AA7E20CEF}"/>
            </c:ext>
          </c:extLst>
        </c:ser>
        <c:dLbls>
          <c:showLegendKey val="0"/>
          <c:showVal val="0"/>
          <c:showCatName val="0"/>
          <c:showSerName val="0"/>
          <c:showPercent val="0"/>
          <c:showBubbleSize val="0"/>
        </c:dLbls>
        <c:axId val="736519712"/>
        <c:axId val="679155216"/>
      </c:scatterChart>
      <c:valAx>
        <c:axId val="736519712"/>
        <c:scaling>
          <c:orientation val="minMax"/>
          <c:max val="20"/>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700">
                    <a:solidFill>
                      <a:sysClr val="windowText" lastClr="000000"/>
                    </a:solidFill>
                    <a:latin typeface="Arial" panose="020B0604020202020204" pitchFamily="34" charset="0"/>
                    <a:cs typeface="Arial" panose="020B0604020202020204" pitchFamily="34" charset="0"/>
                  </a:rPr>
                  <a:t>Dimethylsulfoxide, %</a:t>
                </a:r>
              </a:p>
            </c:rich>
          </c:tx>
          <c:layout>
            <c:manualLayout>
              <c:xMode val="edge"/>
              <c:yMode val="edge"/>
              <c:x val="0.36060629921259846"/>
              <c:y val="0.89493433395872435"/>
            </c:manualLayout>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679155216"/>
        <c:crosses val="autoZero"/>
        <c:crossBetween val="midCat"/>
      </c:valAx>
      <c:valAx>
        <c:axId val="679155216"/>
        <c:scaling>
          <c:orientation val="minMax"/>
        </c:scaling>
        <c:delete val="0"/>
        <c:axPos val="l"/>
        <c:title>
          <c:tx>
            <c:rich>
              <a:bodyPr rot="-54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700">
                    <a:solidFill>
                      <a:sysClr val="windowText" lastClr="000000"/>
                    </a:solidFill>
                    <a:latin typeface="Arial" panose="020B0604020202020204" pitchFamily="34" charset="0"/>
                    <a:cs typeface="Arial" panose="020B0604020202020204" pitchFamily="34" charset="0"/>
                  </a:rPr>
                  <a:t>Porosity, %</a:t>
                </a:r>
              </a:p>
            </c:rich>
          </c:tx>
          <c:layout>
            <c:manualLayout>
              <c:xMode val="edge"/>
              <c:yMode val="edge"/>
              <c:x val="2.2048246515334533E-3"/>
              <c:y val="0.1412733514068673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736519712"/>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rtl="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200656690822015"/>
          <c:y val="4.7097830288057106E-2"/>
          <c:w val="0.73543056121968808"/>
          <c:h val="0.71539335975688312"/>
        </c:manualLayout>
      </c:layout>
      <c:scatterChart>
        <c:scatterStyle val="lineMarker"/>
        <c:varyColors val="0"/>
        <c:ser>
          <c:idx val="0"/>
          <c:order val="0"/>
          <c:spPr>
            <a:ln w="19050" cap="rnd">
              <a:solidFill>
                <a:srgbClr val="FFCC00"/>
              </a:solidFill>
              <a:round/>
            </a:ln>
            <a:effectLst/>
          </c:spPr>
          <c:marker>
            <c:symbol val="circle"/>
            <c:size val="5"/>
            <c:spPr>
              <a:solidFill>
                <a:srgbClr val="FFCC00"/>
              </a:solidFill>
              <a:ln w="9525">
                <a:solidFill>
                  <a:srgbClr val="FFCC00"/>
                </a:solidFill>
              </a:ln>
              <a:effectLst/>
            </c:spPr>
          </c:marker>
          <c:xVal>
            <c:numRef>
              <c:f>Sheet1!$G$8:$G$10</c:f>
              <c:numCache>
                <c:formatCode>General</c:formatCode>
                <c:ptCount val="3"/>
                <c:pt idx="0">
                  <c:v>0</c:v>
                </c:pt>
                <c:pt idx="1">
                  <c:v>10</c:v>
                </c:pt>
                <c:pt idx="2">
                  <c:v>20</c:v>
                </c:pt>
              </c:numCache>
            </c:numRef>
          </c:xVal>
          <c:yVal>
            <c:numRef>
              <c:f>Sheet1!$H$8:$H$10</c:f>
              <c:numCache>
                <c:formatCode>General</c:formatCode>
                <c:ptCount val="3"/>
                <c:pt idx="0">
                  <c:v>1.6900000000000001E-3</c:v>
                </c:pt>
                <c:pt idx="1">
                  <c:v>9.7099999999999997E-4</c:v>
                </c:pt>
                <c:pt idx="2">
                  <c:v>7.1053000000000002E-4</c:v>
                </c:pt>
              </c:numCache>
            </c:numRef>
          </c:yVal>
          <c:smooth val="0"/>
          <c:extLst>
            <c:ext xmlns:c16="http://schemas.microsoft.com/office/drawing/2014/chart" uri="{C3380CC4-5D6E-409C-BE32-E72D297353CC}">
              <c16:uniqueId val="{00000000-93AA-4E43-83D9-35F8CDEC868A}"/>
            </c:ext>
          </c:extLst>
        </c:ser>
        <c:dLbls>
          <c:showLegendKey val="0"/>
          <c:showVal val="0"/>
          <c:showCatName val="0"/>
          <c:showSerName val="0"/>
          <c:showPercent val="0"/>
          <c:showBubbleSize val="0"/>
        </c:dLbls>
        <c:axId val="679081040"/>
        <c:axId val="736282704"/>
      </c:scatterChart>
      <c:valAx>
        <c:axId val="679081040"/>
        <c:scaling>
          <c:orientation val="minMax"/>
          <c:max val="20"/>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700">
                    <a:solidFill>
                      <a:sysClr val="windowText" lastClr="000000"/>
                    </a:solidFill>
                    <a:latin typeface="Arial" panose="020B0604020202020204" pitchFamily="34" charset="0"/>
                    <a:cs typeface="Arial" panose="020B0604020202020204" pitchFamily="34" charset="0"/>
                  </a:rPr>
                  <a:t>DMSO, %</a:t>
                </a:r>
              </a:p>
            </c:rich>
          </c:tx>
          <c:layout>
            <c:manualLayout>
              <c:xMode val="edge"/>
              <c:yMode val="edge"/>
              <c:x val="0.517246052434572"/>
              <c:y val="0.89189180996263806"/>
            </c:manualLayout>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736282704"/>
        <c:crosses val="autoZero"/>
        <c:crossBetween val="midCat"/>
        <c:majorUnit val="5"/>
      </c:valAx>
      <c:valAx>
        <c:axId val="736282704"/>
        <c:scaling>
          <c:orientation val="minMax"/>
        </c:scaling>
        <c:delete val="0"/>
        <c:axPos val="l"/>
        <c:title>
          <c:tx>
            <c:rich>
              <a:bodyPr rot="-54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700" b="0">
                    <a:solidFill>
                      <a:sysClr val="windowText" lastClr="000000"/>
                    </a:solidFill>
                    <a:latin typeface="Arial" panose="020B0604020202020204" pitchFamily="34" charset="0"/>
                    <a:cs typeface="Arial" panose="020B0604020202020204" pitchFamily="34" charset="0"/>
                  </a:rPr>
                  <a:t>PWP,</a:t>
                </a:r>
                <a:r>
                  <a:rPr lang="en-US" sz="700" b="0" baseline="0">
                    <a:solidFill>
                      <a:sysClr val="windowText" lastClr="000000"/>
                    </a:solidFill>
                    <a:latin typeface="Arial" panose="020B0604020202020204" pitchFamily="34" charset="0"/>
                    <a:cs typeface="Arial" panose="020B0604020202020204" pitchFamily="34" charset="0"/>
                  </a:rPr>
                  <a:t> </a:t>
                </a:r>
                <a:r>
                  <a:rPr lang="en-US" sz="700" b="0">
                    <a:solidFill>
                      <a:sysClr val="windowText" lastClr="000000"/>
                    </a:solidFill>
                    <a:latin typeface="Arial" panose="020B0604020202020204" pitchFamily="34" charset="0"/>
                    <a:cs typeface="Arial" panose="020B0604020202020204" pitchFamily="34" charset="0"/>
                  </a:rPr>
                  <a:t>cm/sec.atm</a:t>
                </a:r>
              </a:p>
            </c:rich>
          </c:tx>
          <c:layout>
            <c:manualLayout>
              <c:xMode val="edge"/>
              <c:yMode val="edge"/>
              <c:x val="1.1240915704649546E-3"/>
              <c:y val="6.772184035224664E-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title>
        <c:numFmt formatCode="General"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679081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spcBef>
          <a:spcPts val="1000"/>
        </a:spcBef>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Rec1</b:Tag>
    <b:SourceType>JournalArticle</b:SourceType>
    <b:Guid>{344215C0-D8C0-4631-B2C7-64E24FA29CAB}</b:Guid>
    <b:Title>Recent Progress and Challenges in Hollow Fiber Membranes for Wastewater Treatment and Resource Recovery</b:Title>
    <b:Author>
      <b:Author>
        <b:Corporate>Rosmawati Naim , Goh Pei Sean ,Zinnirah Nasir, Nadzirah Mohd Mokhtar, Nor Amirah Safiah Muhammad</b:Corporate>
      </b:Author>
    </b:Author>
    <b:JournalName>membrane</b:JournalName>
    <b:Year>2021</b:Year>
    <b:RefOrder>1</b:RefOrder>
  </b:Source>
  <b:Source>
    <b:Tag>Bak</b:Tag>
    <b:SourceType>JournalArticle</b:SourceType>
    <b:Guid>{75524F08-E2B9-4B1C-8E16-EEB211C60B6E}</b:Guid>
    <b:Author>
      <b:Author>
        <b:NameList>
          <b:Person>
            <b:Last>Baker</b:Last>
            <b:First>R.</b:First>
            <b:Middle>W</b:Middle>
          </b:Person>
        </b:NameList>
      </b:Author>
    </b:Author>
    <b:Title>Overview of membrane science and technology</b:Title>
    <b:JournalName>Membrane technology and applications</b:JournalName>
    <b:Year>2004</b:Year>
    <b:Pages>1-14</b:Pages>
    <b:RefOrder>2</b:RefOrder>
  </b:Source>
  <b:Source>
    <b:Tag>Det</b:Tag>
    <b:SourceType>JournalArticle</b:SourceType>
    <b:Guid>{70715EAD-8E77-4624-95AD-DA02B8413F1B}</b:Guid>
    <b:Title>Determination of phase diagram of a ternary PVDF/c-BL/DOP system in TIPS process and its application in preparing hollow fiber membranes for membrane distillation</b:Title>
    <b:JournalName>Separation and Purification Technology</b:JournalName>
    <b:Author>
      <b:Author>
        <b:Corporate>Zhenyu Song, Minghao Xing, Jing Zhang, Baoan Li , Shichang Wang</b:Corporate>
      </b:Author>
    </b:Author>
    <b:Year>2012</b:Year>
    <b:Pages>221-230</b:Pages>
    <b:RefOrder>3</b:RefOrder>
  </b:Source>
  <b:Source>
    <b:Tag>Hol</b:Tag>
    <b:SourceType>JournalArticle</b:SourceType>
    <b:Guid>{5CBED0B2-C221-452E-87CA-42F77ABA48D4}</b:Guid>
    <b:Title>Hollow fibre polymeric membranes for desalination by membrane distillation technology: A review of different morphological structures and key strategic improvements</b:Title>
    <b:Author>
      <b:Author>
        <b:Corporate>Marcello Pagliero, Mohamed Khayet, Carmen García-Payo, Loreto García-Fern´andez</b:Corporate>
      </b:Author>
    </b:Author>
    <b:JournalName>Desalination</b:JournalName>
    <b:Year>2021</b:Year>
    <b:RefOrder>4</b:RefOrder>
  </b:Source>
  <b:Source>
    <b:Tag>Mul121</b:Tag>
    <b:SourceType>JournalArticle</b:SourceType>
    <b:Guid>{EBBD2F3C-2457-42BA-9FC3-66518D6384BE}</b:Guid>
    <b:Author>
      <b:Author>
        <b:NameList>
          <b:Person>
            <b:Last>Mulder</b:Last>
            <b:First>J</b:First>
          </b:Person>
        </b:NameList>
      </b:Author>
    </b:Author>
    <b:Title>Basic principles of membrane technology</b:Title>
    <b:JournalName>Springer Science &amp; Business Media</b:JournalName>
    <b:Year>1996</b:Year>
    <b:RefOrder>5</b:RefOrder>
  </b:Source>
  <b:Source>
    <b:Tag>Bin</b:Tag>
    <b:SourceType>JournalArticle</b:SourceType>
    <b:Guid>{E7459CDE-4A93-4313-A663-6C7F877F4B53}</b:Guid>
    <b:Author>
      <b:Author>
        <b:Corporate>Bing Zhang, Chunxiang Lu, Yaodong Liu, Pucha Zhou, Zhuang Yu, Shuxia Yuan,</b:Corporate>
      </b:Author>
    </b:Author>
    <b:Title>Wet spun polyacrylonitrile-based hollow-mesoporous fibers with different draw ratios</b:Title>
    <b:JournalName>Polymer</b:JournalName>
    <b:Year>2019</b:Year>
    <b:RefOrder>6</b:RefOrder>
  </b:Source>
  <b:Source>
    <b:Tag>Tit</b:Tag>
    <b:SourceType>JournalArticle</b:SourceType>
    <b:Guid>{DCF2BCFA-DFF8-4662-81BC-B0D3E718C628}</b:Guid>
    <b:Title>Title: Hollow fiber (HF) membrane fabrication: A review on the effects of solution spinning conditions on morphology and performance</b:Title>
    <b:Author>
      <b:Author>
        <b:Corporate>Abdul Latif Ahmad , Tunmise A. Otitoju , Boon S. Ooi</b:Corporate>
      </b:Author>
    </b:Author>
    <b:JournalName>Journal of Industrial and Engineering Chemistry</b:JournalName>
    <b:Year>2018</b:Year>
    <b:RefOrder>7</b:RefOrder>
  </b:Source>
  <b:Source>
    <b:Tag>Pav08</b:Tag>
    <b:SourceType>JournalArticle</b:SourceType>
    <b:Guid>{3969BB56-5F58-4D1A-9E6C-0118CB894DD2}</b:Guid>
    <b:Author>
      <b:Author>
        <b:Corporate>Pavia, D. L., Lampman, G. M., Kriz, G. S., &amp; Vyvyan, J. A</b:Corporate>
      </b:Author>
    </b:Author>
    <b:Title>Introduction to spectroscopy</b:Title>
    <b:JournalName>Cengage Learning</b:JournalName>
    <b:Year>2008</b:Year>
    <b:RefOrder>8</b:RefOrder>
  </b:Source>
  <b:Source>
    <b:Tag>Cho051</b:Tag>
    <b:SourceType>JournalArticle</b:SourceType>
    <b:Guid>{ECFF74ED-031D-434B-890E-4F1915078A2D}</b:Guid>
    <b:Author>
      <b:Author>
        <b:Corporate>Chou, W. L., Yu, D. G., &amp; Yang, M. C.</b:Corporate>
      </b:Author>
    </b:Author>
    <b:Title>Influence of coagulant temperature and on-line drawing on the mechanical properties and permeation performance of cellulose acetate hollow fibers</b:Title>
    <b:JournalName>Journal of Polymer Research</b:JournalName>
    <b:Year>2005</b:Year>
    <b:Pages>219-229</b:Pages>
    <b:RefOrder>9</b:RefOrder>
  </b:Source>
  <b:Source>
    <b:Tag>Int</b:Tag>
    <b:SourceType>JournalArticle</b:SourceType>
    <b:Guid>{B7E03DC6-DC89-4D9A-8EEA-CDED3FEBABCF}</b:Guid>
    <b:Title>Interfacially polymerized composite nanofiltration hollow fiber membranes for low-pressure water softening</b:Title>
    <b:JournalName>Journal of membrane science</b:JournalName>
    <b:Author>
      <b:Author>
        <b:Corporate>Fang, W., Shi, L., &amp; Wang, R.</b:Corporate>
      </b:Author>
    </b:Author>
    <b:Year>2013</b:Year>
    <b:Pages>129-139</b:Pages>
    <b:RefOrder>10</b:RefOrder>
  </b:Source>
</b:Sources>
</file>

<file path=customXml/itemProps1.xml><?xml version="1.0" encoding="utf-8"?>
<ds:datastoreItem xmlns:ds="http://schemas.openxmlformats.org/officeDocument/2006/customXml" ds:itemID="{2838EB3C-A07B-45E0-BC38-8D30740C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3138</Words>
  <Characters>17889</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Виктория Пименова</cp:lastModifiedBy>
  <cp:revision>198</cp:revision>
  <dcterms:created xsi:type="dcterms:W3CDTF">2018-09-10T13:23:00Z</dcterms:created>
  <dcterms:modified xsi:type="dcterms:W3CDTF">2025-08-09T11:48:00Z</dcterms:modified>
</cp:coreProperties>
</file>