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759F9" w14:textId="77777777" w:rsidR="00083A55" w:rsidRPr="00D864C5" w:rsidRDefault="00083A55" w:rsidP="00083A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64C5">
        <w:rPr>
          <w:rFonts w:ascii="Arial" w:hAnsi="Arial" w:cs="Arial"/>
          <w:b/>
          <w:bCs/>
          <w:sz w:val="28"/>
          <w:szCs w:val="28"/>
        </w:rPr>
        <w:t>Electronic supplementary information</w:t>
      </w:r>
    </w:p>
    <w:p w14:paraId="1B436839" w14:textId="77777777" w:rsidR="00083A55" w:rsidRPr="00083A55" w:rsidRDefault="00083A55" w:rsidP="00083A55">
      <w:pPr>
        <w:jc w:val="center"/>
        <w:rPr>
          <w:rFonts w:ascii="Times New Roman" w:hAnsi="Times New Roman"/>
          <w:sz w:val="22"/>
          <w:szCs w:val="22"/>
        </w:rPr>
      </w:pPr>
    </w:p>
    <w:p w14:paraId="0402001E" w14:textId="21683DC2" w:rsidR="00083A55" w:rsidRPr="00E12D94" w:rsidRDefault="00E12D94" w:rsidP="00083A55">
      <w:pPr>
        <w:jc w:val="center"/>
        <w:rPr>
          <w:rFonts w:ascii="Arial" w:hAnsi="Arial" w:cs="Arial"/>
          <w:b/>
          <w:bCs/>
          <w:caps/>
          <w:sz w:val="28"/>
          <w:szCs w:val="28"/>
        </w:rPr>
      </w:pPr>
      <w:r w:rsidRPr="00E12D94">
        <w:rPr>
          <w:rFonts w:ascii="Arial" w:hAnsi="Arial" w:cs="Arial"/>
          <w:b/>
          <w:bCs/>
          <w:sz w:val="28"/>
          <w:szCs w:val="28"/>
        </w:rPr>
        <w:t>POLYMERIC STATIONARY PHASES WITH VARIABLE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E12D94">
        <w:rPr>
          <w:rFonts w:ascii="Arial" w:hAnsi="Arial" w:cs="Arial"/>
          <w:b/>
          <w:bCs/>
          <w:sz w:val="28"/>
          <w:szCs w:val="28"/>
        </w:rPr>
        <w:t>POLARITY FOR GC SEPARATION OF AROMATIC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E12D94">
        <w:rPr>
          <w:rFonts w:ascii="Arial" w:hAnsi="Arial" w:cs="Arial"/>
          <w:b/>
          <w:bCs/>
          <w:sz w:val="28"/>
          <w:szCs w:val="28"/>
        </w:rPr>
        <w:t xml:space="preserve">COMPOUNDS AND </w:t>
      </w:r>
      <w:r>
        <w:rPr>
          <w:rFonts w:ascii="Arial" w:hAnsi="Arial" w:cs="Arial"/>
          <w:b/>
          <w:bCs/>
          <w:sz w:val="28"/>
          <w:szCs w:val="28"/>
        </w:rPr>
        <w:t>THEIR</w:t>
      </w:r>
      <w:r w:rsidRPr="00E12D94">
        <w:rPr>
          <w:rFonts w:ascii="Arial" w:hAnsi="Arial" w:cs="Arial"/>
          <w:b/>
          <w:bCs/>
          <w:sz w:val="28"/>
          <w:szCs w:val="28"/>
        </w:rPr>
        <w:t xml:space="preserve"> SULFUR ANALOGS</w:t>
      </w:r>
    </w:p>
    <w:p w14:paraId="5BCB3538" w14:textId="77777777" w:rsidR="00083A55" w:rsidRPr="00083A55" w:rsidRDefault="00083A55" w:rsidP="00AB4B7A">
      <w:pPr>
        <w:spacing w:line="240" w:lineRule="auto"/>
        <w:jc w:val="center"/>
        <w:rPr>
          <w:rFonts w:ascii="Times New Roman" w:hAnsi="Times New Roman"/>
          <w:sz w:val="22"/>
          <w:szCs w:val="22"/>
        </w:rPr>
      </w:pPr>
    </w:p>
    <w:p w14:paraId="1DC599A3" w14:textId="0E55A216" w:rsidR="00083A55" w:rsidRPr="00AB4B7A" w:rsidRDefault="00AB4B7A" w:rsidP="00AB4B7A">
      <w:pPr>
        <w:spacing w:line="240" w:lineRule="auto"/>
        <w:jc w:val="center"/>
        <w:rPr>
          <w:rFonts w:ascii="Times New Roman" w:hAnsi="Times New Roman"/>
          <w:sz w:val="22"/>
          <w:szCs w:val="22"/>
        </w:rPr>
      </w:pPr>
      <w:r w:rsidRPr="00AB4B7A">
        <w:rPr>
          <w:rFonts w:ascii="Times New Roman" w:hAnsi="Times New Roman"/>
          <w:sz w:val="22"/>
          <w:szCs w:val="22"/>
        </w:rPr>
        <w:t>A. Yu. Kanateva,*</w:t>
      </w:r>
      <w:r w:rsidRPr="00AB4B7A">
        <w:rPr>
          <w:rFonts w:ascii="Times New Roman" w:hAnsi="Times New Roman"/>
          <w:i/>
          <w:sz w:val="22"/>
          <w:szCs w:val="22"/>
        </w:rPr>
        <w:t xml:space="preserve"> </w:t>
      </w:r>
      <w:r w:rsidRPr="00AB4B7A">
        <w:rPr>
          <w:rFonts w:ascii="Times New Roman" w:hAnsi="Times New Roman"/>
          <w:sz w:val="22"/>
          <w:szCs w:val="22"/>
        </w:rPr>
        <w:t>A. A. Kurganov, A. A. Korolev, and E. N. Viktorova</w:t>
      </w:r>
    </w:p>
    <w:p w14:paraId="40A3B218" w14:textId="77777777" w:rsidR="00083A55" w:rsidRPr="00083A55" w:rsidRDefault="00083A55" w:rsidP="00AB4B7A">
      <w:pPr>
        <w:spacing w:line="240" w:lineRule="auto"/>
        <w:jc w:val="center"/>
        <w:rPr>
          <w:rFonts w:ascii="Times New Roman" w:hAnsi="Times New Roman"/>
        </w:rPr>
      </w:pPr>
    </w:p>
    <w:p w14:paraId="6DE60652" w14:textId="01F69A50" w:rsidR="00083A55" w:rsidRPr="00AB4B7A" w:rsidRDefault="00AB4B7A" w:rsidP="00AB4B7A">
      <w:pPr>
        <w:spacing w:line="240" w:lineRule="auto"/>
        <w:jc w:val="center"/>
        <w:rPr>
          <w:rFonts w:ascii="Times New Roman" w:hAnsi="Times New Roman"/>
          <w:i/>
          <w:iCs/>
          <w:szCs w:val="24"/>
        </w:rPr>
      </w:pPr>
      <w:r w:rsidRPr="00AB4B7A">
        <w:rPr>
          <w:rFonts w:ascii="Times New Roman" w:hAnsi="Times New Roman"/>
          <w:i/>
          <w:iCs/>
          <w:color w:val="auto"/>
        </w:rPr>
        <w:t>Topchiev Institute of Petrochemical Synthesis, Russian Academy of Sciences,</w:t>
      </w:r>
      <w:r w:rsidRPr="00AB4B7A">
        <w:rPr>
          <w:rFonts w:ascii="Times New Roman" w:hAnsi="Times New Roman"/>
          <w:i/>
          <w:iCs/>
          <w:color w:val="auto"/>
        </w:rPr>
        <w:br/>
        <w:t>Leninskii pr. 29, Moscow, 119991 Russia</w:t>
      </w:r>
    </w:p>
    <w:p w14:paraId="3A608BC5" w14:textId="77777777" w:rsidR="00864716" w:rsidRPr="00463572" w:rsidRDefault="00864716" w:rsidP="00AB4B7A">
      <w:pPr>
        <w:spacing w:line="240" w:lineRule="auto"/>
        <w:jc w:val="center"/>
        <w:rPr>
          <w:rFonts w:ascii="Times New Roman" w:hAnsi="Times New Roman"/>
        </w:rPr>
      </w:pPr>
    </w:p>
    <w:p w14:paraId="03CA3FA0" w14:textId="77777777" w:rsidR="00864716" w:rsidRPr="00463572" w:rsidRDefault="00864716" w:rsidP="00AB4B7A">
      <w:pPr>
        <w:spacing w:line="240" w:lineRule="auto"/>
        <w:jc w:val="center"/>
        <w:rPr>
          <w:rFonts w:ascii="Times New Roman" w:hAnsi="Times New Roman"/>
        </w:rPr>
      </w:pPr>
    </w:p>
    <w:p w14:paraId="3530ED15" w14:textId="46B689F5" w:rsidR="00864716" w:rsidRPr="00507FB5" w:rsidRDefault="00463572" w:rsidP="00507FB5">
      <w:pPr>
        <w:jc w:val="center"/>
        <w:rPr>
          <w:rFonts w:ascii="Times New Roman" w:hAnsi="Times New Roman"/>
          <w:sz w:val="22"/>
          <w:szCs w:val="22"/>
        </w:rPr>
      </w:pPr>
      <w:r w:rsidRPr="00507FB5">
        <w:rPr>
          <w:rFonts w:ascii="Times New Roman" w:hAnsi="Times New Roman"/>
          <w:b/>
          <w:bCs/>
          <w:sz w:val="22"/>
          <w:szCs w:val="22"/>
        </w:rPr>
        <w:t>Table S1.</w:t>
      </w:r>
      <w:r w:rsidRPr="00507FB5">
        <w:rPr>
          <w:rFonts w:ascii="Times New Roman" w:hAnsi="Times New Roman"/>
          <w:sz w:val="22"/>
          <w:szCs w:val="22"/>
        </w:rPr>
        <w:t xml:space="preserve"> Model sorbates of </w:t>
      </w:r>
      <w:r w:rsidR="00AB4B7A" w:rsidRPr="00507FB5">
        <w:rPr>
          <w:rFonts w:ascii="Times New Roman" w:hAnsi="Times New Roman"/>
          <w:sz w:val="22"/>
          <w:szCs w:val="22"/>
        </w:rPr>
        <w:t xml:space="preserve">the </w:t>
      </w:r>
      <w:r w:rsidRPr="00507FB5">
        <w:rPr>
          <w:rFonts w:ascii="Times New Roman" w:hAnsi="Times New Roman"/>
          <w:sz w:val="22"/>
          <w:szCs w:val="22"/>
        </w:rPr>
        <w:t>Rohrschneider model</w:t>
      </w:r>
    </w:p>
    <w:p w14:paraId="02596569" w14:textId="77777777" w:rsidR="00061950" w:rsidRPr="00463572" w:rsidRDefault="00061950">
      <w:pPr>
        <w:rPr>
          <w:rFonts w:ascii="Times New Roman" w:hAnsi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3368"/>
        <w:gridCol w:w="2067"/>
        <w:gridCol w:w="2582"/>
      </w:tblGrid>
      <w:tr w:rsidR="00864716" w:rsidRPr="0048568B" w14:paraId="088E7203" w14:textId="77777777" w:rsidTr="00AB4B7A">
        <w:trPr>
          <w:trHeight w:val="405"/>
        </w:trPr>
        <w:tc>
          <w:tcPr>
            <w:tcW w:w="526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014EE" w14:textId="01B8FEBA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napToGrid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Model</w:t>
            </w:r>
            <w:r w:rsidR="0048568B"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Pr="0048568B">
              <w:rPr>
                <w:rFonts w:ascii="Times New Roman" w:hAnsi="Times New Roman"/>
                <w:sz w:val="22"/>
                <w:szCs w:val="22"/>
              </w:rPr>
              <w:t>compound</w:t>
            </w:r>
          </w:p>
        </w:tc>
        <w:tc>
          <w:tcPr>
            <w:tcW w:w="1324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FA99E" w14:textId="7EB90A99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napToGrid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Sorbent selectivity</w:t>
            </w:r>
            <w:r w:rsidR="0048568B"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Pr="0048568B">
              <w:rPr>
                <w:rFonts w:ascii="Times New Roman" w:hAnsi="Times New Roman"/>
                <w:sz w:val="22"/>
                <w:szCs w:val="22"/>
              </w:rPr>
              <w:t>constants</w:t>
            </w:r>
          </w:p>
        </w:tc>
        <w:tc>
          <w:tcPr>
            <w:tcW w:w="813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AE89B" w14:textId="6050E114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napToGrid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M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odelled groups</w:t>
            </w:r>
            <w:r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of the compounds</w:t>
            </w:r>
          </w:p>
        </w:tc>
        <w:tc>
          <w:tcPr>
            <w:tcW w:w="1015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A4825" w14:textId="5F361693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napToGrid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Polymer-sorbate</w:t>
            </w:r>
            <w:r w:rsidR="0048568B"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Pr="0048568B">
              <w:rPr>
                <w:rFonts w:ascii="Times New Roman" w:hAnsi="Times New Roman"/>
                <w:sz w:val="22"/>
                <w:szCs w:val="22"/>
              </w:rPr>
              <w:t>interaction</w:t>
            </w:r>
          </w:p>
        </w:tc>
      </w:tr>
      <w:tr w:rsidR="00864716" w:rsidRPr="0048568B" w14:paraId="569E7EB7" w14:textId="77777777" w:rsidTr="00AB4B7A">
        <w:trPr>
          <w:trHeight w:val="405"/>
        </w:trPr>
        <w:tc>
          <w:tcPr>
            <w:tcW w:w="526" w:type="pct"/>
            <w:vMerge/>
            <w:tcBorders>
              <w:bottom w:val="single" w:sz="4" w:space="0" w:color="auto"/>
            </w:tcBorders>
            <w:vAlign w:val="center"/>
          </w:tcPr>
          <w:p w14:paraId="5BB883E7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324" w:type="pct"/>
            <w:vMerge/>
            <w:tcBorders>
              <w:bottom w:val="single" w:sz="4" w:space="0" w:color="auto"/>
            </w:tcBorders>
            <w:vAlign w:val="center"/>
          </w:tcPr>
          <w:p w14:paraId="50A91234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012C3434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14:paraId="17DB642B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864716" w:rsidRPr="0048568B" w14:paraId="23AA6AFD" w14:textId="77777777" w:rsidTr="00AB4B7A">
        <w:tc>
          <w:tcPr>
            <w:tcW w:w="526" w:type="pct"/>
            <w:tcBorders>
              <w:top w:val="single" w:sz="4" w:space="0" w:color="auto"/>
            </w:tcBorders>
            <w:vAlign w:val="center"/>
          </w:tcPr>
          <w:p w14:paraId="1970278F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Benzene</w:t>
            </w:r>
          </w:p>
        </w:tc>
        <w:tc>
          <w:tcPr>
            <w:tcW w:w="1324" w:type="pct"/>
            <w:tcBorders>
              <w:top w:val="single" w:sz="4" w:space="0" w:color="auto"/>
            </w:tcBorders>
            <w:vAlign w:val="center"/>
          </w:tcPr>
          <w:p w14:paraId="7EAA587C" w14:textId="77777777" w:rsidR="00864716" w:rsidRPr="0048568B" w:rsidRDefault="00864716" w:rsidP="00AB4B7A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benzene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polymer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benzene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squalane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  <w:p w14:paraId="68118E72" w14:textId="77777777" w:rsidR="00864716" w:rsidRPr="0048568B" w:rsidRDefault="00507FB5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benzene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squalane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</m:oMath>
            <w:r w:rsidR="00864716" w:rsidRPr="0048568B">
              <w:rPr>
                <w:rFonts w:ascii="Times New Roman" w:hAnsi="Times New Roman"/>
                <w:sz w:val="22"/>
                <w:szCs w:val="22"/>
              </w:rPr>
              <w:t>649</w:t>
            </w:r>
          </w:p>
        </w:tc>
        <w:tc>
          <w:tcPr>
            <w:tcW w:w="813" w:type="pct"/>
            <w:tcBorders>
              <w:top w:val="single" w:sz="4" w:space="0" w:color="auto"/>
            </w:tcBorders>
            <w:vAlign w:val="center"/>
          </w:tcPr>
          <w:p w14:paraId="04929FEE" w14:textId="4484FFAF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a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 xml:space="preserve">romatic and non-saturated hydrocarbons 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14:paraId="080E3240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π-complexation</w:t>
            </w:r>
          </w:p>
        </w:tc>
      </w:tr>
      <w:tr w:rsidR="00864716" w:rsidRPr="0048568B" w14:paraId="026ADA34" w14:textId="77777777" w:rsidTr="00AB4B7A">
        <w:tc>
          <w:tcPr>
            <w:tcW w:w="526" w:type="pct"/>
            <w:vAlign w:val="center"/>
          </w:tcPr>
          <w:p w14:paraId="5BD7260E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Ethanol</w:t>
            </w:r>
          </w:p>
        </w:tc>
        <w:tc>
          <w:tcPr>
            <w:tcW w:w="1324" w:type="pct"/>
            <w:vAlign w:val="center"/>
          </w:tcPr>
          <w:p w14:paraId="67DBBF20" w14:textId="77777777" w:rsidR="00864716" w:rsidRPr="0048568B" w:rsidRDefault="00864716" w:rsidP="00AB4B7A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ethanol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polymer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ethanol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squalane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  <w:p w14:paraId="744018DF" w14:textId="77777777" w:rsidR="00864716" w:rsidRPr="0048568B" w:rsidRDefault="00507FB5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ethanol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squalane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</m:oMath>
            <w:r w:rsidR="00864716" w:rsidRPr="0048568B">
              <w:rPr>
                <w:rFonts w:ascii="Times New Roman" w:hAnsi="Times New Roman"/>
                <w:sz w:val="22"/>
                <w:szCs w:val="22"/>
              </w:rPr>
              <w:t>384</w:t>
            </w:r>
          </w:p>
        </w:tc>
        <w:tc>
          <w:tcPr>
            <w:tcW w:w="813" w:type="pct"/>
            <w:vAlign w:val="center"/>
          </w:tcPr>
          <w:p w14:paraId="5A071294" w14:textId="70A733B1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a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lcohols, primary and secondary amines, fatty acids, ex. lower acids</w:t>
            </w:r>
          </w:p>
        </w:tc>
        <w:tc>
          <w:tcPr>
            <w:tcW w:w="1015" w:type="pct"/>
            <w:vAlign w:val="center"/>
          </w:tcPr>
          <w:p w14:paraId="5C60A370" w14:textId="6FE6A634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h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ydrogen bonding with</w:t>
            </w:r>
            <w:r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the electron-donor groups</w:t>
            </w:r>
            <w:r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of the polymer</w:t>
            </w:r>
          </w:p>
        </w:tc>
      </w:tr>
      <w:tr w:rsidR="00864716" w:rsidRPr="0048568B" w14:paraId="1861E639" w14:textId="77777777" w:rsidTr="00AB4B7A">
        <w:tc>
          <w:tcPr>
            <w:tcW w:w="526" w:type="pct"/>
            <w:vAlign w:val="center"/>
          </w:tcPr>
          <w:p w14:paraId="5841C08D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Butanone</w:t>
            </w:r>
          </w:p>
        </w:tc>
        <w:tc>
          <w:tcPr>
            <w:tcW w:w="1324" w:type="pct"/>
            <w:vAlign w:val="center"/>
          </w:tcPr>
          <w:p w14:paraId="6D84BBE3" w14:textId="77777777" w:rsidR="00864716" w:rsidRPr="0048568B" w:rsidRDefault="00864716" w:rsidP="00AB4B7A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butanone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polymer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butanone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squalane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  <w:p w14:paraId="1828DC11" w14:textId="77777777" w:rsidR="00864716" w:rsidRPr="0048568B" w:rsidRDefault="00507FB5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butanone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squalane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</m:oMath>
            <w:r w:rsidR="00864716" w:rsidRPr="0048568B">
              <w:rPr>
                <w:rFonts w:ascii="Times New Roman" w:hAnsi="Times New Roman"/>
                <w:sz w:val="22"/>
                <w:szCs w:val="22"/>
              </w:rPr>
              <w:t>531</w:t>
            </w:r>
          </w:p>
        </w:tc>
        <w:tc>
          <w:tcPr>
            <w:tcW w:w="813" w:type="pct"/>
            <w:vAlign w:val="center"/>
          </w:tcPr>
          <w:p w14:paraId="728F4187" w14:textId="766AB6DF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k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 xml:space="preserve">etones, aldehydes, </w:t>
            </w:r>
            <w:r w:rsidRPr="0048568B">
              <w:rPr>
                <w:rFonts w:ascii="Times New Roman" w:hAnsi="Times New Roman"/>
                <w:sz w:val="22"/>
                <w:szCs w:val="22"/>
              </w:rPr>
              <w:t>e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sters and ethers, FAME</w:t>
            </w:r>
          </w:p>
        </w:tc>
        <w:tc>
          <w:tcPr>
            <w:tcW w:w="1015" w:type="pct"/>
            <w:vAlign w:val="center"/>
          </w:tcPr>
          <w:p w14:paraId="7CD1D193" w14:textId="038F4044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d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onor-acceptor complexation</w:t>
            </w:r>
          </w:p>
        </w:tc>
      </w:tr>
      <w:tr w:rsidR="00864716" w:rsidRPr="0048568B" w14:paraId="3C17A10A" w14:textId="77777777" w:rsidTr="00AB4B7A">
        <w:tc>
          <w:tcPr>
            <w:tcW w:w="526" w:type="pct"/>
            <w:vAlign w:val="center"/>
          </w:tcPr>
          <w:p w14:paraId="7EC9C8E2" w14:textId="0A358864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Nitro</w:t>
            </w:r>
            <w:r w:rsidR="00463572" w:rsidRPr="0048568B">
              <w:rPr>
                <w:rFonts w:ascii="Times New Roman" w:hAnsi="Times New Roman"/>
                <w:sz w:val="22"/>
                <w:szCs w:val="22"/>
              </w:rPr>
              <w:t>benzene</w:t>
            </w:r>
          </w:p>
        </w:tc>
        <w:tc>
          <w:tcPr>
            <w:tcW w:w="1324" w:type="pct"/>
            <w:vAlign w:val="center"/>
          </w:tcPr>
          <w:p w14:paraId="1E2C7E70" w14:textId="254DF685" w:rsidR="00864716" w:rsidRPr="0048568B" w:rsidRDefault="00864716" w:rsidP="00AB4B7A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nitrobenzene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polymer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nitrobenzene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squalane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  <w:p w14:paraId="2BFB5DBD" w14:textId="36124452" w:rsidR="00864716" w:rsidRPr="0048568B" w:rsidRDefault="00507FB5" w:rsidP="00AB4B7A">
            <w:pPr>
              <w:pStyle w:val="MDPI42tablebody"/>
              <w:spacing w:line="240" w:lineRule="auto"/>
              <w:rPr>
                <w:rFonts w:ascii="Times New Roman" w:hAnsi="Times New Roman"/>
                <w:i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nitrobenzene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squalane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= 1062</m:t>
                </m:r>
              </m:oMath>
            </m:oMathPara>
          </w:p>
        </w:tc>
        <w:tc>
          <w:tcPr>
            <w:tcW w:w="813" w:type="pct"/>
            <w:vAlign w:val="center"/>
          </w:tcPr>
          <w:p w14:paraId="6547E756" w14:textId="7B876F72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n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itro, ni</w:t>
            </w:r>
            <w:r w:rsidRPr="0048568B">
              <w:rPr>
                <w:rFonts w:ascii="Times New Roman" w:hAnsi="Times New Roman"/>
                <w:sz w:val="22"/>
                <w:szCs w:val="22"/>
              </w:rPr>
              <w:t>t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ril</w:t>
            </w:r>
            <w:r w:rsidRPr="0048568B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compounds, halogen derivatives of aromatic hydrocarbons</w:t>
            </w:r>
          </w:p>
        </w:tc>
        <w:tc>
          <w:tcPr>
            <w:tcW w:w="1015" w:type="pct"/>
            <w:vAlign w:val="center"/>
          </w:tcPr>
          <w:p w14:paraId="1282B99E" w14:textId="2343E96C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o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rientational and donor-acceptor complexation</w:t>
            </w:r>
          </w:p>
        </w:tc>
      </w:tr>
      <w:tr w:rsidR="00864716" w:rsidRPr="0048568B" w14:paraId="3AF3228A" w14:textId="77777777" w:rsidTr="00AB4B7A">
        <w:tc>
          <w:tcPr>
            <w:tcW w:w="526" w:type="pct"/>
            <w:tcBorders>
              <w:bottom w:val="single" w:sz="4" w:space="0" w:color="auto"/>
            </w:tcBorders>
            <w:vAlign w:val="center"/>
          </w:tcPr>
          <w:p w14:paraId="7189D0C6" w14:textId="77777777" w:rsidR="00864716" w:rsidRPr="0048568B" w:rsidRDefault="00864716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Pyridine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center"/>
          </w:tcPr>
          <w:p w14:paraId="4F1B3B75" w14:textId="77777777" w:rsidR="00864716" w:rsidRPr="0048568B" w:rsidRDefault="00864716" w:rsidP="00AB4B7A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pyridine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polymer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pyridine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squalane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</m:den>
                </m:f>
              </m:oMath>
            </m:oMathPara>
          </w:p>
          <w:p w14:paraId="62C4D756" w14:textId="77777777" w:rsidR="00864716" w:rsidRPr="0048568B" w:rsidRDefault="00507FB5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pyridine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squalane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</m:oMath>
            <w:r w:rsidR="00864716" w:rsidRPr="0048568B">
              <w:rPr>
                <w:rFonts w:ascii="Times New Roman" w:hAnsi="Times New Roman"/>
                <w:sz w:val="22"/>
                <w:szCs w:val="22"/>
              </w:rPr>
              <w:t>695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vAlign w:val="center"/>
          </w:tcPr>
          <w:p w14:paraId="3485E44C" w14:textId="4AA5B424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a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romatic amines, pyridines, heterocyclic basic compounds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vAlign w:val="center"/>
          </w:tcPr>
          <w:p w14:paraId="0F93FA39" w14:textId="02E6A387" w:rsidR="00864716" w:rsidRPr="0048568B" w:rsidRDefault="0048568B" w:rsidP="00AB4B7A">
            <w:pPr>
              <w:pStyle w:val="MDPI42tablebody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8568B">
              <w:rPr>
                <w:rFonts w:ascii="Times New Roman" w:hAnsi="Times New Roman"/>
                <w:sz w:val="22"/>
                <w:szCs w:val="22"/>
              </w:rPr>
              <w:t>h</w:t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ydrogen bonding with</w:t>
            </w:r>
            <w:r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the electron-donor groups</w:t>
            </w:r>
            <w:r w:rsidRPr="0048568B">
              <w:rPr>
                <w:rFonts w:ascii="Times New Roman" w:hAnsi="Times New Roman"/>
                <w:sz w:val="22"/>
                <w:szCs w:val="22"/>
              </w:rPr>
              <w:br/>
            </w:r>
            <w:r w:rsidR="00864716" w:rsidRPr="0048568B">
              <w:rPr>
                <w:rFonts w:ascii="Times New Roman" w:hAnsi="Times New Roman"/>
                <w:sz w:val="22"/>
                <w:szCs w:val="22"/>
              </w:rPr>
              <w:t>of the polymer, donor-acceptor complexation</w:t>
            </w:r>
          </w:p>
        </w:tc>
      </w:tr>
    </w:tbl>
    <w:p w14:paraId="0496177F" w14:textId="77777777" w:rsidR="00864716" w:rsidRPr="00463572" w:rsidRDefault="00864716">
      <w:pPr>
        <w:rPr>
          <w:rFonts w:ascii="Times New Roman" w:hAnsi="Times New Roman"/>
        </w:rPr>
      </w:pPr>
    </w:p>
    <w:sectPr w:rsidR="00864716" w:rsidRPr="0046357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4F654" w14:textId="77777777" w:rsidR="00E12D94" w:rsidRDefault="00E12D94" w:rsidP="00E12D94">
      <w:pPr>
        <w:spacing w:line="240" w:lineRule="auto"/>
      </w:pPr>
      <w:r>
        <w:separator/>
      </w:r>
    </w:p>
  </w:endnote>
  <w:endnote w:type="continuationSeparator" w:id="0">
    <w:p w14:paraId="75C65421" w14:textId="77777777" w:rsidR="00E12D94" w:rsidRDefault="00E12D94" w:rsidP="00E12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CA85E" w14:textId="77777777" w:rsidR="00E12D94" w:rsidRDefault="00E12D94" w:rsidP="00E12D94">
      <w:pPr>
        <w:spacing w:line="240" w:lineRule="auto"/>
      </w:pPr>
      <w:r>
        <w:separator/>
      </w:r>
    </w:p>
  </w:footnote>
  <w:footnote w:type="continuationSeparator" w:id="0">
    <w:p w14:paraId="4AE08707" w14:textId="77777777" w:rsidR="00E12D94" w:rsidRDefault="00E12D94" w:rsidP="00E12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7039124"/>
      <w:docPartObj>
        <w:docPartGallery w:val="Page Numbers (Top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p w14:paraId="6422AF82" w14:textId="623B9F42" w:rsidR="00E12D94" w:rsidRPr="00E12D94" w:rsidRDefault="00E12D94" w:rsidP="00E12D94">
        <w:pPr>
          <w:pStyle w:val="ad"/>
          <w:jc w:val="right"/>
          <w:rPr>
            <w:rFonts w:ascii="Times New Roman" w:hAnsi="Times New Roman"/>
            <w:sz w:val="22"/>
            <w:szCs w:val="22"/>
          </w:rPr>
        </w:pPr>
        <w:r w:rsidRPr="00E12D94">
          <w:rPr>
            <w:rFonts w:ascii="Times New Roman" w:hAnsi="Times New Roman"/>
            <w:sz w:val="22"/>
            <w:szCs w:val="22"/>
          </w:rPr>
          <w:t>S</w:t>
        </w:r>
        <w:r w:rsidRPr="00E12D94">
          <w:rPr>
            <w:rFonts w:ascii="Times New Roman" w:hAnsi="Times New Roman"/>
            <w:sz w:val="22"/>
            <w:szCs w:val="22"/>
          </w:rPr>
          <w:fldChar w:fldCharType="begin"/>
        </w:r>
        <w:r w:rsidRPr="00E12D94">
          <w:rPr>
            <w:rFonts w:ascii="Times New Roman" w:hAnsi="Times New Roman"/>
            <w:sz w:val="22"/>
            <w:szCs w:val="22"/>
          </w:rPr>
          <w:instrText>PAGE   \* MERGEFORMAT</w:instrText>
        </w:r>
        <w:r w:rsidRPr="00E12D94">
          <w:rPr>
            <w:rFonts w:ascii="Times New Roman" w:hAnsi="Times New Roman"/>
            <w:sz w:val="22"/>
            <w:szCs w:val="22"/>
          </w:rPr>
          <w:fldChar w:fldCharType="separate"/>
        </w:r>
        <w:r w:rsidRPr="00E12D94">
          <w:rPr>
            <w:rFonts w:ascii="Times New Roman" w:hAnsi="Times New Roman"/>
            <w:sz w:val="22"/>
            <w:szCs w:val="22"/>
            <w:lang w:val="ru-RU"/>
          </w:rPr>
          <w:t>2</w:t>
        </w:r>
        <w:r w:rsidRPr="00E12D94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16"/>
    <w:rsid w:val="00061950"/>
    <w:rsid w:val="00083A55"/>
    <w:rsid w:val="00463572"/>
    <w:rsid w:val="0048568B"/>
    <w:rsid w:val="00507FB5"/>
    <w:rsid w:val="00864716"/>
    <w:rsid w:val="00AB4B7A"/>
    <w:rsid w:val="00AE7B08"/>
    <w:rsid w:val="00BF6A5C"/>
    <w:rsid w:val="00DD0743"/>
    <w:rsid w:val="00E1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EEC9"/>
  <w15:chartTrackingRefBased/>
  <w15:docId w15:val="{E95DE734-D8C9-4297-AE71-919BB8C7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716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4716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71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716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716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716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716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716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716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71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4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4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47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7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7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47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47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47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4716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6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716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6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471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647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4716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noProof w:val="0"/>
      <w:color w:val="auto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647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4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647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4716"/>
    <w:rPr>
      <w:b/>
      <w:bCs/>
      <w:smallCaps/>
      <w:color w:val="0F4761" w:themeColor="accent1" w:themeShade="BF"/>
      <w:spacing w:val="5"/>
    </w:rPr>
  </w:style>
  <w:style w:type="paragraph" w:customStyle="1" w:styleId="MDPI42tablebody">
    <w:name w:val="MDPI_4.2_table_body"/>
    <w:qFormat/>
    <w:rsid w:val="00864716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11">
    <w:name w:val="Название1"/>
    <w:basedOn w:val="a"/>
    <w:link w:val="Title"/>
    <w:qFormat/>
    <w:rsid w:val="00463572"/>
    <w:pPr>
      <w:spacing w:after="200" w:line="276" w:lineRule="auto"/>
      <w:jc w:val="center"/>
    </w:pPr>
    <w:rPr>
      <w:rFonts w:ascii="Arial" w:eastAsiaTheme="minorHAnsi" w:hAnsi="Arial" w:cs="Arial"/>
      <w:b/>
      <w:caps/>
      <w:noProof w:val="0"/>
      <w:color w:val="auto"/>
      <w:sz w:val="28"/>
      <w:szCs w:val="28"/>
      <w:lang w:eastAsia="en-US"/>
    </w:rPr>
  </w:style>
  <w:style w:type="paragraph" w:customStyle="1" w:styleId="AuthorNames">
    <w:name w:val="Author Names"/>
    <w:basedOn w:val="a7"/>
    <w:link w:val="AuthorNames0"/>
    <w:qFormat/>
    <w:rsid w:val="00463572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kern w:val="0"/>
      <w:sz w:val="22"/>
      <w:szCs w:val="22"/>
      <w:lang w:val="en-US"/>
      <w14:ligatures w14:val="none"/>
    </w:rPr>
  </w:style>
  <w:style w:type="character" w:customStyle="1" w:styleId="Title">
    <w:name w:val="Title Знак"/>
    <w:basedOn w:val="a0"/>
    <w:link w:val="11"/>
    <w:rsid w:val="00463572"/>
    <w:rPr>
      <w:rFonts w:ascii="Arial" w:hAnsi="Arial" w:cs="Arial"/>
      <w:b/>
      <w:caps/>
      <w:kern w:val="0"/>
      <w:sz w:val="28"/>
      <w:szCs w:val="28"/>
      <w:lang w:val="en-US"/>
      <w14:ligatures w14:val="none"/>
    </w:rPr>
  </w:style>
  <w:style w:type="paragraph" w:customStyle="1" w:styleId="Affiliations">
    <w:name w:val="Affiliations"/>
    <w:basedOn w:val="a"/>
    <w:link w:val="Affiliations0"/>
    <w:qFormat/>
    <w:rsid w:val="00463572"/>
    <w:pPr>
      <w:spacing w:line="240" w:lineRule="auto"/>
      <w:ind w:left="-13"/>
      <w:jc w:val="center"/>
    </w:pPr>
    <w:rPr>
      <w:rFonts w:ascii="Times New Roman" w:eastAsiaTheme="minorHAnsi" w:hAnsi="Times New Roman" w:cstheme="minorBidi"/>
      <w:i/>
      <w:noProof w:val="0"/>
      <w:lang w:val="it-IT" w:eastAsia="en-US"/>
    </w:rPr>
  </w:style>
  <w:style w:type="character" w:customStyle="1" w:styleId="AuthorNames0">
    <w:name w:val="Author Names Знак"/>
    <w:basedOn w:val="a0"/>
    <w:link w:val="AuthorNames"/>
    <w:rsid w:val="00463572"/>
    <w:rPr>
      <w:rFonts w:ascii="Times New Roman" w:hAnsi="Times New Roman" w:cs="Times New Roman"/>
      <w:noProof/>
      <w:kern w:val="0"/>
      <w:sz w:val="22"/>
      <w:szCs w:val="22"/>
      <w:lang w:val="en-US"/>
      <w14:ligatures w14:val="none"/>
    </w:rPr>
  </w:style>
  <w:style w:type="character" w:customStyle="1" w:styleId="Affiliations0">
    <w:name w:val="Affiliations Знак"/>
    <w:basedOn w:val="a0"/>
    <w:link w:val="Affiliations"/>
    <w:rsid w:val="00463572"/>
    <w:rPr>
      <w:rFonts w:ascii="Times New Roman" w:hAnsi="Times New Roman"/>
      <w:i/>
      <w:color w:val="000000"/>
      <w:kern w:val="0"/>
      <w:sz w:val="20"/>
      <w:szCs w:val="20"/>
      <w:lang w:val="it-IT"/>
      <w14:ligatures w14:val="none"/>
    </w:rPr>
  </w:style>
  <w:style w:type="table" w:styleId="ac">
    <w:name w:val="Table Grid"/>
    <w:basedOn w:val="a1"/>
    <w:uiPriority w:val="59"/>
    <w:rsid w:val="0046357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header"/>
    <w:basedOn w:val="a"/>
    <w:link w:val="ae"/>
    <w:uiPriority w:val="99"/>
    <w:unhideWhenUsed/>
    <w:rsid w:val="00E12D9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12D94"/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paragraph" w:styleId="af">
    <w:name w:val="footer"/>
    <w:basedOn w:val="a"/>
    <w:link w:val="af0"/>
    <w:uiPriority w:val="99"/>
    <w:unhideWhenUsed/>
    <w:rsid w:val="00E12D9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12D94"/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Kanateva</dc:creator>
  <cp:keywords/>
  <dc:description/>
  <cp:lastModifiedBy>Власова Диана</cp:lastModifiedBy>
  <cp:revision>8</cp:revision>
  <dcterms:created xsi:type="dcterms:W3CDTF">2025-01-23T14:59:00Z</dcterms:created>
  <dcterms:modified xsi:type="dcterms:W3CDTF">2025-07-26T19:57:00Z</dcterms:modified>
</cp:coreProperties>
</file>