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905FA" w14:textId="237B8A50" w:rsidR="005217F7" w:rsidRPr="00D864C5" w:rsidRDefault="00D864C5" w:rsidP="00D864C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B2043">
        <w:rPr>
          <w:rFonts w:ascii="Arial" w:hAnsi="Arial" w:cs="Arial"/>
          <w:b/>
          <w:bCs/>
          <w:sz w:val="28"/>
          <w:szCs w:val="28"/>
          <w:lang w:val="en-US"/>
        </w:rPr>
        <w:t>Electronic supplementary information</w:t>
      </w:r>
    </w:p>
    <w:p w14:paraId="59524DAE" w14:textId="77777777" w:rsidR="00D864C5" w:rsidRPr="00D864C5" w:rsidRDefault="00D864C5" w:rsidP="00D864C5">
      <w:pPr>
        <w:jc w:val="center"/>
        <w:rPr>
          <w:rFonts w:cs="Times New Roman"/>
          <w:szCs w:val="24"/>
          <w:lang w:val="en-US"/>
        </w:rPr>
      </w:pPr>
    </w:p>
    <w:p w14:paraId="1850E175" w14:textId="7F94579F" w:rsidR="00D864C5" w:rsidRPr="00D864C5" w:rsidRDefault="008B2043" w:rsidP="00D864C5">
      <w:pPr>
        <w:jc w:val="center"/>
        <w:rPr>
          <w:rFonts w:ascii="Arial" w:hAnsi="Arial" w:cs="Arial"/>
          <w:b/>
          <w:bCs/>
          <w:caps/>
          <w:sz w:val="28"/>
          <w:szCs w:val="28"/>
          <w:lang w:val="en-US"/>
        </w:rPr>
      </w:pPr>
      <w:r w:rsidRPr="008B2043">
        <w:rPr>
          <w:rStyle w:val="MainText0"/>
          <w:rFonts w:ascii="Arial" w:hAnsi="Arial" w:cs="Arial"/>
          <w:b/>
          <w:bCs/>
          <w:sz w:val="28"/>
          <w:szCs w:val="28"/>
        </w:rPr>
        <w:t>EFFECT OF A CATALYST ON the SYNTHESIS AND</w:t>
      </w:r>
      <w:r>
        <w:rPr>
          <w:rStyle w:val="MainText0"/>
          <w:rFonts w:ascii="Arial" w:hAnsi="Arial" w:cs="Arial"/>
          <w:b/>
          <w:bCs/>
          <w:sz w:val="28"/>
          <w:szCs w:val="28"/>
        </w:rPr>
        <w:br/>
      </w:r>
      <w:r w:rsidRPr="008B2043">
        <w:rPr>
          <w:rStyle w:val="MainText0"/>
          <w:rFonts w:ascii="Arial" w:hAnsi="Arial" w:cs="Arial"/>
          <w:b/>
          <w:bCs/>
          <w:sz w:val="28"/>
          <w:szCs w:val="28"/>
        </w:rPr>
        <w:t>PROPERTIES OF POLYSILOXANE</w:t>
      </w:r>
      <w:proofErr w:type="gramStart"/>
      <w:r w:rsidRPr="008B2043">
        <w:rPr>
          <w:rStyle w:val="MainText0"/>
          <w:rFonts w:ascii="Arial" w:hAnsi="Arial" w:cs="Arial"/>
          <w:b/>
          <w:bCs/>
          <w:sz w:val="28"/>
          <w:szCs w:val="28"/>
        </w:rPr>
        <w:t>–(</w:t>
      </w:r>
      <w:proofErr w:type="gramEnd"/>
      <w:r w:rsidRPr="008B2043">
        <w:rPr>
          <w:rStyle w:val="MainText0"/>
          <w:rFonts w:ascii="Arial" w:hAnsi="Arial" w:cs="Arial"/>
          <w:b/>
          <w:bCs/>
          <w:sz w:val="28"/>
          <w:szCs w:val="28"/>
        </w:rPr>
        <w:t>PROPYLENE OXIDE)–URETHANE–UREAS BASED ON H</w:t>
      </w:r>
      <w:r w:rsidRPr="008B2043">
        <w:rPr>
          <w:rStyle w:val="MainText0"/>
          <w:rFonts w:ascii="Arial" w:hAnsi="Arial" w:cs="Arial"/>
          <w:b/>
          <w:bCs/>
          <w:sz w:val="28"/>
          <w:szCs w:val="28"/>
          <w:vertAlign w:val="subscript"/>
        </w:rPr>
        <w:t>12</w:t>
      </w:r>
      <w:r w:rsidRPr="008B2043">
        <w:rPr>
          <w:rStyle w:val="MainText0"/>
          <w:rFonts w:ascii="Arial" w:hAnsi="Arial" w:cs="Arial"/>
          <w:b/>
          <w:bCs/>
          <w:sz w:val="28"/>
          <w:szCs w:val="28"/>
        </w:rPr>
        <w:t>-MDI</w:t>
      </w:r>
    </w:p>
    <w:p w14:paraId="54A6A77D" w14:textId="77777777" w:rsidR="00D864C5" w:rsidRPr="00D864C5" w:rsidRDefault="00D864C5" w:rsidP="00D864C5">
      <w:pPr>
        <w:jc w:val="center"/>
        <w:rPr>
          <w:rFonts w:cs="Times New Roman"/>
          <w:szCs w:val="24"/>
          <w:lang w:val="en-US"/>
        </w:rPr>
      </w:pPr>
    </w:p>
    <w:p w14:paraId="3D7E782F" w14:textId="424C3553" w:rsidR="00D864C5" w:rsidRPr="008B2043" w:rsidRDefault="008B2043" w:rsidP="00D864C5">
      <w:pPr>
        <w:jc w:val="center"/>
        <w:rPr>
          <w:sz w:val="22"/>
          <w:lang w:val="en-US"/>
        </w:rPr>
      </w:pPr>
      <w:r w:rsidRPr="008B2043">
        <w:rPr>
          <w:rFonts w:eastAsia="Calibri"/>
          <w:sz w:val="22"/>
          <w:lang w:val="en-US"/>
        </w:rPr>
        <w:t xml:space="preserve">L. V. </w:t>
      </w:r>
      <w:proofErr w:type="spellStart"/>
      <w:proofErr w:type="gramStart"/>
      <w:r w:rsidRPr="008B2043">
        <w:rPr>
          <w:rFonts w:eastAsia="Calibri"/>
          <w:sz w:val="22"/>
          <w:lang w:val="en-US"/>
        </w:rPr>
        <w:t>Filimonova,</w:t>
      </w:r>
      <w:r w:rsidRPr="008B2043">
        <w:rPr>
          <w:rFonts w:eastAsia="Calibri"/>
          <w:i/>
          <w:iCs/>
          <w:sz w:val="22"/>
          <w:vertAlign w:val="superscript"/>
          <w:lang w:val="en-US"/>
        </w:rPr>
        <w:t>a</w:t>
      </w:r>
      <w:proofErr w:type="spellEnd"/>
      <w:proofErr w:type="gramEnd"/>
      <w:r w:rsidRPr="008B2043">
        <w:rPr>
          <w:rFonts w:eastAsia="Calibri"/>
          <w:sz w:val="22"/>
          <w:lang w:val="en-US"/>
        </w:rPr>
        <w:t xml:space="preserve"> G. G. </w:t>
      </w:r>
      <w:proofErr w:type="spellStart"/>
      <w:r w:rsidRPr="008B2043">
        <w:rPr>
          <w:rFonts w:eastAsia="Calibri"/>
          <w:sz w:val="22"/>
          <w:lang w:val="en-US"/>
        </w:rPr>
        <w:t>Nikiforova,</w:t>
      </w:r>
      <w:r w:rsidRPr="008B2043">
        <w:rPr>
          <w:rFonts w:eastAsia="Calibri"/>
          <w:i/>
          <w:iCs/>
          <w:sz w:val="22"/>
          <w:vertAlign w:val="superscript"/>
          <w:lang w:val="en-US"/>
        </w:rPr>
        <w:t>a</w:t>
      </w:r>
      <w:proofErr w:type="spellEnd"/>
      <w:r w:rsidRPr="008B2043">
        <w:rPr>
          <w:rFonts w:eastAsia="Calibri"/>
          <w:sz w:val="22"/>
          <w:lang w:val="en-US"/>
        </w:rPr>
        <w:t xml:space="preserve"> I. O. </w:t>
      </w:r>
      <w:proofErr w:type="spellStart"/>
      <w:r w:rsidRPr="008B2043">
        <w:rPr>
          <w:rFonts w:eastAsia="Calibri"/>
          <w:sz w:val="22"/>
          <w:lang w:val="en-US"/>
        </w:rPr>
        <w:t>Volkov,</w:t>
      </w:r>
      <w:r w:rsidRPr="008B2043">
        <w:rPr>
          <w:rFonts w:eastAsia="Calibri"/>
          <w:i/>
          <w:iCs/>
          <w:sz w:val="22"/>
          <w:vertAlign w:val="superscript"/>
          <w:lang w:val="en-US"/>
        </w:rPr>
        <w:t>a</w:t>
      </w:r>
      <w:proofErr w:type="spellEnd"/>
      <w:r w:rsidRPr="008B2043">
        <w:rPr>
          <w:rFonts w:eastAsia="Calibri"/>
          <w:sz w:val="22"/>
          <w:lang w:val="en-US"/>
        </w:rPr>
        <w:t xml:space="preserve"> M. I. </w:t>
      </w:r>
      <w:proofErr w:type="spellStart"/>
      <w:r w:rsidRPr="008B2043">
        <w:rPr>
          <w:rFonts w:eastAsia="Calibri"/>
          <w:sz w:val="22"/>
          <w:lang w:val="en-US"/>
        </w:rPr>
        <w:t>Buzin,</w:t>
      </w:r>
      <w:r w:rsidRPr="008B2043">
        <w:rPr>
          <w:rFonts w:eastAsia="Calibri"/>
          <w:i/>
          <w:iCs/>
          <w:sz w:val="22"/>
          <w:vertAlign w:val="superscript"/>
          <w:lang w:val="en-US"/>
        </w:rPr>
        <w:t>a</w:t>
      </w:r>
      <w:proofErr w:type="spellEnd"/>
      <w:r w:rsidRPr="008B2043">
        <w:rPr>
          <w:rFonts w:eastAsia="Calibri"/>
          <w:i/>
          <w:iCs/>
          <w:sz w:val="22"/>
          <w:vertAlign w:val="superscript"/>
          <w:lang w:val="en-US"/>
        </w:rPr>
        <w:br/>
      </w:r>
      <w:r w:rsidRPr="008B2043">
        <w:rPr>
          <w:rFonts w:eastAsia="Calibri"/>
          <w:sz w:val="22"/>
          <w:lang w:val="en-US"/>
        </w:rPr>
        <w:t xml:space="preserve">E. S. </w:t>
      </w:r>
      <w:proofErr w:type="spellStart"/>
      <w:r w:rsidRPr="008B2043">
        <w:rPr>
          <w:rFonts w:eastAsia="Calibri"/>
          <w:sz w:val="22"/>
          <w:lang w:val="en-US"/>
        </w:rPr>
        <w:t>Afanasyev,</w:t>
      </w:r>
      <w:r w:rsidRPr="008B2043">
        <w:rPr>
          <w:rFonts w:eastAsia="Calibri"/>
          <w:i/>
          <w:iCs/>
          <w:sz w:val="22"/>
          <w:vertAlign w:val="superscript"/>
          <w:lang w:val="en-US"/>
        </w:rPr>
        <w:t>a</w:t>
      </w:r>
      <w:proofErr w:type="spellEnd"/>
      <w:r w:rsidRPr="008B2043">
        <w:rPr>
          <w:rFonts w:eastAsia="Calibri"/>
          <w:sz w:val="22"/>
          <w:lang w:val="en-US"/>
        </w:rPr>
        <w:t xml:space="preserve"> K. L. </w:t>
      </w:r>
      <w:proofErr w:type="spellStart"/>
      <w:r w:rsidRPr="008B2043">
        <w:rPr>
          <w:rFonts w:eastAsia="Calibri"/>
          <w:sz w:val="22"/>
          <w:lang w:val="en-US"/>
        </w:rPr>
        <w:t>Boldyrev,</w:t>
      </w:r>
      <w:r w:rsidRPr="008B2043">
        <w:rPr>
          <w:rFonts w:eastAsia="Calibri"/>
          <w:i/>
          <w:iCs/>
          <w:sz w:val="22"/>
          <w:vertAlign w:val="superscript"/>
          <w:lang w:val="en-US"/>
        </w:rPr>
        <w:t>a</w:t>
      </w:r>
      <w:proofErr w:type="spellEnd"/>
      <w:r w:rsidRPr="008B2043">
        <w:rPr>
          <w:rFonts w:eastAsia="Calibri"/>
          <w:sz w:val="22"/>
          <w:lang w:val="en-US"/>
        </w:rPr>
        <w:t xml:space="preserve"> Z. S. </w:t>
      </w:r>
      <w:proofErr w:type="spellStart"/>
      <w:r w:rsidRPr="008B2043">
        <w:rPr>
          <w:rFonts w:eastAsia="Calibri"/>
          <w:sz w:val="22"/>
          <w:lang w:val="en-US"/>
        </w:rPr>
        <w:t>Klemenkova,</w:t>
      </w:r>
      <w:r w:rsidRPr="008B2043">
        <w:rPr>
          <w:rFonts w:eastAsia="Calibri"/>
          <w:i/>
          <w:iCs/>
          <w:sz w:val="22"/>
          <w:vertAlign w:val="superscript"/>
          <w:lang w:val="en-US"/>
        </w:rPr>
        <w:t>a</w:t>
      </w:r>
      <w:proofErr w:type="spellEnd"/>
      <w:r w:rsidRPr="008B2043">
        <w:rPr>
          <w:rFonts w:eastAsia="Calibri"/>
          <w:sz w:val="22"/>
          <w:lang w:val="en-US"/>
        </w:rPr>
        <w:t xml:space="preserve"> and E. A. </w:t>
      </w:r>
      <w:proofErr w:type="spellStart"/>
      <w:r w:rsidRPr="008B2043">
        <w:rPr>
          <w:rFonts w:eastAsia="Calibri"/>
          <w:sz w:val="22"/>
          <w:lang w:val="en-US"/>
        </w:rPr>
        <w:t>Cherkas</w:t>
      </w:r>
      <w:r w:rsidRPr="008B2043">
        <w:rPr>
          <w:rFonts w:eastAsia="Calibri"/>
          <w:i/>
          <w:iCs/>
          <w:sz w:val="22"/>
          <w:vertAlign w:val="superscript"/>
          <w:lang w:val="en-US"/>
        </w:rPr>
        <w:t>b</w:t>
      </w:r>
      <w:proofErr w:type="spellEnd"/>
    </w:p>
    <w:p w14:paraId="14EFC592" w14:textId="77777777" w:rsidR="00D864C5" w:rsidRDefault="00D864C5" w:rsidP="00D864C5">
      <w:pPr>
        <w:jc w:val="center"/>
        <w:rPr>
          <w:lang w:val="en-US"/>
        </w:rPr>
      </w:pPr>
    </w:p>
    <w:p w14:paraId="7F2C674D" w14:textId="29C2AA50" w:rsidR="008B2043" w:rsidRPr="00407EBA" w:rsidRDefault="008B2043" w:rsidP="008B2043">
      <w:pPr>
        <w:pStyle w:val="Affiliations"/>
        <w:widowControl w:val="0"/>
        <w:ind w:left="0"/>
        <w:rPr>
          <w:iCs/>
        </w:rPr>
      </w:pPr>
      <w:r w:rsidRPr="00407EBA">
        <w:rPr>
          <w:rFonts w:eastAsia="Calibri"/>
          <w:iCs/>
          <w:vertAlign w:val="superscript"/>
        </w:rPr>
        <w:t>a</w:t>
      </w:r>
      <w:r w:rsidRPr="002E30B5">
        <w:rPr>
          <w:rFonts w:eastAsia="Calibri"/>
          <w:iCs/>
        </w:rPr>
        <w:t xml:space="preserve"> </w:t>
      </w:r>
      <w:r w:rsidRPr="00407EBA">
        <w:rPr>
          <w:rFonts w:eastAsia="Calibri" w:cs="Times New Roman"/>
          <w:iCs/>
        </w:rPr>
        <w:t>Nesmeyanov Institute of Organoelement Compounds, Russian Academy of Sciences,</w:t>
      </w:r>
      <w:r>
        <w:rPr>
          <w:rFonts w:eastAsia="Calibri" w:cs="Times New Roman"/>
          <w:iCs/>
        </w:rPr>
        <w:br/>
      </w:r>
      <w:r w:rsidRPr="00407EBA">
        <w:rPr>
          <w:rFonts w:eastAsia="Calibri" w:cs="Times New Roman"/>
          <w:iCs/>
        </w:rPr>
        <w:t>ul. Vavilova 28, str. 1, Moscow, 119334 Russia</w:t>
      </w:r>
    </w:p>
    <w:p w14:paraId="6D415A26" w14:textId="6583ECC8" w:rsidR="008B2043" w:rsidRPr="008B2043" w:rsidRDefault="008B2043" w:rsidP="008B2043">
      <w:pPr>
        <w:jc w:val="center"/>
        <w:rPr>
          <w:rFonts w:cs="Times New Roman"/>
          <w:i/>
          <w:sz w:val="20"/>
          <w:szCs w:val="20"/>
          <w:lang w:val="en-US"/>
        </w:rPr>
      </w:pPr>
      <w:r w:rsidRPr="008B2043">
        <w:rPr>
          <w:rFonts w:eastAsia="Calibri"/>
          <w:i/>
          <w:sz w:val="20"/>
          <w:szCs w:val="20"/>
          <w:vertAlign w:val="superscript"/>
          <w:lang w:val="en-US"/>
        </w:rPr>
        <w:t>b</w:t>
      </w:r>
      <w:r w:rsidRPr="008B2043">
        <w:rPr>
          <w:rFonts w:eastAsia="Calibri"/>
          <w:i/>
          <w:sz w:val="20"/>
          <w:szCs w:val="20"/>
          <w:lang w:val="en-US"/>
        </w:rPr>
        <w:t xml:space="preserve"> MIREA—Russian Technological University,</w:t>
      </w:r>
      <w:r w:rsidRPr="008B2043">
        <w:rPr>
          <w:rFonts w:eastAsia="Calibri"/>
          <w:i/>
          <w:sz w:val="20"/>
          <w:szCs w:val="20"/>
          <w:lang w:val="en-US"/>
        </w:rPr>
        <w:br/>
        <w:t xml:space="preserve">pr. </w:t>
      </w:r>
      <w:proofErr w:type="spellStart"/>
      <w:r w:rsidRPr="008B2043">
        <w:rPr>
          <w:rFonts w:eastAsia="Calibri"/>
          <w:i/>
          <w:sz w:val="20"/>
          <w:szCs w:val="20"/>
        </w:rPr>
        <w:t>Vernadskogo</w:t>
      </w:r>
      <w:proofErr w:type="spellEnd"/>
      <w:r w:rsidRPr="008B2043">
        <w:rPr>
          <w:rFonts w:eastAsia="Calibri"/>
          <w:i/>
          <w:sz w:val="20"/>
          <w:szCs w:val="20"/>
        </w:rPr>
        <w:t xml:space="preserve"> 78, </w:t>
      </w:r>
      <w:proofErr w:type="spellStart"/>
      <w:r w:rsidRPr="008B2043">
        <w:rPr>
          <w:rFonts w:eastAsia="Calibri"/>
          <w:i/>
          <w:sz w:val="20"/>
          <w:szCs w:val="20"/>
        </w:rPr>
        <w:t>Moscow</w:t>
      </w:r>
      <w:proofErr w:type="spellEnd"/>
      <w:r w:rsidRPr="008B2043">
        <w:rPr>
          <w:rFonts w:eastAsia="Calibri"/>
          <w:i/>
          <w:sz w:val="20"/>
          <w:szCs w:val="20"/>
        </w:rPr>
        <w:t xml:space="preserve">, </w:t>
      </w:r>
      <w:r w:rsidRPr="008B2043">
        <w:rPr>
          <w:rFonts w:eastAsia="Calibri"/>
          <w:i/>
          <w:sz w:val="20"/>
          <w:szCs w:val="20"/>
          <w:lang w:val="en-US"/>
        </w:rPr>
        <w:t>119454</w:t>
      </w:r>
      <w:r w:rsidRPr="008B2043">
        <w:rPr>
          <w:rFonts w:eastAsia="Calibri"/>
          <w:i/>
          <w:sz w:val="20"/>
          <w:szCs w:val="20"/>
        </w:rPr>
        <w:t xml:space="preserve"> </w:t>
      </w:r>
      <w:proofErr w:type="spellStart"/>
      <w:r w:rsidRPr="008B2043">
        <w:rPr>
          <w:rFonts w:eastAsia="Calibri"/>
          <w:i/>
          <w:sz w:val="20"/>
          <w:szCs w:val="20"/>
        </w:rPr>
        <w:t>Russia</w:t>
      </w:r>
      <w:proofErr w:type="spellEnd"/>
    </w:p>
    <w:p w14:paraId="79ABBCE4" w14:textId="77777777" w:rsidR="00D864C5" w:rsidRPr="008C62B6" w:rsidRDefault="00D864C5" w:rsidP="00D864C5">
      <w:pPr>
        <w:jc w:val="center"/>
        <w:rPr>
          <w:rFonts w:cs="Times New Roman"/>
          <w:sz w:val="22"/>
          <w:lang w:val="en-US"/>
        </w:rPr>
      </w:pPr>
    </w:p>
    <w:p w14:paraId="112F7FEA" w14:textId="5EAA45E2" w:rsidR="00D864C5" w:rsidRPr="008C62B6" w:rsidRDefault="00D864C5" w:rsidP="00D864C5">
      <w:pPr>
        <w:jc w:val="center"/>
        <w:rPr>
          <w:sz w:val="22"/>
          <w:lang w:val="en-US"/>
        </w:rPr>
      </w:pPr>
    </w:p>
    <w:p w14:paraId="21184FF9" w14:textId="77777777" w:rsidR="00D83F0B" w:rsidRPr="008C62B6" w:rsidRDefault="00D83F0B" w:rsidP="00D83F0B">
      <w:pPr>
        <w:pStyle w:val="AuthorNames"/>
        <w:widowControl w:val="0"/>
        <w:spacing w:line="360" w:lineRule="auto"/>
        <w:ind w:left="0"/>
        <w:rPr>
          <w:rFonts w:eastAsia="Calibri"/>
        </w:rPr>
      </w:pPr>
    </w:p>
    <w:p w14:paraId="3CC0CF49" w14:textId="1441E909" w:rsidR="00D83F0B" w:rsidRPr="00D83F0B" w:rsidRDefault="00D83F0B" w:rsidP="00D83F0B">
      <w:pPr>
        <w:spacing w:line="276" w:lineRule="auto"/>
        <w:jc w:val="center"/>
        <w:rPr>
          <w:szCs w:val="24"/>
        </w:rPr>
      </w:pPr>
      <w:r w:rsidRPr="00D83F0B">
        <w:rPr>
          <w:noProof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6FC64245" wp14:editId="3EA9D44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DD45F" id="Прямоугольник 7" o:spid="_x0000_s1026" style="position:absolute;margin-left:0;margin-top:.05pt;width:50pt;height:50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" o:allowincell="f" filled="f" stroked="f" strokeweight="0"/>
            </w:pict>
          </mc:Fallback>
        </mc:AlternateContent>
      </w:r>
      <w:r w:rsidRPr="00D83F0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94163" wp14:editId="6AF83AD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6" name="Прямоугольник 6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5AEBFC" id="Прямоугольник 6" o:spid="_x0000_s1026" style="position:absolute;margin-left:0;margin-top:0;width:50pt;height:5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" filled="f" stroked="f">
                <o:lock v:ext="edit" aspectratio="t" selection="t"/>
              </v:rect>
            </w:pict>
          </mc:Fallback>
        </mc:AlternateContent>
      </w:r>
      <w:r w:rsidRPr="00D83F0B">
        <w:rPr>
          <w:szCs w:val="24"/>
        </w:rPr>
        <w:object w:dxaOrig="6735" w:dyaOrig="4763" w14:anchorId="1ABC6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o:spid="_x0000_i1025" type="#_x0000_t75" style="width:309pt;height:219pt;visibility:visible;mso-wrap-distance-right:0" o:ole="">
            <v:imagedata r:id="rId7" o:title=""/>
          </v:shape>
          <o:OLEObject Type="Embed" ProgID="Origin50.Graph" ShapeID="ole_rId3" DrawAspect="Content" ObjectID="_1816169631" r:id="rId8"/>
        </w:object>
      </w:r>
    </w:p>
    <w:p w14:paraId="76E80FFD" w14:textId="356F1DA9" w:rsidR="00D83F0B" w:rsidRPr="00D83F0B" w:rsidRDefault="00D83F0B" w:rsidP="00D83F0B">
      <w:pPr>
        <w:spacing w:line="276" w:lineRule="auto"/>
        <w:jc w:val="center"/>
        <w:rPr>
          <w:sz w:val="22"/>
          <w:lang w:val="en-US"/>
        </w:rPr>
      </w:pPr>
      <w:bookmarkStart w:id="0" w:name="_Hlk168600109"/>
      <w:r w:rsidRPr="00D83F0B">
        <w:rPr>
          <w:b/>
          <w:bCs/>
          <w:sz w:val="22"/>
          <w:lang w:val="en-US"/>
        </w:rPr>
        <w:t>Figure S1.</w:t>
      </w:r>
      <w:r w:rsidRPr="00D83F0B">
        <w:rPr>
          <w:sz w:val="22"/>
          <w:lang w:val="en-US"/>
        </w:rPr>
        <w:t xml:space="preserve"> Stress</w:t>
      </w:r>
      <w:r w:rsidRPr="00D83F0B">
        <w:rPr>
          <w:rFonts w:cs="Times New Roman"/>
          <w:sz w:val="22"/>
          <w:lang w:val="en-US"/>
        </w:rPr>
        <w:t>–</w:t>
      </w:r>
      <w:r w:rsidRPr="00D83F0B">
        <w:rPr>
          <w:sz w:val="22"/>
          <w:lang w:val="en-US"/>
        </w:rPr>
        <w:t xml:space="preserve">strain curves </w:t>
      </w:r>
      <w:bookmarkEnd w:id="0"/>
      <w:r w:rsidRPr="00D83F0B">
        <w:rPr>
          <w:sz w:val="22"/>
          <w:lang w:val="en-US"/>
        </w:rPr>
        <w:t xml:space="preserve">for </w:t>
      </w:r>
      <w:proofErr w:type="spellStart"/>
      <w:r w:rsidRPr="00D83F0B">
        <w:rPr>
          <w:sz w:val="22"/>
          <w:lang w:val="en-US"/>
        </w:rPr>
        <w:t>PSP</w:t>
      </w:r>
      <w:r w:rsidR="00275A45">
        <w:rPr>
          <w:sz w:val="22"/>
          <w:lang w:val="en-US"/>
        </w:rPr>
        <w:t>O</w:t>
      </w:r>
      <w:r w:rsidRPr="00D83F0B">
        <w:rPr>
          <w:sz w:val="22"/>
          <w:lang w:val="en-US"/>
        </w:rPr>
        <w:t>UUr</w:t>
      </w:r>
      <w:proofErr w:type="spellEnd"/>
      <w:r w:rsidRPr="00D83F0B">
        <w:rPr>
          <w:sz w:val="22"/>
          <w:lang w:val="en-US"/>
        </w:rPr>
        <w:t xml:space="preserve"> </w:t>
      </w:r>
      <w:r w:rsidRPr="00D83F0B">
        <w:rPr>
          <w:b/>
          <w:bCs/>
          <w:sz w:val="22"/>
          <w:lang w:val="en-US"/>
        </w:rPr>
        <w:t>1</w:t>
      </w:r>
      <w:r w:rsidRPr="00D83F0B">
        <w:rPr>
          <w:sz w:val="22"/>
          <w:lang w:val="en-US"/>
        </w:rPr>
        <w:t xml:space="preserve"> (1), </w:t>
      </w:r>
      <w:proofErr w:type="spellStart"/>
      <w:r w:rsidRPr="00D83F0B">
        <w:rPr>
          <w:sz w:val="22"/>
          <w:lang w:val="en-US"/>
        </w:rPr>
        <w:t>PSP</w:t>
      </w:r>
      <w:r w:rsidR="00275A45">
        <w:rPr>
          <w:sz w:val="22"/>
          <w:lang w:val="en-US"/>
        </w:rPr>
        <w:t>O</w:t>
      </w:r>
      <w:r w:rsidRPr="00D83F0B">
        <w:rPr>
          <w:sz w:val="22"/>
          <w:lang w:val="en-US"/>
        </w:rPr>
        <w:t>UUr</w:t>
      </w:r>
      <w:proofErr w:type="spellEnd"/>
      <w:r w:rsidRPr="00D83F0B">
        <w:rPr>
          <w:sz w:val="22"/>
          <w:lang w:val="en-US"/>
        </w:rPr>
        <w:t xml:space="preserve"> </w:t>
      </w:r>
      <w:r w:rsidRPr="00D83F0B">
        <w:rPr>
          <w:b/>
          <w:bCs/>
          <w:sz w:val="22"/>
          <w:lang w:val="en-US"/>
        </w:rPr>
        <w:t>2</w:t>
      </w:r>
      <w:r w:rsidRPr="00D83F0B">
        <w:rPr>
          <w:sz w:val="22"/>
          <w:lang w:val="en-US"/>
        </w:rPr>
        <w:t xml:space="preserve"> (2), and </w:t>
      </w:r>
      <w:proofErr w:type="spellStart"/>
      <w:r w:rsidRPr="00D83F0B">
        <w:rPr>
          <w:sz w:val="22"/>
          <w:lang w:val="en-US"/>
        </w:rPr>
        <w:t>PSP</w:t>
      </w:r>
      <w:r w:rsidR="00275A45">
        <w:rPr>
          <w:sz w:val="22"/>
          <w:lang w:val="en-US"/>
        </w:rPr>
        <w:t>O</w:t>
      </w:r>
      <w:r w:rsidRPr="00D83F0B">
        <w:rPr>
          <w:sz w:val="22"/>
          <w:lang w:val="en-US"/>
        </w:rPr>
        <w:t>UUr</w:t>
      </w:r>
      <w:proofErr w:type="spellEnd"/>
      <w:r w:rsidRPr="00D83F0B">
        <w:rPr>
          <w:sz w:val="22"/>
          <w:lang w:val="en-US"/>
        </w:rPr>
        <w:t xml:space="preserve"> </w:t>
      </w:r>
      <w:r w:rsidRPr="00D83F0B">
        <w:rPr>
          <w:b/>
          <w:bCs/>
          <w:sz w:val="22"/>
          <w:lang w:val="en-US"/>
        </w:rPr>
        <w:t>3</w:t>
      </w:r>
      <w:r w:rsidRPr="00D83F0B">
        <w:rPr>
          <w:sz w:val="22"/>
          <w:lang w:val="en-US"/>
        </w:rPr>
        <w:t xml:space="preserve"> (3).</w:t>
      </w:r>
    </w:p>
    <w:p w14:paraId="3FBA582B" w14:textId="7FC3A70F" w:rsidR="00D83F0B" w:rsidRPr="00D83F0B" w:rsidRDefault="00D83F0B" w:rsidP="00D83F0B">
      <w:pPr>
        <w:spacing w:line="276" w:lineRule="auto"/>
        <w:jc w:val="center"/>
        <w:rPr>
          <w:szCs w:val="24"/>
        </w:rPr>
      </w:pPr>
      <w:r w:rsidRPr="00D83F0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E313B" wp14:editId="039ED7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5" name="Прямоугольник 5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A0D82" id="Прямоугольник 5" o:spid="_x0000_s1026" style="position:absolute;margin-left:0;margin-top:0;width:50pt;height:5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" filled="f" stroked="f">
                <o:lock v:ext="edit" aspectratio="t" selection="t"/>
              </v:rect>
            </w:pict>
          </mc:Fallback>
        </mc:AlternateContent>
      </w:r>
      <w:r w:rsidRPr="00D83F0B">
        <w:rPr>
          <w:szCs w:val="24"/>
        </w:rPr>
        <w:object w:dxaOrig="6735" w:dyaOrig="4763" w14:anchorId="47E52CF5">
          <v:shape id="ole_rId5" o:spid="_x0000_i1026" type="#_x0000_t75" style="width:284.35pt;height:229.65pt;visibility:visible;mso-wrap-distance-right:0" o:ole="">
            <v:imagedata r:id="rId9" o:title=""/>
          </v:shape>
          <o:OLEObject Type="Embed" ProgID="Origin50.Graph" ShapeID="ole_rId5" DrawAspect="Content" ObjectID="_1816169632" r:id="rId10"/>
        </w:object>
      </w:r>
    </w:p>
    <w:p w14:paraId="6AD53BD1" w14:textId="7BCCFB51" w:rsidR="00D83F0B" w:rsidRPr="00D83F0B" w:rsidRDefault="00D83F0B" w:rsidP="00D83F0B">
      <w:pPr>
        <w:spacing w:line="276" w:lineRule="auto"/>
        <w:jc w:val="center"/>
        <w:rPr>
          <w:sz w:val="22"/>
          <w:lang w:val="en-US"/>
        </w:rPr>
      </w:pPr>
      <w:r w:rsidRPr="00D83F0B">
        <w:rPr>
          <w:b/>
          <w:bCs/>
          <w:sz w:val="22"/>
          <w:lang w:val="en-US"/>
        </w:rPr>
        <w:t>Fig</w:t>
      </w:r>
      <w:r>
        <w:rPr>
          <w:b/>
          <w:bCs/>
          <w:sz w:val="22"/>
          <w:lang w:val="en-US"/>
        </w:rPr>
        <w:t>ure</w:t>
      </w:r>
      <w:r w:rsidRPr="00D83F0B">
        <w:rPr>
          <w:b/>
          <w:bCs/>
          <w:sz w:val="22"/>
          <w:lang w:val="en-US"/>
        </w:rPr>
        <w:t xml:space="preserve"> S2.</w:t>
      </w:r>
      <w:r w:rsidRPr="00D83F0B">
        <w:rPr>
          <w:sz w:val="22"/>
          <w:lang w:val="en-US"/>
        </w:rPr>
        <w:t xml:space="preserve"> Stress</w:t>
      </w:r>
      <w:r>
        <w:rPr>
          <w:rFonts w:cs="Times New Roman"/>
          <w:sz w:val="22"/>
          <w:lang w:val="en-US"/>
        </w:rPr>
        <w:t>–s</w:t>
      </w:r>
      <w:r w:rsidRPr="00D83F0B">
        <w:rPr>
          <w:sz w:val="22"/>
          <w:lang w:val="en-US"/>
        </w:rPr>
        <w:t>train curves f</w:t>
      </w:r>
      <w:r>
        <w:rPr>
          <w:sz w:val="22"/>
          <w:lang w:val="en-US"/>
        </w:rPr>
        <w:t>or</w:t>
      </w:r>
      <w:r w:rsidRPr="00D83F0B">
        <w:rPr>
          <w:sz w:val="22"/>
          <w:lang w:val="en-US"/>
        </w:rPr>
        <w:t xml:space="preserve"> </w:t>
      </w:r>
      <w:proofErr w:type="spellStart"/>
      <w:r w:rsidRPr="00D83F0B">
        <w:rPr>
          <w:sz w:val="22"/>
          <w:lang w:val="en-US"/>
        </w:rPr>
        <w:t>PSUr</w:t>
      </w:r>
      <w:proofErr w:type="spellEnd"/>
      <w:r w:rsidRPr="00D83F0B">
        <w:rPr>
          <w:sz w:val="22"/>
          <w:lang w:val="en-US"/>
        </w:rPr>
        <w:t xml:space="preserve"> </w:t>
      </w:r>
      <w:r w:rsidRPr="00D83F0B">
        <w:rPr>
          <w:b/>
          <w:bCs/>
          <w:sz w:val="22"/>
          <w:lang w:val="en-US"/>
        </w:rPr>
        <w:t>1</w:t>
      </w:r>
      <w:r>
        <w:rPr>
          <w:sz w:val="22"/>
          <w:lang w:val="en-US"/>
        </w:rPr>
        <w:t xml:space="preserve"> (1),</w:t>
      </w:r>
      <w:r w:rsidRPr="00D83F0B">
        <w:rPr>
          <w:sz w:val="22"/>
          <w:lang w:val="en-US"/>
        </w:rPr>
        <w:t xml:space="preserve"> </w:t>
      </w:r>
      <w:proofErr w:type="spellStart"/>
      <w:r w:rsidRPr="00D83F0B">
        <w:rPr>
          <w:sz w:val="22"/>
          <w:lang w:val="en-US"/>
        </w:rPr>
        <w:t>PSUr</w:t>
      </w:r>
      <w:proofErr w:type="spellEnd"/>
      <w:r w:rsidRPr="00D83F0B">
        <w:rPr>
          <w:sz w:val="22"/>
          <w:lang w:val="en-US"/>
        </w:rPr>
        <w:t xml:space="preserve"> </w:t>
      </w:r>
      <w:r w:rsidRPr="00D83F0B">
        <w:rPr>
          <w:b/>
          <w:bCs/>
          <w:sz w:val="22"/>
          <w:lang w:val="en-US"/>
        </w:rPr>
        <w:t>2</w:t>
      </w:r>
      <w:r>
        <w:rPr>
          <w:sz w:val="22"/>
          <w:lang w:val="en-US"/>
        </w:rPr>
        <w:t xml:space="preserve"> (2), and </w:t>
      </w:r>
      <w:proofErr w:type="spellStart"/>
      <w:r w:rsidRPr="00D83F0B">
        <w:rPr>
          <w:sz w:val="22"/>
          <w:lang w:val="en-US"/>
        </w:rPr>
        <w:t>PSUr</w:t>
      </w:r>
      <w:proofErr w:type="spellEnd"/>
      <w:r w:rsidRPr="00D83F0B">
        <w:rPr>
          <w:sz w:val="22"/>
          <w:lang w:val="en-US"/>
        </w:rPr>
        <w:t xml:space="preserve"> </w:t>
      </w:r>
      <w:r w:rsidRPr="00D83F0B">
        <w:rPr>
          <w:b/>
          <w:bCs/>
          <w:sz w:val="22"/>
          <w:lang w:val="en-US"/>
        </w:rPr>
        <w:t>3</w:t>
      </w:r>
      <w:r>
        <w:rPr>
          <w:sz w:val="22"/>
          <w:lang w:val="en-US"/>
        </w:rPr>
        <w:t xml:space="preserve"> (3).</w:t>
      </w:r>
    </w:p>
    <w:p w14:paraId="1164A4BC" w14:textId="77777777" w:rsidR="00D83F0B" w:rsidRPr="00D83F0B" w:rsidRDefault="00D83F0B" w:rsidP="00D83F0B">
      <w:pPr>
        <w:spacing w:before="198" w:after="198" w:line="276" w:lineRule="auto"/>
        <w:jc w:val="center"/>
        <w:rPr>
          <w:szCs w:val="24"/>
          <w:lang w:val="en-US"/>
        </w:rPr>
      </w:pPr>
    </w:p>
    <w:tbl>
      <w:tblPr>
        <w:tblW w:w="4546" w:type="pct"/>
        <w:tblInd w:w="4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4678"/>
      </w:tblGrid>
      <w:tr w:rsidR="00D83F0B" w:rsidRPr="00D83F0B" w14:paraId="6B7FEF03" w14:textId="77777777" w:rsidTr="00805B82">
        <w:tc>
          <w:tcPr>
            <w:tcW w:w="3828" w:type="dxa"/>
          </w:tcPr>
          <w:p w14:paraId="5D1071AC" w14:textId="77777777" w:rsidR="00D83F0B" w:rsidRPr="00D83F0B" w:rsidRDefault="00D83F0B" w:rsidP="00D83F0B">
            <w:pPr>
              <w:pStyle w:val="af3"/>
              <w:spacing w:line="276" w:lineRule="auto"/>
              <w:jc w:val="center"/>
            </w:pPr>
            <w:r w:rsidRPr="00D83F0B">
              <w:rPr>
                <w:noProof/>
                <w:lang w:eastAsia="ru-RU" w:bidi="ar-SA"/>
              </w:rPr>
              <w:lastRenderedPageBreak/>
              <w:drawing>
                <wp:inline distT="0" distB="0" distL="0" distR="0" wp14:anchorId="1894A119" wp14:editId="5BE78412">
                  <wp:extent cx="2230966" cy="2230966"/>
                  <wp:effectExtent l="0" t="0" r="0" b="0"/>
                  <wp:docPr id="3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213" cy="2249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59CB68CA" w14:textId="77777777" w:rsidR="00D83F0B" w:rsidRPr="00D83F0B" w:rsidRDefault="00D83F0B" w:rsidP="00D83F0B">
            <w:pPr>
              <w:pStyle w:val="af3"/>
              <w:spacing w:line="276" w:lineRule="auto"/>
              <w:jc w:val="center"/>
            </w:pPr>
            <w:r w:rsidRPr="00D83F0B">
              <w:rPr>
                <w:noProof/>
                <w:lang w:eastAsia="ru-RU" w:bidi="ar-SA"/>
              </w:rPr>
              <w:drawing>
                <wp:inline distT="0" distB="0" distL="0" distR="0" wp14:anchorId="0B122A89" wp14:editId="52F67142">
                  <wp:extent cx="2970530" cy="2227580"/>
                  <wp:effectExtent l="0" t="0" r="0" b="0"/>
                  <wp:docPr id="4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0530" cy="222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F0B" w:rsidRPr="00D83F0B" w14:paraId="73529C8A" w14:textId="77777777" w:rsidTr="00805B82">
        <w:tc>
          <w:tcPr>
            <w:tcW w:w="3828" w:type="dxa"/>
          </w:tcPr>
          <w:p w14:paraId="260139EE" w14:textId="77777777" w:rsidR="00D83F0B" w:rsidRPr="00805B82" w:rsidRDefault="00D83F0B" w:rsidP="00805B82">
            <w:pPr>
              <w:pStyle w:val="af3"/>
              <w:jc w:val="center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805B82">
              <w:rPr>
                <w:b/>
                <w:bCs/>
                <w:i/>
                <w:iCs/>
                <w:sz w:val="22"/>
                <w:szCs w:val="22"/>
                <w:lang w:val="en-US"/>
              </w:rPr>
              <w:t>a</w:t>
            </w:r>
          </w:p>
        </w:tc>
        <w:tc>
          <w:tcPr>
            <w:tcW w:w="4678" w:type="dxa"/>
          </w:tcPr>
          <w:p w14:paraId="18183269" w14:textId="77777777" w:rsidR="00D83F0B" w:rsidRPr="00805B82" w:rsidRDefault="00D83F0B" w:rsidP="00805B82">
            <w:pPr>
              <w:pStyle w:val="af3"/>
              <w:jc w:val="center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805B82">
              <w:rPr>
                <w:b/>
                <w:bCs/>
                <w:i/>
                <w:iCs/>
                <w:sz w:val="22"/>
                <w:szCs w:val="22"/>
                <w:lang w:val="en-US"/>
              </w:rPr>
              <w:t>b</w:t>
            </w:r>
          </w:p>
        </w:tc>
      </w:tr>
    </w:tbl>
    <w:p w14:paraId="434C5564" w14:textId="6B52D560" w:rsidR="00D83F0B" w:rsidRPr="00805B82" w:rsidRDefault="00D83F0B" w:rsidP="00805B82">
      <w:pPr>
        <w:spacing w:before="120" w:line="276" w:lineRule="auto"/>
        <w:jc w:val="center"/>
        <w:rPr>
          <w:rFonts w:cs="Times New Roman"/>
          <w:sz w:val="22"/>
          <w:lang w:val="en-US"/>
        </w:rPr>
      </w:pPr>
      <w:r w:rsidRPr="00805B82">
        <w:rPr>
          <w:rFonts w:cs="Times New Roman"/>
          <w:b/>
          <w:bCs/>
          <w:sz w:val="22"/>
          <w:lang w:val="en-US"/>
        </w:rPr>
        <w:t>Fig</w:t>
      </w:r>
      <w:r w:rsidR="00805B82" w:rsidRPr="00805B82">
        <w:rPr>
          <w:rFonts w:cs="Times New Roman"/>
          <w:b/>
          <w:bCs/>
          <w:sz w:val="22"/>
          <w:lang w:val="en-US"/>
        </w:rPr>
        <w:t>ure</w:t>
      </w:r>
      <w:r w:rsidRPr="00805B82">
        <w:rPr>
          <w:rFonts w:cs="Times New Roman"/>
          <w:b/>
          <w:bCs/>
          <w:sz w:val="22"/>
          <w:lang w:val="en-US"/>
        </w:rPr>
        <w:t xml:space="preserve"> S3</w:t>
      </w:r>
      <w:r w:rsidRPr="00805B82">
        <w:rPr>
          <w:rFonts w:cs="Times New Roman"/>
          <w:sz w:val="22"/>
          <w:lang w:val="en-US"/>
        </w:rPr>
        <w:t>.</w:t>
      </w:r>
      <w:r w:rsidR="00805B82" w:rsidRPr="00805B82">
        <w:rPr>
          <w:rFonts w:cs="Times New Roman"/>
          <w:sz w:val="22"/>
          <w:lang w:val="en-US"/>
        </w:rPr>
        <w:t xml:space="preserve"> </w:t>
      </w:r>
      <w:r w:rsidRPr="00805B82">
        <w:rPr>
          <w:rFonts w:cs="Times New Roman"/>
          <w:sz w:val="22"/>
          <w:lang w:val="en-US"/>
        </w:rPr>
        <w:t xml:space="preserve">AFM image of </w:t>
      </w:r>
      <w:proofErr w:type="spellStart"/>
      <w:r w:rsidRPr="006E5E66">
        <w:rPr>
          <w:rFonts w:cs="Times New Roman"/>
          <w:sz w:val="22"/>
          <w:highlight w:val="green"/>
          <w:lang w:val="en-US"/>
        </w:rPr>
        <w:t>PS</w:t>
      </w:r>
      <w:r w:rsidR="006E5E66" w:rsidRPr="006E5E66">
        <w:rPr>
          <w:rFonts w:cs="Times New Roman"/>
          <w:sz w:val="22"/>
          <w:highlight w:val="green"/>
          <w:lang w:val="en-US"/>
        </w:rPr>
        <w:t>PO</w:t>
      </w:r>
      <w:r w:rsidRPr="006E5E66">
        <w:rPr>
          <w:rFonts w:cs="Times New Roman"/>
          <w:sz w:val="22"/>
          <w:highlight w:val="green"/>
          <w:lang w:val="en-US"/>
        </w:rPr>
        <w:t>UUr</w:t>
      </w:r>
      <w:proofErr w:type="spellEnd"/>
      <w:r w:rsidRPr="006E5E66">
        <w:rPr>
          <w:rFonts w:cs="Times New Roman"/>
          <w:sz w:val="22"/>
          <w:highlight w:val="green"/>
          <w:lang w:val="en-US"/>
        </w:rPr>
        <w:t xml:space="preserve"> </w:t>
      </w:r>
      <w:r w:rsidRPr="006E5E66">
        <w:rPr>
          <w:rFonts w:cs="Times New Roman"/>
          <w:b/>
          <w:bCs/>
          <w:sz w:val="22"/>
          <w:highlight w:val="green"/>
          <w:lang w:val="en-US"/>
        </w:rPr>
        <w:t>1</w:t>
      </w:r>
      <w:r w:rsidRPr="00805B82">
        <w:rPr>
          <w:rFonts w:cs="Times New Roman"/>
          <w:sz w:val="22"/>
          <w:lang w:val="en-US"/>
        </w:rPr>
        <w:t xml:space="preserve"> (</w:t>
      </w:r>
      <w:r w:rsidRPr="00805B82">
        <w:rPr>
          <w:rFonts w:cs="Times New Roman"/>
          <w:b/>
          <w:bCs/>
          <w:i/>
          <w:iCs/>
          <w:sz w:val="22"/>
          <w:lang w:val="en-US"/>
        </w:rPr>
        <w:t>a</w:t>
      </w:r>
      <w:r w:rsidRPr="00805B82">
        <w:rPr>
          <w:rFonts w:cs="Times New Roman"/>
          <w:sz w:val="22"/>
          <w:lang w:val="en-US"/>
        </w:rPr>
        <w:t xml:space="preserve">) and optical micrograph of </w:t>
      </w:r>
      <w:proofErr w:type="spellStart"/>
      <w:r w:rsidRPr="006E5E66">
        <w:rPr>
          <w:rFonts w:cs="Times New Roman"/>
          <w:sz w:val="22"/>
          <w:highlight w:val="green"/>
          <w:lang w:val="en-US"/>
        </w:rPr>
        <w:t>PS</w:t>
      </w:r>
      <w:r w:rsidR="006E5E66" w:rsidRPr="006E5E66">
        <w:rPr>
          <w:rFonts w:cs="Times New Roman"/>
          <w:sz w:val="22"/>
          <w:highlight w:val="green"/>
          <w:lang w:val="en-US"/>
        </w:rPr>
        <w:t>PO</w:t>
      </w:r>
      <w:r w:rsidRPr="006E5E66">
        <w:rPr>
          <w:rFonts w:cs="Times New Roman"/>
          <w:sz w:val="22"/>
          <w:highlight w:val="green"/>
          <w:lang w:val="en-US"/>
        </w:rPr>
        <w:t>UUr</w:t>
      </w:r>
      <w:proofErr w:type="spellEnd"/>
      <w:r w:rsidRPr="006E5E66">
        <w:rPr>
          <w:rFonts w:cs="Times New Roman"/>
          <w:sz w:val="22"/>
          <w:highlight w:val="green"/>
          <w:lang w:val="en-US"/>
        </w:rPr>
        <w:t xml:space="preserve"> </w:t>
      </w:r>
      <w:r w:rsidRPr="006E5E66">
        <w:rPr>
          <w:rFonts w:cs="Times New Roman"/>
          <w:b/>
          <w:bCs/>
          <w:sz w:val="22"/>
          <w:highlight w:val="green"/>
          <w:lang w:val="en-US"/>
        </w:rPr>
        <w:t>2</w:t>
      </w:r>
      <w:bookmarkStart w:id="1" w:name="_GoBack"/>
      <w:bookmarkEnd w:id="1"/>
      <w:r w:rsidRPr="00805B82">
        <w:rPr>
          <w:rFonts w:cs="Times New Roman"/>
          <w:sz w:val="22"/>
          <w:lang w:val="en-US"/>
        </w:rPr>
        <w:t xml:space="preserve"> (</w:t>
      </w:r>
      <w:r w:rsidRPr="00805B82">
        <w:rPr>
          <w:rFonts w:cs="Times New Roman"/>
          <w:b/>
          <w:bCs/>
          <w:i/>
          <w:iCs/>
          <w:sz w:val="22"/>
          <w:lang w:val="en-US"/>
        </w:rPr>
        <w:t>b</w:t>
      </w:r>
      <w:r w:rsidRPr="00805B82">
        <w:rPr>
          <w:rFonts w:cs="Times New Roman"/>
          <w:sz w:val="22"/>
          <w:lang w:val="en-US"/>
        </w:rPr>
        <w:t>).</w:t>
      </w:r>
    </w:p>
    <w:p w14:paraId="6274AF86" w14:textId="77777777" w:rsidR="00D83F0B" w:rsidRPr="00D83F0B" w:rsidRDefault="00D83F0B" w:rsidP="00D83F0B">
      <w:pPr>
        <w:spacing w:line="276" w:lineRule="auto"/>
        <w:rPr>
          <w:rStyle w:val="w-full"/>
          <w:rFonts w:eastAsia="Times New Roman" w:cs="Times New Roman"/>
          <w:b/>
          <w:szCs w:val="24"/>
          <w:lang w:val="en-US"/>
        </w:rPr>
      </w:pPr>
      <w:bookmarkStart w:id="2" w:name="_Toc168474665"/>
      <w:bookmarkStart w:id="3" w:name="_Toc168412875"/>
      <w:r w:rsidRPr="00D83F0B">
        <w:rPr>
          <w:rStyle w:val="w-full"/>
          <w:bCs/>
          <w:szCs w:val="24"/>
          <w:lang w:val="en-US"/>
        </w:rPr>
        <w:br w:type="page"/>
      </w:r>
    </w:p>
    <w:bookmarkEnd w:id="2"/>
    <w:bookmarkEnd w:id="3"/>
    <w:p w14:paraId="317E8B7C" w14:textId="3B539BFA" w:rsidR="00D83F0B" w:rsidRPr="00D83F0B" w:rsidRDefault="00D83F0B" w:rsidP="00946592">
      <w:pPr>
        <w:spacing w:after="120" w:line="276" w:lineRule="auto"/>
        <w:rPr>
          <w:rFonts w:cs="Times New Roman"/>
          <w:b/>
          <w:bCs/>
          <w:szCs w:val="24"/>
          <w:lang w:val="en-US"/>
        </w:rPr>
      </w:pPr>
      <w:r w:rsidRPr="00D83F0B">
        <w:rPr>
          <w:rFonts w:cs="Times New Roman"/>
          <w:b/>
          <w:bCs/>
          <w:szCs w:val="24"/>
          <w:lang w:val="en-US"/>
        </w:rPr>
        <w:lastRenderedPageBreak/>
        <w:t>Experimental section</w:t>
      </w:r>
    </w:p>
    <w:p w14:paraId="5EB9EBC9" w14:textId="1193940C" w:rsidR="00D83F0B" w:rsidRPr="00AA4B13" w:rsidRDefault="00D83F0B" w:rsidP="00CF12E8">
      <w:pPr>
        <w:spacing w:after="120" w:line="276" w:lineRule="auto"/>
        <w:ind w:firstLine="567"/>
        <w:rPr>
          <w:rFonts w:cs="Times New Roman"/>
          <w:b/>
          <w:bCs/>
          <w:szCs w:val="24"/>
          <w:lang w:val="en-US"/>
        </w:rPr>
      </w:pPr>
      <w:r w:rsidRPr="00AA4B13">
        <w:rPr>
          <w:rFonts w:cs="Times New Roman"/>
          <w:b/>
          <w:bCs/>
          <w:szCs w:val="24"/>
          <w:lang w:val="en-US"/>
        </w:rPr>
        <w:t>Initial reagents for synthesis</w:t>
      </w:r>
    </w:p>
    <w:p w14:paraId="1D9772C3" w14:textId="5FCF1078" w:rsidR="00D83F0B" w:rsidRPr="00AA4B13" w:rsidRDefault="00D83F0B" w:rsidP="00946592">
      <w:pPr>
        <w:spacing w:line="276" w:lineRule="auto"/>
        <w:ind w:firstLine="567"/>
        <w:jc w:val="both"/>
        <w:rPr>
          <w:rFonts w:cs="Times New Roman"/>
          <w:szCs w:val="24"/>
          <w:lang w:val="en-US"/>
        </w:rPr>
      </w:pPr>
      <w:proofErr w:type="gramStart"/>
      <w:r w:rsidRPr="00AA4B13">
        <w:rPr>
          <w:rFonts w:cs="Times New Roman"/>
          <w:szCs w:val="24"/>
        </w:rPr>
        <w:t>α</w:t>
      </w:r>
      <w:r w:rsidRPr="00AA4B13">
        <w:rPr>
          <w:rFonts w:cs="Times New Roman"/>
          <w:szCs w:val="24"/>
          <w:lang w:val="en-US"/>
        </w:rPr>
        <w:t>,</w:t>
      </w:r>
      <w:r w:rsidRPr="00AA4B13">
        <w:rPr>
          <w:rFonts w:cs="Times New Roman"/>
          <w:szCs w:val="24"/>
        </w:rPr>
        <w:t>ω</w:t>
      </w:r>
      <w:proofErr w:type="gramEnd"/>
      <w:r w:rsidRPr="00AA4B13">
        <w:rPr>
          <w:rFonts w:cs="Times New Roman"/>
          <w:szCs w:val="24"/>
          <w:lang w:val="en-US"/>
        </w:rPr>
        <w:t>-</w:t>
      </w:r>
      <w:r w:rsidRPr="00AA4B13">
        <w:rPr>
          <w:rFonts w:cs="Times New Roman"/>
          <w:i/>
          <w:iCs/>
          <w:szCs w:val="24"/>
          <w:lang w:val="en-US"/>
        </w:rPr>
        <w:t>bis</w:t>
      </w:r>
      <w:r w:rsidRPr="00AA4B13">
        <w:rPr>
          <w:rFonts w:cs="Times New Roman"/>
          <w:szCs w:val="24"/>
          <w:lang w:val="en-US"/>
        </w:rPr>
        <w:t>[(3-</w:t>
      </w:r>
      <w:r w:rsidR="00946592" w:rsidRPr="00AA4B13">
        <w:rPr>
          <w:rFonts w:cs="Times New Roman"/>
          <w:szCs w:val="24"/>
          <w:lang w:val="en-US"/>
        </w:rPr>
        <w:t>A</w:t>
      </w:r>
      <w:r w:rsidRPr="00AA4B13">
        <w:rPr>
          <w:rFonts w:cs="Times New Roman"/>
          <w:szCs w:val="24"/>
          <w:lang w:val="en-US"/>
        </w:rPr>
        <w:t>minopropyl)diethoxy]</w:t>
      </w:r>
      <w:proofErr w:type="spellStart"/>
      <w:r w:rsidRPr="00AA4B13">
        <w:rPr>
          <w:rFonts w:cs="Times New Roman"/>
          <w:szCs w:val="24"/>
          <w:lang w:val="en-US"/>
        </w:rPr>
        <w:t>oligodimethylsiloxane</w:t>
      </w:r>
      <w:proofErr w:type="spellEnd"/>
      <w:r w:rsidRPr="00AA4B13">
        <w:rPr>
          <w:rFonts w:cs="Times New Roman"/>
          <w:szCs w:val="24"/>
          <w:lang w:val="en-US"/>
        </w:rPr>
        <w:t xml:space="preserve"> (DAS, </w:t>
      </w:r>
      <w:r w:rsidRPr="00AA4B13">
        <w:rPr>
          <w:rFonts w:cs="Times New Roman"/>
          <w:i/>
          <w:color w:val="000000"/>
          <w:szCs w:val="24"/>
          <w:shd w:val="clear" w:color="auto" w:fill="FFFFFF"/>
          <w:lang w:val="en-US"/>
        </w:rPr>
        <w:t>M</w:t>
      </w:r>
      <w:r w:rsidRPr="00AA4B13">
        <w:rPr>
          <w:rFonts w:cs="Times New Roman"/>
          <w:iCs/>
          <w:color w:val="000000"/>
          <w:szCs w:val="24"/>
          <w:shd w:val="clear" w:color="auto" w:fill="FFFFFF"/>
          <w:vertAlign w:val="subscript"/>
          <w:lang w:val="en-US"/>
        </w:rPr>
        <w:t>n</w:t>
      </w:r>
      <w:r w:rsidRPr="00AA4B13">
        <w:rPr>
          <w:rFonts w:cs="Times New Roman"/>
          <w:i/>
          <w:color w:val="000000"/>
          <w:szCs w:val="24"/>
          <w:shd w:val="clear" w:color="auto" w:fill="FFFFFF"/>
          <w:lang w:val="en-US"/>
        </w:rPr>
        <w:t xml:space="preserve"> =</w:t>
      </w:r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2110 Da</w:t>
      </w:r>
      <w:r w:rsidRPr="00AA4B13">
        <w:rPr>
          <w:rFonts w:cs="Times New Roman"/>
          <w:szCs w:val="24"/>
          <w:lang w:val="en-US"/>
        </w:rPr>
        <w:t xml:space="preserve">) was synthesized according to the </w:t>
      </w:r>
      <w:r w:rsidR="00946592" w:rsidRPr="00AA4B13">
        <w:rPr>
          <w:rFonts w:cs="Times New Roman"/>
          <w:szCs w:val="24"/>
          <w:lang w:val="en-US"/>
        </w:rPr>
        <w:t xml:space="preserve">published </w:t>
      </w:r>
      <w:r w:rsidRPr="00AA4B13">
        <w:rPr>
          <w:rFonts w:cs="Times New Roman"/>
          <w:szCs w:val="24"/>
          <w:lang w:val="en-US"/>
        </w:rPr>
        <w:t xml:space="preserve">procedure [S1, S2]. The molecular weight of the intermediate </w:t>
      </w:r>
      <w:proofErr w:type="spellStart"/>
      <w:r w:rsidRPr="00AA4B13">
        <w:rPr>
          <w:rFonts w:cs="Times New Roman"/>
          <w:szCs w:val="24"/>
          <w:lang w:val="en-US"/>
        </w:rPr>
        <w:t>oligosiloxanediol</w:t>
      </w:r>
      <w:proofErr w:type="spellEnd"/>
      <w:r w:rsidRPr="00AA4B13">
        <w:rPr>
          <w:rFonts w:cs="Times New Roman"/>
          <w:szCs w:val="24"/>
          <w:lang w:val="en-US"/>
        </w:rPr>
        <w:t xml:space="preserve"> was determined by GPC. The molecular mass of </w:t>
      </w:r>
      <w:r w:rsidR="00946592" w:rsidRPr="00AA4B13">
        <w:rPr>
          <w:rFonts w:cs="Times New Roman"/>
          <w:szCs w:val="24"/>
          <w:lang w:val="en-US"/>
        </w:rPr>
        <w:t xml:space="preserve">the </w:t>
      </w:r>
      <w:proofErr w:type="spellStart"/>
      <w:r w:rsidRPr="00AA4B13">
        <w:rPr>
          <w:rFonts w:cs="Times New Roman"/>
          <w:szCs w:val="24"/>
          <w:lang w:val="en-US"/>
        </w:rPr>
        <w:t>oligodiamine</w:t>
      </w:r>
      <w:proofErr w:type="spellEnd"/>
      <w:r w:rsidRPr="00AA4B13">
        <w:rPr>
          <w:rFonts w:cs="Times New Roman"/>
          <w:szCs w:val="24"/>
          <w:lang w:val="en-US"/>
        </w:rPr>
        <w:t xml:space="preserve"> was determined by </w:t>
      </w:r>
      <w:r w:rsidRPr="00AA4B13">
        <w:rPr>
          <w:rFonts w:cs="Times New Roman"/>
          <w:szCs w:val="24"/>
          <w:vertAlign w:val="superscript"/>
          <w:lang w:val="en-US"/>
        </w:rPr>
        <w:t>1</w:t>
      </w:r>
      <w:r w:rsidRPr="00AA4B13">
        <w:rPr>
          <w:rFonts w:cs="Times New Roman"/>
          <w:szCs w:val="24"/>
          <w:lang w:val="en-US"/>
        </w:rPr>
        <w:t xml:space="preserve">H NMR </w:t>
      </w:r>
      <w:r w:rsidR="00946592" w:rsidRPr="00AA4B13">
        <w:rPr>
          <w:rFonts w:cs="Times New Roman"/>
          <w:szCs w:val="24"/>
          <w:lang w:val="en-US"/>
        </w:rPr>
        <w:t xml:space="preserve">spectroscopy </w:t>
      </w:r>
      <w:r w:rsidRPr="00AA4B13">
        <w:rPr>
          <w:rFonts w:cs="Times New Roman"/>
          <w:szCs w:val="24"/>
          <w:lang w:val="en-US"/>
        </w:rPr>
        <w:t xml:space="preserve">and then refined using the results of spectrophotometric and gravimetric analysis. The absence of cyclic products in DAS was confirmed by </w:t>
      </w:r>
      <w:r w:rsidRPr="00AA4B13">
        <w:rPr>
          <w:rFonts w:cs="Times New Roman"/>
          <w:szCs w:val="24"/>
          <w:vertAlign w:val="superscript"/>
          <w:lang w:val="en-US"/>
        </w:rPr>
        <w:t>29</w:t>
      </w:r>
      <w:r w:rsidRPr="00AA4B13">
        <w:rPr>
          <w:rFonts w:cs="Times New Roman"/>
          <w:szCs w:val="24"/>
          <w:lang w:val="en-US"/>
        </w:rPr>
        <w:t>Si NMR</w:t>
      </w:r>
      <w:r w:rsidR="00946592" w:rsidRPr="00AA4B13">
        <w:rPr>
          <w:rFonts w:cs="Times New Roman"/>
          <w:szCs w:val="24"/>
          <w:lang w:val="en-US"/>
        </w:rPr>
        <w:t xml:space="preserve"> spectroscopy</w:t>
      </w:r>
      <w:r w:rsidRPr="00AA4B13">
        <w:rPr>
          <w:rFonts w:cs="Times New Roman"/>
          <w:szCs w:val="24"/>
          <w:lang w:val="en-US"/>
        </w:rPr>
        <w:t>.</w:t>
      </w:r>
    </w:p>
    <w:p w14:paraId="561A562A" w14:textId="0037C80B" w:rsidR="00D83F0B" w:rsidRPr="00AA4B13" w:rsidRDefault="00D83F0B" w:rsidP="00946592">
      <w:pPr>
        <w:spacing w:line="276" w:lineRule="auto"/>
        <w:ind w:firstLine="567"/>
        <w:jc w:val="both"/>
        <w:rPr>
          <w:rFonts w:cs="Times New Roman"/>
          <w:color w:val="000000"/>
          <w:szCs w:val="24"/>
          <w:shd w:val="clear" w:color="auto" w:fill="FFFFFF"/>
          <w:lang w:val="en-US"/>
        </w:rPr>
      </w:pPr>
      <w:proofErr w:type="gramStart"/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>Oligo</w:t>
      </w:r>
      <w:r w:rsidR="00946592" w:rsidRPr="00AA4B13">
        <w:rPr>
          <w:rFonts w:cs="Times New Roman"/>
          <w:color w:val="000000"/>
          <w:szCs w:val="24"/>
          <w:shd w:val="clear" w:color="auto" w:fill="FFFFFF"/>
          <w:lang w:val="en-US"/>
        </w:rPr>
        <w:t>(</w:t>
      </w:r>
      <w:proofErr w:type="gramEnd"/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>propylene oxide</w:t>
      </w:r>
      <w:r w:rsidR="00946592" w:rsidRPr="00AA4B13">
        <w:rPr>
          <w:rFonts w:cs="Times New Roman"/>
          <w:color w:val="000000"/>
          <w:szCs w:val="24"/>
          <w:shd w:val="clear" w:color="auto" w:fill="FFFFFF"/>
          <w:lang w:val="en-US"/>
        </w:rPr>
        <w:t>)</w:t>
      </w:r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(OPO</w:t>
      </w:r>
      <w:r w:rsidR="00946592" w:rsidRPr="00AA4B13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, </w:t>
      </w:r>
      <w:r w:rsidRPr="00AA4B13">
        <w:rPr>
          <w:rFonts w:cs="Times New Roman"/>
          <w:i/>
          <w:iCs/>
          <w:color w:val="000000"/>
          <w:szCs w:val="24"/>
          <w:shd w:val="clear" w:color="auto" w:fill="FFFFFF"/>
          <w:lang w:val="en-US"/>
        </w:rPr>
        <w:t>M</w:t>
      </w:r>
      <w:r w:rsidRPr="00AA4B13">
        <w:rPr>
          <w:rFonts w:cs="Times New Roman"/>
          <w:color w:val="000000"/>
          <w:szCs w:val="24"/>
          <w:shd w:val="clear" w:color="auto" w:fill="FFFFFF"/>
          <w:vertAlign w:val="subscript"/>
          <w:lang w:val="en-US"/>
        </w:rPr>
        <w:t>n</w:t>
      </w:r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= 200 Da</w:t>
      </w:r>
      <w:r w:rsidR="00946592" w:rsidRPr="00AA4B13">
        <w:rPr>
          <w:rFonts w:cs="Times New Roman"/>
          <w:color w:val="000000"/>
          <w:szCs w:val="24"/>
          <w:shd w:val="clear" w:color="auto" w:fill="FFFFFF"/>
          <w:lang w:val="en-US"/>
        </w:rPr>
        <w:t>) (Merck)</w:t>
      </w:r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was pre-dried </w:t>
      </w:r>
      <w:r w:rsidR="00946592" w:rsidRPr="00AA4B13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at </w:t>
      </w:r>
      <w:r w:rsidR="00946592" w:rsidRPr="00AA4B13">
        <w:rPr>
          <w:rFonts w:cs="Times New Roman"/>
          <w:i/>
          <w:iCs/>
          <w:color w:val="000000"/>
          <w:szCs w:val="24"/>
          <w:shd w:val="clear" w:color="auto" w:fill="FFFFFF"/>
          <w:lang w:val="en-US"/>
        </w:rPr>
        <w:t>T</w:t>
      </w:r>
      <w:r w:rsidR="00946592" w:rsidRPr="00AA4B13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= </w:t>
      </w:r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100 </w:t>
      </w:r>
      <w:r w:rsidR="00946592" w:rsidRPr="00AA4B13">
        <w:rPr>
          <w:rFonts w:cs="Times New Roman"/>
          <w:color w:val="000000"/>
          <w:szCs w:val="24"/>
          <w:shd w:val="clear" w:color="auto" w:fill="FFFFFF"/>
          <w:lang w:val="en-US"/>
        </w:rPr>
        <w:t>°</w:t>
      </w:r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C and </w:t>
      </w:r>
      <w:r w:rsidRPr="00AA4B13">
        <w:rPr>
          <w:rFonts w:cs="Times New Roman"/>
          <w:i/>
          <w:iCs/>
          <w:color w:val="000000"/>
          <w:szCs w:val="24"/>
          <w:shd w:val="clear" w:color="auto" w:fill="FFFFFF"/>
          <w:lang w:val="en-US"/>
        </w:rPr>
        <w:t>P</w:t>
      </w:r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= 1 mmHg</w:t>
      </w:r>
      <w:r w:rsidR="00946592" w:rsidRPr="00AA4B13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for 4 h</w:t>
      </w:r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. The water content in the </w:t>
      </w:r>
      <w:proofErr w:type="spellStart"/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>oligodiol</w:t>
      </w:r>
      <w:proofErr w:type="spellEnd"/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, which did not exceed 0.01%, was controlled by </w:t>
      </w:r>
      <w:r w:rsidR="00946592" w:rsidRPr="00AA4B13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the </w:t>
      </w:r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>Fis</w:t>
      </w:r>
      <w:r w:rsidR="00946592" w:rsidRPr="00AA4B13">
        <w:rPr>
          <w:rFonts w:cs="Times New Roman"/>
          <w:color w:val="000000"/>
          <w:szCs w:val="24"/>
          <w:shd w:val="clear" w:color="auto" w:fill="FFFFFF"/>
          <w:lang w:val="en-US"/>
        </w:rPr>
        <w:t>c</w:t>
      </w:r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>her titration [S3, S4].</w:t>
      </w:r>
    </w:p>
    <w:p w14:paraId="4B68735B" w14:textId="7A94040A" w:rsidR="00D83F0B" w:rsidRPr="00AA4B13" w:rsidRDefault="00D83F0B" w:rsidP="00946592">
      <w:pPr>
        <w:spacing w:line="276" w:lineRule="auto"/>
        <w:ind w:firstLine="567"/>
        <w:jc w:val="both"/>
        <w:rPr>
          <w:rFonts w:cs="Times New Roman"/>
          <w:szCs w:val="24"/>
          <w:lang w:val="en-US"/>
        </w:rPr>
      </w:pPr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>4,4'-Dicyclohexylmethane diisocyanate (H</w:t>
      </w:r>
      <w:r w:rsidRPr="00AA4B13">
        <w:rPr>
          <w:rFonts w:cs="Times New Roman"/>
          <w:color w:val="000000"/>
          <w:szCs w:val="24"/>
          <w:shd w:val="clear" w:color="auto" w:fill="FFFFFF"/>
          <w:vertAlign w:val="subscript"/>
          <w:lang w:val="en-US"/>
        </w:rPr>
        <w:t>12</w:t>
      </w:r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>-MDI</w:t>
      </w:r>
      <w:r w:rsidR="00CF12E8" w:rsidRPr="00AA4B13">
        <w:rPr>
          <w:rFonts w:cs="Times New Roman"/>
          <w:color w:val="000000"/>
          <w:szCs w:val="24"/>
          <w:shd w:val="clear" w:color="auto" w:fill="FFFFFF"/>
          <w:lang w:val="en-US"/>
        </w:rPr>
        <w:t>) (</w:t>
      </w:r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TCI), </w:t>
      </w:r>
      <w:proofErr w:type="gramStart"/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>bismuth(</w:t>
      </w:r>
      <w:proofErr w:type="gramEnd"/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III) </w:t>
      </w:r>
      <w:proofErr w:type="spellStart"/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>neodecanoate</w:t>
      </w:r>
      <w:proofErr w:type="spellEnd"/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(Bi-ND</w:t>
      </w:r>
      <w:r w:rsidR="00CF12E8" w:rsidRPr="00AA4B13">
        <w:rPr>
          <w:rFonts w:cs="Times New Roman"/>
          <w:color w:val="000000"/>
          <w:szCs w:val="24"/>
          <w:shd w:val="clear" w:color="auto" w:fill="FFFFFF"/>
          <w:lang w:val="en-US"/>
        </w:rPr>
        <w:t>) (</w:t>
      </w:r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Aldrich), </w:t>
      </w:r>
      <w:proofErr w:type="spellStart"/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>diethyltin</w:t>
      </w:r>
      <w:proofErr w:type="spellEnd"/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</w:t>
      </w:r>
      <w:proofErr w:type="spellStart"/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>dicaprylate</w:t>
      </w:r>
      <w:proofErr w:type="spellEnd"/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(DET</w:t>
      </w:r>
      <w:r w:rsidR="00CF12E8" w:rsidRPr="00AA4B13">
        <w:rPr>
          <w:rFonts w:cs="Times New Roman"/>
          <w:color w:val="000000"/>
          <w:szCs w:val="24"/>
          <w:shd w:val="clear" w:color="auto" w:fill="FFFFFF"/>
          <w:lang w:val="en-US"/>
        </w:rPr>
        <w:t>D</w:t>
      </w:r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>C</w:t>
      </w:r>
      <w:r w:rsidR="00CF12E8" w:rsidRPr="00AA4B13">
        <w:rPr>
          <w:rFonts w:cs="Times New Roman"/>
          <w:color w:val="000000"/>
          <w:szCs w:val="24"/>
          <w:shd w:val="clear" w:color="auto" w:fill="FFFFFF"/>
          <w:lang w:val="en-US"/>
        </w:rPr>
        <w:t>) (</w:t>
      </w:r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>technical product)</w:t>
      </w:r>
      <w:r w:rsidR="00CF12E8" w:rsidRPr="00AA4B13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</w:t>
      </w:r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>and dibutyl tin dilaurate (DBTL</w:t>
      </w:r>
      <w:r w:rsidR="00AA4B13" w:rsidRPr="00AA4B13">
        <w:rPr>
          <w:rFonts w:cs="Times New Roman"/>
          <w:color w:val="000000"/>
          <w:szCs w:val="24"/>
          <w:shd w:val="clear" w:color="auto" w:fill="FFFFFF"/>
          <w:lang w:val="en-US"/>
        </w:rPr>
        <w:t>) (</w:t>
      </w:r>
      <w:r w:rsidRPr="00AA4B13">
        <w:rPr>
          <w:rFonts w:cs="Times New Roman"/>
          <w:szCs w:val="24"/>
          <w:lang w:val="en-US"/>
        </w:rPr>
        <w:t>Merck</w:t>
      </w:r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) were </w:t>
      </w:r>
      <w:r w:rsidR="00AA4B13" w:rsidRPr="00AA4B13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purchased from commercial sources and </w:t>
      </w:r>
      <w:r w:rsidRPr="00AA4B13">
        <w:rPr>
          <w:rFonts w:cs="Times New Roman"/>
          <w:color w:val="000000"/>
          <w:szCs w:val="24"/>
          <w:shd w:val="clear" w:color="auto" w:fill="FFFFFF"/>
          <w:lang w:val="en-US"/>
        </w:rPr>
        <w:t>used without purification.</w:t>
      </w:r>
    </w:p>
    <w:p w14:paraId="011E4BB2" w14:textId="43FEF104" w:rsidR="00D83F0B" w:rsidRPr="00D83F0B" w:rsidRDefault="00D83F0B" w:rsidP="00AA4B13">
      <w:pPr>
        <w:pStyle w:val="Standard"/>
        <w:spacing w:line="276" w:lineRule="auto"/>
        <w:ind w:firstLine="567"/>
        <w:jc w:val="both"/>
        <w:rPr>
          <w:lang w:val="en-US"/>
        </w:rPr>
      </w:pPr>
      <w:r w:rsidRPr="00AA4B13">
        <w:rPr>
          <w:lang w:val="en-US"/>
        </w:rPr>
        <w:t>Chloroform (Ekos-1, Russia) was washed with water to remove the stabilizer (ethanol), dried over CaCl</w:t>
      </w:r>
      <w:r w:rsidRPr="00AA4B13">
        <w:rPr>
          <w:vertAlign w:val="subscript"/>
          <w:lang w:val="en-US"/>
        </w:rPr>
        <w:t>2</w:t>
      </w:r>
      <w:r w:rsidR="00AA4B13" w:rsidRPr="00AA4B13">
        <w:rPr>
          <w:lang w:val="en-US"/>
        </w:rPr>
        <w:t xml:space="preserve">, </w:t>
      </w:r>
      <w:r w:rsidRPr="00AA4B13">
        <w:rPr>
          <w:lang w:val="en-US"/>
        </w:rPr>
        <w:t>and distilled at atmospheric pressure</w:t>
      </w:r>
      <w:r w:rsidR="00AA4B13" w:rsidRPr="00AA4B13">
        <w:rPr>
          <w:lang w:val="en-US"/>
        </w:rPr>
        <w:t>. T</w:t>
      </w:r>
      <w:r w:rsidRPr="00AA4B13">
        <w:rPr>
          <w:lang w:val="en-US"/>
        </w:rPr>
        <w:t xml:space="preserve">he fraction with a boiling point </w:t>
      </w:r>
      <w:r w:rsidRPr="00AA4B13">
        <w:rPr>
          <w:i/>
          <w:iCs/>
          <w:lang w:val="en-US"/>
        </w:rPr>
        <w:t>T</w:t>
      </w:r>
      <w:r w:rsidRPr="00AA4B13">
        <w:rPr>
          <w:lang w:val="en-US"/>
        </w:rPr>
        <w:t xml:space="preserve"> = 61</w:t>
      </w:r>
      <w:r w:rsidR="00AA4B13" w:rsidRPr="00AA4B13">
        <w:rPr>
          <w:rFonts w:cs="Times New Roman"/>
          <w:lang w:val="en-US"/>
        </w:rPr>
        <w:t>–</w:t>
      </w:r>
      <w:r w:rsidRPr="00AA4B13">
        <w:rPr>
          <w:lang w:val="en-US"/>
        </w:rPr>
        <w:t>62 °C was collected [S5].</w:t>
      </w:r>
    </w:p>
    <w:p w14:paraId="01EDAF18" w14:textId="495F04B3" w:rsidR="00D83F0B" w:rsidRPr="00AA4B13" w:rsidRDefault="00D83F0B" w:rsidP="00AA4B13">
      <w:pPr>
        <w:pStyle w:val="Standard"/>
        <w:spacing w:before="120" w:after="120" w:line="276" w:lineRule="auto"/>
        <w:ind w:firstLine="567"/>
        <w:rPr>
          <w:b/>
          <w:bCs/>
          <w:lang w:val="en-US"/>
        </w:rPr>
      </w:pPr>
      <w:r w:rsidRPr="00AA4B13">
        <w:rPr>
          <w:rFonts w:cs="Times New Roman"/>
          <w:b/>
          <w:bCs/>
          <w:lang w:val="en-US"/>
        </w:rPr>
        <w:t xml:space="preserve">Synthesis of </w:t>
      </w:r>
      <w:r w:rsidR="00AA4B13">
        <w:rPr>
          <w:rFonts w:cs="Times New Roman"/>
          <w:b/>
          <w:bCs/>
          <w:lang w:val="en-US"/>
        </w:rPr>
        <w:t xml:space="preserve">the </w:t>
      </w:r>
      <w:proofErr w:type="spellStart"/>
      <w:r w:rsidRPr="00AA4B13">
        <w:rPr>
          <w:rFonts w:cs="Times New Roman"/>
          <w:b/>
          <w:bCs/>
          <w:lang w:val="en-US"/>
        </w:rPr>
        <w:t>polysiloxane</w:t>
      </w:r>
      <w:proofErr w:type="spellEnd"/>
      <w:proofErr w:type="gramStart"/>
      <w:r w:rsidR="00AA4B13">
        <w:rPr>
          <w:rFonts w:cs="Times New Roman"/>
          <w:b/>
          <w:bCs/>
          <w:lang w:val="en-US"/>
        </w:rPr>
        <w:t>–</w:t>
      </w:r>
      <w:r w:rsidRPr="00AA4B13">
        <w:rPr>
          <w:rFonts w:cs="Times New Roman"/>
          <w:b/>
          <w:bCs/>
          <w:lang w:val="en-US"/>
        </w:rPr>
        <w:t>(</w:t>
      </w:r>
      <w:proofErr w:type="gramEnd"/>
      <w:r w:rsidRPr="00AA4B13">
        <w:rPr>
          <w:rFonts w:cs="Times New Roman"/>
          <w:b/>
          <w:bCs/>
          <w:lang w:val="en-US"/>
        </w:rPr>
        <w:t>propylene oxide)</w:t>
      </w:r>
      <w:r w:rsidR="00AA4B13">
        <w:rPr>
          <w:rFonts w:cs="Times New Roman"/>
          <w:b/>
          <w:bCs/>
          <w:lang w:val="en-US"/>
        </w:rPr>
        <w:t>–</w:t>
      </w:r>
      <w:r w:rsidRPr="00AA4B13">
        <w:rPr>
          <w:rFonts w:cs="Times New Roman"/>
          <w:b/>
          <w:bCs/>
          <w:lang w:val="en-US"/>
        </w:rPr>
        <w:t>urethane</w:t>
      </w:r>
      <w:r w:rsidR="00AA4B13">
        <w:rPr>
          <w:rFonts w:cs="Times New Roman"/>
          <w:b/>
          <w:bCs/>
          <w:lang w:val="en-US"/>
        </w:rPr>
        <w:t>–</w:t>
      </w:r>
      <w:proofErr w:type="spellStart"/>
      <w:r w:rsidRPr="00AA4B13">
        <w:rPr>
          <w:rFonts w:cs="Times New Roman"/>
          <w:b/>
          <w:bCs/>
          <w:lang w:val="en-US"/>
        </w:rPr>
        <w:t>ureas</w:t>
      </w:r>
      <w:proofErr w:type="spellEnd"/>
      <w:r w:rsidRPr="00AA4B13">
        <w:rPr>
          <w:rFonts w:cs="Times New Roman"/>
          <w:b/>
          <w:bCs/>
          <w:lang w:val="en-US"/>
        </w:rPr>
        <w:t xml:space="preserve"> (</w:t>
      </w:r>
      <w:proofErr w:type="spellStart"/>
      <w:r w:rsidRPr="00AA4B13">
        <w:rPr>
          <w:rFonts w:cs="Times New Roman"/>
          <w:b/>
          <w:bCs/>
          <w:lang w:val="en-US"/>
        </w:rPr>
        <w:t>PSP</w:t>
      </w:r>
      <w:r w:rsidR="00AA4B13">
        <w:rPr>
          <w:rFonts w:cs="Times New Roman"/>
          <w:b/>
          <w:bCs/>
          <w:lang w:val="en-US"/>
        </w:rPr>
        <w:t>O</w:t>
      </w:r>
      <w:r w:rsidRPr="00AA4B13">
        <w:rPr>
          <w:rFonts w:cs="Times New Roman"/>
          <w:b/>
          <w:bCs/>
          <w:lang w:val="en-US"/>
        </w:rPr>
        <w:t>UUrs</w:t>
      </w:r>
      <w:proofErr w:type="spellEnd"/>
      <w:r w:rsidRPr="00AA4B13">
        <w:rPr>
          <w:rFonts w:cs="Times New Roman"/>
          <w:b/>
          <w:bCs/>
          <w:lang w:val="en-US"/>
        </w:rPr>
        <w:t>)</w:t>
      </w:r>
    </w:p>
    <w:p w14:paraId="1662DFAF" w14:textId="73A4AD91" w:rsidR="00D83F0B" w:rsidRPr="00D83F0B" w:rsidRDefault="00D83F0B" w:rsidP="00AA4B13">
      <w:pPr>
        <w:spacing w:line="276" w:lineRule="auto"/>
        <w:ind w:firstLine="567"/>
        <w:jc w:val="both"/>
        <w:rPr>
          <w:rFonts w:cs="Times New Roman"/>
          <w:szCs w:val="24"/>
          <w:lang w:val="en-US"/>
        </w:rPr>
      </w:pPr>
      <w:r w:rsidRPr="00D83F0B">
        <w:rPr>
          <w:szCs w:val="24"/>
          <w:lang w:val="en-US"/>
        </w:rPr>
        <w:t xml:space="preserve">The synthesis of </w:t>
      </w:r>
      <w:proofErr w:type="spellStart"/>
      <w:r w:rsidRPr="00AA4B13">
        <w:rPr>
          <w:szCs w:val="24"/>
          <w:lang w:val="en-US"/>
        </w:rPr>
        <w:t>PSP</w:t>
      </w:r>
      <w:r w:rsidR="00AA4B13" w:rsidRPr="00AA4B13">
        <w:rPr>
          <w:szCs w:val="24"/>
          <w:lang w:val="en-US"/>
        </w:rPr>
        <w:t>O</w:t>
      </w:r>
      <w:r w:rsidRPr="00AA4B13">
        <w:rPr>
          <w:szCs w:val="24"/>
          <w:lang w:val="en-US"/>
        </w:rPr>
        <w:t>UUrs</w:t>
      </w:r>
      <w:proofErr w:type="spellEnd"/>
      <w:r w:rsidRPr="00D83F0B">
        <w:rPr>
          <w:szCs w:val="24"/>
          <w:lang w:val="en-US"/>
        </w:rPr>
        <w:t xml:space="preserve"> were carried out in two stages (Scheme S1). </w:t>
      </w:r>
      <w:r w:rsidR="00AA4B13">
        <w:rPr>
          <w:szCs w:val="24"/>
          <w:lang w:val="en-US"/>
        </w:rPr>
        <w:t>At</w:t>
      </w:r>
      <w:r w:rsidRPr="00D83F0B">
        <w:rPr>
          <w:szCs w:val="24"/>
          <w:lang w:val="en-US"/>
        </w:rPr>
        <w:t xml:space="preserve"> the first stage, </w:t>
      </w:r>
      <w:r w:rsidR="00AA4B13">
        <w:rPr>
          <w:szCs w:val="24"/>
          <w:lang w:val="en-US"/>
        </w:rPr>
        <w:t>the pre</w:t>
      </w:r>
      <w:r w:rsidRPr="00D83F0B">
        <w:rPr>
          <w:szCs w:val="24"/>
          <w:lang w:val="en-US"/>
        </w:rPr>
        <w:t>polymers were obtained by reacting 1.05 g (0.004 mol) of H</w:t>
      </w:r>
      <w:r w:rsidRPr="00D83F0B">
        <w:rPr>
          <w:szCs w:val="24"/>
          <w:vertAlign w:val="subscript"/>
          <w:lang w:val="en-US"/>
        </w:rPr>
        <w:t>12</w:t>
      </w:r>
      <w:r w:rsidRPr="00D83F0B">
        <w:rPr>
          <w:szCs w:val="24"/>
          <w:lang w:val="en-US"/>
        </w:rPr>
        <w:t xml:space="preserve">-MDI with 0.4 g (0.002 mol) of OPO. The reaction was carried out in chloroform </w:t>
      </w:r>
      <w:r w:rsidR="00AA4B13">
        <w:rPr>
          <w:szCs w:val="24"/>
          <w:lang w:val="en-US"/>
        </w:rPr>
        <w:t xml:space="preserve">upon refluxing </w:t>
      </w:r>
      <w:r w:rsidRPr="00D83F0B">
        <w:rPr>
          <w:szCs w:val="24"/>
          <w:lang w:val="en-US"/>
        </w:rPr>
        <w:t>in an inert atmosphere (</w:t>
      </w:r>
      <w:proofErr w:type="spellStart"/>
      <w:r w:rsidRPr="00D83F0B">
        <w:rPr>
          <w:szCs w:val="24"/>
          <w:lang w:val="en-US"/>
        </w:rPr>
        <w:t>Ar</w:t>
      </w:r>
      <w:proofErr w:type="spellEnd"/>
      <w:r w:rsidRPr="00D83F0B">
        <w:rPr>
          <w:szCs w:val="24"/>
          <w:lang w:val="en-US"/>
        </w:rPr>
        <w:t>) for 1 h. The concentration</w:t>
      </w:r>
      <w:r w:rsidR="00CB76CE">
        <w:rPr>
          <w:szCs w:val="24"/>
          <w:lang w:val="en-US"/>
        </w:rPr>
        <w:t>s</w:t>
      </w:r>
      <w:r w:rsidRPr="00D83F0B">
        <w:rPr>
          <w:szCs w:val="24"/>
          <w:lang w:val="en-US"/>
        </w:rPr>
        <w:t xml:space="preserve"> of the initial reagents w</w:t>
      </w:r>
      <w:r w:rsidR="00CB76CE">
        <w:rPr>
          <w:szCs w:val="24"/>
          <w:lang w:val="en-US"/>
        </w:rPr>
        <w:t>ere</w:t>
      </w:r>
      <w:r w:rsidRPr="00D83F0B">
        <w:rPr>
          <w:szCs w:val="24"/>
          <w:lang w:val="en-US"/>
        </w:rPr>
        <w:t xml:space="preserve"> 0.2 mol/</w:t>
      </w:r>
      <w:r w:rsidR="00CB76CE">
        <w:rPr>
          <w:szCs w:val="24"/>
          <w:lang w:val="en-US"/>
        </w:rPr>
        <w:t>L</w:t>
      </w:r>
      <w:r w:rsidRPr="00D83F0B">
        <w:rPr>
          <w:szCs w:val="24"/>
          <w:lang w:val="en-US"/>
        </w:rPr>
        <w:t xml:space="preserve">. The catalysts were added at the beginning of the first stage with the </w:t>
      </w:r>
      <w:proofErr w:type="gramStart"/>
      <w:r w:rsidRPr="00D83F0B">
        <w:rPr>
          <w:szCs w:val="24"/>
          <w:lang w:val="en-US"/>
        </w:rPr>
        <w:t>oligo</w:t>
      </w:r>
      <w:r w:rsidR="00CB76CE">
        <w:rPr>
          <w:szCs w:val="24"/>
          <w:lang w:val="en-US"/>
        </w:rPr>
        <w:t>(</w:t>
      </w:r>
      <w:proofErr w:type="gramEnd"/>
      <w:r w:rsidRPr="00D83F0B">
        <w:rPr>
          <w:szCs w:val="24"/>
          <w:lang w:val="en-US"/>
        </w:rPr>
        <w:t>propylene oxide</w:t>
      </w:r>
      <w:r w:rsidR="00CB76CE">
        <w:rPr>
          <w:szCs w:val="24"/>
          <w:lang w:val="en-US"/>
        </w:rPr>
        <w:t>)</w:t>
      </w:r>
      <w:r w:rsidRPr="00D83F0B">
        <w:rPr>
          <w:szCs w:val="24"/>
          <w:lang w:val="en-US"/>
        </w:rPr>
        <w:t xml:space="preserve"> solution and were taken in such an amount that </w:t>
      </w:r>
      <w:r w:rsidR="00CB76CE">
        <w:rPr>
          <w:szCs w:val="24"/>
          <w:lang w:val="en-US"/>
        </w:rPr>
        <w:t>their</w:t>
      </w:r>
      <w:r w:rsidRPr="00D83F0B">
        <w:rPr>
          <w:szCs w:val="24"/>
          <w:lang w:val="en-US"/>
        </w:rPr>
        <w:t xml:space="preserve"> concentration</w:t>
      </w:r>
      <w:r w:rsidR="00CB76CE">
        <w:rPr>
          <w:szCs w:val="24"/>
          <w:lang w:val="en-US"/>
        </w:rPr>
        <w:t>s</w:t>
      </w:r>
      <w:r w:rsidRPr="00D83F0B">
        <w:rPr>
          <w:szCs w:val="24"/>
          <w:lang w:val="en-US"/>
        </w:rPr>
        <w:t xml:space="preserve"> in the </w:t>
      </w:r>
      <w:r w:rsidR="00CB76CE">
        <w:rPr>
          <w:szCs w:val="24"/>
          <w:lang w:val="en-US"/>
        </w:rPr>
        <w:t>resulting films</w:t>
      </w:r>
      <w:r w:rsidRPr="00D83F0B">
        <w:rPr>
          <w:szCs w:val="24"/>
          <w:lang w:val="en-US"/>
        </w:rPr>
        <w:t xml:space="preserve"> w</w:t>
      </w:r>
      <w:r w:rsidR="00CB76CE">
        <w:rPr>
          <w:szCs w:val="24"/>
          <w:lang w:val="en-US"/>
        </w:rPr>
        <w:t xml:space="preserve">ere </w:t>
      </w:r>
      <w:r w:rsidRPr="00D83F0B">
        <w:rPr>
          <w:szCs w:val="24"/>
          <w:lang w:val="en-US"/>
        </w:rPr>
        <w:t>2</w:t>
      </w:r>
      <w:r w:rsidR="00CB76CE">
        <w:rPr>
          <w:szCs w:val="24"/>
          <w:lang w:val="en-US"/>
        </w:rPr>
        <w:t xml:space="preserve"> </w:t>
      </w:r>
      <w:proofErr w:type="spellStart"/>
      <w:r w:rsidR="00CB76CE">
        <w:rPr>
          <w:szCs w:val="24"/>
          <w:lang w:val="en-US"/>
        </w:rPr>
        <w:t>wt</w:t>
      </w:r>
      <w:proofErr w:type="spellEnd"/>
      <w:r w:rsidR="00CB76CE">
        <w:rPr>
          <w:szCs w:val="24"/>
          <w:lang w:val="en-US"/>
        </w:rPr>
        <w:t xml:space="preserve"> </w:t>
      </w:r>
      <w:r w:rsidRPr="00D83F0B">
        <w:rPr>
          <w:szCs w:val="24"/>
          <w:lang w:val="en-US"/>
        </w:rPr>
        <w:t>% for DBTL and DET</w:t>
      </w:r>
      <w:r w:rsidR="00CB76CE">
        <w:rPr>
          <w:szCs w:val="24"/>
          <w:lang w:val="en-US"/>
        </w:rPr>
        <w:t>D</w:t>
      </w:r>
      <w:r w:rsidRPr="00D83F0B">
        <w:rPr>
          <w:szCs w:val="24"/>
          <w:lang w:val="en-US"/>
        </w:rPr>
        <w:t>C and 4</w:t>
      </w:r>
      <w:r w:rsidR="00CB76CE">
        <w:rPr>
          <w:szCs w:val="24"/>
          <w:lang w:val="en-US"/>
        </w:rPr>
        <w:t xml:space="preserve"> </w:t>
      </w:r>
      <w:proofErr w:type="spellStart"/>
      <w:r w:rsidR="00CB76CE">
        <w:rPr>
          <w:szCs w:val="24"/>
          <w:lang w:val="en-US"/>
        </w:rPr>
        <w:t>wt</w:t>
      </w:r>
      <w:proofErr w:type="spellEnd"/>
      <w:r w:rsidR="00CB76CE">
        <w:rPr>
          <w:szCs w:val="24"/>
          <w:lang w:val="en-US"/>
        </w:rPr>
        <w:t xml:space="preserve"> % </w:t>
      </w:r>
      <w:r w:rsidRPr="00D83F0B">
        <w:rPr>
          <w:szCs w:val="24"/>
          <w:lang w:val="en-US"/>
        </w:rPr>
        <w:t xml:space="preserve">for Bi-ND. The reaction </w:t>
      </w:r>
      <w:r w:rsidR="00CB76CE">
        <w:rPr>
          <w:szCs w:val="24"/>
          <w:lang w:val="en-US"/>
        </w:rPr>
        <w:t xml:space="preserve">course </w:t>
      </w:r>
      <w:r w:rsidRPr="00D83F0B">
        <w:rPr>
          <w:szCs w:val="24"/>
          <w:lang w:val="en-US"/>
        </w:rPr>
        <w:t>was monitored by IR spectroscopy.</w:t>
      </w:r>
    </w:p>
    <w:p w14:paraId="6A2BEB00" w14:textId="6006E0D1" w:rsidR="00D83F0B" w:rsidRPr="00D83F0B" w:rsidRDefault="00D83F0B" w:rsidP="00CB76CE">
      <w:pPr>
        <w:spacing w:before="120" w:after="120" w:line="276" w:lineRule="auto"/>
        <w:jc w:val="center"/>
        <w:rPr>
          <w:szCs w:val="24"/>
        </w:rPr>
      </w:pPr>
      <w:r w:rsidRPr="00D83F0B">
        <w:rPr>
          <w:noProof/>
          <w:szCs w:val="24"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72337C19" wp14:editId="49DA8AAD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2D04C" id="Прямоугольник 2" o:spid="_x0000_s1026" style="position:absolute;margin-left:0;margin-top:.05pt;width:50pt;height:50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" o:allowincell="f" filled="f" stroked="f" strokeweight="0"/>
            </w:pict>
          </mc:Fallback>
        </mc:AlternateContent>
      </w:r>
      <w:r w:rsidRPr="00D83F0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2CB8DA" wp14:editId="42EFD5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4E614E" id="Прямоугольник 1" o:spid="_x0000_s1026" style="position:absolute;margin-left:0;margin-top:0;width:50pt;height:5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" filled="f" stroked="f">
                <o:lock v:ext="edit" aspectratio="t" selection="t"/>
              </v:rect>
            </w:pict>
          </mc:Fallback>
        </mc:AlternateContent>
      </w:r>
      <w:r w:rsidRPr="00D83F0B">
        <w:rPr>
          <w:szCs w:val="24"/>
        </w:rPr>
        <w:object w:dxaOrig="15990" w:dyaOrig="7920" w14:anchorId="3DFA9409">
          <v:shape id="ole_rId9" o:spid="_x0000_i1027" type="#_x0000_t75" style="width:471.65pt;height:234pt;visibility:visible;mso-wrap-distance-right:0" o:ole="">
            <v:imagedata r:id="rId13" o:title=""/>
          </v:shape>
          <o:OLEObject Type="Embed" ProgID="ChemWindow.Document" ShapeID="ole_rId9" DrawAspect="Content" ObjectID="_1816169633" r:id="rId14"/>
        </w:object>
      </w:r>
    </w:p>
    <w:p w14:paraId="31E3491A" w14:textId="1FD8E822" w:rsidR="00D83F0B" w:rsidRPr="00CB76CE" w:rsidRDefault="00D83F0B" w:rsidP="00CB76CE">
      <w:pPr>
        <w:spacing w:before="120" w:after="120" w:line="276" w:lineRule="auto"/>
        <w:jc w:val="center"/>
        <w:rPr>
          <w:sz w:val="22"/>
          <w:lang w:val="en-US"/>
        </w:rPr>
      </w:pPr>
      <w:r w:rsidRPr="00CB76CE">
        <w:rPr>
          <w:b/>
          <w:bCs/>
          <w:sz w:val="22"/>
          <w:lang w:val="en-US"/>
        </w:rPr>
        <w:t xml:space="preserve">Scheme S1. </w:t>
      </w:r>
      <w:r w:rsidRPr="00CB76CE">
        <w:rPr>
          <w:sz w:val="22"/>
          <w:lang w:val="en-US"/>
        </w:rPr>
        <w:t>Synthesis of</w:t>
      </w:r>
      <w:r w:rsidR="00CB76CE">
        <w:rPr>
          <w:sz w:val="22"/>
          <w:lang w:val="en-US"/>
        </w:rPr>
        <w:t xml:space="preserve"> the</w:t>
      </w:r>
      <w:r w:rsidRPr="00CB76CE">
        <w:rPr>
          <w:sz w:val="22"/>
          <w:lang w:val="en-US"/>
        </w:rPr>
        <w:t xml:space="preserve"> </w:t>
      </w:r>
      <w:proofErr w:type="spellStart"/>
      <w:r w:rsidRPr="00CB76CE">
        <w:rPr>
          <w:sz w:val="22"/>
          <w:lang w:val="en-US"/>
        </w:rPr>
        <w:t>polysiloxane</w:t>
      </w:r>
      <w:proofErr w:type="spellEnd"/>
      <w:proofErr w:type="gramStart"/>
      <w:r w:rsidR="00CB76CE">
        <w:rPr>
          <w:rFonts w:cs="Times New Roman"/>
          <w:sz w:val="22"/>
          <w:lang w:val="en-US"/>
        </w:rPr>
        <w:t>–</w:t>
      </w:r>
      <w:r w:rsidRPr="00CB76CE">
        <w:rPr>
          <w:sz w:val="22"/>
          <w:lang w:val="en-US"/>
        </w:rPr>
        <w:t>(</w:t>
      </w:r>
      <w:proofErr w:type="gramEnd"/>
      <w:r w:rsidRPr="00CB76CE">
        <w:rPr>
          <w:sz w:val="22"/>
          <w:lang w:val="en-US"/>
        </w:rPr>
        <w:t>propylene oxide)</w:t>
      </w:r>
      <w:r w:rsidR="00CB76CE">
        <w:rPr>
          <w:rFonts w:cs="Times New Roman"/>
          <w:sz w:val="22"/>
          <w:lang w:val="en-US"/>
        </w:rPr>
        <w:t>–</w:t>
      </w:r>
      <w:r w:rsidRPr="00CB76CE">
        <w:rPr>
          <w:sz w:val="22"/>
          <w:lang w:val="en-US"/>
        </w:rPr>
        <w:t>urethane</w:t>
      </w:r>
      <w:r w:rsidR="00CB76CE">
        <w:rPr>
          <w:rFonts w:cs="Times New Roman"/>
          <w:sz w:val="22"/>
          <w:lang w:val="en-US"/>
        </w:rPr>
        <w:t>–</w:t>
      </w:r>
      <w:proofErr w:type="spellStart"/>
      <w:r w:rsidRPr="00CB76CE">
        <w:rPr>
          <w:sz w:val="22"/>
          <w:lang w:val="en-US"/>
        </w:rPr>
        <w:t>ureas</w:t>
      </w:r>
      <w:proofErr w:type="spellEnd"/>
      <w:r w:rsidRPr="00CB76CE">
        <w:rPr>
          <w:sz w:val="22"/>
          <w:lang w:val="en-US"/>
        </w:rPr>
        <w:t>.</w:t>
      </w:r>
    </w:p>
    <w:p w14:paraId="777825B6" w14:textId="1D03C84A" w:rsidR="00D83F0B" w:rsidRPr="00D83F0B" w:rsidRDefault="00CB76CE" w:rsidP="00CB76CE">
      <w:pPr>
        <w:pStyle w:val="Standard"/>
        <w:spacing w:line="276" w:lineRule="auto"/>
        <w:ind w:firstLine="567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At </w:t>
      </w:r>
      <w:r w:rsidR="00D83F0B" w:rsidRPr="00D83F0B">
        <w:rPr>
          <w:rFonts w:cs="Times New Roman"/>
          <w:lang w:val="en-US"/>
        </w:rPr>
        <w:t xml:space="preserve">the second stage, a solution of DAS (4.22 g, 0.002 mol) was added to the </w:t>
      </w:r>
      <w:r>
        <w:rPr>
          <w:rFonts w:cs="Times New Roman"/>
          <w:lang w:val="en-US"/>
        </w:rPr>
        <w:t>pre</w:t>
      </w:r>
      <w:r w:rsidR="00D83F0B" w:rsidRPr="00D83F0B">
        <w:rPr>
          <w:rFonts w:cs="Times New Roman"/>
          <w:lang w:val="en-US"/>
        </w:rPr>
        <w:t>polymer solution at room temperature</w:t>
      </w:r>
      <w:r>
        <w:rPr>
          <w:rFonts w:cs="Times New Roman"/>
          <w:lang w:val="en-US"/>
        </w:rPr>
        <w:t>. The reaction mixture was</w:t>
      </w:r>
      <w:r w:rsidR="00D83F0B" w:rsidRPr="00D83F0B">
        <w:rPr>
          <w:rFonts w:cs="Times New Roman"/>
          <w:lang w:val="en-US"/>
        </w:rPr>
        <w:t xml:space="preserve"> stirred</w:t>
      </w:r>
      <w:r>
        <w:rPr>
          <w:rFonts w:cs="Times New Roman"/>
          <w:lang w:val="en-US"/>
        </w:rPr>
        <w:t xml:space="preserve"> and then</w:t>
      </w:r>
      <w:r w:rsidR="00D83F0B" w:rsidRPr="00D83F0B">
        <w:rPr>
          <w:rFonts w:cs="Times New Roman"/>
          <w:lang w:val="en-US"/>
        </w:rPr>
        <w:t xml:space="preserve"> filtered</w:t>
      </w:r>
      <w:r>
        <w:rPr>
          <w:rFonts w:cs="Times New Roman"/>
          <w:lang w:val="en-US"/>
        </w:rPr>
        <w:t xml:space="preserve">. The </w:t>
      </w:r>
      <w:r w:rsidR="00D83F0B" w:rsidRPr="00D83F0B">
        <w:rPr>
          <w:rFonts w:cs="Times New Roman"/>
          <w:lang w:val="en-US"/>
        </w:rPr>
        <w:t xml:space="preserve">films were </w:t>
      </w:r>
      <w:r w:rsidR="00D83F0B" w:rsidRPr="00D83F0B">
        <w:rPr>
          <w:rFonts w:cs="Times New Roman"/>
          <w:lang w:val="en-US"/>
        </w:rPr>
        <w:lastRenderedPageBreak/>
        <w:t>cast on a cellophane substrate. The concentration</w:t>
      </w:r>
      <w:r>
        <w:rPr>
          <w:rFonts w:cs="Times New Roman"/>
          <w:lang w:val="en-US"/>
        </w:rPr>
        <w:t>s</w:t>
      </w:r>
      <w:r w:rsidR="00D83F0B" w:rsidRPr="00D83F0B">
        <w:rPr>
          <w:rFonts w:cs="Times New Roman"/>
          <w:lang w:val="en-US"/>
        </w:rPr>
        <w:t xml:space="preserve"> of the resulting polymers in the solvents were 10 g/d</w:t>
      </w:r>
      <w:r>
        <w:rPr>
          <w:rFonts w:cs="Times New Roman"/>
          <w:lang w:val="en-US"/>
        </w:rPr>
        <w:t>L</w:t>
      </w:r>
      <w:r w:rsidR="00D83F0B" w:rsidRPr="00D83F0B">
        <w:rPr>
          <w:rFonts w:cs="Times New Roman"/>
          <w:lang w:val="en-US"/>
        </w:rPr>
        <w:t xml:space="preserve">. The </w:t>
      </w:r>
      <w:proofErr w:type="spellStart"/>
      <w:r w:rsidR="00D83F0B" w:rsidRPr="00D83F0B">
        <w:rPr>
          <w:rFonts w:cs="Times New Roman"/>
          <w:lang w:val="en-US"/>
        </w:rPr>
        <w:t>PSP</w:t>
      </w:r>
      <w:r>
        <w:rPr>
          <w:rFonts w:cs="Times New Roman"/>
          <w:lang w:val="en-US"/>
        </w:rPr>
        <w:t>O</w:t>
      </w:r>
      <w:r w:rsidR="00D83F0B" w:rsidRPr="00D83F0B">
        <w:rPr>
          <w:rFonts w:cs="Times New Roman"/>
          <w:lang w:val="en-US"/>
        </w:rPr>
        <w:t>UUr</w:t>
      </w:r>
      <w:proofErr w:type="spellEnd"/>
      <w:r w:rsidR="00D83F0B" w:rsidRPr="00D83F0B">
        <w:rPr>
          <w:rFonts w:cs="Times New Roman"/>
          <w:lang w:val="en-US"/>
        </w:rPr>
        <w:t xml:space="preserve"> films were dried to constant weight at room temperature and</w:t>
      </w:r>
      <w:r>
        <w:rPr>
          <w:rFonts w:cs="Times New Roman"/>
          <w:lang w:val="en-US"/>
        </w:rPr>
        <w:t xml:space="preserve">, first, at </w:t>
      </w:r>
      <w:r w:rsidR="00D83F0B" w:rsidRPr="00D83F0B">
        <w:rPr>
          <w:rFonts w:cs="Times New Roman"/>
          <w:lang w:val="en-US"/>
        </w:rPr>
        <w:t>atmospheric pressure</w:t>
      </w:r>
      <w:r>
        <w:rPr>
          <w:rFonts w:cs="Times New Roman"/>
          <w:lang w:val="en-US"/>
        </w:rPr>
        <w:t xml:space="preserve"> and </w:t>
      </w:r>
      <w:r w:rsidR="00D83F0B" w:rsidRPr="00D83F0B">
        <w:rPr>
          <w:rFonts w:cs="Times New Roman"/>
          <w:lang w:val="en-US"/>
        </w:rPr>
        <w:t xml:space="preserve">then </w:t>
      </w:r>
      <w:r>
        <w:rPr>
          <w:rFonts w:cs="Times New Roman"/>
          <w:lang w:val="en-US"/>
        </w:rPr>
        <w:t xml:space="preserve">under </w:t>
      </w:r>
      <w:r w:rsidR="00D83F0B" w:rsidRPr="00D83F0B">
        <w:rPr>
          <w:rFonts w:cs="Times New Roman"/>
          <w:lang w:val="en-US"/>
        </w:rPr>
        <w:t>vacuum. The resulting samples were colorless and transparent, with a thickness of about 180</w:t>
      </w:r>
      <w:r>
        <w:rPr>
          <w:rFonts w:cs="Times New Roman"/>
          <w:lang w:val="en-US"/>
        </w:rPr>
        <w:t>–</w:t>
      </w:r>
      <w:r w:rsidR="00D83F0B" w:rsidRPr="00D83F0B">
        <w:rPr>
          <w:rFonts w:cs="Times New Roman"/>
          <w:lang w:val="en-US"/>
        </w:rPr>
        <w:t xml:space="preserve">200 </w:t>
      </w:r>
      <w:r w:rsidR="00D83F0B" w:rsidRPr="00D83F0B">
        <w:rPr>
          <w:rFonts w:cs="Times New Roman"/>
        </w:rPr>
        <w:t>μ</w:t>
      </w:r>
      <w:r w:rsidR="00D83F0B" w:rsidRPr="00D83F0B">
        <w:rPr>
          <w:rFonts w:cs="Times New Roman"/>
          <w:lang w:val="en-US"/>
        </w:rPr>
        <w:t>m.</w:t>
      </w:r>
    </w:p>
    <w:p w14:paraId="0CEA4BF4" w14:textId="06003740" w:rsidR="00D83F0B" w:rsidRPr="00CB76CE" w:rsidRDefault="00D83F0B" w:rsidP="00CB76CE">
      <w:pPr>
        <w:pStyle w:val="Standard"/>
        <w:spacing w:before="120" w:after="120" w:line="276" w:lineRule="auto"/>
        <w:ind w:firstLine="567"/>
        <w:rPr>
          <w:b/>
          <w:bCs/>
          <w:lang w:val="en-US"/>
        </w:rPr>
      </w:pPr>
      <w:r w:rsidRPr="00CB76CE">
        <w:rPr>
          <w:rFonts w:cs="Times New Roman"/>
          <w:b/>
          <w:bCs/>
          <w:lang w:val="en-US"/>
        </w:rPr>
        <w:t xml:space="preserve">Synthesis of </w:t>
      </w:r>
      <w:r w:rsidR="00CB76CE">
        <w:rPr>
          <w:rFonts w:cs="Times New Roman"/>
          <w:b/>
          <w:bCs/>
          <w:lang w:val="en-US"/>
        </w:rPr>
        <w:t xml:space="preserve">the </w:t>
      </w:r>
      <w:r w:rsidRPr="00CB76CE">
        <w:rPr>
          <w:rFonts w:cs="Times New Roman"/>
          <w:b/>
          <w:bCs/>
          <w:lang w:val="en-US"/>
        </w:rPr>
        <w:t xml:space="preserve">model </w:t>
      </w:r>
      <w:proofErr w:type="spellStart"/>
      <w:r w:rsidRPr="00CB76CE">
        <w:rPr>
          <w:rFonts w:cs="Times New Roman"/>
          <w:b/>
          <w:bCs/>
          <w:lang w:val="en-US"/>
        </w:rPr>
        <w:t>polysiloxane</w:t>
      </w:r>
      <w:proofErr w:type="spellEnd"/>
      <w:r w:rsidR="00CB76CE">
        <w:rPr>
          <w:rFonts w:cs="Times New Roman"/>
          <w:b/>
          <w:bCs/>
          <w:lang w:val="en-US"/>
        </w:rPr>
        <w:t>–</w:t>
      </w:r>
      <w:proofErr w:type="spellStart"/>
      <w:r w:rsidRPr="00CB76CE">
        <w:rPr>
          <w:rFonts w:cs="Times New Roman"/>
          <w:b/>
          <w:bCs/>
          <w:lang w:val="en-US"/>
        </w:rPr>
        <w:t>ureas</w:t>
      </w:r>
      <w:proofErr w:type="spellEnd"/>
      <w:r w:rsidRPr="00CB76CE">
        <w:rPr>
          <w:rFonts w:cs="Times New Roman"/>
          <w:b/>
          <w:bCs/>
          <w:lang w:val="en-US"/>
        </w:rPr>
        <w:t xml:space="preserve"> (</w:t>
      </w:r>
      <w:proofErr w:type="spellStart"/>
      <w:r w:rsidRPr="00CB76CE">
        <w:rPr>
          <w:rFonts w:cs="Times New Roman"/>
          <w:b/>
          <w:bCs/>
          <w:lang w:val="en-US"/>
        </w:rPr>
        <w:t>PSUrs</w:t>
      </w:r>
      <w:proofErr w:type="spellEnd"/>
      <w:r w:rsidRPr="00CB76CE">
        <w:rPr>
          <w:rFonts w:cs="Times New Roman"/>
          <w:b/>
          <w:bCs/>
          <w:lang w:val="en-US"/>
        </w:rPr>
        <w:t>)</w:t>
      </w:r>
    </w:p>
    <w:p w14:paraId="1370860B" w14:textId="77777777" w:rsidR="00D83F0B" w:rsidRPr="00D83F0B" w:rsidRDefault="00D83F0B" w:rsidP="005374ED">
      <w:pPr>
        <w:spacing w:before="120" w:after="120" w:line="276" w:lineRule="auto"/>
        <w:jc w:val="center"/>
        <w:rPr>
          <w:szCs w:val="24"/>
          <w:highlight w:val="yellow"/>
          <w:lang w:val="en-US"/>
        </w:rPr>
      </w:pPr>
      <w:r w:rsidRPr="005E3398">
        <w:rPr>
          <w:szCs w:val="24"/>
        </w:rPr>
        <w:object w:dxaOrig="9765" w:dyaOrig="3675" w14:anchorId="510DFFB9">
          <v:shape id="_x0000_i1028" type="#_x0000_t75" style="width:366.65pt;height:138pt" o:ole="">
            <v:imagedata r:id="rId15" o:title=""/>
          </v:shape>
          <o:OLEObject Type="Embed" ProgID="ChemWindow.Document" ShapeID="_x0000_i1028" DrawAspect="Content" ObjectID="_1816169634" r:id="rId16"/>
        </w:object>
      </w:r>
    </w:p>
    <w:p w14:paraId="5ED30286" w14:textId="79669302" w:rsidR="00D83F0B" w:rsidRPr="005E3398" w:rsidRDefault="00D83F0B" w:rsidP="005E3398">
      <w:pPr>
        <w:spacing w:after="120" w:line="276" w:lineRule="auto"/>
        <w:jc w:val="center"/>
        <w:rPr>
          <w:sz w:val="22"/>
          <w:lang w:val="en-US"/>
        </w:rPr>
      </w:pPr>
      <w:r w:rsidRPr="005E3398">
        <w:rPr>
          <w:b/>
          <w:bCs/>
          <w:sz w:val="22"/>
          <w:lang w:val="en-US"/>
        </w:rPr>
        <w:t xml:space="preserve">Scheme S2. </w:t>
      </w:r>
      <w:r w:rsidRPr="005E3398">
        <w:rPr>
          <w:sz w:val="22"/>
          <w:lang w:val="en-US"/>
        </w:rPr>
        <w:t xml:space="preserve">Synthesis of </w:t>
      </w:r>
      <w:r w:rsidR="005E3398">
        <w:rPr>
          <w:sz w:val="22"/>
          <w:lang w:val="en-US"/>
        </w:rPr>
        <w:t xml:space="preserve">the </w:t>
      </w:r>
      <w:proofErr w:type="spellStart"/>
      <w:r w:rsidRPr="005E3398">
        <w:rPr>
          <w:sz w:val="22"/>
          <w:lang w:val="en-US"/>
        </w:rPr>
        <w:t>polysiloxane</w:t>
      </w:r>
      <w:proofErr w:type="spellEnd"/>
      <w:r w:rsidR="005E3398">
        <w:rPr>
          <w:rFonts w:cs="Times New Roman"/>
          <w:sz w:val="22"/>
          <w:lang w:val="en-US"/>
        </w:rPr>
        <w:t>–</w:t>
      </w:r>
      <w:proofErr w:type="spellStart"/>
      <w:r w:rsidRPr="005E3398">
        <w:rPr>
          <w:sz w:val="22"/>
          <w:lang w:val="en-US"/>
        </w:rPr>
        <w:t>ureas</w:t>
      </w:r>
      <w:proofErr w:type="spellEnd"/>
      <w:r w:rsidRPr="005E3398">
        <w:rPr>
          <w:sz w:val="22"/>
          <w:lang w:val="en-US"/>
        </w:rPr>
        <w:t>.</w:t>
      </w:r>
    </w:p>
    <w:p w14:paraId="6014C72A" w14:textId="54CEB7F5" w:rsidR="00D83F0B" w:rsidRPr="00D83F0B" w:rsidRDefault="004B6647" w:rsidP="004B6647">
      <w:pPr>
        <w:spacing w:line="276" w:lineRule="auto"/>
        <w:ind w:firstLine="567"/>
        <w:jc w:val="both"/>
        <w:rPr>
          <w:szCs w:val="24"/>
          <w:lang w:val="en-US"/>
        </w:rPr>
      </w:pPr>
      <w:r>
        <w:rPr>
          <w:szCs w:val="24"/>
          <w:lang w:val="en-US"/>
        </w:rPr>
        <w:t>The s</w:t>
      </w:r>
      <w:r w:rsidR="00D83F0B" w:rsidRPr="00D83F0B">
        <w:rPr>
          <w:szCs w:val="24"/>
          <w:lang w:val="en-US"/>
        </w:rPr>
        <w:t>olutions of H</w:t>
      </w:r>
      <w:r w:rsidR="00D83F0B" w:rsidRPr="00D83F0B">
        <w:rPr>
          <w:szCs w:val="24"/>
          <w:vertAlign w:val="subscript"/>
          <w:lang w:val="en-US"/>
        </w:rPr>
        <w:t>12</w:t>
      </w:r>
      <w:r w:rsidR="00D83F0B" w:rsidRPr="00D83F0B">
        <w:rPr>
          <w:szCs w:val="24"/>
          <w:lang w:val="en-US"/>
        </w:rPr>
        <w:t xml:space="preserve">-MDI (0.26 g, 0.001 mol) and DAS (2.11 g, 0.001 mol) in chloroform were combined, stirred at room temperature, </w:t>
      </w:r>
      <w:r>
        <w:rPr>
          <w:szCs w:val="24"/>
          <w:lang w:val="en-US"/>
        </w:rPr>
        <w:t xml:space="preserve">and </w:t>
      </w:r>
      <w:r w:rsidR="00D83F0B" w:rsidRPr="00D83F0B">
        <w:rPr>
          <w:szCs w:val="24"/>
          <w:lang w:val="en-US"/>
        </w:rPr>
        <w:t>filtered</w:t>
      </w:r>
      <w:r>
        <w:rPr>
          <w:szCs w:val="24"/>
          <w:lang w:val="en-US"/>
        </w:rPr>
        <w:t xml:space="preserve">. The </w:t>
      </w:r>
      <w:r w:rsidR="00D83F0B" w:rsidRPr="00D83F0B">
        <w:rPr>
          <w:szCs w:val="24"/>
          <w:lang w:val="en-US"/>
        </w:rPr>
        <w:t>films were cast onto a cellophane backing. The concentration</w:t>
      </w:r>
      <w:r>
        <w:rPr>
          <w:szCs w:val="24"/>
          <w:lang w:val="en-US"/>
        </w:rPr>
        <w:t>s</w:t>
      </w:r>
      <w:r w:rsidR="00D83F0B" w:rsidRPr="00D83F0B">
        <w:rPr>
          <w:szCs w:val="24"/>
          <w:lang w:val="en-US"/>
        </w:rPr>
        <w:t xml:space="preserve"> of the resulting polymers in the solutions w</w:t>
      </w:r>
      <w:r>
        <w:rPr>
          <w:szCs w:val="24"/>
          <w:lang w:val="en-US"/>
        </w:rPr>
        <w:t>ere</w:t>
      </w:r>
      <w:r w:rsidR="00D83F0B" w:rsidRPr="00D83F0B">
        <w:rPr>
          <w:szCs w:val="24"/>
          <w:lang w:val="en-US"/>
        </w:rPr>
        <w:t xml:space="preserve"> </w:t>
      </w:r>
      <w:r w:rsidR="00D83F0B" w:rsidRPr="004B6647">
        <w:rPr>
          <w:i/>
          <w:iCs/>
          <w:szCs w:val="24"/>
          <w:lang w:val="en-US"/>
        </w:rPr>
        <w:t>c</w:t>
      </w:r>
      <w:r w:rsidR="00D83F0B" w:rsidRPr="00D83F0B">
        <w:rPr>
          <w:szCs w:val="24"/>
          <w:lang w:val="en-US"/>
        </w:rPr>
        <w:t xml:space="preserve"> = 10 g/d</w:t>
      </w:r>
      <w:r>
        <w:rPr>
          <w:szCs w:val="24"/>
          <w:lang w:val="en-US"/>
        </w:rPr>
        <w:t>L</w:t>
      </w:r>
      <w:r w:rsidR="00D83F0B" w:rsidRPr="00D83F0B">
        <w:rPr>
          <w:szCs w:val="24"/>
          <w:lang w:val="en-US"/>
        </w:rPr>
        <w:t>.</w:t>
      </w:r>
    </w:p>
    <w:p w14:paraId="18297319" w14:textId="2466D3CF" w:rsidR="00D83F0B" w:rsidRPr="00D83F0B" w:rsidRDefault="00D83F0B" w:rsidP="004B6647">
      <w:pPr>
        <w:pStyle w:val="Standard"/>
        <w:spacing w:line="276" w:lineRule="auto"/>
        <w:ind w:firstLine="567"/>
        <w:jc w:val="both"/>
        <w:rPr>
          <w:lang w:val="en-US"/>
        </w:rPr>
      </w:pPr>
      <w:r w:rsidRPr="00D83F0B">
        <w:rPr>
          <w:lang w:val="en-US"/>
        </w:rPr>
        <w:t>The catalyst was added to the DAS solution in an amount of 2</w:t>
      </w:r>
      <w:r w:rsidR="002613B6">
        <w:rPr>
          <w:lang w:val="en-US"/>
        </w:rPr>
        <w:t xml:space="preserve"> </w:t>
      </w:r>
      <w:proofErr w:type="spellStart"/>
      <w:r w:rsidR="002613B6">
        <w:rPr>
          <w:lang w:val="en-US"/>
        </w:rPr>
        <w:t>wt</w:t>
      </w:r>
      <w:proofErr w:type="spellEnd"/>
      <w:r w:rsidR="002613B6">
        <w:rPr>
          <w:lang w:val="en-US"/>
        </w:rPr>
        <w:t xml:space="preserve"> </w:t>
      </w:r>
      <w:r w:rsidRPr="00D83F0B">
        <w:rPr>
          <w:lang w:val="en-US"/>
        </w:rPr>
        <w:t>% in the case of DBTL and DET</w:t>
      </w:r>
      <w:r w:rsidR="002613B6">
        <w:rPr>
          <w:lang w:val="en-US"/>
        </w:rPr>
        <w:t>D</w:t>
      </w:r>
      <w:r w:rsidRPr="00D83F0B">
        <w:rPr>
          <w:lang w:val="en-US"/>
        </w:rPr>
        <w:t>C and 4</w:t>
      </w:r>
      <w:r w:rsidR="002613B6">
        <w:rPr>
          <w:lang w:val="en-US"/>
        </w:rPr>
        <w:t xml:space="preserve"> </w:t>
      </w:r>
      <w:proofErr w:type="spellStart"/>
      <w:r w:rsidRPr="00D83F0B">
        <w:rPr>
          <w:lang w:val="en-US"/>
        </w:rPr>
        <w:t>wt</w:t>
      </w:r>
      <w:proofErr w:type="spellEnd"/>
      <w:r w:rsidR="002613B6">
        <w:rPr>
          <w:lang w:val="en-US"/>
        </w:rPr>
        <w:t xml:space="preserve"> %</w:t>
      </w:r>
      <w:r w:rsidRPr="00D83F0B">
        <w:rPr>
          <w:lang w:val="en-US"/>
        </w:rPr>
        <w:t xml:space="preserve"> in the case of Bi-ND. The </w:t>
      </w:r>
      <w:r w:rsidRPr="00D83F0B">
        <w:rPr>
          <w:rFonts w:cs="Times New Roman"/>
          <w:lang w:val="en-US"/>
        </w:rPr>
        <w:t>f</w:t>
      </w:r>
      <w:r w:rsidRPr="00D83F0B">
        <w:rPr>
          <w:lang w:val="en-US"/>
        </w:rPr>
        <w:t xml:space="preserve">ormation of the cross-linked polymers occurred at room temperature and atmospheric pressure </w:t>
      </w:r>
      <w:r w:rsidR="00475C48">
        <w:rPr>
          <w:lang w:val="en-US"/>
        </w:rPr>
        <w:t>during solvent evaporation</w:t>
      </w:r>
      <w:r w:rsidRPr="00D83F0B">
        <w:rPr>
          <w:lang w:val="en-US"/>
        </w:rPr>
        <w:t>. The resulting films were dried to constant weight at room temperature and</w:t>
      </w:r>
      <w:r w:rsidR="00475C48">
        <w:rPr>
          <w:lang w:val="en-US"/>
        </w:rPr>
        <w:t xml:space="preserve">, first, at </w:t>
      </w:r>
      <w:r w:rsidRPr="00D83F0B">
        <w:rPr>
          <w:lang w:val="en-US"/>
        </w:rPr>
        <w:t xml:space="preserve">atmospheric pressure and then </w:t>
      </w:r>
      <w:r w:rsidR="00475C48">
        <w:rPr>
          <w:lang w:val="en-US"/>
        </w:rPr>
        <w:t>under</w:t>
      </w:r>
      <w:r w:rsidRPr="00D83F0B">
        <w:rPr>
          <w:lang w:val="en-US"/>
        </w:rPr>
        <w:t xml:space="preserve"> vacuum. The resulting samples were colorless and transparent, with a thickness of about 180</w:t>
      </w:r>
      <w:r w:rsidR="00475C48">
        <w:rPr>
          <w:rFonts w:cs="Times New Roman"/>
          <w:lang w:val="en-US"/>
        </w:rPr>
        <w:t>–</w:t>
      </w:r>
      <w:r w:rsidRPr="00D83F0B">
        <w:rPr>
          <w:lang w:val="en-US"/>
        </w:rPr>
        <w:t xml:space="preserve">200 </w:t>
      </w:r>
      <w:proofErr w:type="spellStart"/>
      <w:r w:rsidRPr="00D83F0B">
        <w:rPr>
          <w:lang w:val="en-US"/>
        </w:rPr>
        <w:t>μm</w:t>
      </w:r>
      <w:proofErr w:type="spellEnd"/>
      <w:r w:rsidRPr="00D83F0B">
        <w:rPr>
          <w:lang w:val="en-US"/>
        </w:rPr>
        <w:t>.</w:t>
      </w:r>
    </w:p>
    <w:p w14:paraId="40C79121" w14:textId="153AF3CD" w:rsidR="00D83F0B" w:rsidRPr="007109DC" w:rsidRDefault="00D83F0B" w:rsidP="00475C48">
      <w:pPr>
        <w:spacing w:before="120" w:after="120" w:line="276" w:lineRule="auto"/>
        <w:ind w:firstLine="567"/>
        <w:rPr>
          <w:rFonts w:eastAsia="SimSun" w:cs="Times New Roman"/>
          <w:b/>
          <w:bCs/>
          <w:kern w:val="2"/>
          <w:szCs w:val="24"/>
          <w:lang w:val="en-US" w:eastAsia="zh-CN" w:bidi="hi-IN"/>
        </w:rPr>
      </w:pPr>
      <w:r w:rsidRPr="007109DC">
        <w:rPr>
          <w:rFonts w:eastAsia="SimSun" w:cs="Times New Roman"/>
          <w:b/>
          <w:bCs/>
          <w:kern w:val="2"/>
          <w:szCs w:val="24"/>
          <w:lang w:val="en-US" w:eastAsia="zh-CN" w:bidi="hi-IN"/>
        </w:rPr>
        <w:t>Physicochemical methods</w:t>
      </w:r>
    </w:p>
    <w:p w14:paraId="43177C33" w14:textId="704881DF" w:rsidR="00D83F0B" w:rsidRPr="00D83F0B" w:rsidRDefault="008A1E45" w:rsidP="008A1E45">
      <w:pPr>
        <w:spacing w:line="276" w:lineRule="auto"/>
        <w:ind w:firstLine="567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The </w:t>
      </w:r>
      <w:r w:rsidR="008E0798" w:rsidRPr="00D83F0B">
        <w:rPr>
          <w:szCs w:val="24"/>
          <w:vertAlign w:val="superscript"/>
          <w:lang w:val="en-US"/>
        </w:rPr>
        <w:t>1</w:t>
      </w:r>
      <w:r w:rsidR="008E0798" w:rsidRPr="00D83F0B">
        <w:rPr>
          <w:szCs w:val="24"/>
          <w:lang w:val="en-US"/>
        </w:rPr>
        <w:t xml:space="preserve">H and </w:t>
      </w:r>
      <w:r w:rsidR="008E0798" w:rsidRPr="00D83F0B">
        <w:rPr>
          <w:szCs w:val="24"/>
          <w:vertAlign w:val="superscript"/>
          <w:lang w:val="en-US"/>
        </w:rPr>
        <w:t>29</w:t>
      </w:r>
      <w:r w:rsidR="008E0798" w:rsidRPr="00D83F0B">
        <w:rPr>
          <w:szCs w:val="24"/>
          <w:lang w:val="en-US"/>
        </w:rPr>
        <w:t xml:space="preserve">Si </w:t>
      </w:r>
      <w:r w:rsidR="00D83F0B" w:rsidRPr="00D83F0B">
        <w:rPr>
          <w:szCs w:val="24"/>
          <w:lang w:val="en-US"/>
        </w:rPr>
        <w:t xml:space="preserve">NMR spectra were recorded on a Bruker </w:t>
      </w:r>
      <w:proofErr w:type="spellStart"/>
      <w:r w:rsidR="00D83F0B" w:rsidRPr="00D83F0B">
        <w:rPr>
          <w:szCs w:val="24"/>
          <w:lang w:val="en-US"/>
        </w:rPr>
        <w:t>Avance</w:t>
      </w:r>
      <w:proofErr w:type="spellEnd"/>
      <w:r w:rsidR="00D83F0B" w:rsidRPr="00D83F0B">
        <w:rPr>
          <w:szCs w:val="24"/>
          <w:lang w:val="en-US"/>
        </w:rPr>
        <w:t xml:space="preserve"> 400 MHz</w:t>
      </w:r>
      <w:r w:rsidR="008E0798">
        <w:rPr>
          <w:szCs w:val="24"/>
          <w:lang w:val="en-US"/>
        </w:rPr>
        <w:t xml:space="preserve"> spectrometer</w:t>
      </w:r>
      <w:r w:rsidR="00D83F0B" w:rsidRPr="00D83F0B">
        <w:rPr>
          <w:szCs w:val="24"/>
          <w:lang w:val="en-US"/>
        </w:rPr>
        <w:t xml:space="preserve">. </w:t>
      </w:r>
      <w:r w:rsidR="008E0798">
        <w:rPr>
          <w:szCs w:val="24"/>
          <w:lang w:val="en-US"/>
        </w:rPr>
        <w:t>The s</w:t>
      </w:r>
      <w:r w:rsidR="00D83F0B" w:rsidRPr="00D83F0B">
        <w:rPr>
          <w:szCs w:val="24"/>
          <w:lang w:val="en-US"/>
        </w:rPr>
        <w:t>olutions in CDCl</w:t>
      </w:r>
      <w:r w:rsidR="00D83F0B" w:rsidRPr="00D83F0B">
        <w:rPr>
          <w:szCs w:val="24"/>
          <w:vertAlign w:val="subscript"/>
          <w:lang w:val="en-US"/>
        </w:rPr>
        <w:t>3</w:t>
      </w:r>
      <w:r w:rsidR="00D83F0B" w:rsidRPr="00D83F0B">
        <w:rPr>
          <w:szCs w:val="24"/>
          <w:lang w:val="en-US"/>
        </w:rPr>
        <w:t xml:space="preserve"> were used</w:t>
      </w:r>
      <w:r w:rsidR="008E0798">
        <w:rPr>
          <w:szCs w:val="24"/>
          <w:lang w:val="en-US"/>
        </w:rPr>
        <w:t>. T</w:t>
      </w:r>
      <w:r w:rsidR="00D83F0B" w:rsidRPr="00D83F0B">
        <w:rPr>
          <w:szCs w:val="24"/>
          <w:lang w:val="en-US"/>
        </w:rPr>
        <w:t xml:space="preserve">he spectra were recorded at </w:t>
      </w:r>
      <w:r w:rsidR="00D83F0B" w:rsidRPr="008E0798">
        <w:rPr>
          <w:i/>
          <w:iCs/>
          <w:szCs w:val="24"/>
          <w:lang w:val="en-US"/>
        </w:rPr>
        <w:t>T</w:t>
      </w:r>
      <w:r w:rsidR="00D83F0B" w:rsidRPr="00D83F0B">
        <w:rPr>
          <w:szCs w:val="24"/>
          <w:lang w:val="en-US"/>
        </w:rPr>
        <w:t xml:space="preserve"> = 298 K, </w:t>
      </w:r>
      <w:r w:rsidR="008E0798">
        <w:rPr>
          <w:szCs w:val="24"/>
          <w:lang w:val="en-US"/>
        </w:rPr>
        <w:t xml:space="preserve">the </w:t>
      </w:r>
      <w:r w:rsidR="00D83F0B" w:rsidRPr="00D83F0B">
        <w:rPr>
          <w:szCs w:val="24"/>
          <w:lang w:val="en-US"/>
        </w:rPr>
        <w:t>chemical shifts were measured relative to TMS.</w:t>
      </w:r>
    </w:p>
    <w:p w14:paraId="770488DD" w14:textId="0AB847F9" w:rsidR="00D83F0B" w:rsidRPr="00D83F0B" w:rsidRDefault="008E0798" w:rsidP="008A1E45">
      <w:pPr>
        <w:spacing w:line="276" w:lineRule="auto"/>
        <w:ind w:firstLine="567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The </w:t>
      </w:r>
      <w:r w:rsidR="00D83F0B" w:rsidRPr="00D83F0B">
        <w:rPr>
          <w:szCs w:val="24"/>
          <w:lang w:val="en-US"/>
        </w:rPr>
        <w:t>GPC analysis was performed on a Shimadzu device (Japan, Germany)</w:t>
      </w:r>
      <w:r>
        <w:rPr>
          <w:szCs w:val="24"/>
          <w:lang w:val="en-US"/>
        </w:rPr>
        <w:t xml:space="preserve"> using a </w:t>
      </w:r>
      <w:r w:rsidR="00D83F0B" w:rsidRPr="00D83F0B">
        <w:rPr>
          <w:szCs w:val="24"/>
          <w:lang w:val="en-US"/>
        </w:rPr>
        <w:t>RID-20A refractometer</w:t>
      </w:r>
      <w:r>
        <w:rPr>
          <w:szCs w:val="24"/>
          <w:lang w:val="en-US"/>
        </w:rPr>
        <w:t>,</w:t>
      </w:r>
      <w:r w:rsidR="00D83F0B" w:rsidRPr="00D83F0B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an </w:t>
      </w:r>
      <w:r w:rsidR="00D83F0B" w:rsidRPr="00D83F0B">
        <w:rPr>
          <w:szCs w:val="24"/>
          <w:lang w:val="en-US"/>
        </w:rPr>
        <w:t xml:space="preserve">SPD M20A photodiode matrix, SSSDV 5 µm 10E5A </w:t>
      </w:r>
      <w:r>
        <w:rPr>
          <w:szCs w:val="24"/>
          <w:lang w:val="en-US"/>
        </w:rPr>
        <w:t xml:space="preserve">column </w:t>
      </w:r>
      <w:r w:rsidR="00D83F0B" w:rsidRPr="00D83F0B">
        <w:rPr>
          <w:szCs w:val="24"/>
          <w:lang w:val="en-US"/>
        </w:rPr>
        <w:t>(300</w:t>
      </w:r>
      <w:r>
        <w:rPr>
          <w:szCs w:val="24"/>
          <w:lang w:val="en-US"/>
        </w:rPr>
        <w:t xml:space="preserve"> </w:t>
      </w:r>
      <w:r w:rsidR="00D83F0B" w:rsidRPr="00D83F0B">
        <w:rPr>
          <w:szCs w:val="24"/>
          <w:lang w:val="en-US"/>
        </w:rPr>
        <w:t>×</w:t>
      </w:r>
      <w:r>
        <w:rPr>
          <w:szCs w:val="24"/>
          <w:lang w:val="en-US"/>
        </w:rPr>
        <w:t xml:space="preserve"> </w:t>
      </w:r>
      <w:r w:rsidR="00D83F0B" w:rsidRPr="00D83F0B">
        <w:rPr>
          <w:szCs w:val="24"/>
          <w:lang w:val="en-US"/>
        </w:rPr>
        <w:t>7.8 mm), tetrahydrofuran</w:t>
      </w:r>
      <w:r w:rsidR="005F6EEE">
        <w:rPr>
          <w:szCs w:val="24"/>
          <w:lang w:val="en-US"/>
        </w:rPr>
        <w:t xml:space="preserve"> as a n eluent at a temperature of </w:t>
      </w:r>
      <w:r w:rsidR="00D83F0B" w:rsidRPr="00D83F0B">
        <w:rPr>
          <w:szCs w:val="24"/>
          <w:lang w:val="en-US"/>
        </w:rPr>
        <w:t>40 °C</w:t>
      </w:r>
      <w:r w:rsidR="005F6EEE">
        <w:rPr>
          <w:szCs w:val="24"/>
          <w:lang w:val="en-US"/>
        </w:rPr>
        <w:t xml:space="preserve"> and</w:t>
      </w:r>
      <w:r w:rsidR="00D83F0B" w:rsidRPr="00D83F0B">
        <w:rPr>
          <w:szCs w:val="24"/>
          <w:lang w:val="en-US"/>
        </w:rPr>
        <w:t xml:space="preserve"> </w:t>
      </w:r>
      <w:r w:rsidR="005F6EEE">
        <w:rPr>
          <w:szCs w:val="24"/>
          <w:lang w:val="en-US"/>
        </w:rPr>
        <w:t xml:space="preserve">a </w:t>
      </w:r>
      <w:r w:rsidR="00D83F0B" w:rsidRPr="00D83F0B">
        <w:rPr>
          <w:szCs w:val="24"/>
          <w:lang w:val="en-US"/>
        </w:rPr>
        <w:t xml:space="preserve">flow rate </w:t>
      </w:r>
      <w:r w:rsidR="005F6EEE">
        <w:rPr>
          <w:szCs w:val="24"/>
          <w:lang w:val="en-US"/>
        </w:rPr>
        <w:t>of</w:t>
      </w:r>
      <w:r w:rsidR="00D83F0B" w:rsidRPr="00D83F0B">
        <w:rPr>
          <w:szCs w:val="24"/>
          <w:lang w:val="en-US"/>
        </w:rPr>
        <w:t xml:space="preserve"> 1 m</w:t>
      </w:r>
      <w:r w:rsidR="005F6EEE">
        <w:rPr>
          <w:szCs w:val="24"/>
          <w:lang w:val="en-US"/>
        </w:rPr>
        <w:t>L</w:t>
      </w:r>
      <w:r w:rsidR="00D83F0B" w:rsidRPr="00D83F0B">
        <w:rPr>
          <w:szCs w:val="24"/>
          <w:lang w:val="en-US"/>
        </w:rPr>
        <w:t>/min.</w:t>
      </w:r>
    </w:p>
    <w:p w14:paraId="04038C69" w14:textId="5BDF565A" w:rsidR="00D83F0B" w:rsidRPr="00D83F0B" w:rsidRDefault="006B64AA" w:rsidP="008A1E45">
      <w:pPr>
        <w:spacing w:line="276" w:lineRule="auto"/>
        <w:ind w:firstLine="567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The </w:t>
      </w:r>
      <w:r w:rsidR="00D83F0B" w:rsidRPr="00D83F0B">
        <w:rPr>
          <w:szCs w:val="24"/>
          <w:lang w:val="en-US"/>
        </w:rPr>
        <w:t>IR spectra were obtained on a Bruker Tensor 37 FTIR spectrometer for liquid samples in thin layer.</w:t>
      </w:r>
    </w:p>
    <w:p w14:paraId="172E5105" w14:textId="0256E63F" w:rsidR="00D83F0B" w:rsidRPr="00D83F0B" w:rsidRDefault="00D83F0B" w:rsidP="008A1E45">
      <w:pPr>
        <w:spacing w:line="276" w:lineRule="auto"/>
        <w:ind w:firstLine="567"/>
        <w:jc w:val="both"/>
        <w:rPr>
          <w:szCs w:val="24"/>
          <w:lang w:val="en-US"/>
        </w:rPr>
      </w:pPr>
      <w:r w:rsidRPr="00D83F0B">
        <w:rPr>
          <w:szCs w:val="24"/>
          <w:lang w:val="en-US"/>
        </w:rPr>
        <w:t xml:space="preserve">The content of </w:t>
      </w:r>
      <w:r w:rsidR="00C24762">
        <w:rPr>
          <w:szCs w:val="24"/>
          <w:lang w:val="en-US"/>
        </w:rPr>
        <w:t>a</w:t>
      </w:r>
      <w:r w:rsidRPr="00D83F0B">
        <w:rPr>
          <w:szCs w:val="24"/>
          <w:lang w:val="en-US"/>
        </w:rPr>
        <w:t xml:space="preserve"> gel fraction </w:t>
      </w:r>
      <w:r w:rsidR="00C24762">
        <w:rPr>
          <w:szCs w:val="24"/>
          <w:lang w:val="en-US"/>
        </w:rPr>
        <w:t>in</w:t>
      </w:r>
      <w:r w:rsidRPr="00D83F0B">
        <w:rPr>
          <w:szCs w:val="24"/>
          <w:lang w:val="en-US"/>
        </w:rPr>
        <w:t xml:space="preserve"> the samples was determined by the standard method in a Soxhlet extractor in methyl ethyl ketone.</w:t>
      </w:r>
    </w:p>
    <w:p w14:paraId="66E6DB1F" w14:textId="34765D38" w:rsidR="00D83F0B" w:rsidRPr="00D83F0B" w:rsidRDefault="00D83F0B" w:rsidP="008A1E45">
      <w:pPr>
        <w:spacing w:line="276" w:lineRule="auto"/>
        <w:ind w:firstLine="567"/>
        <w:jc w:val="both"/>
        <w:rPr>
          <w:szCs w:val="24"/>
          <w:lang w:val="en-US"/>
        </w:rPr>
      </w:pPr>
      <w:r w:rsidRPr="00D83F0B">
        <w:rPr>
          <w:szCs w:val="24"/>
          <w:lang w:val="en-US"/>
        </w:rPr>
        <w:t xml:space="preserve">The deformation and strength characteristics of the polymer films were determined on a </w:t>
      </w:r>
      <w:r w:rsidR="00C24762" w:rsidRPr="00D83F0B">
        <w:rPr>
          <w:szCs w:val="24"/>
          <w:lang w:val="en-US"/>
        </w:rPr>
        <w:t xml:space="preserve">LLOYD Instruments LR5K Plus </w:t>
      </w:r>
      <w:r w:rsidRPr="00D83F0B">
        <w:rPr>
          <w:szCs w:val="24"/>
          <w:lang w:val="en-US"/>
        </w:rPr>
        <w:t xml:space="preserve">universal testing machine at a stretching speed of 100 mm/min. The measurement error was </w:t>
      </w:r>
      <w:r w:rsidRPr="00C24762">
        <w:rPr>
          <w:szCs w:val="24"/>
          <w:lang w:val="en-US"/>
        </w:rPr>
        <w:t>7%.</w:t>
      </w:r>
    </w:p>
    <w:p w14:paraId="417117D7" w14:textId="6EE5FE70" w:rsidR="00D83F0B" w:rsidRPr="00D83F0B" w:rsidRDefault="008A1E45" w:rsidP="008A1E45">
      <w:pPr>
        <w:spacing w:line="276" w:lineRule="auto"/>
        <w:ind w:firstLine="567"/>
        <w:jc w:val="both"/>
        <w:rPr>
          <w:szCs w:val="24"/>
          <w:lang w:val="en-US"/>
        </w:rPr>
      </w:pPr>
      <w:r>
        <w:rPr>
          <w:szCs w:val="24"/>
          <w:lang w:val="en-US"/>
        </w:rPr>
        <w:t>T</w:t>
      </w:r>
      <w:r w:rsidR="00D83F0B" w:rsidRPr="00D83F0B">
        <w:rPr>
          <w:szCs w:val="24"/>
          <w:lang w:val="en-US"/>
        </w:rPr>
        <w:t>he TMA stud</w:t>
      </w:r>
      <w:r w:rsidR="00C24762">
        <w:rPr>
          <w:szCs w:val="24"/>
          <w:lang w:val="en-US"/>
        </w:rPr>
        <w:t>ies were</w:t>
      </w:r>
      <w:r w:rsidR="00D83F0B" w:rsidRPr="00D83F0B">
        <w:rPr>
          <w:szCs w:val="24"/>
          <w:lang w:val="en-US"/>
        </w:rPr>
        <w:t xml:space="preserve"> carried out on a TMA Q400 device (TA Instruments)</w:t>
      </w:r>
      <w:r w:rsidR="00C24762">
        <w:rPr>
          <w:szCs w:val="24"/>
          <w:lang w:val="en-US"/>
        </w:rPr>
        <w:t xml:space="preserve"> with a</w:t>
      </w:r>
      <w:r w:rsidR="00D83F0B" w:rsidRPr="00D83F0B">
        <w:rPr>
          <w:szCs w:val="24"/>
          <w:lang w:val="en-US"/>
        </w:rPr>
        <w:t xml:space="preserve"> probe diameter 2.5 mm, </w:t>
      </w:r>
      <w:r w:rsidR="00D83F0B" w:rsidRPr="00C24762">
        <w:rPr>
          <w:i/>
          <w:iCs/>
          <w:szCs w:val="24"/>
          <w:lang w:val="en-US"/>
        </w:rPr>
        <w:t>F</w:t>
      </w:r>
      <w:r w:rsidR="00D83F0B" w:rsidRPr="00D83F0B">
        <w:rPr>
          <w:szCs w:val="24"/>
          <w:lang w:val="en-US"/>
        </w:rPr>
        <w:t xml:space="preserve"> = 1 </w:t>
      </w:r>
      <w:r w:rsidR="00C24762">
        <w:rPr>
          <w:szCs w:val="24"/>
          <w:lang w:val="en-US"/>
        </w:rPr>
        <w:t>N</w:t>
      </w:r>
      <w:r w:rsidR="00D83F0B" w:rsidRPr="00D83F0B">
        <w:rPr>
          <w:szCs w:val="24"/>
          <w:lang w:val="en-US"/>
        </w:rPr>
        <w:t xml:space="preserve"> (load), </w:t>
      </w:r>
      <w:r w:rsidR="00C24762">
        <w:rPr>
          <w:szCs w:val="24"/>
          <w:lang w:val="en-US"/>
        </w:rPr>
        <w:t xml:space="preserve">and a </w:t>
      </w:r>
      <w:r w:rsidR="00D83F0B" w:rsidRPr="00D83F0B">
        <w:rPr>
          <w:szCs w:val="24"/>
          <w:lang w:val="en-US"/>
        </w:rPr>
        <w:t xml:space="preserve">heating rate </w:t>
      </w:r>
      <w:r w:rsidR="00C24762">
        <w:rPr>
          <w:szCs w:val="24"/>
          <w:lang w:val="en-US"/>
        </w:rPr>
        <w:t xml:space="preserve">of </w:t>
      </w:r>
      <w:r w:rsidR="00D83F0B" w:rsidRPr="00D83F0B">
        <w:rPr>
          <w:szCs w:val="24"/>
          <w:lang w:val="en-US"/>
        </w:rPr>
        <w:t>5 °C/min.</w:t>
      </w:r>
    </w:p>
    <w:p w14:paraId="2AAC7C4E" w14:textId="115CD8B7" w:rsidR="00D83F0B" w:rsidRPr="00D83F0B" w:rsidRDefault="00C24762" w:rsidP="008A1E45">
      <w:pPr>
        <w:spacing w:line="276" w:lineRule="auto"/>
        <w:ind w:firstLine="567"/>
        <w:jc w:val="both"/>
        <w:rPr>
          <w:szCs w:val="24"/>
          <w:lang w:val="en-US"/>
        </w:rPr>
      </w:pPr>
      <w:r>
        <w:rPr>
          <w:szCs w:val="24"/>
          <w:lang w:val="en-US"/>
        </w:rPr>
        <w:t>The a</w:t>
      </w:r>
      <w:r w:rsidR="00D83F0B" w:rsidRPr="00D83F0B">
        <w:rPr>
          <w:szCs w:val="24"/>
          <w:lang w:val="en-US"/>
        </w:rPr>
        <w:t>tomic force microscop</w:t>
      </w:r>
      <w:r>
        <w:rPr>
          <w:szCs w:val="24"/>
          <w:lang w:val="en-US"/>
        </w:rPr>
        <w:t>ic</w:t>
      </w:r>
      <w:r w:rsidR="00D83F0B" w:rsidRPr="00D83F0B">
        <w:rPr>
          <w:szCs w:val="24"/>
          <w:lang w:val="en-US"/>
        </w:rPr>
        <w:t xml:space="preserve"> studies were carried out on a </w:t>
      </w:r>
      <w:proofErr w:type="spellStart"/>
      <w:r w:rsidR="00D83F0B" w:rsidRPr="00D83F0B">
        <w:rPr>
          <w:szCs w:val="24"/>
          <w:lang w:val="en-US"/>
        </w:rPr>
        <w:t>FemtoScan</w:t>
      </w:r>
      <w:proofErr w:type="spellEnd"/>
      <w:r w:rsidR="00D83F0B" w:rsidRPr="00D83F0B">
        <w:rPr>
          <w:szCs w:val="24"/>
          <w:lang w:val="en-US"/>
        </w:rPr>
        <w:t xml:space="preserve"> device (Advanced Technologies Center, Russia) in tapping mode using</w:t>
      </w:r>
      <w:r>
        <w:rPr>
          <w:szCs w:val="24"/>
          <w:lang w:val="en-US"/>
        </w:rPr>
        <w:t xml:space="preserve"> the</w:t>
      </w:r>
      <w:r w:rsidR="00D83F0B" w:rsidRPr="00D83F0B">
        <w:rPr>
          <w:szCs w:val="24"/>
          <w:lang w:val="en-US"/>
        </w:rPr>
        <w:t xml:space="preserve"> </w:t>
      </w:r>
      <w:proofErr w:type="spellStart"/>
      <w:r w:rsidR="00D83F0B" w:rsidRPr="00D83F0B">
        <w:rPr>
          <w:szCs w:val="24"/>
          <w:lang w:val="en-US"/>
        </w:rPr>
        <w:t>FemtoScan</w:t>
      </w:r>
      <w:proofErr w:type="spellEnd"/>
      <w:r w:rsidR="00D83F0B" w:rsidRPr="00D83F0B">
        <w:rPr>
          <w:szCs w:val="24"/>
          <w:lang w:val="en-US"/>
        </w:rPr>
        <w:t xml:space="preserve"> Online software and HA_HR cantilevers (</w:t>
      </w:r>
      <w:proofErr w:type="spellStart"/>
      <w:r w:rsidR="00D83F0B" w:rsidRPr="00D83F0B">
        <w:rPr>
          <w:szCs w:val="24"/>
          <w:lang w:val="en-US"/>
        </w:rPr>
        <w:t>TipsNano</w:t>
      </w:r>
      <w:proofErr w:type="spellEnd"/>
      <w:r w:rsidR="00D83F0B" w:rsidRPr="00D83F0B">
        <w:rPr>
          <w:szCs w:val="24"/>
          <w:lang w:val="en-US"/>
        </w:rPr>
        <w:t>).</w:t>
      </w:r>
    </w:p>
    <w:p w14:paraId="36299713" w14:textId="13C1C75F" w:rsidR="00D83F0B" w:rsidRPr="00D83F0B" w:rsidRDefault="00D83F0B" w:rsidP="008A1E45">
      <w:pPr>
        <w:spacing w:line="276" w:lineRule="auto"/>
        <w:ind w:firstLine="567"/>
        <w:jc w:val="both"/>
        <w:rPr>
          <w:iCs/>
          <w:szCs w:val="24"/>
          <w:lang w:val="en-US"/>
        </w:rPr>
      </w:pPr>
      <w:r w:rsidRPr="00D83F0B">
        <w:rPr>
          <w:iCs/>
          <w:szCs w:val="24"/>
          <w:lang w:val="en-US"/>
        </w:rPr>
        <w:lastRenderedPageBreak/>
        <w:t>The microscopic studies were performed with a MET-5S microscope (</w:t>
      </w:r>
      <w:proofErr w:type="spellStart"/>
      <w:r w:rsidRPr="00D83F0B">
        <w:rPr>
          <w:iCs/>
          <w:szCs w:val="24"/>
          <w:lang w:val="en-US"/>
        </w:rPr>
        <w:t>Altami</w:t>
      </w:r>
      <w:proofErr w:type="spellEnd"/>
      <w:r w:rsidRPr="00D83F0B">
        <w:rPr>
          <w:iCs/>
          <w:szCs w:val="24"/>
          <w:lang w:val="en-US"/>
        </w:rPr>
        <w:t xml:space="preserve">, Russia) in reflected light according to the standard method using a plan achromatic lens for bright field PL L 100X/0.85 ∞/0 (working distance 0.40 mm) and </w:t>
      </w:r>
      <w:r w:rsidR="004E50F0">
        <w:rPr>
          <w:iCs/>
          <w:szCs w:val="24"/>
          <w:lang w:val="en-US"/>
        </w:rPr>
        <w:t xml:space="preserve">the </w:t>
      </w:r>
      <w:proofErr w:type="spellStart"/>
      <w:r w:rsidRPr="00D83F0B">
        <w:rPr>
          <w:iCs/>
          <w:szCs w:val="24"/>
          <w:lang w:val="en-US"/>
        </w:rPr>
        <w:t>Altami</w:t>
      </w:r>
      <w:proofErr w:type="spellEnd"/>
      <w:r w:rsidRPr="00D83F0B">
        <w:rPr>
          <w:iCs/>
          <w:szCs w:val="24"/>
          <w:lang w:val="en-US"/>
        </w:rPr>
        <w:t xml:space="preserve"> Studio software.</w:t>
      </w:r>
    </w:p>
    <w:p w14:paraId="283AA5E5" w14:textId="65A35C1C" w:rsidR="00D83F0B" w:rsidRPr="00D83F0B" w:rsidRDefault="00D83F0B" w:rsidP="004E50F0">
      <w:pPr>
        <w:spacing w:before="240" w:after="120" w:line="276" w:lineRule="auto"/>
        <w:rPr>
          <w:rFonts w:eastAsia="Times New Roman" w:cs="Times New Roman"/>
          <w:b/>
          <w:bCs/>
          <w:iCs/>
          <w:color w:val="2C2D2E"/>
          <w:szCs w:val="24"/>
          <w:lang w:val="en-US" w:eastAsia="ru-RU"/>
        </w:rPr>
      </w:pPr>
      <w:r w:rsidRPr="00D83F0B">
        <w:rPr>
          <w:rFonts w:eastAsia="Times New Roman" w:cs="Times New Roman"/>
          <w:b/>
          <w:bCs/>
          <w:iCs/>
          <w:color w:val="2C2D2E"/>
          <w:szCs w:val="24"/>
          <w:lang w:val="en-US" w:eastAsia="ru-RU"/>
        </w:rPr>
        <w:t>References</w:t>
      </w:r>
    </w:p>
    <w:p w14:paraId="6CFB14FC" w14:textId="3889A815" w:rsidR="00D83F0B" w:rsidRPr="002322E2" w:rsidRDefault="004E50F0" w:rsidP="004E50F0">
      <w:pPr>
        <w:suppressAutoHyphens/>
        <w:spacing w:line="276" w:lineRule="auto"/>
        <w:ind w:left="454" w:hanging="454"/>
        <w:jc w:val="both"/>
        <w:rPr>
          <w:rFonts w:eastAsia="SimSun" w:cs="Times New Roman"/>
          <w:color w:val="00000A"/>
          <w:sz w:val="22"/>
          <w:lang w:val="en-US" w:eastAsia="zh-CN"/>
        </w:rPr>
      </w:pPr>
      <w:r w:rsidRPr="002322E2">
        <w:rPr>
          <w:color w:val="222222"/>
          <w:sz w:val="22"/>
          <w:lang w:val="en-US"/>
        </w:rPr>
        <w:t>S1.</w:t>
      </w:r>
      <w:r w:rsidRPr="002322E2">
        <w:rPr>
          <w:color w:val="222222"/>
          <w:sz w:val="22"/>
          <w:lang w:val="en-US"/>
        </w:rPr>
        <w:tab/>
      </w:r>
      <w:r w:rsidR="002322E2" w:rsidRPr="002322E2">
        <w:rPr>
          <w:color w:val="222222"/>
          <w:sz w:val="22"/>
          <w:lang w:val="en-US"/>
        </w:rPr>
        <w:t xml:space="preserve">A. </w:t>
      </w:r>
      <w:proofErr w:type="spellStart"/>
      <w:r w:rsidR="002322E2" w:rsidRPr="002322E2">
        <w:rPr>
          <w:color w:val="222222"/>
          <w:sz w:val="22"/>
          <w:lang w:val="en-US"/>
        </w:rPr>
        <w:t>Kalinina</w:t>
      </w:r>
      <w:proofErr w:type="spellEnd"/>
      <w:r w:rsidR="002322E2" w:rsidRPr="002322E2">
        <w:rPr>
          <w:color w:val="222222"/>
          <w:sz w:val="22"/>
          <w:lang w:val="en-US"/>
        </w:rPr>
        <w:t xml:space="preserve">, N. </w:t>
      </w:r>
      <w:proofErr w:type="spellStart"/>
      <w:r w:rsidR="002322E2" w:rsidRPr="002322E2">
        <w:rPr>
          <w:color w:val="222222"/>
          <w:sz w:val="22"/>
          <w:lang w:val="en-US"/>
        </w:rPr>
        <w:t>Strizhiver</w:t>
      </w:r>
      <w:proofErr w:type="spellEnd"/>
      <w:r w:rsidR="002322E2" w:rsidRPr="002322E2">
        <w:rPr>
          <w:color w:val="222222"/>
          <w:sz w:val="22"/>
          <w:lang w:val="en-US"/>
        </w:rPr>
        <w:t xml:space="preserve">, N. </w:t>
      </w:r>
      <w:proofErr w:type="spellStart"/>
      <w:r w:rsidR="002322E2" w:rsidRPr="002322E2">
        <w:rPr>
          <w:color w:val="222222"/>
          <w:sz w:val="22"/>
          <w:lang w:val="en-US"/>
        </w:rPr>
        <w:t>Vasilenko</w:t>
      </w:r>
      <w:proofErr w:type="spellEnd"/>
      <w:r w:rsidR="002322E2" w:rsidRPr="002322E2">
        <w:rPr>
          <w:color w:val="222222"/>
          <w:sz w:val="22"/>
          <w:lang w:val="en-US"/>
        </w:rPr>
        <w:t xml:space="preserve">, N. </w:t>
      </w:r>
      <w:proofErr w:type="spellStart"/>
      <w:r w:rsidR="002322E2" w:rsidRPr="002322E2">
        <w:rPr>
          <w:color w:val="222222"/>
          <w:sz w:val="22"/>
          <w:lang w:val="en-US"/>
        </w:rPr>
        <w:t>Perov</w:t>
      </w:r>
      <w:proofErr w:type="spellEnd"/>
      <w:r w:rsidR="002322E2" w:rsidRPr="002322E2">
        <w:rPr>
          <w:color w:val="222222"/>
          <w:sz w:val="22"/>
          <w:lang w:val="en-US"/>
        </w:rPr>
        <w:t xml:space="preserve">, N. </w:t>
      </w:r>
      <w:proofErr w:type="spellStart"/>
      <w:r w:rsidR="002322E2" w:rsidRPr="002322E2">
        <w:rPr>
          <w:color w:val="222222"/>
          <w:sz w:val="22"/>
          <w:lang w:val="en-US"/>
        </w:rPr>
        <w:t>Demchenko</w:t>
      </w:r>
      <w:proofErr w:type="spellEnd"/>
      <w:r w:rsidR="002322E2" w:rsidRPr="002322E2">
        <w:rPr>
          <w:color w:val="222222"/>
          <w:sz w:val="22"/>
          <w:lang w:val="en-US"/>
        </w:rPr>
        <w:t xml:space="preserve">, A. </w:t>
      </w:r>
      <w:proofErr w:type="spellStart"/>
      <w:r w:rsidR="002322E2" w:rsidRPr="002322E2">
        <w:rPr>
          <w:color w:val="222222"/>
          <w:sz w:val="22"/>
          <w:lang w:val="en-US"/>
        </w:rPr>
        <w:t>Muzafarov</w:t>
      </w:r>
      <w:proofErr w:type="spellEnd"/>
      <w:r w:rsidR="002322E2" w:rsidRPr="002322E2">
        <w:rPr>
          <w:color w:val="222222"/>
          <w:sz w:val="22"/>
          <w:lang w:val="en-US"/>
        </w:rPr>
        <w:t xml:space="preserve">, </w:t>
      </w:r>
      <w:r w:rsidR="002322E2" w:rsidRPr="002322E2">
        <w:rPr>
          <w:i/>
          <w:color w:val="222222"/>
          <w:sz w:val="22"/>
          <w:lang w:val="en-US"/>
        </w:rPr>
        <w:t>Silicon</w:t>
      </w:r>
      <w:r w:rsidR="002322E2" w:rsidRPr="002322E2">
        <w:rPr>
          <w:iCs/>
          <w:color w:val="222222"/>
          <w:sz w:val="22"/>
          <w:lang w:val="en-US"/>
        </w:rPr>
        <w:t>,</w:t>
      </w:r>
      <w:r w:rsidR="002322E2" w:rsidRPr="002322E2">
        <w:rPr>
          <w:b/>
          <w:bCs/>
          <w:iCs/>
          <w:color w:val="222222"/>
          <w:sz w:val="22"/>
          <w:lang w:val="en-US"/>
        </w:rPr>
        <w:t xml:space="preserve"> 2015</w:t>
      </w:r>
      <w:r w:rsidR="002322E2" w:rsidRPr="002322E2">
        <w:rPr>
          <w:iCs/>
          <w:color w:val="222222"/>
          <w:sz w:val="22"/>
          <w:lang w:val="en-US"/>
        </w:rPr>
        <w:t xml:space="preserve">, </w:t>
      </w:r>
      <w:r w:rsidR="002322E2" w:rsidRPr="002322E2">
        <w:rPr>
          <w:i/>
          <w:color w:val="222222"/>
          <w:sz w:val="22"/>
          <w:lang w:val="en-US"/>
        </w:rPr>
        <w:t>7</w:t>
      </w:r>
      <w:r w:rsidR="002322E2" w:rsidRPr="002322E2">
        <w:rPr>
          <w:color w:val="222222"/>
          <w:sz w:val="22"/>
          <w:lang w:val="en-US"/>
        </w:rPr>
        <w:t>, 95</w:t>
      </w:r>
      <w:r w:rsidR="002322E2" w:rsidRPr="002322E2">
        <w:rPr>
          <w:rFonts w:cs="Times New Roman"/>
          <w:color w:val="222222"/>
          <w:sz w:val="22"/>
          <w:lang w:val="en-US"/>
        </w:rPr>
        <w:t>–</w:t>
      </w:r>
      <w:r w:rsidR="002322E2" w:rsidRPr="002322E2">
        <w:rPr>
          <w:color w:val="222222"/>
          <w:sz w:val="22"/>
          <w:lang w:val="en-US"/>
        </w:rPr>
        <w:t>106. DOI: 10.1007/s12633-014-9233-z</w:t>
      </w:r>
    </w:p>
    <w:p w14:paraId="7760FCBB" w14:textId="148D1514" w:rsidR="00D83F0B" w:rsidRPr="002322E2" w:rsidRDefault="004E50F0" w:rsidP="004E50F0">
      <w:pPr>
        <w:suppressAutoHyphens/>
        <w:spacing w:line="276" w:lineRule="auto"/>
        <w:ind w:left="454" w:hanging="454"/>
        <w:jc w:val="both"/>
        <w:rPr>
          <w:rFonts w:cs="Times New Roman"/>
          <w:sz w:val="22"/>
          <w:lang w:val="en-US"/>
        </w:rPr>
      </w:pPr>
      <w:r w:rsidRPr="002322E2">
        <w:rPr>
          <w:rFonts w:cs="Times New Roman"/>
          <w:color w:val="222222"/>
          <w:sz w:val="22"/>
          <w:lang w:val="en-US"/>
        </w:rPr>
        <w:t>S2.</w:t>
      </w:r>
      <w:r w:rsidRPr="002322E2">
        <w:rPr>
          <w:rFonts w:cs="Times New Roman"/>
          <w:color w:val="222222"/>
          <w:sz w:val="22"/>
          <w:lang w:val="en-US"/>
        </w:rPr>
        <w:tab/>
      </w:r>
      <w:r w:rsidR="002322E2" w:rsidRPr="002322E2">
        <w:rPr>
          <w:rFonts w:cs="Times New Roman"/>
          <w:color w:val="222222"/>
          <w:sz w:val="22"/>
          <w:lang w:val="en-US"/>
        </w:rPr>
        <w:t xml:space="preserve">I. B. </w:t>
      </w:r>
      <w:proofErr w:type="spellStart"/>
      <w:r w:rsidR="002322E2" w:rsidRPr="002322E2">
        <w:rPr>
          <w:rFonts w:cs="Times New Roman"/>
          <w:color w:val="222222"/>
          <w:sz w:val="22"/>
          <w:lang w:val="en-US"/>
        </w:rPr>
        <w:t>Meshkov</w:t>
      </w:r>
      <w:proofErr w:type="spellEnd"/>
      <w:r w:rsidR="002322E2" w:rsidRPr="002322E2">
        <w:rPr>
          <w:rFonts w:cs="Times New Roman"/>
          <w:color w:val="222222"/>
          <w:sz w:val="22"/>
          <w:lang w:val="en-US"/>
        </w:rPr>
        <w:t xml:space="preserve">, A. A. </w:t>
      </w:r>
      <w:proofErr w:type="spellStart"/>
      <w:r w:rsidR="002322E2" w:rsidRPr="002322E2">
        <w:rPr>
          <w:rFonts w:cs="Times New Roman"/>
          <w:color w:val="222222"/>
          <w:sz w:val="22"/>
          <w:lang w:val="en-US"/>
        </w:rPr>
        <w:t>Kalinina</w:t>
      </w:r>
      <w:proofErr w:type="spellEnd"/>
      <w:r w:rsidR="002322E2" w:rsidRPr="002322E2">
        <w:rPr>
          <w:rFonts w:cs="Times New Roman"/>
          <w:color w:val="222222"/>
          <w:sz w:val="22"/>
          <w:lang w:val="en-US"/>
        </w:rPr>
        <w:t xml:space="preserve">, V. V. </w:t>
      </w:r>
      <w:proofErr w:type="spellStart"/>
      <w:r w:rsidR="002322E2" w:rsidRPr="002322E2">
        <w:rPr>
          <w:rFonts w:cs="Times New Roman"/>
          <w:color w:val="222222"/>
          <w:sz w:val="22"/>
          <w:lang w:val="en-US"/>
        </w:rPr>
        <w:t>Gorodov</w:t>
      </w:r>
      <w:proofErr w:type="spellEnd"/>
      <w:r w:rsidR="002322E2" w:rsidRPr="002322E2">
        <w:rPr>
          <w:rFonts w:cs="Times New Roman"/>
          <w:color w:val="222222"/>
          <w:sz w:val="22"/>
          <w:lang w:val="en-US"/>
        </w:rPr>
        <w:t xml:space="preserve">, A. V. </w:t>
      </w:r>
      <w:proofErr w:type="spellStart"/>
      <w:r w:rsidR="002322E2" w:rsidRPr="002322E2">
        <w:rPr>
          <w:rFonts w:cs="Times New Roman"/>
          <w:color w:val="222222"/>
          <w:sz w:val="22"/>
          <w:lang w:val="en-US"/>
        </w:rPr>
        <w:t>Bakirov</w:t>
      </w:r>
      <w:proofErr w:type="spellEnd"/>
      <w:r w:rsidR="002322E2" w:rsidRPr="002322E2">
        <w:rPr>
          <w:rFonts w:cs="Times New Roman"/>
          <w:color w:val="222222"/>
          <w:sz w:val="22"/>
          <w:lang w:val="en-US"/>
        </w:rPr>
        <w:t xml:space="preserve">, S. V. </w:t>
      </w:r>
      <w:proofErr w:type="spellStart"/>
      <w:r w:rsidR="002322E2" w:rsidRPr="002322E2">
        <w:rPr>
          <w:rFonts w:cs="Times New Roman"/>
          <w:color w:val="222222"/>
          <w:sz w:val="22"/>
          <w:lang w:val="en-US"/>
        </w:rPr>
        <w:t>Krasheninnikov</w:t>
      </w:r>
      <w:proofErr w:type="spellEnd"/>
      <w:r w:rsidR="002322E2" w:rsidRPr="002322E2">
        <w:rPr>
          <w:rFonts w:cs="Times New Roman"/>
          <w:color w:val="222222"/>
          <w:sz w:val="22"/>
          <w:lang w:val="en-US"/>
        </w:rPr>
        <w:t xml:space="preserve">, S. N. </w:t>
      </w:r>
      <w:proofErr w:type="spellStart"/>
      <w:r w:rsidR="002322E2" w:rsidRPr="002322E2">
        <w:rPr>
          <w:rFonts w:cs="Times New Roman"/>
          <w:color w:val="222222"/>
          <w:sz w:val="22"/>
          <w:lang w:val="en-US"/>
        </w:rPr>
        <w:t>Chvalun</w:t>
      </w:r>
      <w:proofErr w:type="spellEnd"/>
      <w:r w:rsidR="002322E2" w:rsidRPr="002322E2">
        <w:rPr>
          <w:rFonts w:cs="Times New Roman"/>
          <w:color w:val="222222"/>
          <w:sz w:val="22"/>
          <w:lang w:val="en-US"/>
        </w:rPr>
        <w:t xml:space="preserve">, A. M. </w:t>
      </w:r>
      <w:proofErr w:type="spellStart"/>
      <w:r w:rsidR="002322E2" w:rsidRPr="002322E2">
        <w:rPr>
          <w:rFonts w:cs="Times New Roman"/>
          <w:color w:val="222222"/>
          <w:sz w:val="22"/>
          <w:lang w:val="en-US"/>
        </w:rPr>
        <w:t>Muzafarov</w:t>
      </w:r>
      <w:proofErr w:type="spellEnd"/>
      <w:r w:rsidR="002322E2" w:rsidRPr="002322E2">
        <w:rPr>
          <w:rFonts w:cs="Times New Roman"/>
          <w:color w:val="222222"/>
          <w:sz w:val="22"/>
          <w:lang w:val="en-US"/>
        </w:rPr>
        <w:t xml:space="preserve">, </w:t>
      </w:r>
      <w:r w:rsidR="002322E2" w:rsidRPr="002322E2">
        <w:rPr>
          <w:rFonts w:cs="Times New Roman"/>
          <w:i/>
          <w:color w:val="222222"/>
          <w:sz w:val="22"/>
          <w:lang w:val="en-US"/>
        </w:rPr>
        <w:t>Polymers</w:t>
      </w:r>
      <w:r w:rsidR="002322E2" w:rsidRPr="002322E2">
        <w:rPr>
          <w:rFonts w:cs="Times New Roman"/>
          <w:iCs/>
          <w:color w:val="222222"/>
          <w:sz w:val="22"/>
          <w:lang w:val="en-US"/>
        </w:rPr>
        <w:t xml:space="preserve">, </w:t>
      </w:r>
      <w:r w:rsidR="002322E2" w:rsidRPr="002322E2">
        <w:rPr>
          <w:rFonts w:cs="Times New Roman"/>
          <w:b/>
          <w:bCs/>
          <w:iCs/>
          <w:color w:val="222222"/>
          <w:sz w:val="22"/>
          <w:lang w:val="en-US"/>
        </w:rPr>
        <w:t>2021</w:t>
      </w:r>
      <w:r w:rsidR="002322E2" w:rsidRPr="002322E2">
        <w:rPr>
          <w:rFonts w:cs="Times New Roman"/>
          <w:iCs/>
          <w:color w:val="222222"/>
          <w:sz w:val="22"/>
          <w:lang w:val="en-US"/>
        </w:rPr>
        <w:t xml:space="preserve">, </w:t>
      </w:r>
      <w:r w:rsidR="002322E2" w:rsidRPr="002322E2">
        <w:rPr>
          <w:rFonts w:cs="Times New Roman"/>
          <w:i/>
          <w:color w:val="222222"/>
          <w:sz w:val="22"/>
          <w:lang w:val="en-US"/>
        </w:rPr>
        <w:t>13</w:t>
      </w:r>
      <w:r w:rsidR="002322E2" w:rsidRPr="002322E2">
        <w:rPr>
          <w:rFonts w:cs="Times New Roman"/>
          <w:iCs/>
          <w:color w:val="222222"/>
          <w:sz w:val="22"/>
          <w:lang w:val="en-US"/>
        </w:rPr>
        <w:t>, 2848.</w:t>
      </w:r>
      <w:r w:rsidR="002322E2" w:rsidRPr="002322E2">
        <w:rPr>
          <w:rFonts w:cs="Times New Roman"/>
          <w:color w:val="222222"/>
          <w:sz w:val="22"/>
          <w:lang w:val="en-US"/>
        </w:rPr>
        <w:t xml:space="preserve"> DOI: 10.3390/polym13172848</w:t>
      </w:r>
    </w:p>
    <w:p w14:paraId="5ECC956E" w14:textId="1715D805" w:rsidR="00D83F0B" w:rsidRPr="002322E2" w:rsidRDefault="004E50F0" w:rsidP="004E50F0">
      <w:pPr>
        <w:suppressAutoHyphens/>
        <w:spacing w:line="276" w:lineRule="auto"/>
        <w:ind w:left="454" w:hanging="454"/>
        <w:jc w:val="both"/>
        <w:rPr>
          <w:rFonts w:cs="Times New Roman"/>
          <w:sz w:val="22"/>
          <w:lang w:val="en-US"/>
        </w:rPr>
      </w:pPr>
      <w:r w:rsidRPr="002322E2">
        <w:rPr>
          <w:rFonts w:cs="Times New Roman"/>
          <w:sz w:val="22"/>
          <w:lang w:val="de-DE"/>
        </w:rPr>
        <w:t>S3.</w:t>
      </w:r>
      <w:r w:rsidRPr="002322E2">
        <w:rPr>
          <w:rFonts w:cs="Times New Roman"/>
          <w:sz w:val="22"/>
          <w:lang w:val="de-DE"/>
        </w:rPr>
        <w:tab/>
      </w:r>
      <w:r w:rsidR="002322E2" w:rsidRPr="002322E2">
        <w:rPr>
          <w:rFonts w:cs="Times New Roman"/>
          <w:sz w:val="22"/>
          <w:lang w:val="de-DE"/>
        </w:rPr>
        <w:t xml:space="preserve">E. Scholz, Karl–Fisher–Titration. Methoden zur Wasserbestimmung, </w:t>
      </w:r>
      <w:r w:rsidR="002322E2" w:rsidRPr="002322E2">
        <w:rPr>
          <w:rFonts w:cs="Times New Roman"/>
          <w:sz w:val="22"/>
          <w:lang w:val="en-US"/>
        </w:rPr>
        <w:t xml:space="preserve">Springer, Berlin, </w:t>
      </w:r>
      <w:r w:rsidR="002322E2" w:rsidRPr="002322E2">
        <w:rPr>
          <w:rFonts w:cs="Times New Roman"/>
          <w:b/>
          <w:bCs/>
          <w:sz w:val="22"/>
          <w:lang w:val="en-US"/>
        </w:rPr>
        <w:t>1984</w:t>
      </w:r>
      <w:r w:rsidR="002322E2" w:rsidRPr="002322E2">
        <w:rPr>
          <w:rFonts w:cs="Times New Roman"/>
          <w:sz w:val="22"/>
          <w:lang w:val="en-US"/>
        </w:rPr>
        <w:t>. DOI: 10.1007/978-3-642-69368-7</w:t>
      </w:r>
    </w:p>
    <w:p w14:paraId="698D94C5" w14:textId="6A1F1CA8" w:rsidR="00D83F0B" w:rsidRPr="002322E2" w:rsidRDefault="004E50F0" w:rsidP="004E50F0">
      <w:pPr>
        <w:suppressAutoHyphens/>
        <w:spacing w:line="276" w:lineRule="auto"/>
        <w:ind w:left="454" w:hanging="454"/>
        <w:jc w:val="both"/>
        <w:rPr>
          <w:rFonts w:cs="Times New Roman"/>
          <w:sz w:val="22"/>
          <w:lang w:val="en-US"/>
        </w:rPr>
      </w:pPr>
      <w:r w:rsidRPr="002322E2">
        <w:rPr>
          <w:rFonts w:cs="Times New Roman"/>
          <w:sz w:val="22"/>
          <w:lang w:val="en-US"/>
        </w:rPr>
        <w:t>S4.</w:t>
      </w:r>
      <w:r w:rsidRPr="002322E2">
        <w:rPr>
          <w:rFonts w:cs="Times New Roman"/>
          <w:sz w:val="22"/>
          <w:lang w:val="en-US"/>
        </w:rPr>
        <w:tab/>
      </w:r>
      <w:r w:rsidR="002322E2" w:rsidRPr="002322E2">
        <w:rPr>
          <w:rFonts w:cs="Times New Roman"/>
          <w:sz w:val="22"/>
          <w:lang w:val="en-US"/>
        </w:rPr>
        <w:t xml:space="preserve">G. Wieland, Water Determination by Karl Fisher Titration. Theory and Applications, GIT Verlag, Darmstadt, </w:t>
      </w:r>
      <w:r w:rsidR="002322E2" w:rsidRPr="002322E2">
        <w:rPr>
          <w:rFonts w:cs="Times New Roman"/>
          <w:b/>
          <w:bCs/>
          <w:sz w:val="22"/>
          <w:lang w:val="en-US"/>
        </w:rPr>
        <w:t>1987</w:t>
      </w:r>
      <w:r w:rsidR="002322E2" w:rsidRPr="002322E2">
        <w:rPr>
          <w:rFonts w:cs="Times New Roman"/>
          <w:sz w:val="22"/>
          <w:lang w:val="en-US"/>
        </w:rPr>
        <w:t>.</w:t>
      </w:r>
    </w:p>
    <w:p w14:paraId="4547D514" w14:textId="606E4983" w:rsidR="00D83F0B" w:rsidRPr="002322E2" w:rsidRDefault="004E50F0" w:rsidP="002322E2">
      <w:pPr>
        <w:suppressAutoHyphens/>
        <w:spacing w:line="276" w:lineRule="auto"/>
        <w:ind w:left="454" w:hanging="454"/>
        <w:jc w:val="both"/>
        <w:rPr>
          <w:sz w:val="22"/>
          <w:lang w:val="en-US"/>
        </w:rPr>
      </w:pPr>
      <w:r w:rsidRPr="002322E2">
        <w:rPr>
          <w:rFonts w:cs="Times New Roman"/>
          <w:sz w:val="22"/>
          <w:lang w:val="en-US"/>
        </w:rPr>
        <w:t>S5.</w:t>
      </w:r>
      <w:r w:rsidRPr="002322E2">
        <w:rPr>
          <w:rFonts w:cs="Times New Roman"/>
          <w:sz w:val="22"/>
          <w:lang w:val="en-US"/>
        </w:rPr>
        <w:tab/>
      </w:r>
      <w:r w:rsidR="002322E2" w:rsidRPr="002322E2">
        <w:rPr>
          <w:rFonts w:cs="Times New Roman"/>
          <w:sz w:val="22"/>
          <w:lang w:val="en-US"/>
        </w:rPr>
        <w:t xml:space="preserve">A. J. Gordon, R. A. Ford, The Chemist's Companion: A Handbook of Practical Data, Techniques, and References, Wiley, </w:t>
      </w:r>
      <w:r w:rsidR="002322E2" w:rsidRPr="002322E2">
        <w:rPr>
          <w:rFonts w:cs="Times New Roman"/>
          <w:b/>
          <w:bCs/>
          <w:sz w:val="22"/>
          <w:lang w:val="en-US"/>
        </w:rPr>
        <w:t>1972</w:t>
      </w:r>
      <w:r w:rsidR="002322E2" w:rsidRPr="002322E2">
        <w:rPr>
          <w:rFonts w:cs="Times New Roman"/>
          <w:sz w:val="22"/>
          <w:lang w:val="en-US"/>
        </w:rPr>
        <w:t>.</w:t>
      </w:r>
    </w:p>
    <w:sectPr w:rsidR="00D83F0B" w:rsidRPr="002322E2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D0C2C" w14:textId="77777777" w:rsidR="00070B9F" w:rsidRDefault="00070B9F" w:rsidP="00070B9F">
      <w:r>
        <w:separator/>
      </w:r>
    </w:p>
  </w:endnote>
  <w:endnote w:type="continuationSeparator" w:id="0">
    <w:p w14:paraId="316469C2" w14:textId="77777777" w:rsidR="00070B9F" w:rsidRDefault="00070B9F" w:rsidP="00070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5E526" w14:textId="77777777" w:rsidR="00070B9F" w:rsidRDefault="00070B9F" w:rsidP="00070B9F">
      <w:r>
        <w:separator/>
      </w:r>
    </w:p>
  </w:footnote>
  <w:footnote w:type="continuationSeparator" w:id="0">
    <w:p w14:paraId="1419F4B5" w14:textId="77777777" w:rsidR="00070B9F" w:rsidRDefault="00070B9F" w:rsidP="00070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6C49E" w14:textId="6F3B3834" w:rsidR="00070B9F" w:rsidRPr="00070B9F" w:rsidRDefault="00070B9F" w:rsidP="00070B9F">
    <w:pPr>
      <w:pStyle w:val="ac"/>
      <w:jc w:val="right"/>
      <w:rPr>
        <w:sz w:val="22"/>
        <w:lang w:val="en-US"/>
      </w:rPr>
    </w:pPr>
    <w:r w:rsidRPr="00070B9F">
      <w:rPr>
        <w:sz w:val="22"/>
        <w:lang w:val="en-US"/>
      </w:rPr>
      <w:t>S</w:t>
    </w:r>
    <w:sdt>
      <w:sdtPr>
        <w:rPr>
          <w:sz w:val="22"/>
        </w:rPr>
        <w:id w:val="-626232811"/>
        <w:docPartObj>
          <w:docPartGallery w:val="Page Numbers (Top of Page)"/>
          <w:docPartUnique/>
        </w:docPartObj>
      </w:sdtPr>
      <w:sdtEndPr/>
      <w:sdtContent>
        <w:r w:rsidRPr="00070B9F">
          <w:rPr>
            <w:sz w:val="22"/>
          </w:rPr>
          <w:fldChar w:fldCharType="begin"/>
        </w:r>
        <w:r w:rsidRPr="00070B9F">
          <w:rPr>
            <w:sz w:val="22"/>
          </w:rPr>
          <w:instrText>PAGE   \* MERGEFORMAT</w:instrText>
        </w:r>
        <w:r w:rsidRPr="00070B9F">
          <w:rPr>
            <w:sz w:val="22"/>
          </w:rPr>
          <w:fldChar w:fldCharType="separate"/>
        </w:r>
        <w:r w:rsidRPr="00070B9F">
          <w:rPr>
            <w:sz w:val="22"/>
          </w:rPr>
          <w:t>2</w:t>
        </w:r>
        <w:r w:rsidRPr="00070B9F">
          <w:rPr>
            <w:sz w:val="22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55A30"/>
    <w:multiLevelType w:val="multilevel"/>
    <w:tmpl w:val="92FE8D98"/>
    <w:lvl w:ilvl="0">
      <w:start w:val="1"/>
      <w:numFmt w:val="decimal"/>
      <w:lvlText w:val="S%1."/>
      <w:lvlJc w:val="left"/>
      <w:pPr>
        <w:tabs>
          <w:tab w:val="num" w:pos="567"/>
        </w:tabs>
        <w:ind w:left="709" w:hanging="352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FB"/>
    <w:rsid w:val="00070B9F"/>
    <w:rsid w:val="002322E2"/>
    <w:rsid w:val="002613B6"/>
    <w:rsid w:val="00275A45"/>
    <w:rsid w:val="00391DB8"/>
    <w:rsid w:val="004641FC"/>
    <w:rsid w:val="00475C48"/>
    <w:rsid w:val="004B6647"/>
    <w:rsid w:val="004E50F0"/>
    <w:rsid w:val="005217F7"/>
    <w:rsid w:val="005374ED"/>
    <w:rsid w:val="005E3398"/>
    <w:rsid w:val="005F6EEE"/>
    <w:rsid w:val="006B64AA"/>
    <w:rsid w:val="006E5E66"/>
    <w:rsid w:val="007109DC"/>
    <w:rsid w:val="00747C82"/>
    <w:rsid w:val="00805B82"/>
    <w:rsid w:val="008A1E45"/>
    <w:rsid w:val="008B2043"/>
    <w:rsid w:val="008C62B6"/>
    <w:rsid w:val="008E0798"/>
    <w:rsid w:val="00946592"/>
    <w:rsid w:val="00AA4B13"/>
    <w:rsid w:val="00AD47BD"/>
    <w:rsid w:val="00B767A3"/>
    <w:rsid w:val="00BA7C2C"/>
    <w:rsid w:val="00C24762"/>
    <w:rsid w:val="00CB76CE"/>
    <w:rsid w:val="00CF12E8"/>
    <w:rsid w:val="00D632FB"/>
    <w:rsid w:val="00D83F0B"/>
    <w:rsid w:val="00D8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705185D"/>
  <w15:chartTrackingRefBased/>
  <w15:docId w15:val="{BDB62D21-97E7-4BBA-8824-AD0BA36D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3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2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2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32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32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32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32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32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3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32F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32F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32F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32F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32F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32F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32F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32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32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32F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32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32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32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32F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3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32F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32FB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70B9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70B9F"/>
  </w:style>
  <w:style w:type="paragraph" w:styleId="ae">
    <w:name w:val="footer"/>
    <w:basedOn w:val="a"/>
    <w:link w:val="af"/>
    <w:uiPriority w:val="99"/>
    <w:unhideWhenUsed/>
    <w:rsid w:val="00070B9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70B9F"/>
  </w:style>
  <w:style w:type="paragraph" w:customStyle="1" w:styleId="Affiliations">
    <w:name w:val="Affiliations"/>
    <w:basedOn w:val="a"/>
    <w:link w:val="Affiliations0"/>
    <w:qFormat/>
    <w:rsid w:val="00D864C5"/>
    <w:pPr>
      <w:ind w:left="-13"/>
      <w:jc w:val="center"/>
    </w:pPr>
    <w:rPr>
      <w:i/>
      <w:color w:val="000000"/>
      <w:sz w:val="20"/>
      <w:szCs w:val="20"/>
      <w:lang w:val="it-IT"/>
    </w:rPr>
  </w:style>
  <w:style w:type="character" w:customStyle="1" w:styleId="Affiliations0">
    <w:name w:val="Affiliations Знак"/>
    <w:basedOn w:val="a0"/>
    <w:link w:val="Affiliations"/>
    <w:qFormat/>
    <w:rsid w:val="00D864C5"/>
    <w:rPr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8B2043"/>
    <w:pPr>
      <w:spacing w:line="276" w:lineRule="auto"/>
      <w:ind w:firstLine="278"/>
      <w:jc w:val="both"/>
    </w:pPr>
    <w:rPr>
      <w:rFonts w:cs="Times New Roman"/>
      <w:sz w:val="18"/>
      <w:szCs w:val="18"/>
      <w:lang w:val="en-US"/>
    </w:rPr>
  </w:style>
  <w:style w:type="character" w:customStyle="1" w:styleId="MainText0">
    <w:name w:val="Main Text Знак"/>
    <w:basedOn w:val="a0"/>
    <w:link w:val="MainText"/>
    <w:qFormat/>
    <w:rsid w:val="008B2043"/>
    <w:rPr>
      <w:rFonts w:cs="Times New Roman"/>
      <w:sz w:val="18"/>
      <w:szCs w:val="18"/>
      <w:lang w:val="en-US"/>
    </w:rPr>
  </w:style>
  <w:style w:type="character" w:customStyle="1" w:styleId="af0">
    <w:name w:val="Основной текст Знак"/>
    <w:basedOn w:val="a0"/>
    <w:link w:val="af1"/>
    <w:qFormat/>
    <w:rsid w:val="00D83F0B"/>
    <w:rPr>
      <w:rFonts w:eastAsia="Times New Roman" w:cs="Times New Roman"/>
      <w:sz w:val="28"/>
      <w:szCs w:val="28"/>
    </w:rPr>
  </w:style>
  <w:style w:type="character" w:customStyle="1" w:styleId="w-full">
    <w:name w:val="w-full"/>
    <w:basedOn w:val="a0"/>
    <w:qFormat/>
    <w:rsid w:val="00D83F0B"/>
  </w:style>
  <w:style w:type="character" w:customStyle="1" w:styleId="af2">
    <w:name w:val="Содержимое таблицы Знак"/>
    <w:link w:val="af3"/>
    <w:qFormat/>
    <w:rsid w:val="00D83F0B"/>
    <w:rPr>
      <w:rFonts w:eastAsia="SimSun" w:cs="Arial"/>
      <w:kern w:val="2"/>
      <w:szCs w:val="24"/>
      <w:lang w:eastAsia="hi-IN" w:bidi="hi-IN"/>
    </w:rPr>
  </w:style>
  <w:style w:type="paragraph" w:styleId="af1">
    <w:name w:val="Body Text"/>
    <w:basedOn w:val="a"/>
    <w:link w:val="af0"/>
    <w:qFormat/>
    <w:rsid w:val="00D83F0B"/>
    <w:pPr>
      <w:widowControl w:val="0"/>
      <w:suppressAutoHyphens/>
    </w:pPr>
    <w:rPr>
      <w:rFonts w:eastAsia="Times New Roman" w:cs="Times New Roman"/>
      <w:sz w:val="28"/>
      <w:szCs w:val="28"/>
    </w:rPr>
  </w:style>
  <w:style w:type="character" w:customStyle="1" w:styleId="11">
    <w:name w:val="Основной текст Знак1"/>
    <w:basedOn w:val="a0"/>
    <w:uiPriority w:val="99"/>
    <w:semiHidden/>
    <w:rsid w:val="00D83F0B"/>
  </w:style>
  <w:style w:type="paragraph" w:customStyle="1" w:styleId="Standard">
    <w:name w:val="Standard"/>
    <w:qFormat/>
    <w:rsid w:val="00D83F0B"/>
    <w:pPr>
      <w:widowControl w:val="0"/>
      <w:suppressAutoHyphens/>
    </w:pPr>
    <w:rPr>
      <w:rFonts w:eastAsia="SimSun" w:cs="Arial"/>
      <w:kern w:val="2"/>
      <w:szCs w:val="24"/>
      <w:lang w:eastAsia="zh-CN" w:bidi="hi-IN"/>
    </w:rPr>
  </w:style>
  <w:style w:type="paragraph" w:customStyle="1" w:styleId="af3">
    <w:name w:val="Содержимое таблицы"/>
    <w:basedOn w:val="a"/>
    <w:link w:val="af2"/>
    <w:qFormat/>
    <w:rsid w:val="00D83F0B"/>
    <w:pPr>
      <w:widowControl w:val="0"/>
      <w:suppressLineNumbers/>
      <w:suppressAutoHyphens/>
    </w:pPr>
    <w:rPr>
      <w:rFonts w:eastAsia="SimSun" w:cs="Arial"/>
      <w:kern w:val="2"/>
      <w:szCs w:val="24"/>
      <w:lang w:eastAsia="hi-IN" w:bidi="hi-IN"/>
    </w:rPr>
  </w:style>
  <w:style w:type="paragraph" w:customStyle="1" w:styleId="AuthorNames">
    <w:name w:val="Author Names"/>
    <w:basedOn w:val="a7"/>
    <w:qFormat/>
    <w:rsid w:val="00D83F0B"/>
    <w:pPr>
      <w:suppressAutoHyphens/>
      <w:ind w:left="-108"/>
      <w:jc w:val="center"/>
    </w:pPr>
    <w:rPr>
      <w:rFonts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Диана</dc:creator>
  <cp:keywords/>
  <dc:description/>
  <cp:lastModifiedBy>Mvideo</cp:lastModifiedBy>
  <cp:revision>28</cp:revision>
  <dcterms:created xsi:type="dcterms:W3CDTF">2025-06-13T20:53:00Z</dcterms:created>
  <dcterms:modified xsi:type="dcterms:W3CDTF">2025-08-08T11:47:00Z</dcterms:modified>
</cp:coreProperties>
</file>