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6.png" ContentType="image/png"/>
  <Override PartName="/word/media/image7.jpeg" ContentType="image/jpeg"/>
  <Override PartName="/word/media/image11.png" ContentType="image/png"/>
  <Override PartName="/word/media/image9.png" ContentType="image/png"/>
  <Override PartName="/word/media/image10.jpeg" ContentType="image/jpeg"/>
  <Override PartName="/word/media/image1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>JavaFX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7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>SOLID-принципы</w:t>
              <w:tab/>
              <w:t>7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>MVC-паттерны</w:t>
              <w:tab/>
              <w:t>7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/>
              <w:t>Принцип «Чистого кода»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7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>Клеточные автоматы и игра «Жинь»</w:t>
              <w:tab/>
              <w:t>7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5_2223766980">
            <w:r>
              <w:rPr/>
              <w:t>Фазовое пространство</w:t>
              <w:tab/>
              <w:t>7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</w:t>
      </w:r>
      <w:r>
        <w:rPr/>
        <w:t>JavaFX имеет ряд преимуществ: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</w:t>
      </w:r>
      <w:r>
        <w:rPr/>
        <w:t>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4"/>
        <w:rPr>
          <w:sz w:val="28"/>
          <w:szCs w:val="28"/>
          <w:lang w:val="ru-RU"/>
        </w:rPr>
      </w:pPr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интерфейсе»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6" w:name="__RefHeading___Toc273_2223766980"/>
      <w:bookmarkEnd w:id="6"/>
      <w:r>
        <w:rPr/>
        <w:t>Архитектурное изучение</w:t>
      </w:r>
    </w:p>
    <w:p>
      <w:pPr>
        <w:pStyle w:val="3"/>
        <w:rPr/>
      </w:pPr>
      <w:bookmarkStart w:id="7" w:name="__RefHeading___Toc275_2223766980"/>
      <w:bookmarkEnd w:id="7"/>
      <w:r>
        <w:rPr/>
        <w:t>SOLID-принципы</w:t>
      </w:r>
    </w:p>
    <w:p>
      <w:pPr>
        <w:pStyle w:val="3"/>
        <w:rPr/>
      </w:pPr>
      <w:bookmarkStart w:id="8" w:name="__RefHeading___Toc277_2223766980"/>
      <w:bookmarkEnd w:id="8"/>
      <w:r>
        <w:rPr/>
        <w:t>MVC-паттерны</w:t>
      </w:r>
    </w:p>
    <w:p>
      <w:pPr>
        <w:pStyle w:val="3"/>
        <w:rPr/>
      </w:pPr>
      <w:bookmarkStart w:id="9" w:name="__RefHeading___Toc279_2223766980"/>
      <w:bookmarkEnd w:id="9"/>
      <w:r>
        <w:rPr/>
        <w:t>Принцип «Чистого кода»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0" w:name="__RefHeading___Toc281_2223766980"/>
      <w:bookmarkEnd w:id="10"/>
      <w:r>
        <w:rPr/>
        <w:t>Выбор задачи</w:t>
      </w:r>
    </w:p>
    <w:p>
      <w:pPr>
        <w:pStyle w:val="3"/>
        <w:rPr/>
      </w:pPr>
      <w:bookmarkStart w:id="11" w:name="__RefHeading___Toc283_2223766980"/>
      <w:bookmarkEnd w:id="11"/>
      <w:r>
        <w:rPr/>
        <w:t>Клеточные автоматы и игра «Жинь»</w:t>
      </w:r>
    </w:p>
    <w:p>
      <w:pPr>
        <w:pStyle w:val="3"/>
        <w:rPr/>
      </w:pPr>
      <w:bookmarkStart w:id="12" w:name="__RefHeading___Toc285_2223766980"/>
      <w:bookmarkEnd w:id="12"/>
      <w:r>
        <w:rPr/>
        <w:t>Фазовое пространство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1"/>
        <w:rPr/>
      </w:pPr>
      <w:bookmarkStart w:id="13" w:name="__RefHeading___Toc243_1050172711"/>
      <w:bookmarkEnd w:id="13"/>
      <w:r>
        <w:rPr/>
        <w:t xml:space="preserve">Глава 2. Практическая часть </w:t>
      </w:r>
    </w:p>
    <w:p>
      <w:pPr>
        <w:pStyle w:val="Style15"/>
        <w:bidi w:val="0"/>
        <w:spacing w:before="0" w:after="0"/>
        <w:jc w:val="both"/>
        <w:rPr/>
      </w:pPr>
      <w:r>
        <w:rPr/>
        <w:t>Для создания практической части проекта я использовала программу MS PowerPoint.</w:t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2.1. Создание электронной викторины в PowerPoint</w:t>
      </w:r>
    </w:p>
    <w:p>
      <w:pPr>
        <w:pStyle w:val="Style15"/>
        <w:bidi w:val="0"/>
        <w:spacing w:before="0" w:after="0"/>
        <w:jc w:val="both"/>
        <w:rPr/>
      </w:pPr>
      <w:r>
        <w:rPr/>
        <w:t>Для создания викторины в PowerPoint необходимо: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 xml:space="preserve">Запустить программу PowerPoint. Для этого выполните Пуск/ Все программы/ Microsoft Office/ PowerPoint (рис. 4). 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705100" cy="169545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95475" cy="186690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left"/>
        <w:rPr/>
      </w:pPr>
      <w:r>
        <w:rPr/>
        <w:t>Рис.4 Рис.5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Выбрать цветовое оформление слайдов (рис. 5). Вкладка Дизайн/ Стили фона/ Формат фона/Градиентная заливка/ Рассвет/ Применять ко всем (рис. 6).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5543550" cy="155257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Рис.6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Оформить заголовок. Вкладка Вставка/ WordArt (рис. 7).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466975" cy="139065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Рис.7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Зайти во Вкладку Дизайн/ Стили фона/ Формат фона/Рисунок или текстура нажать на слово Файл выбрать путь Рабочий стол /Презентации/Практическая работа№2/картинку фон (рис. 8)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19450" cy="180975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Рис.8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2 слайд Главная/ Создать слайд/Два объекта. Набрать текст (рис. 9)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38500" cy="1819275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Рис.9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Остальные слайды делать аналогично 2 слайду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Возвратиться ко второму слайду для создания гиперссылок (рис. 10)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Рис.10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Выделить слово. Выбрать вкладку Вставка-Гиперссылка. Появляется диалоговое окно выбрать Место в документе и слайд и нажать ОК. Аналогично для остальных слайдов/ (рис. 11)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038475" cy="1714500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Рис.11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Перейти на второй слайд выбираем Вставка - Фигуры (рис. 12)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1895475" cy="914400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Рис.12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Настроить гиперссылки. Выделить кнопку. Выбрать в меню Вставка-Гиперссылка (рис. 13)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Рис.13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Аналогично для остальных слайдов вставка управляющих кнопок и создание гиперссылок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Создать последний пустой слайд с помощью объекта WordArt вставляем надпись «Спасибо за внимание!»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  <w:t>Список литературы</w:t>
      </w:r>
    </w:p>
    <w:p>
      <w:pPr>
        <w:pStyle w:val="Style15"/>
        <w:bidi w:val="0"/>
        <w:spacing w:before="0" w:after="0"/>
        <w:jc w:val="both"/>
        <w:rPr/>
      </w:pPr>
      <w:r>
        <w:rPr/>
        <w:t>1. Грамолин В.В. Обучающие компьютерные игры. // Информатика и образование. – 2014. № 4. – С. 63–65.</w:t>
      </w:r>
    </w:p>
    <w:p>
      <w:pPr>
        <w:pStyle w:val="Style15"/>
        <w:bidi w:val="0"/>
        <w:spacing w:before="0" w:after="0"/>
        <w:jc w:val="both"/>
        <w:rPr/>
      </w:pPr>
      <w:r>
        <w:rPr/>
        <w:t>2. Зубрилин А.А. Игровой компонент в обучении информатике. // Информатика в начальном образовании. – 2016. № 3. – С. 3–78.</w:t>
      </w:r>
    </w:p>
    <w:p>
      <w:pPr>
        <w:pStyle w:val="Style15"/>
        <w:bidi w:val="0"/>
        <w:spacing w:before="0" w:after="0"/>
        <w:jc w:val="both"/>
        <w:rPr/>
      </w:pPr>
      <w:r>
        <w:rPr/>
        <w:t>3. Камалов Р.Р. Компьютерные игры в школе. // Информатика и образование. – 2015. № 2. – С. 36–48.</w:t>
      </w:r>
    </w:p>
    <w:p>
      <w:pPr>
        <w:pStyle w:val="Style15"/>
        <w:bidi w:val="0"/>
        <w:spacing w:before="0" w:after="0"/>
        <w:jc w:val="both"/>
        <w:rPr/>
      </w:pPr>
      <w:r>
        <w:rPr/>
        <w:t>4. Макасер И.Л. Игра как элемент обучения. // Информатика в начальном образовании. –2018. № 2. – С. 71– 77.</w:t>
      </w:r>
    </w:p>
    <w:p>
      <w:pPr>
        <w:pStyle w:val="Style15"/>
        <w:bidi w:val="0"/>
        <w:spacing w:before="0" w:after="0"/>
        <w:jc w:val="both"/>
        <w:rPr/>
      </w:pPr>
      <w:r>
        <w:rPr/>
        <w:t>5. Овчинникова С.А. Игра на уроках информатики. // Информатика и образование. – 2019. № 11. – С. 89–93.</w:t>
      </w:r>
    </w:p>
    <w:p>
      <w:pPr>
        <w:pStyle w:val="Style15"/>
        <w:bidi w:val="0"/>
        <w:spacing w:before="0" w:after="0"/>
        <w:jc w:val="both"/>
        <w:rPr/>
      </w:pPr>
      <w:r>
        <w:rPr/>
        <w:t>6. Первин С.П. Дети, компьютеры и коммуникации. // Информатика и образование. – 2014. № 4. – С. 17–20.</w:t>
      </w:r>
    </w:p>
    <w:p>
      <w:pPr>
        <w:pStyle w:val="Style15"/>
        <w:bidi w:val="0"/>
        <w:spacing w:before="0" w:after="0"/>
        <w:jc w:val="both"/>
        <w:rPr/>
      </w:pPr>
      <w:r>
        <w:rPr/>
        <w:t>7. Цветаева М.С. Методические материалы по игровым технологиям. // Методический вестник. – 2018. № 8. – С. 12–33.</w:t>
      </w:r>
    </w:p>
    <w:p>
      <w:pPr>
        <w:pStyle w:val="Style15"/>
        <w:bidi w:val="0"/>
        <w:spacing w:before="0" w:after="0"/>
        <w:jc w:val="both"/>
        <w:rPr/>
      </w:pPr>
      <w:r>
        <w:rPr/>
        <w:t>8. Презентация-викторина "Открывайка-ка - угадай-ка" по иллюстрациям из знакомых сказок. Часть 2. (3-5 класс) [Электронный ресурс]. Режим доступа: load/196-1-0-20655, дата обращения: 01.05.2019</w:t>
      </w:r>
    </w:p>
    <w:p>
      <w:pPr>
        <w:pStyle w:val="Style15"/>
        <w:bidi w:val="0"/>
        <w:spacing w:before="0" w:after="0"/>
        <w:jc w:val="both"/>
        <w:rPr/>
      </w:pPr>
      <w:r>
        <w:rPr/>
        <w:t>9. Как сделать презентацию на компьютере в Microsoft PowerPoint [Электронный ресурс]. Режим доступа: microsoft-office/office-2010/503-kak-sdelat-prezentaciyu-na-kompyutere-v-microsoft-powerpoint.html, дата обращения:16.04.2019</w:t>
      </w:r>
    </w:p>
    <w:p>
      <w:pPr>
        <w:pStyle w:val="Style15"/>
        <w:bidi w:val="0"/>
        <w:spacing w:before="0" w:after="0"/>
        <w:jc w:val="both"/>
        <w:rPr/>
      </w:pPr>
      <w:r>
        <w:rPr/>
        <w:t>10. Потенциал программы Power Point как средства создания интерактивных дидактических материалов для уроков информатики [Электронный ресурс]. Режим доступа: files/conf2011/2/Kulikova_Bobrovskaya.pdf, дата обращения: 03.05.2019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4"/>
      <w:footerReference w:type="first" r:id="rId15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rPr>
      <w:vertAlign w:val="superscript"/>
    </w:rPr>
  </w:style>
  <w:style w:type="character" w:styleId="Style10">
    <w:name w:val="Привязка сноски"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endnotes" Target="endnote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LibreOffice/7.0.5.2$Linux_X86_64 LibreOffice_project/00$Build-2</Application>
  <AppVersion>15.0000</AppVersion>
  <Pages>13</Pages>
  <Words>1407</Words>
  <Characters>9765</Characters>
  <CharactersWithSpaces>11199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2021-04-18T19:14:14Z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