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spacing w:before="0" w:after="0"/>
        <w:ind w:left="0" w:right="0" w:hanging="0"/>
        <w:jc w:val="center"/>
        <w:rPr/>
      </w:pPr>
      <w:r>
        <w:rPr/>
        <w:t xml:space="preserve">Муниципальное бюджетное общеобразовательное учреждение </w:t>
      </w:r>
    </w:p>
    <w:p>
      <w:pPr>
        <w:pStyle w:val="Style15"/>
        <w:bidi w:val="0"/>
        <w:spacing w:before="0" w:after="0"/>
        <w:jc w:val="center"/>
        <w:rPr/>
      </w:pPr>
      <w:r>
        <w:rPr/>
        <w:t>«Гимназия № 2» города Сарова</w:t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>
          <w:b/>
          <w:b/>
          <w:i/>
          <w:i/>
        </w:rPr>
      </w:pPr>
      <w:r>
        <w:rPr>
          <w:b/>
          <w:i/>
        </w:rPr>
      </w:r>
    </w:p>
    <w:p>
      <w:pPr>
        <w:pStyle w:val="Style15"/>
        <w:bidi w:val="0"/>
        <w:spacing w:before="0" w:after="0"/>
        <w:jc w:val="center"/>
        <w:rPr>
          <w:b/>
          <w:b/>
          <w:i/>
          <w:i/>
        </w:rPr>
      </w:pPr>
      <w:r>
        <w:rPr>
          <w:rFonts w:cs="Times New Roman" w:ascii="Times New Roman" w:hAnsi="Times New Roman"/>
          <w:b/>
          <w:i/>
          <w:color w:val="000000"/>
          <w:kern w:val="2"/>
          <w:sz w:val="28"/>
          <w:szCs w:val="28"/>
        </w:rPr>
        <w:t>Изучение принципов построения графических приложений с помощью библиотеки JavaFX на примере реализации математических задач.</w:t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numPr>
          <w:ilvl w:val="0"/>
          <w:numId w:val="0"/>
        </w:numPr>
        <w:bidi w:val="0"/>
        <w:spacing w:before="0" w:after="0"/>
        <w:ind w:left="754" w:hanging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>
          <w:b/>
          <w:bCs/>
        </w:rPr>
        <w:t>Выполнил</w:t>
      </w:r>
      <w:r>
        <w:rPr/>
        <w:t>: ученик 10 класса «Б»</w:t>
      </w:r>
    </w:p>
    <w:p>
      <w:pPr>
        <w:pStyle w:val="Style15"/>
        <w:bidi w:val="0"/>
        <w:spacing w:before="0" w:after="0"/>
        <w:jc w:val="right"/>
        <w:rPr/>
      </w:pPr>
      <w:r>
        <w:rPr/>
        <w:t>МБОУ Гимназии №2</w:t>
      </w:r>
    </w:p>
    <w:p>
      <w:pPr>
        <w:pStyle w:val="Style15"/>
        <w:bidi w:val="0"/>
        <w:spacing w:before="0" w:after="0"/>
        <w:jc w:val="right"/>
        <w:rPr/>
      </w:pPr>
      <w:r>
        <w:rPr/>
        <w:t>Аристов Сергей Антонович</w:t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>
          <w:b/>
          <w:bCs/>
        </w:rPr>
        <w:t>Руководитель</w:t>
      </w:r>
      <w:r>
        <w:rPr/>
        <w:t xml:space="preserve">: Гудкова Евгения Александровна </w:t>
      </w:r>
    </w:p>
    <w:p>
      <w:pPr>
        <w:pStyle w:val="Style15"/>
        <w:bidi w:val="0"/>
        <w:spacing w:before="0" w:after="0"/>
        <w:jc w:val="right"/>
        <w:rPr/>
      </w:pPr>
      <w:r>
        <w:rPr/>
        <w:t>учитель информатики</w:t>
      </w:r>
    </w:p>
    <w:p>
      <w:pPr>
        <w:pStyle w:val="Style15"/>
        <w:bidi w:val="0"/>
        <w:spacing w:before="0" w:after="0"/>
        <w:jc w:val="right"/>
        <w:rPr/>
      </w:pPr>
      <w:r>
        <w:rPr/>
        <w:t>МБОУ Гимназии №2</w:t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6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2"/>
            <w:tabs>
              <w:tab w:val="right" w:pos="9972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263_2223766980">
            <w:r>
              <w:rPr/>
              <w:t xml:space="preserve">​ </w:t>
            </w:r>
            <w:r>
              <w:rPr/>
              <w:t>Введение</w:t>
              <w:tab/>
              <w:t>3</w:t>
            </w:r>
          </w:hyperlink>
        </w:p>
        <w:p>
          <w:pPr>
            <w:pStyle w:val="12"/>
            <w:tabs>
              <w:tab w:val="right" w:pos="9972" w:leader="dot"/>
            </w:tabs>
            <w:rPr/>
          </w:pPr>
          <w:hyperlink w:anchor="__RefHeading___Toc241_1050172711">
            <w:r>
              <w:rPr/>
              <w:t xml:space="preserve">​ </w:t>
            </w:r>
            <w:r>
              <w:rPr/>
              <w:t>Теоретическая часть</w:t>
              <w:tab/>
              <w:t>4</w:t>
            </w:r>
          </w:hyperlink>
        </w:p>
        <w:p>
          <w:pPr>
            <w:pStyle w:val="22"/>
            <w:tabs>
              <w:tab w:val="clear" w:pos="9689"/>
              <w:tab w:val="right" w:pos="9972" w:leader="dot"/>
            </w:tabs>
            <w:rPr/>
          </w:pPr>
          <w:hyperlink w:anchor="__RefHeading___Toc265_2223766980">
            <w:r>
              <w:rPr/>
              <w:t xml:space="preserve">​ </w:t>
            </w:r>
            <w:r>
              <w:rPr/>
              <w:t>Отбор технологий</w:t>
              <w:tab/>
              <w:t>5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67_2223766980">
            <w:r>
              <w:rPr/>
              <w:t xml:space="preserve">​ </w:t>
            </w:r>
            <w:r>
              <w:rPr/>
              <w:t>AWT</w:t>
              <w:tab/>
              <w:t>5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69_2223766980">
            <w:r>
              <w:rPr/>
              <w:t xml:space="preserve">​ </w:t>
            </w:r>
            <w:r>
              <w:rPr/>
              <w:t>Swing</w:t>
              <w:tab/>
              <w:t>5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1_2223766980">
            <w:r>
              <w:rPr/>
              <w:t xml:space="preserve">​ </w:t>
            </w:r>
            <w:r>
              <w:rPr/>
              <w:t>JavaFX</w:t>
              <w:tab/>
              <w:t>7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2_319222050">
            <w:r>
              <w:rPr/>
              <w:t xml:space="preserve">​ </w:t>
            </w:r>
            <w:r>
              <w:rPr/>
              <w:t>Архитектура</w:t>
              <w:tab/>
              <w:t>7</w:t>
            </w:r>
          </w:hyperlink>
        </w:p>
        <w:p>
          <w:pPr>
            <w:pStyle w:val="22"/>
            <w:tabs>
              <w:tab w:val="clear" w:pos="9689"/>
              <w:tab w:val="right" w:pos="9972" w:leader="dot"/>
            </w:tabs>
            <w:rPr/>
          </w:pPr>
          <w:hyperlink w:anchor="__RefHeading___Toc273_2223766980">
            <w:r>
              <w:rPr/>
              <w:t xml:space="preserve">​ </w:t>
            </w:r>
            <w:r>
              <w:rPr/>
              <w:t>Архитектурное изучение</w:t>
              <w:tab/>
              <w:t>9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5_2223766980">
            <w:r>
              <w:rPr/>
              <w:t xml:space="preserve">​ </w:t>
            </w:r>
            <w:r>
              <w:rPr/>
              <w:t>SOLID-принципы</w:t>
              <w:tab/>
              <w:t>9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7_2223766980">
            <w:r>
              <w:rPr/>
              <w:t xml:space="preserve">​ </w:t>
            </w:r>
            <w:r>
              <w:rPr/>
              <w:t>MVC-паттерны</w:t>
              <w:tab/>
              <w:t>13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4_319222050">
            <w:r>
              <w:rPr/>
              <w:t xml:space="preserve">​ </w:t>
            </w:r>
            <w:r>
              <w:rPr/>
              <w:t>Обзор</w:t>
              <w:tab/>
              <w:t>13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6_319222050">
            <w:r>
              <w:rPr/>
              <w:t xml:space="preserve">​ </w:t>
            </w:r>
            <w:r>
              <w:rPr/>
              <w:t>«Классическая» архитектура</w:t>
              <w:tab/>
              <w:t>13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8_319222050">
            <w:r>
              <w:rPr/>
              <w:t xml:space="preserve">​ </w:t>
            </w:r>
            <w:r>
              <w:rPr/>
              <w:t>MVVM — архитектура</w:t>
              <w:tab/>
              <w:t>14</w:t>
            </w:r>
          </w:hyperlink>
        </w:p>
        <w:p>
          <w:pPr>
            <w:pStyle w:val="22"/>
            <w:tabs>
              <w:tab w:val="clear" w:pos="9689"/>
              <w:tab w:val="right" w:pos="9972" w:leader="dot"/>
            </w:tabs>
            <w:rPr/>
          </w:pPr>
          <w:hyperlink w:anchor="__RefHeading___Toc281_2223766980">
            <w:r>
              <w:rPr/>
              <w:t xml:space="preserve">​ </w:t>
            </w:r>
            <w:r>
              <w:rPr/>
              <w:t>Выбор задачи</w:t>
              <w:tab/>
              <w:t>15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83_2223766980">
            <w:r>
              <w:rPr/>
              <w:t xml:space="preserve">​ </w:t>
            </w:r>
            <w:r>
              <w:rPr/>
              <w:t>Клеточные автоматы и игра «Жизнь»</w:t>
              <w:tab/>
              <w:t>15</w:t>
            </w:r>
          </w:hyperlink>
        </w:p>
        <w:p>
          <w:pPr>
            <w:pStyle w:val="12"/>
            <w:tabs>
              <w:tab w:val="right" w:pos="9972" w:leader="dot"/>
            </w:tabs>
            <w:rPr/>
          </w:pPr>
          <w:hyperlink w:anchor="__RefHeading___Toc243_1050172711">
            <w:r>
              <w:rPr/>
              <w:t xml:space="preserve">​ </w:t>
            </w:r>
            <w:r>
              <w:rPr/>
              <w:t>Глава 2. Практическая часть</w:t>
              <w:tab/>
              <w:t>16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531_969981342">
            <w:r>
              <w:rPr/>
              <w:t xml:space="preserve">​ </w:t>
            </w:r>
            <w:r>
              <w:rPr/>
              <w:t>Система сборки</w:t>
              <w:tab/>
              <w:t>17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533_969981342">
            <w:r>
              <w:rPr/>
              <w:t xml:space="preserve">​ </w:t>
            </w:r>
            <w:r>
              <w:rPr/>
              <w:t>Структура проекта</w:t>
              <w:tab/>
              <w:t>17</w:t>
            </w:r>
          </w:hyperlink>
        </w:p>
        <w:p>
          <w:pPr>
            <w:pStyle w:val="22"/>
            <w:tabs>
              <w:tab w:val="clear" w:pos="9689"/>
              <w:tab w:val="right" w:pos="9972" w:leader="dot"/>
            </w:tabs>
            <w:rPr/>
          </w:pPr>
          <w:hyperlink w:anchor="__RefHeading___Toc535_969981342">
            <w:r>
              <w:rPr/>
              <w:t xml:space="preserve">​ </w:t>
            </w:r>
            <w:r>
              <w:rPr/>
              <w:t>Заключение</w:t>
              <w:tab/>
              <w:t>19</w:t>
            </w:r>
          </w:hyperlink>
          <w:r>
            <w:rPr/>
            <w:fldChar w:fldCharType="end"/>
          </w:r>
        </w:p>
      </w:sdtContent>
    </w:sdt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ListBullet5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1"/>
        <w:rPr>
          <w:sz w:val="28"/>
          <w:szCs w:val="28"/>
        </w:rPr>
      </w:pPr>
      <w:bookmarkStart w:id="0" w:name="__RefHeading___Toc263_2223766980"/>
      <w:bookmarkEnd w:id="0"/>
      <w:r>
        <w:rPr/>
        <w:t>Введение</w:t>
      </w:r>
    </w:p>
    <w:p>
      <w:pPr>
        <w:pStyle w:val="Normal"/>
        <w:bidi w:val="0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Программирование одно из ведущих направлений трудовой деятельности в современном мире. Навыки математически-программного моделирования высоко оцениваются при найме на работу, особенно когда такие модели выглядят наглядно и понятно.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Решение задач программного проектирования и математического моделирования послужило идеей моего проекта по нескольким причинам: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Навыки архитектурного проектирования ПО необходимы и высокооплачиваемы при найме в компанию на вакансию «программист»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Понимание принципов модульного взаимодействия компонентов благоприятствует эффективности решения различных задач вообще, не только специфичных задач программирования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Личный интерес, меня всегда интересовало, как можно красиво и не слишком сложно создавать красивую графику, на понятном мне языке, таком как </w:t>
      </w:r>
      <w:r>
        <w:rPr>
          <w:sz w:val="28"/>
          <w:szCs w:val="28"/>
          <w:lang w:val="en-US"/>
        </w:rPr>
        <w:t xml:space="preserve">Java, </w:t>
      </w:r>
      <w:r>
        <w:rPr>
          <w:sz w:val="28"/>
          <w:szCs w:val="28"/>
          <w:lang w:val="ru-RU"/>
        </w:rPr>
        <w:t>особенно мне интересно программировать необычные абстрактные математические концепции, такое как фазовое пространство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Задачи, которые я ставлю перед собой представлены: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Изучить литературу и видеоматериалы по темам: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Общие принципы построения графического пользовательского интерфейса(далее – ГПИ)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Графические инструменты, доступные для языка </w:t>
      </w:r>
      <w:r>
        <w:rPr>
          <w:sz w:val="28"/>
          <w:szCs w:val="28"/>
          <w:lang w:val="en-US"/>
        </w:rPr>
        <w:t>Java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Материалы по некоторым математическим объектам, таких как клеточные автоматы, или фазовое пространство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Провести отбор технологий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Придумать несколько вариантов архитектуры, с последующим выбором наилучшего варианта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Написать итоговое приложение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Подвести итоги проделанной работы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bookmarkStart w:id="1" w:name="__RefHeading___Toc241_1050172711"/>
      <w:bookmarkEnd w:id="1"/>
      <w:r>
        <w:rPr/>
        <w:t>Теоретическая часть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2"/>
        <w:jc w:val="center"/>
        <w:rPr/>
      </w:pPr>
      <w:bookmarkStart w:id="2" w:name="__RefHeading___Toc265_2223766980"/>
      <w:bookmarkEnd w:id="2"/>
      <w:r>
        <w:rPr/>
        <w:t>Отбор технологий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left"/>
        <w:rPr/>
      </w:pPr>
      <w:r>
        <w:rPr/>
        <w:t>В этой части мы разберемся какие существуют технологии для вывода приложения на экран, и постараемся выбрать лучшую</w:t>
      </w:r>
    </w:p>
    <w:p>
      <w:pPr>
        <w:pStyle w:val="Style15"/>
        <w:jc w:val="center"/>
        <w:rPr/>
      </w:pPr>
      <w:r>
        <w:rPr/>
      </w:r>
    </w:p>
    <w:p>
      <w:pPr>
        <w:pStyle w:val="3"/>
        <w:jc w:val="left"/>
        <w:rPr/>
      </w:pPr>
      <w:bookmarkStart w:id="3" w:name="__RefHeading___Toc267_2223766980"/>
      <w:bookmarkEnd w:id="3"/>
      <w:r>
        <w:rPr/>
        <w:t>AWT</w:t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  <w:t>Начнём изучение этой темы в хронологическом порядке. Для языка Java, который был выпущен в 1995 году, с самого начала</w:t>
      </w:r>
      <w:r>
        <w:rPr>
          <w:rStyle w:val="Style9"/>
        </w:rPr>
        <w:endnoteReference w:id="2"/>
      </w:r>
      <w:r>
        <w:rPr/>
        <w:t xml:space="preserve"> существовала стандартная реализация некоторых графических компонентов, на основе которых можно было написать графическое приложение. Она называлась Java AWT(Abstract Window Toolkit — англ. Абстрактный Оконный Инструментарий).</w:t>
      </w:r>
    </w:p>
    <w:p>
      <w:pPr>
        <w:pStyle w:val="Style15"/>
        <w:jc w:val="left"/>
        <w:rPr/>
      </w:pPr>
      <w:r>
        <w:rPr/>
        <w:t xml:space="preserve">Она(библиотека) использовала связку java-кода с нативным кодом, написанным на C++. </w:t>
      </w:r>
    </w:p>
    <w:p>
      <w:pPr>
        <w:pStyle w:val="Style15"/>
        <w:jc w:val="left"/>
        <w:rPr/>
      </w:pPr>
      <w:r>
        <w:rPr/>
        <w:t>Эта библиотека является очень тяжеловесной, и часто не удобной в использовании, к тому же, в силу того, что она не сама рисует компоненты на экране, а лишь использует системные вызовы, программы, написанные с использованием AWT работают медленно, и нестабильно.</w:t>
      </w:r>
    </w:p>
    <w:p>
      <w:pPr>
        <w:pStyle w:val="Style15"/>
        <w:jc w:val="left"/>
        <w:rPr/>
      </w:pPr>
      <w:r>
        <w:rPr/>
        <w:t>На данный момент она считается устаревшей, и начинать новые проекты на ней не стоит.</w:t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</w:r>
    </w:p>
    <w:p>
      <w:pPr>
        <w:pStyle w:val="3"/>
        <w:rPr/>
      </w:pPr>
      <w:bookmarkStart w:id="4" w:name="__RefHeading___Toc269_2223766980"/>
      <w:bookmarkEnd w:id="4"/>
      <w:r>
        <w:rPr/>
        <w:t>Swing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На смену Java AWT почти сразу пришел Java Swing.</w:t>
      </w:r>
      <w:r>
        <w:rPr>
          <w:rStyle w:val="Style9"/>
        </w:rPr>
        <w:endnoteReference w:id="3"/>
      </w:r>
      <w:r>
        <w:rPr/>
        <w:t>(Версия языка 1.2). У Swing очень похожая архитектура на AWT, но с достаточно серьезными отличиями, компоненты Java Swing «Легковесны», т. е для отрисовки себя используют исключительно безопасный java-код, не задействуя на прямую системные вызовы, из-за этого графические программы стали быстрее и стабильнее, а так же такая архитектура позволила писать более гибкие программы, потому что весь код был написан на java, так что любой разработчик мог свободно подстраивать даже уже написанные компоненты под себя, к тому же, теперь программы на java стали выглядеть унифицированно, похоже друг на друга, не сильно завися от данной оконной системы.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Приведен пример кода с использованием Java Swing, и результат его работы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>
          <w:rStyle w:val="Style12"/>
        </w:rPr>
      </w:pPr>
      <w:r>
        <w:rPr/>
      </w:r>
    </w:p>
    <w:p>
      <w:pPr>
        <w:pStyle w:val="Normal"/>
        <w:rPr/>
      </w:pPr>
      <w:r>
        <w:rPr>
          <w:rStyle w:val="Style12"/>
          <w:b w:val="false"/>
          <w:i/>
          <w:iCs/>
          <w:color w:val="000000"/>
          <w:sz w:val="22"/>
          <w:szCs w:val="22"/>
        </w:rPr>
        <w:t>package ru.cmr;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>import javax.swing.*;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>public class SwingExample {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public static void main(String[] args) {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JFrame window = new JFrame("Окно");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JLabel label = new JLabel("Надпись");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JButton btn = new JButton("Кнопка");</w:t>
      </w:r>
      <w:r>
        <w:rPr>
          <w:rStyle w:val="Style12"/>
          <w:i/>
          <w:iCs/>
          <w:color w:val="000000"/>
          <w:sz w:val="22"/>
          <w:szCs w:val="22"/>
        </w:rPr>
        <w:br/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label.setBounds(130, 110, 100, 50);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btn.setBounds(120, 180, 125, 20);</w:t>
      </w:r>
      <w:r>
        <w:rPr>
          <w:rStyle w:val="Style12"/>
          <w:i/>
          <w:iCs/>
          <w:color w:val="000000"/>
          <w:sz w:val="22"/>
          <w:szCs w:val="22"/>
        </w:rPr>
        <w:br/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window.setLayout(null);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window.setDefaultCloseOperation(JFrame.EXIT_ON_CLOSE);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window.setBounds(300,300, 400,360);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window.add(label);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window.add(btn);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window.setVisible(true);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}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>}</w:t>
      </w:r>
    </w:p>
    <w:p>
      <w:pPr>
        <w:pStyle w:val="Normal"/>
        <w:rPr>
          <w:rStyle w:val="Style12"/>
          <w:b w:val="false"/>
          <w:b w:val="false"/>
          <w:i/>
          <w:i/>
          <w:iCs/>
          <w:color w:val="000000"/>
          <w:sz w:val="22"/>
          <w:szCs w:val="22"/>
        </w:rPr>
      </w:pPr>
      <w:r>
        <w:rPr>
          <w:b w:val="false"/>
          <w:i/>
          <w:iCs/>
          <w:color w:val="000000"/>
          <w:sz w:val="22"/>
          <w:szCs w:val="22"/>
        </w:rPr>
      </w:r>
    </w:p>
    <w:p>
      <w:pPr>
        <w:pStyle w:val="Normal"/>
        <w:jc w:val="left"/>
        <w:rPr>
          <w:rStyle w:val="Style12"/>
          <w:b w:val="false"/>
          <w:b w:val="false"/>
          <w:i w:val="false"/>
          <w:i w:val="false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3818890" cy="344741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2"/>
          <w:b w:val="false"/>
          <w:i w:val="false"/>
          <w:color w:val="000000"/>
          <w:sz w:val="22"/>
          <w:szCs w:val="22"/>
        </w:rPr>
        <w:t xml:space="preserve"> </w:t>
      </w:r>
      <w:r>
        <w:rPr>
          <w:rStyle w:val="Style12"/>
          <w:b w:val="false"/>
          <w:i/>
          <w:iCs/>
          <w:color w:val="000000"/>
          <w:sz w:val="22"/>
          <w:szCs w:val="22"/>
        </w:rPr>
        <w:t>Результат работы кода, приведенного выше.</w:t>
      </w:r>
      <w:r>
        <w:rPr>
          <w:rStyle w:val="Style12"/>
          <w:color w:val="000000"/>
          <w:sz w:val="20"/>
          <w:szCs w:val="20"/>
        </w:rPr>
        <w:br/>
      </w:r>
    </w:p>
    <w:p>
      <w:pPr>
        <w:pStyle w:val="Normal"/>
        <w:jc w:val="left"/>
        <w:rPr/>
      </w:pPr>
      <w:r>
        <w:rPr/>
        <w:t xml:space="preserve">Так выглядит типичное приложение Java Swing, видно что код достаточно понятный, и результат можно получить достаточно быстро, но внешний вид достаточно устаревший.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3"/>
        <w:jc w:val="left"/>
        <w:rPr/>
      </w:pPr>
      <w:bookmarkStart w:id="5" w:name="__RefHeading___Toc271_2223766980"/>
      <w:bookmarkEnd w:id="5"/>
      <w:r>
        <w:rPr/>
        <w:t>JavaFX</w:t>
      </w:r>
    </w:p>
    <w:p>
      <w:pPr>
        <w:pStyle w:val="Style15"/>
        <w:jc w:val="center"/>
        <w:rPr/>
      </w:pPr>
      <w:r>
        <w:rPr/>
      </w:r>
    </w:p>
    <w:p>
      <w:pPr>
        <w:pStyle w:val="Style15"/>
        <w:rPr>
          <w:sz w:val="28"/>
          <w:szCs w:val="28"/>
          <w:lang w:val="ru-RU"/>
        </w:rPr>
      </w:pPr>
      <w:r>
        <w:rPr/>
        <w:t>Хоть Swing был во многом лучше AWT, но все равно он быстро устаревал, и было решено разработать альтернативную технологию, которая будет и удобной, и красивой, и производительной. Эту технологию назвали JavaFX. Согласно сайту компании Oracle</w:t>
      </w:r>
      <w:r>
        <w:rPr>
          <w:rStyle w:val="Style9"/>
        </w:rPr>
        <w:endnoteReference w:id="4"/>
      </w:r>
      <w:r>
        <w:rPr/>
        <w:t xml:space="preserve"> JavaFX имеет ряд преимуществ: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 xml:space="preserve">Java APIs </w:t>
      </w:r>
      <w:r>
        <w:rPr/>
        <w:t>– JavaFX – это Java-библиотека, так что её собственный код хорошо взаимодействует с другими Java-библиотеками, а так же с JVM-языками, вроде Groovy, Kotlin, JRuby, Jython, и тд..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 xml:space="preserve">FXML, SceneBuilder </w:t>
      </w:r>
      <w:r>
        <w:rPr/>
        <w:t>– Внешний вид JavaFX-приложения можно описывать в специальном формате, называемым FXML, а не прописывать все детали прямо в коде программы.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>WebView</w:t>
      </w:r>
      <w:r>
        <w:rPr/>
        <w:t xml:space="preserve"> – в стандартную поставку JavaFX входит компонент, использующий WebKitHTML технологии для отрисовки внутри себя web-страницы. Что делает возможным с легкостью сделать, допустим, свою реализацию браузера, или сделать всё приложение — как комплекс web-страниц, а часть приложения на Java, запускает эти страницы.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>Swing-совместимость</w:t>
      </w:r>
      <w:r>
        <w:rPr/>
        <w:t xml:space="preserve"> – JavaFX может спокойно работать со Swing, использовать уже написанные на Swing компоненты, а существующие приложения на Swing могут быть постепенно перестроены на JavaFX.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>3D Графика</w:t>
      </w:r>
      <w:r>
        <w:rPr/>
        <w:t xml:space="preserve"> – существенное различие между Swing и JavaFX — это возможность использовать 3D графику. 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 xml:space="preserve">Аппаратно-ускоренный процесс отрисовки </w:t>
      </w:r>
      <w:r>
        <w:rPr/>
        <w:t>– JavaFX использует технологию, которая использует графический ускоритель, для отрисовки компонентов на экране.</w:t>
      </w:r>
    </w:p>
    <w:p>
      <w:pPr>
        <w:pStyle w:val="Style15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 xml:space="preserve">Самодостаточная модель распространения приложения – </w:t>
      </w:r>
      <w:r>
        <w:rPr>
          <w:b w:val="false"/>
          <w:bCs w:val="false"/>
        </w:rPr>
        <w:t>приложения на JavaFX распространяются в виде так называемых «слепков», другими словами, приложение распространяется в виде запускаемого файла для конкретной системы, и при запуске, запускается виртуальная машина, которая запускает само приложение, и эта виртуальная машина не связана с работой других виртуальных машин в системе(если, к примеру, работает сервер, он не будет затронут нашим приложением).</w:t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4"/>
        <w:rPr>
          <w:sz w:val="28"/>
          <w:szCs w:val="28"/>
          <w:lang w:val="ru-RU"/>
        </w:rPr>
      </w:pPr>
      <w:bookmarkStart w:id="6" w:name="__RefHeading___Toc442_319222050"/>
      <w:bookmarkEnd w:id="6"/>
      <w:r>
        <w:rPr/>
        <w:t>Архитектура</w:t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/>
        <w:t>Многие возможности этой библиотеки существуют благодаря её архитектуре.</w:t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/>
        <w:t>Это изображение взято с официального сайта компании Oracle</w:t>
      </w:r>
      <w:r>
        <w:rPr>
          <w:rStyle w:val="Style9"/>
        </w:rPr>
        <w:endnoteReference w:id="5"/>
      </w:r>
      <w:r>
        <w:rPr/>
        <w:t>. Как видно за т. н. «публичном интерфейсом» скрыта целая сложная система, позволяющая создавать красивые и производительные приложения.</w:t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/>
        <w:drawing>
          <wp:inline distT="0" distB="0" distL="0" distR="0">
            <wp:extent cx="5229225" cy="16859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7" w:name="__RefHeading___Toc273_2223766980"/>
      <w:bookmarkEnd w:id="7"/>
      <w:r>
        <w:rPr/>
        <w:t>Архитектурное изучение</w:t>
      </w:r>
    </w:p>
    <w:p>
      <w:pPr>
        <w:pStyle w:val="Style15"/>
        <w:rPr/>
      </w:pPr>
      <w:r>
        <w:rPr/>
        <w:t xml:space="preserve">Успешность ПО во многом зависит от выбранной архтектуры. Главный критерий — архитектура должна быть гибкой, и продуманной, то есть, удобной и легкорасширяемой.  </w:t>
      </w:r>
    </w:p>
    <w:p>
      <w:pPr>
        <w:pStyle w:val="3"/>
        <w:rPr/>
      </w:pPr>
      <w:bookmarkStart w:id="8" w:name="__RefHeading___Toc275_2223766980"/>
      <w:bookmarkEnd w:id="8"/>
      <w:r>
        <w:rPr/>
        <w:t>SOLID-принципы</w:t>
      </w:r>
    </w:p>
    <w:p>
      <w:pPr>
        <w:pStyle w:val="Style15"/>
        <w:rPr/>
      </w:pPr>
      <w:r>
        <w:rPr/>
        <w:t>Начнём с наиболее важной стороны разработки ПО, а именно SOLID-принципов. Акроним «SOLID» означает 5 основополагающих принципов, соблюдать которые по хорошему должны все разработчики любых програм.</w:t>
      </w:r>
      <w:r>
        <w:rPr>
          <w:rStyle w:val="Style9"/>
        </w:rPr>
        <w:endnoteReference w:id="6"/>
      </w:r>
    </w:p>
    <w:p>
      <w:pPr>
        <w:pStyle w:val="Style15"/>
        <w:rPr/>
      </w:pPr>
      <w:r>
        <w:rPr/>
        <w:t>Начнём разбор.</w:t>
      </w:r>
    </w:p>
    <w:p>
      <w:pPr>
        <w:pStyle w:val="Style15"/>
        <w:numPr>
          <w:ilvl w:val="0"/>
          <w:numId w:val="5"/>
        </w:numPr>
        <w:rPr>
          <w:b/>
          <w:b/>
          <w:bCs/>
        </w:rPr>
      </w:pPr>
      <w:r>
        <w:rPr>
          <w:b w:val="false"/>
          <w:bCs w:val="false"/>
        </w:rPr>
        <w:t>SRP — (англ. Single Responsibility Principle, Принцип Единственной Ответственности)</w:t>
      </w:r>
    </w:p>
    <w:p>
      <w:pPr>
        <w:pStyle w:val="Style15"/>
        <w:numPr>
          <w:ilvl w:val="1"/>
          <w:numId w:val="5"/>
        </w:numPr>
        <w:rPr/>
      </w:pPr>
      <w:r>
        <w:rPr>
          <w:b w:val="false"/>
          <w:bCs w:val="false"/>
        </w:rPr>
        <w:t>Принцип Единой Ответственности заключается в том, что каждая програмная сущность должна отвечать за какую то одну вещь, и ни за что больше. Таким способом допускается меньше ошибок в коде, ведь когда нам надо изменить один функционал, нам не надо трогать другие, в противном случае придется вносить изменения каждый раз в один и тот же файл, даже если с точки зрения поставленной задачи это совершенно не нужно.</w:t>
      </w:r>
    </w:p>
    <w:p>
      <w:pPr>
        <w:pStyle w:val="Style15"/>
        <w:numPr>
          <w:ilvl w:val="0"/>
          <w:numId w:val="5"/>
        </w:numPr>
        <w:rPr>
          <w:b/>
          <w:b/>
          <w:bCs/>
        </w:rPr>
      </w:pPr>
      <w:r>
        <w:rPr>
          <w:b w:val="false"/>
          <w:bCs w:val="false"/>
        </w:rPr>
        <w:t>OCP — (англ. Open-Closed Principle, Принцип открытости-закрытости)</w:t>
      </w:r>
    </w:p>
    <w:p>
      <w:pPr>
        <w:pStyle w:val="Style15"/>
        <w:numPr>
          <w:ilvl w:val="1"/>
          <w:numId w:val="5"/>
        </w:numPr>
        <w:rPr>
          <w:b/>
          <w:b/>
          <w:bCs/>
        </w:rPr>
      </w:pPr>
      <w:r>
        <w:rPr>
          <w:b w:val="false"/>
          <w:bCs w:val="false"/>
        </w:rPr>
        <w:t>Этот принцип говорит о том, что написанный код должен быть открыть для расширения и закрыт для модификации. К примеру, если мы пишем библиотеку, читающую данные из файла или из интернета, и в первой версии мы написали «в лоб», тогда все работало медленно, потому что требовалось постоянно ожидать ответ от операционной системы, и работать можно было только с текущим байтом, в то время как хотелось бы работать с полноценным объектом, состоящим из множества байтов. И вот была поставлена задача в новой версии добавить возможность чтения объектов. Первая мысль — переписать существующий код. Но тогда перестанет работать уже существующий код у клиентов нашей библиотеки. И на такой запрос принцип открытости-закрытости отвечает, что нам надо дописать расширение.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  <w:t>Ниже представлен утрированный пример.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>Пример 1</w:t>
      </w:r>
    </w:p>
    <w:p>
      <w:pPr>
        <w:pStyle w:val="Style15"/>
        <w:rPr>
          <w:b/>
          <w:b/>
          <w:bCs/>
        </w:rPr>
      </w:pPr>
      <w:r>
        <w:rPr/>
        <w:drawing>
          <wp:inline distT="0" distB="0" distL="0" distR="0">
            <wp:extent cx="4493260" cy="271716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  <w:i/>
          <w:iCs/>
        </w:rPr>
        <w:t>Первая версия библиотеки, читающая файлы по байтам.</w:t>
      </w:r>
    </w:p>
    <w:p>
      <w:pPr>
        <w:pStyle w:val="Style15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Пример 2.</w:t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/>
          <w:b/>
          <w:bCs/>
        </w:rPr>
      </w:pPr>
      <w:r>
        <w:rPr/>
        <w:drawing>
          <wp:inline distT="0" distB="0" distL="0" distR="0">
            <wp:extent cx="6332220" cy="332232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  <w:i/>
          <w:iCs/>
        </w:rPr>
        <w:t>Вторая версия, читающая файлы построчно.</w:t>
      </w:r>
    </w:p>
    <w:p>
      <w:pPr>
        <w:pStyle w:val="Style15"/>
        <w:numPr>
          <w:ilvl w:val="0"/>
          <w:numId w:val="5"/>
        </w:numPr>
        <w:rPr>
          <w:b/>
          <w:b/>
          <w:bCs/>
        </w:rPr>
      </w:pPr>
      <w:r>
        <w:rPr>
          <w:b w:val="false"/>
          <w:bCs w:val="false"/>
        </w:rPr>
        <w:t>LSP — (англ. Liskov Substitution Principle, Принцип Подстановки Барбары Лисков)</w:t>
      </w:r>
    </w:p>
    <w:p>
      <w:pPr>
        <w:pStyle w:val="Style15"/>
        <w:numPr>
          <w:ilvl w:val="1"/>
          <w:numId w:val="5"/>
        </w:numPr>
        <w:rPr>
          <w:b/>
          <w:b/>
          <w:bCs/>
        </w:rPr>
      </w:pPr>
      <w:r>
        <w:rPr>
          <w:b w:val="false"/>
          <w:bCs w:val="false"/>
        </w:rPr>
        <w:t>Подстановка Лисков говорит о том, что все потомки должны соблюдать интерфейс своего супер-класса. Другими словами, клиент не должен знать, о том, что он использует какую то конкретную реализацию того интерфейса, который он ожидает от нас, и использует.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  <w:t>Хрестоматийный пример с Квадратом и Прямоугольником.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  <w:t>Сначала определим класс Прямоугольник, у которого будет два измерения и методы для их задания(т.н Геттеры и Сеттеры)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</w:r>
      <w:r>
        <w:rPr/>
        <w:drawing>
          <wp:inline distT="0" distB="0" distL="0" distR="0">
            <wp:extent cx="3869690" cy="291846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ab/>
        <w:t>Определение класса «Прямоугольник». Обратим внимание на сигнатуры(определения) методов, и их количество</w:t>
      </w:r>
    </w:p>
    <w:p>
      <w:pPr>
        <w:pStyle w:val="Style15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ab/>
      </w:r>
      <w:r>
        <w:rPr/>
        <w:drawing>
          <wp:inline distT="0" distB="0" distL="0" distR="0">
            <wp:extent cx="3187065" cy="2508250"/>
            <wp:effectExtent l="0" t="0" r="0" b="0"/>
            <wp:docPr id="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У потомка должен сохранятся интерфейс ( совокупность всех методов ).</w:t>
      </w:r>
    </w:p>
    <w:p>
      <w:pPr>
        <w:pStyle w:val="Style15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Благодаря такому подходу клиент может не знать, что использует конкретную реализацию прямоугольника — квадрат, благодаря чему код становится более гибким и переиспользуемым.</w:t>
      </w:r>
    </w:p>
    <w:p>
      <w:pPr>
        <w:pStyle w:val="Style15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/>
        <w:drawing>
          <wp:inline distT="0" distB="0" distL="0" distR="0">
            <wp:extent cx="4742815" cy="2157095"/>
            <wp:effectExtent l="0" t="0" r="0" b="0"/>
            <wp:docPr id="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numPr>
          <w:ilvl w:val="0"/>
          <w:numId w:val="5"/>
        </w:numPr>
        <w:rPr>
          <w:b/>
          <w:b/>
          <w:bCs/>
        </w:rPr>
      </w:pPr>
      <w:r>
        <w:rPr>
          <w:b w:val="false"/>
          <w:bCs w:val="false"/>
        </w:rPr>
        <w:t>ISP — (англ. Interface Segregation Principle, Принцип Разделения Интерфейсов)</w:t>
      </w:r>
    </w:p>
    <w:p>
      <w:pPr>
        <w:pStyle w:val="Style15"/>
        <w:numPr>
          <w:ilvl w:val="1"/>
          <w:numId w:val="5"/>
        </w:numPr>
        <w:rPr>
          <w:b/>
          <w:b/>
          <w:bCs/>
        </w:rPr>
      </w:pPr>
      <w:r>
        <w:rPr>
          <w:b w:val="false"/>
          <w:bCs w:val="false"/>
        </w:rPr>
        <w:t>Принцип говорит, что вместо объединения функциональности  в один большой интерфейс, лучше создавать много маленьких интерфейсов. Пример, вместо одного интерфейса «СлушательРабочий» написать два маленьких: «Слушатель», «Рабочий». Потому что не всегда нам нужна и та, и та функциональность, гораздо лучше когда, мы можем выбирать какой интерфейс реализовывать, какой нет, в нашем примере все очевидно, но когда таких интерфейсов около 500 штук, соблюдения этого принципа становится очень критично.</w:t>
      </w:r>
    </w:p>
    <w:p>
      <w:pPr>
        <w:pStyle w:val="Style15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numPr>
          <w:ilvl w:val="0"/>
          <w:numId w:val="5"/>
        </w:numPr>
        <w:rPr>
          <w:b/>
          <w:b/>
          <w:bCs/>
        </w:rPr>
      </w:pPr>
      <w:r>
        <w:rPr>
          <w:b w:val="false"/>
          <w:bCs w:val="false"/>
        </w:rPr>
        <w:t>DIP — (англ. Dependency Inversion Principle, Принцип Инверсии Зависимостей)</w:t>
      </w:r>
    </w:p>
    <w:p>
      <w:pPr>
        <w:pStyle w:val="Style15"/>
        <w:numPr>
          <w:ilvl w:val="1"/>
          <w:numId w:val="5"/>
        </w:numPr>
        <w:rPr>
          <w:b/>
          <w:b/>
          <w:bCs/>
        </w:rPr>
      </w:pPr>
      <w:r>
        <w:rPr>
          <w:b w:val="false"/>
          <w:bCs w:val="false"/>
        </w:rPr>
        <w:t>Принцип Инверсии Зависимостей говорит о том, что высокоуровневые модули, не должны зависеть от низкоуровневых, а должны зависеть от абстракций.</w:t>
      </w:r>
    </w:p>
    <w:p>
      <w:pPr>
        <w:pStyle w:val="Style15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t>Пример. Сервис по поиску аккаунтов в базе данных по уникальному идентификатору, и главная проблема в том, что у каждый базы данных свой протокол взаимодействия, поэтому мы объявили интерфейс, унифицирующий этот протокол.</w:t>
      </w:r>
    </w:p>
    <w:p>
      <w:pPr>
        <w:pStyle w:val="Style15"/>
        <w:numPr>
          <w:ilvl w:val="0"/>
          <w:numId w:val="0"/>
        </w:numPr>
        <w:ind w:left="1080" w:hanging="0"/>
        <w:rPr>
          <w:b/>
          <w:b/>
          <w:bCs/>
        </w:rPr>
      </w:pPr>
      <w:r>
        <w:rPr/>
        <w:drawing>
          <wp:inline distT="0" distB="0" distL="0" distR="0">
            <wp:extent cx="2976880" cy="2359660"/>
            <wp:effectExtent l="0" t="0" r="0" b="0"/>
            <wp:docPr id="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654685</wp:posOffset>
            </wp:positionH>
            <wp:positionV relativeFrom="paragraph">
              <wp:posOffset>26670</wp:posOffset>
            </wp:positionV>
            <wp:extent cx="2356485" cy="672465"/>
            <wp:effectExtent l="0" t="0" r="0" b="0"/>
            <wp:wrapSquare wrapText="largest"/>
            <wp:docPr id="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     </w:t>
      </w:r>
      <w:r>
        <w:rPr/>
        <w:drawing>
          <wp:inline distT="0" distB="0" distL="0" distR="0">
            <wp:extent cx="3376930" cy="1446530"/>
            <wp:effectExtent l="0" t="0" r="0" b="0"/>
            <wp:docPr id="1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</w:rPr>
        <w:tab/>
      </w:r>
    </w:p>
    <w:p>
      <w:pPr>
        <w:pStyle w:val="Style15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3"/>
        <w:rPr/>
      </w:pPr>
      <w:bookmarkStart w:id="9" w:name="__RefHeading___Toc277_2223766980"/>
      <w:bookmarkEnd w:id="9"/>
      <w:r>
        <w:rPr/>
        <w:t>MVC-паттерны</w:t>
      </w:r>
    </w:p>
    <w:p>
      <w:pPr>
        <w:pStyle w:val="4"/>
        <w:rPr/>
      </w:pPr>
      <w:bookmarkStart w:id="10" w:name="__RefHeading___Toc444_319222050"/>
      <w:bookmarkEnd w:id="10"/>
      <w:r>
        <w:rPr/>
        <w:t>Обзор</w:t>
      </w:r>
    </w:p>
    <w:p>
      <w:pPr>
        <w:pStyle w:val="Style15"/>
        <w:rPr/>
      </w:pPr>
      <w:r>
        <w:rPr/>
        <w:tab/>
        <w:t>Создание графического интерфейса для программы – это типовая задача в программировании, и для этого уже придуманы различные стандартные приемы, такие как архитектура «MVC»</w:t>
      </w:r>
    </w:p>
    <w:p>
      <w:pPr>
        <w:pStyle w:val="4"/>
        <w:rPr/>
      </w:pPr>
      <w:bookmarkStart w:id="11" w:name="__RefHeading___Toc446_319222050"/>
      <w:bookmarkEnd w:id="11"/>
      <w:r>
        <w:rPr/>
        <w:t>«Классическая» архитектура</w:t>
      </w:r>
    </w:p>
    <w:p>
      <w:pPr>
        <w:pStyle w:val="Style15"/>
        <w:rPr/>
      </w:pPr>
      <w:r>
        <w:rPr/>
        <w:tab/>
        <w:t>Стандартный вариант решения «MVC» расшифровывается так: «Модель — Внешний Вид(Внешнее представление) — Контроллер»</w:t>
      </w:r>
    </w:p>
    <w:p>
      <w:pPr>
        <w:pStyle w:val="Style15"/>
        <w:rPr/>
      </w:pPr>
      <w:r>
        <w:rPr/>
        <w:tab/>
        <w:t xml:space="preserve"> Такой подход заключается в том, что приложение разбивается на 3 связных уровня, каждый из которых ответственнен за что то одно.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drawing>
          <wp:inline distT="0" distB="0" distL="0" distR="0">
            <wp:extent cx="2409825" cy="1152525"/>
            <wp:effectExtent l="0" t="0" r="0" b="0"/>
            <wp:docPr id="1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i/>
          <w:i/>
          <w:iCs/>
        </w:rPr>
      </w:pPr>
      <w:r>
        <w:rPr>
          <w:i/>
          <w:iCs/>
        </w:rPr>
        <w:t>Так схематично выглядит архитектура MVC</w:t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  <w:t>Модель – этот слой инкапсулирует в себе данные о модели из предметной области(примеры: Аккаунт клиента, Пункт продажи, Документы определённого расширения, и т. д.)</w:t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  <w:t>Внешний вид(представление) – слой, который прямо взаимодействует с пользователем, т. е. показывается на экране, обрабатывает кнопки и т. п., так же, обновляет свой контент на основе данных из модели.</w:t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  <w:t>Контроллер –  тот слой, который занимается логикой предметной области(прим. Посчитать баланс на аккаунте, расстояние между городами, отправить уведомление на телефон, и т. д.)</w:t>
      </w:r>
    </w:p>
    <w:p>
      <w:pPr>
        <w:pStyle w:val="4"/>
        <w:rPr/>
      </w:pPr>
      <w:bookmarkStart w:id="12" w:name="__RefHeading___Toc448_319222050"/>
      <w:bookmarkEnd w:id="12"/>
      <w:r>
        <w:rPr/>
        <w:t>MVVM — архитектура</w:t>
      </w:r>
    </w:p>
    <w:p>
      <w:pPr>
        <w:pStyle w:val="Style15"/>
        <w:rPr/>
      </w:pPr>
      <w:r>
        <w:rPr/>
        <w:tab/>
        <w:t xml:space="preserve">MVVM (Model-View-ViewModel) – расширение классического шаблона MVC. </w:t>
      </w:r>
    </w:p>
    <w:p>
      <w:pPr>
        <w:pStyle w:val="Style15"/>
        <w:rPr/>
      </w:pPr>
      <w:r>
        <w:rPr/>
        <w:t>Шаблон состоит из слоев:</w:t>
      </w:r>
    </w:p>
    <w:p>
      <w:pPr>
        <w:pStyle w:val="Style15"/>
        <w:numPr>
          <w:ilvl w:val="0"/>
          <w:numId w:val="6"/>
        </w:numPr>
        <w:rPr/>
      </w:pPr>
      <w:r>
        <w:rPr/>
        <w:t>Model – отвечает за основную логику программы</w:t>
      </w:r>
    </w:p>
    <w:p>
      <w:pPr>
        <w:pStyle w:val="Style15"/>
        <w:numPr>
          <w:ilvl w:val="0"/>
          <w:numId w:val="6"/>
        </w:numPr>
        <w:rPr/>
      </w:pPr>
      <w:r>
        <w:rPr/>
        <w:t>View – отвечает за отображение программы на экране</w:t>
      </w:r>
    </w:p>
    <w:p>
      <w:pPr>
        <w:pStyle w:val="Style15"/>
        <w:numPr>
          <w:ilvl w:val="0"/>
          <w:numId w:val="6"/>
        </w:numPr>
        <w:rPr/>
      </w:pPr>
      <w:r>
        <w:rPr/>
        <w:t>ViewModel – слой-связь между абстракциями предметной области и уровнем представления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Архитектура такого приложения схематично выглядит так:</w:t>
      </w:r>
    </w:p>
    <w:p>
      <w:pPr>
        <w:pStyle w:val="Style15"/>
        <w:rPr/>
      </w:pPr>
      <w:r>
        <w:rPr/>
        <w:drawing>
          <wp:inline distT="0" distB="0" distL="0" distR="0">
            <wp:extent cx="6332220" cy="1878330"/>
            <wp:effectExtent l="0" t="0" r="0" b="0"/>
            <wp:docPr id="1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То есть, слой отображения, к примеру веб-страничка, при разработке или проектировании использует(зависит) от слоя модели-представления, который в свою очередь является оберткой для данных из слоя модели.</w:t>
      </w:r>
    </w:p>
    <w:p>
      <w:pPr>
        <w:pStyle w:val="Style15"/>
        <w:rPr/>
      </w:pPr>
      <w:r>
        <w:rPr/>
      </w:r>
    </w:p>
    <w:p>
      <w:pPr>
        <w:pStyle w:val="2"/>
        <w:rPr/>
      </w:pPr>
      <w:bookmarkStart w:id="13" w:name="__RefHeading___Toc281_2223766980"/>
      <w:bookmarkEnd w:id="13"/>
      <w:r>
        <w:rPr/>
        <w:t>Выбор задачи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Чтобы реализовать названные концепции нужна задача. Вместо того, чтобы придумывать абстрактную ситуацию вроде интернет магазина, или социальной сети я решил взять известную математическую задачу-игру.</w:t>
      </w:r>
    </w:p>
    <w:p>
      <w:pPr>
        <w:pStyle w:val="3"/>
        <w:rPr/>
      </w:pPr>
      <w:bookmarkStart w:id="14" w:name="__RefHeading___Toc283_2223766980"/>
      <w:bookmarkEnd w:id="14"/>
      <w:r>
        <w:rPr/>
        <w:t>Клеточные автоматы и игра «Жизнь»</w:t>
      </w:r>
    </w:p>
    <w:p>
      <w:pPr>
        <w:pStyle w:val="Style15"/>
        <w:rPr/>
      </w:pPr>
      <w:r>
        <w:rPr/>
        <w:t>Клеточный автомат (КА) — дискретная модель, изучаемая в математике, состоит из бесконечной решеткой из элементов(клеток), у которых есть определенное множество состояний(к примеру «Жизнь» и «Смерть») и множество правил перехода клетки из одного состояния в другое.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Самый известный клеточный автомат это игра «Жизнь» от Джона Конвея.</w:t>
      </w:r>
    </w:p>
    <w:p>
      <w:pPr>
        <w:pStyle w:val="Style15"/>
        <w:rPr/>
      </w:pPr>
      <w:r>
        <w:rPr/>
        <w:t xml:space="preserve">Игра заключается в том, что мы определяем двумерный КА с состояниями: «Жизнь»(1) и «Смерть»(0); и правила: </w:t>
      </w:r>
    </w:p>
    <w:p>
      <w:pPr>
        <w:pStyle w:val="Style15"/>
        <w:numPr>
          <w:ilvl w:val="0"/>
          <w:numId w:val="7"/>
        </w:numPr>
        <w:rPr/>
      </w:pPr>
      <w:r>
        <w:rPr/>
        <w:t>Если клетка жива, и рядом с ней есть 2 или 3 тоже живых клеток, то она остаётся живой</w:t>
      </w:r>
    </w:p>
    <w:p>
      <w:pPr>
        <w:pStyle w:val="Style15"/>
        <w:numPr>
          <w:ilvl w:val="0"/>
          <w:numId w:val="7"/>
        </w:numPr>
        <w:rPr/>
      </w:pPr>
      <w:r>
        <w:rPr/>
        <w:t>Если клетка мертва, и рядом  с ней 3 живых клетки, то она становится живой</w:t>
      </w:r>
    </w:p>
    <w:p>
      <w:pPr>
        <w:pStyle w:val="Style15"/>
        <w:numPr>
          <w:ilvl w:val="0"/>
          <w:numId w:val="7"/>
        </w:numPr>
        <w:rPr/>
      </w:pPr>
      <w:r>
        <w:rPr/>
        <w:t>В остальных случая клетка умирает</w:t>
      </w:r>
    </w:p>
    <w:p>
      <w:pPr>
        <w:pStyle w:val="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/>
      </w:pPr>
      <w:r>
        <w:rPr/>
        <w:t>Этот автомат выражается в категорию:</w:t>
      </w:r>
    </w:p>
    <w:p>
      <w:pPr>
        <w:pStyle w:val="Style15"/>
        <w:rPr/>
      </w:pPr>
      <w:r>
        <w:rPr/>
        <w:drawing>
          <wp:inline distT="0" distB="0" distL="0" distR="0">
            <wp:extent cx="5466080" cy="1864995"/>
            <wp:effectExtent l="0" t="0" r="0" b="0"/>
            <wp:docPr id="1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bookmarkStart w:id="15" w:name="__RefHeading___Toc243_1050172711"/>
      <w:bookmarkEnd w:id="15"/>
      <w:r>
        <w:rPr/>
        <w:t xml:space="preserve">Глава 2. Практическая часть 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 этой части мы реализуем поставленную задачу (Игра «Жизнь») с помощью выбранных технологий.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3"/>
        <w:rPr/>
      </w:pPr>
      <w:bookmarkStart w:id="16" w:name="__RefHeading___Toc531_969981342"/>
      <w:bookmarkEnd w:id="16"/>
      <w:r>
        <w:rPr/>
        <w:t>Система сборки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Я буду использовать систему сборки для этого проекта «Gradle», она позволяе</w:t>
      </w:r>
      <w:r>
        <w:rPr>
          <w:rFonts w:eastAsia="Noto Serif CJK SC" w:cs="Droid Sans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т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eastAsia="Noto Serif CJK SC" w:cs="Droid Sans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удобно и гибко подключать зависимости для проекта, а также т.н. «Инкрементальную сборку»,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eastAsia="Noto Serif CJK SC" w:cs="Droid Sans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когда подлежат компиляции и обработке только те компоненты, которые действительно в этом нуждаются.</w:t>
      </w:r>
    </w:p>
    <w:p>
      <w:pPr>
        <w:pStyle w:val="Style15"/>
        <w:bidi w:val="0"/>
        <w:spacing w:before="0" w:after="0"/>
        <w:jc w:val="left"/>
        <w:rPr>
          <w:rFonts w:ascii="Liberation Serif" w:hAnsi="Liberation Serif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4"/>
        <w:rPr>
          <w:b w:val="false"/>
          <w:b w:val="false"/>
          <w:bCs w:val="false"/>
        </w:rPr>
      </w:pPr>
      <w:bookmarkStart w:id="17" w:name="__RefHeading___Toc533_969981342"/>
      <w:bookmarkEnd w:id="17"/>
      <w:r>
        <w:rPr/>
        <w:t>Структура проекта</w:t>
      </w:r>
    </w:p>
    <w:p>
      <w:pPr>
        <w:pStyle w:val="Style15"/>
        <w:bidi w:val="0"/>
        <w:spacing w:before="0" w:after="0"/>
        <w:jc w:val="left"/>
        <w:rPr>
          <w:rFonts w:ascii="Liberation Serif" w:hAnsi="Liberation Serif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eastAsia="Noto Serif CJK SC" w:cs="Droid Sans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Для языка Java типичная ситуация, когда исходный код расфасован по «пакетам».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eastAsia="Noto Serif CJK SC" w:cs="Droid Sans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Пакет в этом контексте — это сущность, в которой находятся классы, служит своего рода пространством имен для классов, и отображается в виде директории в файловой системе.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3667125" cy="1400175"/>
            <wp:effectExtent l="0" t="0" r="0" b="0"/>
            <wp:docPr id="1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 данном случае есть 3 пакета, т. н. «безымянный», «logic», «views», в каждом из которых лежат классы.</w:t>
      </w:r>
    </w:p>
    <w:p>
      <w:pPr>
        <w:pStyle w:val="Style15"/>
        <w:bidi w:val="0"/>
        <w:spacing w:before="0" w:after="0"/>
        <w:jc w:val="left"/>
        <w:rPr>
          <w:rFonts w:ascii="Liberation Serif" w:hAnsi="Liberation Serif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 пакете «logic» хранятся классы, отвечающие за основу работы приложения. А именно 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Клетка(Cell), Состояние(State), Симуляция(Simulation)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3295650" cy="971550"/>
            <wp:effectExtent l="0" t="0" r="0" b="0"/>
            <wp:docPr id="1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Cell отвечает за конкретную клетку с её конкретным состоянием, которое определяется перечислением(константой) State. А Simulation в свою очередь использует объекты класса Cell, как опору для своей работы( Этот класс целиком отвечает за изменение состояний всех клеток на поле).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 пакете «views» лежат классы, ответственные за показ приложения на экране( элементы интерфейса)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2886075" cy="952500"/>
            <wp:effectExtent l="0" t="0" r="0" b="0"/>
            <wp:docPr id="1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Здесь «ControlBox» - это полоса управления, на ней расположены кнопки.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«GridView» – игровое поле, рисующее клетки в виде квадратиков на экране.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«MainView» – агрегирует эти 2 класса в себе, и показывает их в системном окне.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Остался один класс, это класс «App». Как понятно из названия, это точка входа в наше приложение( при запуске система вызывает особый метод в этом классе, после чего стартует само приложение).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Style15"/>
        <w:bidi w:val="0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2"/>
        <w:jc w:val="center"/>
        <w:rPr/>
      </w:pPr>
      <w:bookmarkStart w:id="18" w:name="__RefHeading___Toc535_969981342"/>
      <w:bookmarkEnd w:id="18"/>
      <w:r>
        <w:rPr>
          <w:b/>
        </w:rPr>
        <w:t>Заключение</w:t>
      </w:r>
      <w:r>
        <w:rPr/>
        <w:br/>
      </w:r>
    </w:p>
    <w:p>
      <w:pPr>
        <w:pStyle w:val="Style15"/>
        <w:jc w:val="left"/>
        <w:rPr/>
      </w:pPr>
      <w:r>
        <w:rPr/>
        <w:t>В ходе работы над индивидуальным проектом была достигнута поставленная цель, которая заключалась в освоении технологий построения ГПИ. Для реализации поставленной цели были достигнуты задачи:</w:t>
      </w:r>
    </w:p>
    <w:p>
      <w:pPr>
        <w:pStyle w:val="Style15"/>
        <w:numPr>
          <w:ilvl w:val="0"/>
          <w:numId w:val="8"/>
        </w:numPr>
        <w:jc w:val="left"/>
        <w:rPr/>
      </w:pPr>
      <w:r>
        <w:rPr/>
        <w:t>Были изучены основные способы создания ГПИ</w:t>
      </w:r>
    </w:p>
    <w:p>
      <w:pPr>
        <w:pStyle w:val="Style15"/>
        <w:numPr>
          <w:ilvl w:val="0"/>
          <w:numId w:val="8"/>
        </w:numPr>
        <w:jc w:val="left"/>
        <w:rPr/>
      </w:pPr>
      <w:r>
        <w:rPr/>
        <w:t>Были исследованы графические инструментарии доступные для Java-платформы</w:t>
      </w:r>
    </w:p>
    <w:p>
      <w:pPr>
        <w:pStyle w:val="Style15"/>
        <w:numPr>
          <w:ilvl w:val="0"/>
          <w:numId w:val="8"/>
        </w:numPr>
        <w:jc w:val="left"/>
        <w:rPr/>
      </w:pPr>
      <w:r>
        <w:rPr/>
        <w:t>Был проведен отбор технологий для реализации проекта</w:t>
      </w:r>
    </w:p>
    <w:p>
      <w:pPr>
        <w:pStyle w:val="Style15"/>
        <w:numPr>
          <w:ilvl w:val="0"/>
          <w:numId w:val="8"/>
        </w:numPr>
        <w:jc w:val="left"/>
        <w:rPr/>
      </w:pPr>
      <w:r>
        <w:rPr/>
        <w:t>Была выбрана и реализована математическая задача</w:t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both"/>
        <w:rPr/>
      </w:pPr>
      <w:r>
        <w:rPr/>
        <w:t>В ходе работы над индивидуальным проектом была достигнута поставленная цель, которая заключалась в создании электронных викторин в среде MS PowerPoint.</w:t>
      </w:r>
    </w:p>
    <w:p>
      <w:pPr>
        <w:pStyle w:val="Style15"/>
        <w:bidi w:val="0"/>
        <w:spacing w:before="0" w:after="0"/>
        <w:jc w:val="both"/>
        <w:rPr/>
      </w:pPr>
      <w:r>
        <w:rPr/>
        <w:t>Для реализации поставленной цели мною были достигнуты задачи:</w:t>
      </w:r>
    </w:p>
    <w:p>
      <w:pPr>
        <w:pStyle w:val="Style15"/>
        <w:bidi w:val="0"/>
        <w:spacing w:before="0" w:after="0"/>
        <w:jc w:val="both"/>
        <w:rPr/>
      </w:pPr>
      <w:r>
        <w:rPr/>
        <w:t>1) При выполнении работы были рассмотрены основные виды компьютерных викторин, представленные в среде Интернет;</w:t>
      </w:r>
    </w:p>
    <w:p>
      <w:pPr>
        <w:pStyle w:val="Style15"/>
        <w:bidi w:val="0"/>
        <w:spacing w:before="0" w:after="0"/>
        <w:jc w:val="both"/>
        <w:rPr/>
      </w:pPr>
      <w:r>
        <w:rPr/>
        <w:t>2) Проанализировано программное обеспечение для создания компьютерных викторин, этапы их разработки.</w:t>
      </w:r>
    </w:p>
    <w:p>
      <w:pPr>
        <w:pStyle w:val="Style15"/>
        <w:bidi w:val="0"/>
        <w:spacing w:before="0" w:after="0"/>
        <w:jc w:val="both"/>
        <w:rPr/>
      </w:pPr>
      <w:r>
        <w:rPr/>
        <w:t>3) Описана технология разработки компьютерных викторин.</w:t>
      </w:r>
    </w:p>
    <w:p>
      <w:pPr>
        <w:pStyle w:val="Style15"/>
        <w:bidi w:val="0"/>
        <w:spacing w:before="0" w:after="0"/>
        <w:jc w:val="both"/>
        <w:rPr/>
      </w:pPr>
      <w:r>
        <w:rPr/>
        <w:t>4) Созданы компьютерные викторины для учащихся начальной школы.</w:t>
      </w:r>
    </w:p>
    <w:p>
      <w:pPr>
        <w:pStyle w:val="Style15"/>
        <w:bidi w:val="0"/>
        <w:spacing w:before="0" w:after="0"/>
        <w:jc w:val="both"/>
        <w:rPr/>
      </w:pPr>
      <w:r>
        <w:rPr/>
        <w:t>Применение компьютерных викторин позволяет дифференцировать процесс обучения школьников с учетом их индивидуальных особенностей, дает возможность творчески работающему учителю расширить спектр способов предъявления учебной информации, позволяет осуществлять гибкое управление учебным процессом, является социально значимым и актуальным.</w:t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sectPr>
      <w:footerReference w:type="default" r:id="rId18"/>
      <w:footerReference w:type="first" r:id="rId19"/>
      <w:endnotePr>
        <w:numFmt w:val="decimal"/>
      </w:endnotePr>
      <w:type w:val="nextPage"/>
      <w:pgSz w:w="12240" w:h="15840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Style23"/>
        <w:ind w:left="339" w:hanging="0"/>
        <w:rPr/>
      </w:pPr>
      <w:r>
        <w:rPr>
          <w:rStyle w:val="Style8"/>
        </w:rPr>
        <w:endnoteRef/>
      </w:r>
      <w:r>
        <w:rPr/>
        <w:t xml:space="preserve">    </w:t>
      </w:r>
      <w:r>
        <w:rPr/>
        <w:t>Oracle: официальный сайт компании-владельца языка Java [Электронный ресурс] – URL (Дата обращения 12.04.21)</w:t>
      </w:r>
    </w:p>
    <w:p>
      <w:pPr>
        <w:pStyle w:val="Style23"/>
        <w:rPr/>
      </w:pPr>
      <w:r>
        <w:rPr/>
        <w:t xml:space="preserve"> </w:t>
      </w:r>
      <w:r>
        <w:rPr/>
        <w:t>https://docs.oracle.com/javase/8/docs/api/index.html</w:t>
      </w:r>
    </w:p>
  </w:endnote>
  <w:endnote w:id="3">
    <w:p>
      <w:pPr>
        <w:pStyle w:val="Style23"/>
        <w:rPr/>
      </w:pPr>
      <w:r>
        <w:rPr>
          <w:rStyle w:val="Style8"/>
        </w:rPr>
        <w:endnoteRef/>
      </w:r>
      <w:r>
        <w:rPr/>
        <w:tab/>
        <w:t>Oracle: страница документации [Электронный ресурс] – URL (Дата обращения 12.04.21)</w:t>
      </w:r>
    </w:p>
    <w:p>
      <w:pPr>
        <w:pStyle w:val="Style23"/>
        <w:rPr/>
      </w:pPr>
      <w:r>
        <w:rPr/>
        <w:tab/>
        <w:t>https://docs.oracle.com/javase/8/docs/api/index.html?overview-summary.html</w:t>
      </w:r>
    </w:p>
  </w:endnote>
  <w:endnote w:id="4">
    <w:p>
      <w:pPr>
        <w:pStyle w:val="Style23"/>
        <w:rPr/>
      </w:pPr>
      <w:r>
        <w:rPr>
          <w:rStyle w:val="Style8"/>
        </w:rPr>
        <w:endnoteRef/>
      </w:r>
      <w:r>
        <w:rPr/>
        <w:tab/>
        <w:t>Oracle: официальная статья по JavaFX [Электронный ресурс] — URL (Дата обращения 18.04.21)</w:t>
      </w:r>
    </w:p>
    <w:p>
      <w:pPr>
        <w:pStyle w:val="Style23"/>
        <w:rPr/>
      </w:pPr>
      <w:r>
        <w:rPr/>
        <w:tab/>
        <w:t>https://docs.oracle.com/javase/8/javafx/get-started-tutorial/jfx-overview.htm</w:t>
      </w:r>
    </w:p>
  </w:endnote>
  <w:endnote w:id="5">
    <w:p>
      <w:pPr>
        <w:pStyle w:val="Style23"/>
        <w:rPr/>
      </w:pPr>
      <w:r>
        <w:rPr>
          <w:rStyle w:val="Style8"/>
        </w:rPr>
        <w:endnoteRef/>
      </w:r>
      <w:r>
        <w:rPr/>
        <w:tab/>
        <w:t>Oracle: статья по архитектуре JavaFX [Электронный ресурс] – URL (Дата обращения 18.04.21)</w:t>
      </w:r>
    </w:p>
    <w:p>
      <w:pPr>
        <w:pStyle w:val="Style23"/>
        <w:rPr/>
      </w:pPr>
      <w:r>
        <w:rPr/>
        <w:tab/>
        <w:t>https://docs.oracle.com/javase/8/javafx/get-started-tutorial/jfx-architecture.htm#CHDFDAFF</w:t>
      </w:r>
    </w:p>
  </w:endnote>
  <w:endnote w:id="6">
    <w:p>
      <w:pPr>
        <w:pStyle w:val="Style23"/>
        <w:rPr/>
      </w:pPr>
      <w:r>
        <w:rPr>
          <w:rStyle w:val="Style8"/>
        </w:rPr>
        <w:endnoteRef/>
      </w:r>
      <w:r>
        <w:rPr/>
        <w:tab/>
        <w:t>Jrebel: статья на тему SOLID принципов[Электронный ресурс] — URL(Дата обращения 08.07.21)</w:t>
      </w:r>
    </w:p>
    <w:p>
      <w:pPr>
        <w:pStyle w:val="Style23"/>
        <w:rPr/>
      </w:pPr>
      <w:r>
        <w:rPr/>
        <w:tab/>
        <w:t>https://www.jrebel.com/blog/solid-principles-in-java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19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center"/>
      <w:rPr/>
    </w:pPr>
    <w:r>
      <w:rPr/>
      <w:t>2021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ndnotePr>
    <w:numFmt w:val="decimal"/>
    <w:endnote w:id="0"/>
    <w:endnote w:id="1"/>
  </w:end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4"/>
    <w:next w:val="Style15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14"/>
    <w:next w:val="Style15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Style14"/>
    <w:next w:val="Style15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Style14"/>
    <w:next w:val="Style15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Style14"/>
    <w:next w:val="Style15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Style14"/>
    <w:next w:val="Style15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5">
    <w:name w:val="Символ нумерации"/>
    <w:qFormat/>
    <w:rPr/>
  </w:style>
  <w:style w:type="character" w:styleId="Style6">
    <w:name w:val="Интернет-ссылка"/>
    <w:qFormat/>
    <w:rPr>
      <w:color w:val="000080"/>
      <w:u w:val="single"/>
      <w:lang w:val="zxx" w:eastAsia="zxx" w:bidi="zxx"/>
    </w:rPr>
  </w:style>
  <w:style w:type="character" w:styleId="Style7">
    <w:name w:val="Ссылка указателя"/>
    <w:qFormat/>
    <w:rPr/>
  </w:style>
  <w:style w:type="character" w:styleId="Style8">
    <w:name w:val="Символ концевой сноски"/>
    <w:qFormat/>
    <w:rPr/>
  </w:style>
  <w:style w:type="character" w:styleId="Style9">
    <w:name w:val="Привязка концевой сноски"/>
    <w:qFormat/>
    <w:rPr>
      <w:vertAlign w:val="superscript"/>
    </w:rPr>
  </w:style>
  <w:style w:type="character" w:styleId="Style10">
    <w:name w:val="Привязка сноски"/>
    <w:qFormat/>
    <w:rPr>
      <w:vertAlign w:val="superscript"/>
    </w:rPr>
  </w:style>
  <w:style w:type="character" w:styleId="Style11">
    <w:name w:val="Символ сноски"/>
    <w:qFormat/>
    <w:rPr/>
  </w:style>
  <w:style w:type="character" w:styleId="Style12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EndnoteCharacters">
    <w:name w:val="Endnote Characters"/>
    <w:qFormat/>
    <w:rPr/>
  </w:style>
  <w:style w:type="character" w:styleId="EndnoteAnchor">
    <w:name w:val="Endnote Anchor"/>
    <w:qFormat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FootnoteCharacters">
    <w:name w:val="Footnote Characters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5">
    <w:name w:val="Body Text"/>
    <w:basedOn w:val="Normal"/>
    <w:pPr>
      <w:bidi w:val="0"/>
      <w:spacing w:lineRule="auto" w:line="276" w:before="0" w:after="0"/>
      <w:jc w:val="left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Style19"/>
    <w:pPr>
      <w:suppressLineNumbers/>
    </w:pPr>
    <w:rPr/>
  </w:style>
  <w:style w:type="paragraph" w:styleId="ListNumber">
    <w:name w:val="List Number"/>
    <w:basedOn w:val="Style16"/>
    <w:qFormat/>
    <w:pPr>
      <w:spacing w:before="0" w:after="120"/>
      <w:ind w:left="1800" w:hanging="360"/>
    </w:pPr>
    <w:rPr/>
  </w:style>
  <w:style w:type="paragraph" w:styleId="ListBullet3">
    <w:name w:val="List Bullet 3"/>
    <w:basedOn w:val="Style16"/>
    <w:qFormat/>
    <w:pPr>
      <w:spacing w:before="0" w:after="120"/>
      <w:ind w:left="720" w:hanging="360"/>
    </w:pPr>
    <w:rPr/>
  </w:style>
  <w:style w:type="paragraph" w:styleId="ListBullet4">
    <w:name w:val="List Bullet 4"/>
    <w:basedOn w:val="Style16"/>
    <w:qFormat/>
    <w:pPr>
      <w:spacing w:before="0" w:after="120"/>
      <w:ind w:left="360" w:hanging="360"/>
    </w:pPr>
    <w:rPr/>
  </w:style>
  <w:style w:type="paragraph" w:styleId="51">
    <w:name w:val="Конец нумерованного списка 5"/>
    <w:basedOn w:val="Style16"/>
    <w:next w:val="ListNumber5"/>
    <w:qFormat/>
    <w:pPr>
      <w:spacing w:before="0" w:after="240"/>
      <w:ind w:left="1800" w:hanging="360"/>
    </w:pPr>
    <w:rPr/>
  </w:style>
  <w:style w:type="paragraph" w:styleId="ListNumber5">
    <w:name w:val="List Number 5"/>
    <w:basedOn w:val="Style16"/>
    <w:qFormat/>
    <w:pPr>
      <w:spacing w:before="0" w:after="120"/>
      <w:ind w:left="1800" w:hanging="360"/>
    </w:pPr>
    <w:rPr/>
  </w:style>
  <w:style w:type="paragraph" w:styleId="11">
    <w:name w:val="Конец нумерованного списка 1"/>
    <w:basedOn w:val="Style16"/>
    <w:next w:val="ListBullet4"/>
    <w:qFormat/>
    <w:pPr>
      <w:spacing w:before="0" w:after="240"/>
      <w:ind w:left="360" w:hanging="360"/>
    </w:pPr>
    <w:rPr/>
  </w:style>
  <w:style w:type="paragraph" w:styleId="21">
    <w:name w:val="Список 2 конец"/>
    <w:basedOn w:val="Style16"/>
    <w:next w:val="ListBullet3"/>
    <w:qFormat/>
    <w:pPr>
      <w:spacing w:before="0" w:after="240"/>
      <w:ind w:left="720" w:hanging="360"/>
    </w:pPr>
    <w:rPr/>
  </w:style>
  <w:style w:type="paragraph" w:styleId="ListContinue3">
    <w:name w:val="List Continue 3"/>
    <w:basedOn w:val="Style16"/>
    <w:qFormat/>
    <w:pPr>
      <w:spacing w:before="0" w:after="120"/>
      <w:ind w:left="1080" w:hanging="0"/>
    </w:pPr>
    <w:rPr/>
  </w:style>
  <w:style w:type="paragraph" w:styleId="ListBullet5">
    <w:name w:val="List Bullet 5"/>
    <w:basedOn w:val="Style16"/>
    <w:qFormat/>
    <w:pPr>
      <w:spacing w:before="0" w:after="120"/>
      <w:ind w:left="1440" w:hanging="360"/>
    </w:pPr>
    <w:rPr/>
  </w:style>
  <w:style w:type="paragraph" w:styleId="Style22">
    <w:name w:val="Index Heading"/>
    <w:basedOn w:val="Style14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2"/>
    <w:qFormat/>
    <w:pPr>
      <w:suppressLineNumbers/>
      <w:ind w:left="0" w:hanging="0"/>
    </w:pPr>
    <w:rPr>
      <w:b/>
      <w:bCs/>
      <w:sz w:val="32"/>
      <w:szCs w:val="32"/>
    </w:rPr>
  </w:style>
  <w:style w:type="paragraph" w:styleId="12">
    <w:name w:val="TOC 1"/>
    <w:basedOn w:val="Style18"/>
    <w:pPr>
      <w:tabs>
        <w:tab w:val="clear" w:pos="720"/>
        <w:tab w:val="right" w:pos="9972" w:leader="dot"/>
      </w:tabs>
      <w:ind w:left="0" w:hanging="0"/>
    </w:pPr>
    <w:rPr/>
  </w:style>
  <w:style w:type="paragraph" w:styleId="22">
    <w:name w:val="TOC 2"/>
    <w:basedOn w:val="Style18"/>
    <w:pPr>
      <w:tabs>
        <w:tab w:val="clear" w:pos="720"/>
        <w:tab w:val="right" w:pos="9689" w:leader="dot"/>
      </w:tabs>
      <w:ind w:left="283" w:hanging="0"/>
    </w:pPr>
    <w:rPr/>
  </w:style>
  <w:style w:type="paragraph" w:styleId="31">
    <w:name w:val="TOC 3"/>
    <w:basedOn w:val="Style18"/>
    <w:pPr>
      <w:tabs>
        <w:tab w:val="clear" w:pos="720"/>
        <w:tab w:val="right" w:pos="9406" w:leader="dot"/>
      </w:tabs>
      <w:ind w:left="566" w:hanging="0"/>
    </w:pPr>
    <w:rPr/>
  </w:style>
  <w:style w:type="paragraph" w:styleId="10">
    <w:name w:val="Заголовок 10"/>
    <w:basedOn w:val="Style14"/>
    <w:next w:val="Style15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Style23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24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41">
    <w:name w:val="TOC 4"/>
    <w:basedOn w:val="Style18"/>
    <w:pPr>
      <w:tabs>
        <w:tab w:val="clear" w:pos="720"/>
        <w:tab w:val="right" w:pos="9123" w:leader="dot"/>
      </w:tabs>
      <w:ind w:left="849" w:hanging="0"/>
    </w:pPr>
    <w:rPr/>
  </w:style>
  <w:style w:type="paragraph" w:styleId="Style25">
    <w:name w:val="Header"/>
    <w:basedOn w:val="Style19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Style26">
    <w:name w:val="TOA Heading"/>
    <w:basedOn w:val="Style22"/>
    <w:pPr>
      <w:suppressLineNumbers/>
      <w:ind w:left="0" w:hanging="0"/>
    </w:pPr>
    <w:rPr>
      <w:b/>
      <w:bCs/>
      <w:sz w:val="32"/>
      <w:szCs w:val="32"/>
    </w:rPr>
  </w:style>
  <w:style w:type="numbering" w:styleId="123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20" Type="http://schemas.openxmlformats.org/officeDocument/2006/relationships/endnotes" Target="endnotes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1590</TotalTime>
  <Application>LibreOffice/7.1.6.2$Linux_X86_64 LibreOffice_project/10$Build-2</Application>
  <AppVersion>15.0000</AppVersion>
  <Pages>20</Pages>
  <Words>2175</Words>
  <Characters>14601</Characters>
  <CharactersWithSpaces>16830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2021-04-11T11:26:47Z</dcterms:created>
  <dc:creator/>
  <dc:description/>
  <dc:language>ru-RU</dc:language>
  <cp:lastModifiedBy/>
  <dcterms:modified xsi:type="dcterms:W3CDTF">2021-10-18T23:45:38Z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