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- архитектура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 xml:space="preserve">​ </w:t>
            </w:r>
            <w:r>
              <w:rPr/>
              <w:t>Принципы «Чистого кода»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14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356485" cy="67246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79984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</w:r>
      <w:r>
        <w:rPr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То есть, слой отображения, к примеру веб-страничка, при разработке или проектировании использует(зависит) от слоя модели-представления, </w:t>
      </w:r>
      <w:r>
        <w:rPr/>
        <w:t>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Style15"/>
        <w:rPr/>
      </w:pPr>
      <w:r>
        <w:rPr/>
        <w:t>Чтобы реализовать названные концепции нужна задача. Вместо того, чтобы придумывать абстрактную ситуацию вроде интернет магазина, или социальной сети я решил взять известную математическую задачу-игру.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Style15"/>
        <w:rPr/>
      </w:pPr>
      <w:r>
        <w:rPr/>
        <w:t>Клеточный автомат (КА) — дискретная модель, изучаемая в математике, состоит из бесконечной решеткой из элементов(клеток), у которых есть определенное множество состояний(к примеру «Жизнь» и «Смерть») и множество правил перехода клетки из одного состояния в другое.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Самый известный клеточный автомат это игра «Жизнь» от Джона Конвея.</w:t>
      </w:r>
    </w:p>
    <w:p>
      <w:pPr>
        <w:pStyle w:val="Style15"/>
        <w:rPr/>
      </w:pPr>
      <w:r>
        <w:rPr/>
        <w:t xml:space="preserve">Игра заключается в том, что мы определяем двумерный КА с состояниями: «Жизнь»(1) и «Смерть»(0); </w:t>
      </w:r>
      <w:r>
        <w:rPr/>
        <w:t xml:space="preserve">и правила: 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жива, и рядом с ней есть 2 или 3 тоже живых клеток, то она остаётся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Если клетка мертва, и рядом  с ней 3 живых клетки, то она становится живой</w:t>
      </w:r>
    </w:p>
    <w:p>
      <w:pPr>
        <w:pStyle w:val="Style15"/>
        <w:numPr>
          <w:ilvl w:val="0"/>
          <w:numId w:val="7"/>
        </w:numPr>
        <w:rPr/>
      </w:pPr>
      <w:r>
        <w:rPr/>
        <w:t>В остальных случая клетка умирает</w:t>
      </w:r>
    </w:p>
    <w:p>
      <w:pPr>
        <w:pStyle w:val="3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Style15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Style15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Style15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Style15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Style15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Style15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Style15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Style15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Style15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Style15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4"/>
      <w:footerReference w:type="first" r:id="rId15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endnotes" Target="end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1467</TotalTime>
  <Application>LibreOffice/7.1.4.2$Linux_X86_64 LibreOffice_project/10$Build-2</Application>
  <AppVersion>15.0000</AppVersion>
  <Pages>19</Pages>
  <Words>2062</Words>
  <Characters>13978</Characters>
  <CharactersWithSpaces>16101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2021-08-03T20:51:07Z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