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rPr>
          <w:rFonts w:hint="eastAsia"/>
        </w:rPr>
        <w:t>字体字号不限，编辑部会重新排版</w:t>
      </w:r>
    </w:p>
    <w:p>
      <w:pPr>
        <w:numPr>
          <w:ilvl w:val="0"/>
          <w:numId w:val="1"/>
        </w:numPr>
      </w:pPr>
      <w:r>
        <w:rPr>
          <w:rFonts w:hint="eastAsia"/>
        </w:rPr>
        <w:t>字数</w:t>
      </w:r>
      <w:r>
        <w:t>：</w:t>
      </w:r>
      <w:r>
        <w:rPr>
          <w:rFonts w:hint="eastAsia"/>
        </w:rPr>
        <w:t>内文3500字以上，除去标题、单位、摘要、关键词、文献不低于3000字</w:t>
      </w:r>
    </w:p>
    <w:p>
      <w:pPr>
        <w:numPr>
          <w:ilvl w:val="0"/>
          <w:numId w:val="1"/>
        </w:numPr>
      </w:pPr>
      <w:r>
        <w:rPr>
          <w:rFonts w:hint="eastAsia"/>
        </w:rPr>
        <w:t>建议用Word的样式：标题、标题1、标题2、正文</w:t>
      </w:r>
    </w:p>
    <w:p>
      <w:pPr>
        <w:numPr>
          <w:ilvl w:val="0"/>
          <w:numId w:val="1"/>
        </w:numPr>
      </w:pPr>
      <w:r>
        <w:rPr>
          <w:rFonts w:hint="eastAsia"/>
        </w:rPr>
        <w:t>示意图/流程图：</w:t>
      </w:r>
      <w:r>
        <w:t>请用Visio绘制，并提供</w:t>
      </w:r>
      <w:r>
        <w:rPr>
          <w:rFonts w:hint="eastAsia"/>
        </w:rPr>
        <w:t xml:space="preserve"> .</w:t>
      </w:r>
      <w:r>
        <w:t>vsd 文件</w:t>
      </w:r>
    </w:p>
    <w:p>
      <w:pPr>
        <w:numPr>
          <w:ilvl w:val="0"/>
          <w:numId w:val="1"/>
        </w:numPr>
      </w:pPr>
      <w:r>
        <w:rPr>
          <w:rFonts w:hint="eastAsia"/>
        </w:rPr>
        <w:t>公式</w:t>
      </w:r>
      <w:r>
        <w:t>：</w:t>
      </w:r>
      <w:r>
        <w:rPr>
          <w:rFonts w:hint="eastAsia"/>
        </w:rPr>
        <w:t>在</w:t>
      </w:r>
      <w:r>
        <w:t>Word2010</w:t>
      </w:r>
      <w:r>
        <w:rPr>
          <w:rFonts w:hint="eastAsia"/>
        </w:rPr>
        <w:t>版以上自带公式编辑中重新输入</w:t>
      </w:r>
    </w:p>
    <w:p>
      <w:pPr>
        <w:numPr>
          <w:ilvl w:val="0"/>
          <w:numId w:val="1"/>
        </w:numPr>
      </w:pPr>
      <w:r>
        <w:rPr>
          <w:rFonts w:hint="eastAsia"/>
        </w:rPr>
        <w:t>投稿邮箱： tougao@moderncomputer.cn ， 邮件主题注明：投稿，投稿后1周内发通知</w:t>
      </w:r>
    </w:p>
    <w:p>
      <w:pPr>
        <w:numPr>
          <w:ilvl w:val="0"/>
          <w:numId w:val="1"/>
        </w:numPr>
      </w:pPr>
      <w:r>
        <w:rPr>
          <w:rFonts w:hint="eastAsia"/>
        </w:rPr>
        <w:t>发表费</w:t>
      </w:r>
      <w:r>
        <w:t>、发票、</w:t>
      </w:r>
      <w:r>
        <w:rPr>
          <w:rFonts w:hint="eastAsia"/>
        </w:rPr>
        <w:t>排查</w:t>
      </w:r>
      <w:r>
        <w:t>、修稿</w:t>
      </w:r>
      <w:r>
        <w:rPr>
          <w:rFonts w:hint="eastAsia"/>
        </w:rPr>
        <w:t>事项</w:t>
      </w:r>
      <w:r>
        <w:t>联系编辑</w:t>
      </w:r>
      <w:r>
        <w:rPr>
          <w:rFonts w:ascii="宋体" w:hAnsi="宋体"/>
          <w:bCs/>
          <w:szCs w:val="21"/>
        </w:rPr>
        <w:t>小月</w:t>
      </w:r>
      <w:r>
        <w:rPr>
          <w:rFonts w:hint="eastAsia" w:ascii="宋体" w:hAnsi="宋体"/>
          <w:bCs/>
          <w:szCs w:val="21"/>
        </w:rPr>
        <w:t xml:space="preserve"> QQ </w:t>
      </w:r>
      <w:r>
        <w:rPr>
          <w:rFonts w:ascii="宋体" w:hAnsi="宋体"/>
          <w:szCs w:val="21"/>
        </w:rPr>
        <w:t>2676300211</w:t>
      </w:r>
      <w:r>
        <w:rPr>
          <w:rFonts w:hint="eastAsia" w:ascii="宋体" w:hAnsi="宋体"/>
          <w:szCs w:val="21"/>
        </w:rPr>
        <w:t>，</w:t>
      </w:r>
      <w:r>
        <w:rPr>
          <w:rFonts w:ascii="宋体" w:hAnsi="宋体"/>
          <w:szCs w:val="21"/>
        </w:rPr>
        <w:t>或</w:t>
      </w:r>
      <w:r>
        <w:rPr>
          <w:rFonts w:hint="eastAsia" w:ascii="宋体" w:hAnsi="宋体"/>
          <w:szCs w:val="21"/>
        </w:rPr>
        <w:t>电话</w:t>
      </w:r>
      <w:r>
        <w:rPr>
          <w:rFonts w:ascii="宋体" w:hAnsi="宋体"/>
          <w:szCs w:val="21"/>
        </w:rPr>
        <w:t>：020-34476261</w:t>
      </w:r>
    </w:p>
    <w:p/>
    <w:p>
      <w:pPr>
        <w:pStyle w:val="8"/>
      </w:pPr>
      <w:r>
        <w:rPr>
          <w:rFonts w:hint="eastAsia"/>
        </w:rPr>
        <w:t>智能车联网移动应用系统研究与分析</w:t>
      </w:r>
    </w:p>
    <w:p>
      <w:pPr>
        <w:spacing w:line="360" w:lineRule="auto"/>
        <w:jc w:val="center"/>
        <w:rPr>
          <w:szCs w:val="21"/>
        </w:rPr>
      </w:pPr>
      <w:r>
        <w:rPr>
          <w:rFonts w:hint="eastAsia"/>
          <w:szCs w:val="21"/>
        </w:rPr>
        <w:t>文杰</w:t>
      </w:r>
      <w:r>
        <w:rPr>
          <w:rFonts w:hint="eastAsia"/>
          <w:szCs w:val="21"/>
          <w:vertAlign w:val="superscript"/>
        </w:rPr>
        <w:t>1</w:t>
      </w:r>
      <w:r>
        <w:rPr>
          <w:rFonts w:hint="eastAsia"/>
          <w:szCs w:val="21"/>
        </w:rPr>
        <w:t>，周文志</w:t>
      </w:r>
      <w:r>
        <w:rPr>
          <w:rFonts w:hint="eastAsia"/>
          <w:szCs w:val="21"/>
          <w:vertAlign w:val="superscript"/>
        </w:rPr>
        <w:t>2</w:t>
      </w:r>
    </w:p>
    <w:p>
      <w:pPr>
        <w:spacing w:line="360" w:lineRule="auto"/>
        <w:jc w:val="center"/>
        <w:rPr>
          <w:szCs w:val="21"/>
        </w:rPr>
      </w:pPr>
      <w:r>
        <w:rPr>
          <w:rFonts w:hint="eastAsia"/>
          <w:szCs w:val="21"/>
        </w:rPr>
        <w:t>（1.</w:t>
      </w:r>
      <w:r>
        <w:rPr>
          <w:szCs w:val="21"/>
        </w:rPr>
        <w:t xml:space="preserve"> </w:t>
      </w:r>
      <w:r>
        <w:rPr>
          <w:rFonts w:hint="eastAsia" w:ascii="宋体" w:hAnsi="宋体"/>
          <w:szCs w:val="21"/>
        </w:rPr>
        <w:t>南华大学计算机学院软件工程系，衡阳 421001</w:t>
      </w:r>
      <w:r>
        <w:rPr>
          <w:rFonts w:hint="eastAsia"/>
          <w:szCs w:val="21"/>
        </w:rPr>
        <w:t>；</w:t>
      </w:r>
    </w:p>
    <w:p>
      <w:pPr>
        <w:spacing w:line="360" w:lineRule="auto"/>
        <w:jc w:val="center"/>
        <w:rPr>
          <w:szCs w:val="21"/>
        </w:rPr>
      </w:pPr>
      <w:r>
        <w:rPr>
          <w:rFonts w:hint="eastAsia"/>
          <w:szCs w:val="21"/>
        </w:rPr>
        <w:t>2.</w:t>
      </w:r>
      <w:r>
        <w:rPr>
          <w:szCs w:val="21"/>
        </w:rPr>
        <w:t xml:space="preserve"> </w:t>
      </w:r>
      <w:r>
        <w:rPr>
          <w:rFonts w:hint="eastAsia" w:ascii="宋体" w:hAnsi="宋体"/>
          <w:szCs w:val="21"/>
        </w:rPr>
        <w:t>南华大学计算机学院软件工程系，衡阳 421001</w:t>
      </w:r>
      <w:r>
        <w:rPr>
          <w:rFonts w:hint="eastAsia"/>
          <w:szCs w:val="21"/>
        </w:rPr>
        <w:t>)</w:t>
      </w:r>
    </w:p>
    <w:p>
      <w:pPr>
        <w:spacing w:line="360" w:lineRule="auto"/>
      </w:pPr>
      <w:r>
        <w:rPr>
          <w:rFonts w:hint="eastAsia"/>
          <w:b/>
          <w:bCs/>
        </w:rPr>
        <w:t>摘要</w:t>
      </w:r>
      <w:r>
        <w:rPr>
          <w:rFonts w:hint="eastAsia"/>
        </w:rPr>
        <w:t>：随着汽车保有量的不断增长，车主不等不面临加油、汽车维护等问题。智能车联网移动应用系统基于信息检索和数据处理，实现了通过线上预约加油，节省线下加油等待时间；提供交通违章查询和车辆信息维护功能。利用机器学习算法为车主个性化推荐加油站。通过语音识别技术，减少用户手动操作系统，保障行车安全。该文章针对上述三大侧重功能点进行研究与分析。</w:t>
      </w:r>
    </w:p>
    <w:p>
      <w:pPr>
        <w:spacing w:line="360" w:lineRule="auto"/>
      </w:pPr>
      <w:r>
        <w:rPr>
          <w:rFonts w:hint="eastAsia"/>
          <w:b/>
          <w:bCs/>
        </w:rPr>
        <w:t>关键词</w:t>
      </w:r>
      <w:r>
        <w:rPr>
          <w:rFonts w:hint="eastAsia"/>
        </w:rPr>
        <w:t>：预约加油；机器学习；个性化推荐；语音识别</w:t>
      </w:r>
    </w:p>
    <w:p>
      <w:pPr>
        <w:spacing w:line="400" w:lineRule="exact"/>
        <w:rPr>
          <w:rFonts w:ascii="宋体" w:hAnsi="宋体"/>
          <w:bCs/>
          <w:szCs w:val="21"/>
        </w:rPr>
      </w:pPr>
      <w:r>
        <w:rPr>
          <w:rFonts w:hint="eastAsia" w:ascii="宋体" w:hAnsi="宋体"/>
          <w:b/>
          <w:bCs/>
          <w:szCs w:val="21"/>
        </w:rPr>
        <w:t>基金项目：</w:t>
      </w:r>
      <w:r>
        <w:rPr>
          <w:rFonts w:hint="eastAsia" w:ascii="宋体" w:hAnsi="宋体"/>
          <w:szCs w:val="21"/>
        </w:rPr>
        <w:t>南华大学大学生研究性学习和创新性实验计划项目（2018XJXZ120）</w:t>
      </w:r>
    </w:p>
    <w:p>
      <w:pPr>
        <w:spacing w:line="360" w:lineRule="auto"/>
      </w:pPr>
    </w:p>
    <w:p>
      <w:pPr>
        <w:pStyle w:val="8"/>
      </w:pPr>
      <w:r>
        <w:rPr>
          <w:rFonts w:hint="eastAsia"/>
        </w:rPr>
        <w:t>Research and Analysis of Intelligent Internet of Vehicles Mobile Application System</w:t>
      </w:r>
    </w:p>
    <w:p>
      <w:pPr>
        <w:spacing w:before="312" w:beforeLines="100" w:after="312" w:afterLines="100"/>
        <w:jc w:val="center"/>
        <w:rPr>
          <w:b/>
          <w:sz w:val="24"/>
        </w:rPr>
      </w:pPr>
      <w:r>
        <w:rPr>
          <w:rFonts w:hint="eastAsia"/>
          <w:b/>
          <w:sz w:val="24"/>
        </w:rPr>
        <w:t>WEN Jie</w:t>
      </w:r>
      <w:r>
        <w:rPr>
          <w:b/>
          <w:sz w:val="24"/>
          <w:vertAlign w:val="superscript"/>
        </w:rPr>
        <w:t>1</w:t>
      </w:r>
      <w:r>
        <w:rPr>
          <w:b/>
          <w:sz w:val="24"/>
        </w:rPr>
        <w:t>,</w:t>
      </w:r>
      <w:r>
        <w:rPr>
          <w:rFonts w:hint="eastAsia"/>
          <w:b/>
          <w:sz w:val="24"/>
        </w:rPr>
        <w:t xml:space="preserve"> ZHOU Wen-zhi</w:t>
      </w:r>
      <w:r>
        <w:rPr>
          <w:b/>
          <w:sz w:val="24"/>
          <w:vertAlign w:val="superscript"/>
        </w:rPr>
        <w:t>2</w:t>
      </w:r>
    </w:p>
    <w:p>
      <w:pPr>
        <w:spacing w:line="360" w:lineRule="auto"/>
        <w:ind w:left="105" w:hanging="105" w:hangingChars="50"/>
        <w:jc w:val="center"/>
        <w:rPr>
          <w:szCs w:val="21"/>
        </w:rPr>
      </w:pPr>
      <w:r>
        <w:rPr>
          <w:rFonts w:hint="eastAsia" w:hAnsi="宋体"/>
          <w:szCs w:val="21"/>
        </w:rPr>
        <w:t>(</w:t>
      </w:r>
      <w:r>
        <w:rPr>
          <w:szCs w:val="21"/>
        </w:rPr>
        <w:t>1</w:t>
      </w:r>
      <w:r>
        <w:rPr>
          <w:rFonts w:hint="eastAsia" w:hAnsi="宋体"/>
          <w:szCs w:val="21"/>
        </w:rPr>
        <w:t>.</w:t>
      </w:r>
      <w:r>
        <w:rPr>
          <w:szCs w:val="21"/>
        </w:rPr>
        <w:t xml:space="preserve"> </w:t>
      </w:r>
      <w:r>
        <w:rPr>
          <w:rFonts w:hint="eastAsia"/>
          <w:szCs w:val="21"/>
        </w:rPr>
        <w:t>Department of software engineering, school of computer science, university of south China</w:t>
      </w:r>
      <w:r>
        <w:rPr>
          <w:szCs w:val="21"/>
        </w:rPr>
        <w:t xml:space="preserve">, </w:t>
      </w:r>
      <w:r>
        <w:rPr>
          <w:rFonts w:hint="eastAsia"/>
          <w:szCs w:val="21"/>
        </w:rPr>
        <w:t>Hengyang</w:t>
      </w:r>
      <w:r>
        <w:rPr>
          <w:szCs w:val="21"/>
        </w:rPr>
        <w:t xml:space="preserve"> </w:t>
      </w:r>
      <w:r>
        <w:rPr>
          <w:rFonts w:hint="eastAsia" w:ascii="宋体" w:hAnsi="宋体"/>
          <w:szCs w:val="21"/>
        </w:rPr>
        <w:t>421001</w:t>
      </w:r>
      <w:r>
        <w:rPr>
          <w:rFonts w:hint="eastAsia"/>
          <w:szCs w:val="21"/>
        </w:rPr>
        <w:t>;</w:t>
      </w:r>
    </w:p>
    <w:p>
      <w:pPr>
        <w:spacing w:line="360" w:lineRule="auto"/>
        <w:ind w:left="105"/>
        <w:jc w:val="center"/>
        <w:rPr>
          <w:szCs w:val="21"/>
        </w:rPr>
      </w:pPr>
      <w:r>
        <w:rPr>
          <w:rFonts w:hint="eastAsia"/>
        </w:rPr>
        <w:t>2.</w:t>
      </w:r>
      <w:r>
        <w:t xml:space="preserve"> </w:t>
      </w:r>
      <w:r>
        <w:rPr>
          <w:rFonts w:hint="eastAsia"/>
          <w:szCs w:val="21"/>
        </w:rPr>
        <w:t>Department of software engineering, school of computer science, university of south China</w:t>
      </w:r>
      <w:r>
        <w:rPr>
          <w:rFonts w:hint="eastAsia" w:hAnsi="宋体"/>
          <w:szCs w:val="21"/>
        </w:rPr>
        <w:t>,</w:t>
      </w:r>
      <w:r>
        <w:rPr>
          <w:rFonts w:hAnsi="宋体"/>
          <w:szCs w:val="21"/>
        </w:rPr>
        <w:t xml:space="preserve"> </w:t>
      </w:r>
      <w:r>
        <w:rPr>
          <w:rFonts w:hint="eastAsia"/>
          <w:szCs w:val="21"/>
        </w:rPr>
        <w:t>Hengyang</w:t>
      </w:r>
      <w:r>
        <w:rPr>
          <w:szCs w:val="21"/>
        </w:rPr>
        <w:t xml:space="preserve"> </w:t>
      </w:r>
      <w:r>
        <w:rPr>
          <w:rFonts w:hint="eastAsia" w:ascii="宋体" w:hAnsi="宋体"/>
          <w:szCs w:val="21"/>
        </w:rPr>
        <w:t>421001</w:t>
      </w:r>
      <w:r>
        <w:rPr>
          <w:rFonts w:hint="eastAsia" w:hAnsi="宋体"/>
          <w:szCs w:val="21"/>
        </w:rPr>
        <w:t>)</w:t>
      </w:r>
    </w:p>
    <w:p>
      <w:pPr>
        <w:spacing w:line="360" w:lineRule="auto"/>
        <w:rPr>
          <w:bCs/>
          <w:sz w:val="24"/>
        </w:rPr>
      </w:pPr>
      <w:r>
        <w:rPr>
          <w:b/>
          <w:bCs/>
          <w:sz w:val="24"/>
        </w:rPr>
        <w:t>Abstract</w:t>
      </w:r>
      <w:r>
        <w:rPr>
          <w:rFonts w:hint="eastAsia"/>
          <w:b/>
          <w:bCs/>
          <w:sz w:val="24"/>
        </w:rPr>
        <w:t>:</w:t>
      </w:r>
      <w:r>
        <w:rPr>
          <w:b/>
          <w:bCs/>
          <w:sz w:val="24"/>
        </w:rPr>
        <w:t xml:space="preserve"> </w:t>
      </w:r>
      <w:r>
        <w:rPr>
          <w:rFonts w:hint="eastAsia"/>
          <w:bCs/>
          <w:sz w:val="24"/>
        </w:rPr>
        <w:t>With the continuous growth of car ownership, car owners are confronted with problems such as refueling and car maintenance. Based on information retrieval and data processing, the intelligent Internet of vehicles mobile application system realizes online reservation for refueling and saves the waiting time for offline refueling. Provide traffic violation inquiry and vehicle information maintenance function. Machine learning algorithm is used to recommend personalized gas stations for car owners. Through the voice recognition technology, reduce the user manual operation system, ensure the safety of driving. This paper focuses on the above three functional points for research and analysis.</w:t>
      </w:r>
    </w:p>
    <w:p>
      <w:pPr>
        <w:spacing w:line="360" w:lineRule="auto"/>
        <w:rPr>
          <w:bCs/>
          <w:sz w:val="24"/>
        </w:rPr>
      </w:pPr>
      <w:r>
        <w:rPr>
          <w:rFonts w:hint="eastAsia"/>
          <w:b/>
          <w:bCs/>
          <w:sz w:val="24"/>
        </w:rPr>
        <w:t>Keywords:</w:t>
      </w:r>
      <w:r>
        <w:rPr>
          <w:b/>
          <w:bCs/>
          <w:sz w:val="24"/>
        </w:rPr>
        <w:t xml:space="preserve"> </w:t>
      </w:r>
      <w:r>
        <w:rPr>
          <w:rFonts w:hint="eastAsia"/>
          <w:bCs/>
          <w:sz w:val="24"/>
        </w:rPr>
        <w:t>Booking Refueling</w:t>
      </w:r>
      <w:r>
        <w:rPr>
          <w:bCs/>
          <w:sz w:val="24"/>
        </w:rPr>
        <w:t xml:space="preserve">; </w:t>
      </w:r>
      <w:r>
        <w:rPr>
          <w:rFonts w:hint="eastAsia"/>
          <w:bCs/>
          <w:sz w:val="24"/>
        </w:rPr>
        <w:t>Machine Learning</w:t>
      </w:r>
      <w:r>
        <w:rPr>
          <w:bCs/>
          <w:sz w:val="24"/>
        </w:rPr>
        <w:t xml:space="preserve">; </w:t>
      </w:r>
      <w:r>
        <w:rPr>
          <w:rFonts w:hint="eastAsia"/>
          <w:bCs/>
          <w:sz w:val="24"/>
        </w:rPr>
        <w:t>Personalized Recommendation</w:t>
      </w:r>
      <w:r>
        <w:rPr>
          <w:bCs/>
          <w:sz w:val="24"/>
        </w:rPr>
        <w:t xml:space="preserve">; </w:t>
      </w:r>
      <w:r>
        <w:rPr>
          <w:rFonts w:hint="eastAsia"/>
          <w:bCs/>
          <w:sz w:val="24"/>
        </w:rPr>
        <w:t>Speech Recognition</w:t>
      </w:r>
    </w:p>
    <w:p>
      <w:pPr>
        <w:spacing w:line="360" w:lineRule="auto"/>
        <w:rPr>
          <w:b/>
          <w:bCs/>
        </w:rPr>
      </w:pPr>
    </w:p>
    <w:p>
      <w:pPr>
        <w:pStyle w:val="2"/>
      </w:pPr>
      <w:r>
        <w:t>0</w:t>
      </w:r>
      <w:r>
        <w:tab/>
      </w:r>
      <w:r>
        <w:rPr>
          <w:rFonts w:hint="eastAsia"/>
        </w:rPr>
        <w:t>引言</w:t>
      </w:r>
    </w:p>
    <w:p>
      <w:pPr>
        <w:spacing w:line="360" w:lineRule="auto"/>
        <w:ind w:firstLine="420" w:firstLineChars="200"/>
      </w:pPr>
      <w:r>
        <w:rPr>
          <w:rFonts w:hint="eastAsia"/>
        </w:rPr>
        <w:t>对于每一个车主来说，行车过程中都希望能够一路畅通无阻，加油方便快捷，安全到达目的地。在私家车日益普及的今天，车主却不得不面临这样一些问题：</w:t>
      </w:r>
    </w:p>
    <w:p>
      <w:pPr>
        <w:spacing w:line="360" w:lineRule="auto"/>
        <w:ind w:firstLine="420" w:firstLineChars="200"/>
      </w:pPr>
      <w:r>
        <w:rPr>
          <w:rFonts w:hint="eastAsia"/>
        </w:rPr>
        <w:t>1.加油等待时间长，手机扫码支付存在安全隐患。</w:t>
      </w:r>
    </w:p>
    <w:p>
      <w:pPr>
        <w:spacing w:line="360" w:lineRule="auto"/>
        <w:ind w:firstLine="420" w:firstLineChars="200"/>
      </w:pPr>
      <w:r>
        <w:rPr>
          <w:rFonts w:hint="eastAsia"/>
        </w:rPr>
        <w:t>2.缺乏个性化加油站推荐。每位车主对石油品牌、油的质量、油站位置都会有不同的要求，选择一个适合自己的加油站加油是每位车主面临的问题。</w:t>
      </w:r>
    </w:p>
    <w:p>
      <w:pPr>
        <w:spacing w:line="360" w:lineRule="auto"/>
        <w:ind w:firstLine="420" w:firstLineChars="200"/>
      </w:pPr>
      <w:r>
        <w:rPr>
          <w:rFonts w:hint="eastAsia"/>
        </w:rPr>
        <w:t>3.交通违章。现在的交通管理实行累积记分制度，车主对于自己的记分关注度越来越高。</w:t>
      </w:r>
    </w:p>
    <w:p>
      <w:pPr>
        <w:spacing w:line="360" w:lineRule="auto"/>
        <w:ind w:firstLine="420" w:firstLineChars="200"/>
      </w:pPr>
      <w:r>
        <w:rPr>
          <w:rFonts w:hint="eastAsia"/>
        </w:rPr>
        <w:t>4.不了解汽车现状。汽车在使用一段时间后，汽车相应部件的性能会有一定的变化，而汽车工作台可以显示的参数有限，迫切需要便捷的汽车维护工具。</w:t>
      </w:r>
    </w:p>
    <w:p>
      <w:pPr>
        <w:spacing w:line="360" w:lineRule="auto"/>
        <w:ind w:firstLine="420" w:firstLineChars="200"/>
        <w:rPr>
          <w:szCs w:val="21"/>
        </w:rPr>
      </w:pPr>
      <w:r>
        <w:rPr>
          <w:rFonts w:hint="eastAsia"/>
        </w:rPr>
        <w:t>为解决上述问题，智能车联网移动应用系统将汽车服务与互联网整合起来，旨在构建智能化的“车联网”应用系统：基于信息检索和数据处理</w:t>
      </w:r>
      <w:r>
        <w:rPr>
          <w:rFonts w:hint="eastAsia"/>
          <w:vertAlign w:val="superscript"/>
        </w:rPr>
        <w:t>[2]</w:t>
      </w:r>
      <w:r>
        <w:rPr>
          <w:rFonts w:hint="eastAsia"/>
        </w:rPr>
        <w:t>，提供预约加油功能，减少线下支付时间，节省车主等待时间，缓解加油站排队压力，规避使用手机数据带来的安全隐患。提供交通违章查询功能，随时随地方便用户查看违章信息。提供车辆信息维护功能，当油量不足，公里数超过限额，或者设备故障，给用户推送维护车辆的通知。基于机器学习算法</w:t>
      </w:r>
      <w:r>
        <w:rPr>
          <w:rFonts w:hint="eastAsia"/>
          <w:vertAlign w:val="superscript"/>
        </w:rPr>
        <w:t>[3]</w:t>
      </w:r>
      <w:r>
        <w:rPr>
          <w:rFonts w:hint="eastAsia"/>
        </w:rPr>
        <w:t>，为用户提供个性化加油站推荐，根据多因素为用户推荐当前最优的加油站选择。通过语音识别技术</w:t>
      </w:r>
      <w:r>
        <w:rPr>
          <w:rFonts w:hint="eastAsia"/>
          <w:vertAlign w:val="superscript"/>
        </w:rPr>
        <w:t>[4]</w:t>
      </w:r>
      <w:r>
        <w:rPr>
          <w:rFonts w:hint="eastAsia"/>
        </w:rPr>
        <w:t>，让用户通过语音操作系统，系统操作结果语音播报告知用户，实现专心驾驶、安全驾驶的目的。</w:t>
      </w:r>
    </w:p>
    <w:p>
      <w:pPr>
        <w:pStyle w:val="2"/>
        <w:numPr>
          <w:ilvl w:val="0"/>
          <w:numId w:val="2"/>
        </w:numPr>
      </w:pPr>
      <w:r>
        <w:rPr>
          <w:rFonts w:hint="eastAsia"/>
        </w:rPr>
        <w:t>系统设计</w:t>
      </w:r>
    </w:p>
    <w:p>
      <w:pPr>
        <w:pStyle w:val="3"/>
      </w:pPr>
      <w:r>
        <w:rPr>
          <w:rFonts w:hint="eastAsia"/>
        </w:rPr>
        <w:t>1.1</w:t>
      </w:r>
      <w:r>
        <w:rPr>
          <w:rFonts w:hint="eastAsia"/>
        </w:rPr>
        <w:tab/>
      </w:r>
      <w:r>
        <w:rPr>
          <w:rFonts w:hint="eastAsia"/>
        </w:rPr>
        <w:t>总体设计</w:t>
      </w:r>
    </w:p>
    <w:p>
      <w:pPr>
        <w:ind w:firstLine="420"/>
      </w:pPr>
      <w:r>
        <w:rPr>
          <w:rFonts w:hint="eastAsia"/>
        </w:rPr>
        <w:t>智能车联网移动应用系统总体基于不同技术点分为三大功能特点部分：信息检索与数据处理、个性化推荐、语音识别。</w:t>
      </w:r>
    </w:p>
    <w:p>
      <w:pPr>
        <w:ind w:firstLine="420"/>
      </w:pPr>
      <w:r>
        <w:rPr>
          <w:rFonts w:hint="eastAsia"/>
        </w:rPr>
        <w:t xml:space="preserve">           </w:t>
      </w:r>
      <w:r>
        <w:drawing>
          <wp:inline distT="0" distB="0" distL="114300" distR="114300">
            <wp:extent cx="4658360" cy="3502025"/>
            <wp:effectExtent l="0" t="0" r="8890" b="3175"/>
            <wp:docPr id="1" name="图片 1" descr="系统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总图"/>
                    <pic:cNvPicPr>
                      <a:picLocks noChangeAspect="1"/>
                    </pic:cNvPicPr>
                  </pic:nvPicPr>
                  <pic:blipFill>
                    <a:blip r:embed="rId6"/>
                    <a:stretch>
                      <a:fillRect/>
                    </a:stretch>
                  </pic:blipFill>
                  <pic:spPr>
                    <a:xfrm>
                      <a:off x="0" y="0"/>
                      <a:ext cx="4658360" cy="3502025"/>
                    </a:xfrm>
                    <a:prstGeom prst="rect">
                      <a:avLst/>
                    </a:prstGeom>
                  </pic:spPr>
                </pic:pic>
              </a:graphicData>
            </a:graphic>
          </wp:inline>
        </w:drawing>
      </w:r>
    </w:p>
    <w:p>
      <w:pPr>
        <w:ind w:firstLine="3754" w:firstLineChars="1788"/>
        <w:rPr>
          <w:color w:val="0000FF"/>
        </w:rPr>
      </w:pPr>
      <w:r>
        <w:rPr>
          <w:rFonts w:hint="eastAsia"/>
          <w:color w:val="0000FF"/>
        </w:rPr>
        <w:t>图3 系统总体设计示意图</w:t>
      </w:r>
    </w:p>
    <w:p>
      <w:pPr>
        <w:ind w:firstLine="3754" w:firstLineChars="1788"/>
      </w:pPr>
    </w:p>
    <w:p>
      <w:pPr>
        <w:pStyle w:val="3"/>
      </w:pPr>
      <w:r>
        <w:rPr>
          <w:rFonts w:hint="eastAsia"/>
        </w:rPr>
        <w:t>1.2</w:t>
      </w:r>
      <w:r>
        <w:rPr>
          <w:rFonts w:hint="eastAsia"/>
        </w:rPr>
        <w:tab/>
      </w:r>
      <w:r>
        <w:rPr>
          <w:rFonts w:hint="eastAsia"/>
        </w:rPr>
        <w:t>信息检索与数据处理</w:t>
      </w:r>
    </w:p>
    <w:p>
      <w:pPr>
        <w:ind w:firstLine="420"/>
        <w:rPr>
          <w:rFonts w:hint="eastAsia"/>
        </w:rPr>
      </w:pPr>
      <w:r>
        <w:rPr>
          <w:rFonts w:hint="eastAsia"/>
        </w:rPr>
        <w:t>通过对传统加油方式进行分析，规避可能引起不必要时间浪费的因素，提供预约加油、线上支付的模式，车主可以通过移动终端查看到附近加油站的信息，在系统中预约之后，系统生成预定的二维码，该二维码可以事先保存在手机相册，不需要再联网加载，避免手机数据在加油站带来的安全隐患，加油站工作人员通过扫描该二维码进行加油，大量节省车主等待油站工作人员输入油量、收取油费和积分登记的时间，同时也缓解了加油站顾客排队加油的压力。</w:t>
      </w:r>
    </w:p>
    <w:p>
      <w:pPr>
        <w:ind w:firstLine="420"/>
        <w:rPr>
          <w:rFonts w:hint="eastAsia"/>
        </w:rPr>
      </w:pPr>
    </w:p>
    <w:p>
      <w:pPr>
        <w:ind w:firstLine="420"/>
      </w:pPr>
      <w:r>
        <w:rPr>
          <w:rFonts w:hint="eastAsia"/>
        </w:rPr>
        <w:t>交通违章查询和车辆信息维护。用户可以通过输入行驶证上基本信息</w:t>
      </w:r>
      <w:r>
        <w:rPr>
          <w:rFonts w:hint="eastAsia"/>
          <w:lang w:eastAsia="zh-CN"/>
        </w:rPr>
        <w:t>，</w:t>
      </w:r>
      <w:r>
        <w:rPr>
          <w:rFonts w:hint="eastAsia"/>
        </w:rPr>
        <w:t>随时随地查看违章信息</w:t>
      </w:r>
      <w:r>
        <w:rPr>
          <w:rFonts w:hint="eastAsia"/>
          <w:lang w:eastAsia="zh-CN"/>
        </w:rPr>
        <w:t>，</w:t>
      </w:r>
      <w:r>
        <w:rPr>
          <w:rFonts w:hint="eastAsia"/>
          <w:lang w:val="en-US" w:eastAsia="zh-CN"/>
        </w:rPr>
        <w:t>实现在线查询违章信息，方便快捷</w:t>
      </w:r>
      <w:r>
        <w:rPr>
          <w:rFonts w:hint="eastAsia"/>
        </w:rPr>
        <w:t>。车辆信息维护是基于假设车辆中设备可以为系统提供数据，当油量不足，公里数超过限额，或者设备故障，系统给用户推送维护车辆的通知。</w:t>
      </w:r>
    </w:p>
    <w:p>
      <w:pPr>
        <w:ind w:firstLine="420"/>
      </w:pPr>
    </w:p>
    <w:p>
      <w:pPr>
        <w:pStyle w:val="3"/>
      </w:pPr>
      <w:r>
        <w:rPr>
          <w:rFonts w:hint="eastAsia"/>
        </w:rPr>
        <w:t>1.3</w:t>
      </w:r>
      <w:r>
        <w:rPr>
          <w:rFonts w:hint="eastAsia"/>
        </w:rPr>
        <w:tab/>
      </w:r>
      <w:r>
        <w:rPr>
          <w:rFonts w:hint="eastAsia"/>
        </w:rPr>
        <w:t>个性化推荐加油站</w:t>
      </w:r>
    </w:p>
    <w:p>
      <w:pPr>
        <w:ind w:firstLine="420"/>
      </w:pPr>
      <w:r>
        <w:rPr>
          <w:rFonts w:hint="eastAsia"/>
        </w:rPr>
        <w:t>基于机器学习算法，对用户和加油站数据进行分析。根据当前用户车辆所在的位置GPS精准定位，系统自动搜寻附近的加油站，并根据用户的习惯、距离远近、地段情况等多种因素，构建智能化的推荐模型，多维度地对附近加油站做推荐优先级排序，最终为用户提供最优加油站推荐，尽可能的满足车主对加油站的需求，营造良好的加油体验。</w:t>
      </w:r>
    </w:p>
    <w:p>
      <w:pPr>
        <w:ind w:left="840" w:firstLine="420"/>
      </w:pPr>
      <w:r>
        <w:rPr>
          <w:rFonts w:hint="eastAsia"/>
        </w:rPr>
        <w:drawing>
          <wp:inline distT="0" distB="0" distL="114300" distR="114300">
            <wp:extent cx="4654550" cy="2175510"/>
            <wp:effectExtent l="0" t="0" r="12700" b="15240"/>
            <wp:docPr id="4" name="图片 4" descr="个性化推荐加油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个性化推荐加油站"/>
                    <pic:cNvPicPr>
                      <a:picLocks noChangeAspect="1"/>
                    </pic:cNvPicPr>
                  </pic:nvPicPr>
                  <pic:blipFill>
                    <a:blip r:embed="rId7"/>
                    <a:stretch>
                      <a:fillRect/>
                    </a:stretch>
                  </pic:blipFill>
                  <pic:spPr>
                    <a:xfrm>
                      <a:off x="0" y="0"/>
                      <a:ext cx="4654550" cy="2175510"/>
                    </a:xfrm>
                    <a:prstGeom prst="rect">
                      <a:avLst/>
                    </a:prstGeom>
                  </pic:spPr>
                </pic:pic>
              </a:graphicData>
            </a:graphic>
          </wp:inline>
        </w:drawing>
      </w:r>
    </w:p>
    <w:p>
      <w:pPr>
        <w:pStyle w:val="3"/>
      </w:pPr>
      <w:r>
        <w:rPr>
          <w:rFonts w:hint="eastAsia"/>
        </w:rPr>
        <w:t>1.4</w:t>
      </w:r>
      <w:r>
        <w:rPr>
          <w:rFonts w:hint="eastAsia"/>
        </w:rPr>
        <w:tab/>
      </w:r>
      <w:r>
        <w:rPr>
          <w:rFonts w:hint="eastAsia"/>
        </w:rPr>
        <w:t>语音识别</w:t>
      </w:r>
    </w:p>
    <w:p>
      <w:pPr>
        <w:ind w:firstLine="420"/>
      </w:pPr>
      <w:r>
        <w:rPr>
          <w:rFonts w:hint="eastAsia"/>
        </w:rPr>
        <w:t>在行车过程中，触摸操作终端是不安全的，为充分保障行车安全，给车主良好的终端体验感，智能车联网系统通过语音识别技术，让车主通过语音下达操作终端的指令，而系统执行指令的结果则通过语音播报的方式告知用户。</w:t>
      </w:r>
    </w:p>
    <w:p>
      <w:pPr>
        <w:ind w:left="840" w:firstLine="420"/>
      </w:pPr>
      <w:r>
        <w:rPr>
          <w:rFonts w:hint="eastAsia"/>
        </w:rPr>
        <w:drawing>
          <wp:inline distT="0" distB="0" distL="114300" distR="114300">
            <wp:extent cx="4658360" cy="2573020"/>
            <wp:effectExtent l="0" t="0" r="8890" b="17780"/>
            <wp:docPr id="5" name="图片 5" descr="语音识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语音识别"/>
                    <pic:cNvPicPr>
                      <a:picLocks noChangeAspect="1"/>
                    </pic:cNvPicPr>
                  </pic:nvPicPr>
                  <pic:blipFill>
                    <a:blip r:embed="rId8"/>
                    <a:stretch>
                      <a:fillRect/>
                    </a:stretch>
                  </pic:blipFill>
                  <pic:spPr>
                    <a:xfrm>
                      <a:off x="0" y="0"/>
                      <a:ext cx="4658360" cy="2573020"/>
                    </a:xfrm>
                    <a:prstGeom prst="rect">
                      <a:avLst/>
                    </a:prstGeom>
                  </pic:spPr>
                </pic:pic>
              </a:graphicData>
            </a:graphic>
          </wp:inline>
        </w:drawing>
      </w:r>
    </w:p>
    <w:p>
      <w:pPr>
        <w:pStyle w:val="2"/>
      </w:pPr>
      <w:r>
        <w:rPr>
          <w:rFonts w:hint="eastAsia"/>
        </w:rPr>
        <w:t>2 研究与分析</w:t>
      </w:r>
    </w:p>
    <w:p>
      <w:pPr>
        <w:pStyle w:val="3"/>
      </w:pPr>
      <w:r>
        <w:rPr>
          <w:rFonts w:hint="eastAsia"/>
        </w:rPr>
        <w:t>2.1</w:t>
      </w:r>
      <w:r>
        <w:rPr>
          <w:rFonts w:hint="eastAsia"/>
        </w:rPr>
        <w:tab/>
      </w:r>
      <w:r>
        <w:rPr>
          <w:rFonts w:hint="eastAsia"/>
        </w:rPr>
        <w:t>信息检索与数据处理</w:t>
      </w:r>
    </w:p>
    <w:p>
      <w:pPr>
        <w:ind w:firstLine="420"/>
        <w:rPr>
          <w:rFonts w:hint="eastAsia"/>
        </w:rPr>
      </w:pPr>
      <w:r>
        <w:rPr>
          <w:rFonts w:hint="eastAsia"/>
        </w:rPr>
        <w:t xml:space="preserve">改变，从预约开始。随着“互联网+”时代的到来，网络与我们的关系越来越密切。通过调用运营商相关的信息检索接口，将用户所需信息进行数据处理，得出满足用户需求的预约加油单。  </w:t>
      </w:r>
    </w:p>
    <w:p>
      <w:pPr>
        <w:ind w:firstLine="420"/>
      </w:pPr>
      <w:r>
        <w:rPr>
          <w:rFonts w:hint="eastAsia"/>
        </w:rPr>
        <w:t xml:space="preserve"> </w:t>
      </w:r>
    </w:p>
    <w:p>
      <w:pPr>
        <w:ind w:firstLine="420"/>
        <w:rPr>
          <w:rFonts w:hint="eastAsia"/>
        </w:rPr>
      </w:pPr>
      <w:r>
        <w:rPr>
          <w:rFonts w:hint="eastAsia"/>
        </w:rPr>
        <w:t>加油站可将预约服务分为加急预约、准时预约、延后预约等，客户按照需求选择服务方式，并通过即时通话软件确定时间、地点，方便用户加油。以片区形式进行预约加油服务，能够实现运距最优、移动最快、服务最佳，从而满足不同客户需求。</w:t>
      </w:r>
    </w:p>
    <w:p>
      <w:pPr>
        <w:ind w:firstLine="420"/>
        <w:rPr>
          <w:rFonts w:hint="eastAsia"/>
        </w:rPr>
      </w:pPr>
    </w:p>
    <w:p>
      <w:pPr>
        <w:ind w:left="3780" w:leftChars="0" w:firstLine="420" w:firstLineChars="0"/>
        <w:jc w:val="both"/>
        <w:rPr>
          <w:rFonts w:hint="default" w:eastAsia="宋体"/>
          <w:color w:val="0000FF"/>
          <w:lang w:val="en-US" w:eastAsia="zh-CN"/>
        </w:rPr>
      </w:pPr>
      <w:r>
        <w:rPr>
          <w:rFonts w:hint="eastAsia"/>
          <w:color w:val="0000FF"/>
          <w:lang w:val="en-US" w:eastAsia="zh-CN"/>
        </w:rPr>
        <w:t>表1 预约订单</w:t>
      </w:r>
    </w:p>
    <w:tbl>
      <w:tblPr>
        <w:tblStyle w:val="10"/>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08"/>
        <w:gridCol w:w="1149"/>
        <w:gridCol w:w="1245"/>
        <w:gridCol w:w="1239"/>
        <w:gridCol w:w="1238"/>
        <w:gridCol w:w="1233"/>
        <w:gridCol w:w="1228"/>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订单编号</w:t>
            </w:r>
          </w:p>
        </w:tc>
        <w:tc>
          <w:tcPr>
            <w:tcW w:w="1149"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姓名</w:t>
            </w:r>
          </w:p>
        </w:tc>
        <w:tc>
          <w:tcPr>
            <w:tcW w:w="1245"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手机号</w:t>
            </w:r>
          </w:p>
        </w:tc>
        <w:tc>
          <w:tcPr>
            <w:tcW w:w="1239"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default"/>
                <w:b/>
                <w:bCs/>
                <w:color w:val="auto"/>
                <w:lang w:val="en-US" w:eastAsia="zh-CN"/>
              </w:rPr>
            </w:pPr>
            <w:r>
              <w:rPr>
                <w:rFonts w:hint="eastAsia"/>
                <w:b/>
                <w:bCs/>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服务类型</w:t>
            </w:r>
          </w:p>
        </w:tc>
        <w:tc>
          <w:tcPr>
            <w:tcW w:w="1233"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油品类型</w:t>
            </w:r>
          </w:p>
        </w:tc>
        <w:tc>
          <w:tcPr>
            <w:tcW w:w="1228"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b/>
                <w:bCs/>
                <w:color w:val="auto"/>
                <w:lang w:val="en-US" w:eastAsia="zh-CN"/>
              </w:rPr>
              <w:t>加油量</w:t>
            </w:r>
          </w:p>
        </w:tc>
        <w:tc>
          <w:tcPr>
            <w:tcW w:w="1214" w:type="dxa"/>
            <w:tcBorders>
              <w:top w:val="single" w:color="4F81BD" w:sz="8" w:space="0"/>
              <w:left w:val="dotted" w:color="auto" w:sz="4" w:space="0"/>
              <w:bottom w:val="single" w:color="4F81BD" w:sz="8" w:space="0"/>
              <w:right w:val="dotted" w:color="auto" w:sz="4" w:space="0"/>
            </w:tcBorders>
            <w:shd w:val="clear" w:color="auto" w:fill="4F81BD"/>
            <w:vAlign w:val="center"/>
          </w:tcPr>
          <w:p>
            <w:pPr>
              <w:keepNext w:val="0"/>
              <w:keepLines w:val="0"/>
              <w:suppressLineNumbers w:val="0"/>
              <w:spacing w:before="0" w:beforeAutospacing="0" w:after="0" w:afterAutospacing="0"/>
              <w:ind w:left="0" w:right="0"/>
              <w:jc w:val="center"/>
              <w:rPr>
                <w:rFonts w:hint="default"/>
                <w:b/>
                <w:bCs/>
                <w:color w:val="auto"/>
                <w:lang w:val="en-US" w:eastAsia="zh-CN"/>
              </w:rPr>
            </w:pPr>
            <w:r>
              <w:rPr>
                <w:rFonts w:hint="eastAsia"/>
                <w:b/>
                <w:bCs/>
                <w:color w:val="auto"/>
                <w:lang w:val="en-US" w:eastAsia="zh-CN"/>
              </w:rPr>
              <w:t>加油站名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****01</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加急预约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汽油92号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****02</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加急预约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汽油95号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20L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****03</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准时预约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汽油95号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b/>
                <w:bCs/>
                <w:color w:val="auto"/>
                <w:lang w:val="en-US" w:eastAsia="zh-CN"/>
              </w:rPr>
              <w:t>****04</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szCs w:val="22"/>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延后预约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汽油98号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eastAsia" w:ascii="楷体" w:hAnsi="楷体" w:eastAsia="楷体" w:cs="楷体"/>
                <w:kern w:val="0"/>
                <w:sz w:val="24"/>
                <w:szCs w:val="22"/>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keepNext w:val="0"/>
              <w:keepLines w:val="0"/>
              <w:suppressLineNumbers w:val="0"/>
              <w:spacing w:before="0" w:beforeAutospacing="0" w:after="0" w:afterAutospacing="0"/>
              <w:ind w:left="0" w:right="0"/>
              <w:jc w:val="center"/>
              <w:rPr>
                <w:rFonts w:hint="default"/>
                <w:color w:val="auto"/>
                <w:lang w:val="en-US" w:eastAsia="zh-CN"/>
              </w:rPr>
            </w:pPr>
            <w:r>
              <w:rPr>
                <w:rFonts w:hint="eastAsia"/>
                <w:color w:val="auto"/>
                <w:lang w:val="en-US" w:eastAsia="zh-CN"/>
              </w:rPr>
              <w:t>***</w:t>
            </w:r>
          </w:p>
        </w:tc>
      </w:tr>
    </w:tbl>
    <w:p>
      <w:pPr>
        <w:ind w:firstLine="420"/>
        <w:rPr>
          <w:rFonts w:hint="eastAsia"/>
        </w:rPr>
      </w:pPr>
    </w:p>
    <w:p>
      <w:pPr>
        <w:ind w:firstLine="420"/>
        <w:rPr>
          <w:rFonts w:hint="eastAsia"/>
          <w:lang w:val="en-US" w:eastAsia="zh-CN"/>
        </w:rPr>
      </w:pPr>
      <w:r>
        <w:rPr>
          <w:rFonts w:hint="eastAsia"/>
        </w:rPr>
        <w:t>交通违章查询</w:t>
      </w:r>
      <w:r>
        <w:rPr>
          <w:rFonts w:hint="eastAsia"/>
          <w:lang w:eastAsia="zh-CN"/>
        </w:rPr>
        <w:t>。</w:t>
      </w:r>
      <w:r>
        <w:rPr>
          <w:rFonts w:hint="eastAsia"/>
          <w:lang w:val="en-US" w:eastAsia="zh-CN"/>
        </w:rPr>
        <w:t>通过调用相关API，根据用户所输入的查询信息，显示用户最近违章结果，其中包含：车牌、违章行为、违章地址、违章时间、罚款金额、扣分、查询时间属性。API中不同省份之间违章信息以及验证码识别，需要针对不同省份请求调节参数。根据大量数据分析与测试，该查询功能较为及时与准确，数据库更新相对比较及时。</w:t>
      </w:r>
    </w:p>
    <w:p>
      <w:pPr>
        <w:ind w:firstLine="420"/>
        <w:rPr>
          <w:rFonts w:hint="default"/>
          <w:lang w:val="en-US" w:eastAsia="zh-CN"/>
        </w:rPr>
      </w:pPr>
    </w:p>
    <w:p>
      <w:pPr>
        <w:ind w:firstLine="420"/>
        <w:rPr>
          <w:rFonts w:hint="eastAsia"/>
        </w:rPr>
      </w:pPr>
      <w:r>
        <w:rPr>
          <w:rFonts w:hint="eastAsia"/>
        </w:rPr>
        <w:t>车辆信息维护。车辆信息维护是基于假设车辆中设备可以为系统提供数据，当油量不足，公里数超过限额，或者设备故障，系统给用户推送维护车辆的通知。</w:t>
      </w:r>
      <w:r>
        <w:rPr>
          <w:rFonts w:hint="eastAsia"/>
          <w:lang w:val="en-US" w:eastAsia="zh-CN"/>
        </w:rPr>
        <w:t>该部分功能对车辆本身硬件条件要求较为苛刻。</w:t>
      </w:r>
    </w:p>
    <w:p>
      <w:pPr>
        <w:pStyle w:val="3"/>
        <w:bidi w:val="0"/>
        <w:rPr>
          <w:rFonts w:hint="eastAsia"/>
        </w:rPr>
      </w:pPr>
      <w:r>
        <w:rPr>
          <w:rFonts w:hint="eastAsia"/>
        </w:rPr>
        <w:t>2.2</w:t>
      </w:r>
      <w:r>
        <w:rPr>
          <w:rFonts w:hint="eastAsia"/>
        </w:rPr>
        <w:tab/>
      </w:r>
      <w:r>
        <w:rPr>
          <w:rFonts w:hint="eastAsia"/>
        </w:rPr>
        <w:t>基于机器学习的个性化推荐</w:t>
      </w:r>
    </w:p>
    <w:p>
      <w:pPr>
        <w:pStyle w:val="4"/>
        <w:bidi w:val="0"/>
        <w:rPr>
          <w:rFonts w:hint="default"/>
          <w:sz w:val="28"/>
          <w:szCs w:val="28"/>
          <w:lang w:val="en-US" w:eastAsia="zh-CN"/>
        </w:rPr>
      </w:pPr>
      <w:r>
        <w:rPr>
          <w:rFonts w:hint="eastAsia"/>
          <w:sz w:val="28"/>
          <w:szCs w:val="28"/>
          <w:lang w:val="en-US" w:eastAsia="zh-CN"/>
        </w:rPr>
        <w:t>2.2.1  加油站特征属性表示</w:t>
      </w:r>
    </w:p>
    <w:p>
      <w:pPr>
        <w:ind w:firstLine="420"/>
        <w:rPr>
          <w:rFonts w:hint="eastAsia"/>
          <w:lang w:val="en-US" w:eastAsia="zh-CN"/>
        </w:rPr>
      </w:pPr>
      <w:r>
        <w:rPr>
          <w:rFonts w:hint="eastAsia"/>
          <w:lang w:val="en-US" w:eastAsia="zh-CN"/>
        </w:rPr>
        <w:t>基于</w:t>
      </w:r>
      <w:r>
        <w:rPr>
          <w:rFonts w:hint="eastAsia"/>
        </w:rPr>
        <w:t>混合算法</w:t>
      </w:r>
      <w:r>
        <w:rPr>
          <w:rFonts w:hint="eastAsia"/>
          <w:lang w:val="en-US" w:eastAsia="zh-CN"/>
        </w:rPr>
        <w:t>建立相关个性化推荐模型。首先数据源来源：</w:t>
      </w:r>
      <w:r>
        <w:rPr>
          <w:rFonts w:hint="eastAsia"/>
        </w:rPr>
        <w:t>通过调用高德地图开源接口，获取汽车</w:t>
      </w:r>
      <w:r>
        <w:rPr>
          <w:rFonts w:hint="eastAsia"/>
          <w:lang w:val="en-US" w:eastAsia="zh-CN"/>
        </w:rPr>
        <w:t>当前</w:t>
      </w:r>
      <w:r>
        <w:rPr>
          <w:rFonts w:hint="eastAsia"/>
        </w:rPr>
        <w:t>位置GPS精准定位，并以该车辆为中心以5公里或者更大距离为辐射半径</w:t>
      </w:r>
      <w:r>
        <w:rPr>
          <w:rFonts w:hint="eastAsia"/>
          <w:lang w:val="en-US" w:eastAsia="zh-CN"/>
        </w:rPr>
        <w:t>R</w:t>
      </w:r>
      <w:r>
        <w:rPr>
          <w:rFonts w:hint="eastAsia"/>
        </w:rPr>
        <w:t>，查询附近正规加油站，</w:t>
      </w:r>
      <w:r>
        <w:rPr>
          <w:rFonts w:hint="eastAsia"/>
          <w:lang w:val="en-US" w:eastAsia="zh-CN"/>
        </w:rPr>
        <w:t>同时主要结合7大特征属性:</w:t>
      </w:r>
    </w:p>
    <w:p>
      <w:pPr>
        <w:jc w:val="center"/>
        <w:rPr>
          <w:rFonts w:hint="eastAsia"/>
          <w:b/>
          <w:bCs/>
          <w:lang w:val="en-US" w:eastAsia="zh-CN"/>
        </w:rPr>
      </w:pPr>
    </w:p>
    <w:p>
      <w:pPr>
        <w:jc w:val="center"/>
        <w:rPr>
          <w:rFonts w:hint="eastAsia" w:eastAsia="宋体"/>
          <w:b/>
          <w:bCs/>
          <w:color w:val="0000FF"/>
          <w:lang w:val="en-US" w:eastAsia="zh-CN"/>
        </w:rPr>
      </w:pPr>
      <w:r>
        <w:rPr>
          <w:rFonts w:hint="eastAsia"/>
          <w:b/>
          <w:bCs/>
          <w:color w:val="0000FF"/>
          <w:lang w:val="en-US" w:eastAsia="zh-CN"/>
        </w:rPr>
        <w:t>表1.符号与定义</w:t>
      </w:r>
    </w:p>
    <w:tbl>
      <w:tblPr>
        <w:tblStyle w:val="10"/>
        <w:tblpPr w:leftFromText="180" w:rightFromText="180" w:vertAnchor="text" w:horzAnchor="page" w:tblpX="1902" w:tblpY="69"/>
        <w:tblOverlap w:val="never"/>
        <w:tblW w:w="8522" w:type="dxa"/>
        <w:tblInd w:w="0" w:type="dxa"/>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
      <w:tblGrid>
        <w:gridCol w:w="1562"/>
        <w:gridCol w:w="6960"/>
      </w:tblGrid>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bCs/>
                <w:sz w:val="24"/>
                <w:szCs w:val="24"/>
              </w:rPr>
            </w:pPr>
            <w:r>
              <w:rPr>
                <w:rFonts w:hint="eastAsia" w:ascii="Times New Roman" w:hAnsi="Times New Roman" w:cs="Times New Roman"/>
                <w:b/>
                <w:bCs/>
                <w:sz w:val="28"/>
                <w:szCs w:val="28"/>
              </w:rPr>
              <w:t>符号</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bCs/>
                <w:sz w:val="24"/>
                <w:szCs w:val="24"/>
              </w:rPr>
            </w:pPr>
            <w:r>
              <w:rPr>
                <w:rFonts w:hint="eastAsia" w:ascii="Times New Roman" w:hAnsi="Times New Roman" w:cs="Times New Roman"/>
                <w:b/>
                <w:bCs/>
                <w:sz w:val="28"/>
                <w:szCs w:val="28"/>
              </w:rPr>
              <w:t>定义</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rPr>
            </w:pPr>
            <w:r>
              <w:rPr>
                <w:rFonts w:hint="eastAsia" w:ascii="Times New Roman"/>
                <w:b w:val="0"/>
                <w:bCs w:val="0"/>
                <w:i/>
                <w:iCs/>
                <w:sz w:val="24"/>
                <w:szCs w:val="24"/>
                <w:lang w:val="en-US" w:eastAsia="zh-CN"/>
              </w:rPr>
              <w:t>Length</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出发点与目的地距离</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rPr>
            </w:pPr>
            <w:r>
              <w:rPr>
                <w:rFonts w:hint="eastAsia" w:ascii="Times New Roman"/>
                <w:b w:val="0"/>
                <w:bCs w:val="0"/>
                <w:i/>
                <w:iCs/>
                <w:sz w:val="24"/>
                <w:szCs w:val="24"/>
                <w:lang w:val="en-US" w:eastAsia="zh-CN"/>
              </w:rPr>
              <w:t>Crowd</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道路拥挤程度</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9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Quality</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道路质量指标</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Score</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加油站评分</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63"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Price</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油品价格</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1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宋体"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People_num</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sz w:val="24"/>
                <w:szCs w:val="24"/>
                <w:lang w:val="en-US"/>
              </w:rPr>
            </w:pPr>
            <w:r>
              <w:rPr>
                <w:rFonts w:hint="eastAsia" w:ascii="Times New Roman"/>
                <w:b w:val="0"/>
                <w:bCs w:val="0"/>
                <w:sz w:val="24"/>
                <w:szCs w:val="24"/>
                <w:lang w:val="en-US" w:eastAsia="zh-CN"/>
              </w:rPr>
              <w:t>排队人数</w:t>
            </w:r>
          </w:p>
        </w:tc>
      </w:tr>
      <w:tr>
        <w:tblPrEx>
          <w:tblBorders>
            <w:top w:val="single" w:color="000000" w:sz="18" w:space="0"/>
            <w:left w:val="none" w:color="auto" w:sz="0" w:space="0"/>
            <w:bottom w:val="single" w:color="000000" w:sz="18" w:space="0"/>
            <w:right w:val="none" w:color="auto" w:sz="0" w:space="0"/>
            <w:insideH w:val="single" w:color="000000" w:sz="4" w:space="0"/>
            <w:insideV w:val="single" w:color="auto" w:sz="4" w:space="0"/>
          </w:tblBorders>
          <w:tblLayout w:type="fixed"/>
          <w:tblCellMar>
            <w:top w:w="0" w:type="dxa"/>
            <w:left w:w="108" w:type="dxa"/>
            <w:bottom w:w="0" w:type="dxa"/>
            <w:right w:w="108" w:type="dxa"/>
          </w:tblCellMar>
        </w:tblPrEx>
        <w:trPr>
          <w:trHeight w:val="210" w:hRule="atLeast"/>
        </w:trPr>
        <w:tc>
          <w:tcPr>
            <w:tcW w:w="1562"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cs="Times New Roman"/>
                <w:b w:val="0"/>
                <w:bCs w:val="0"/>
                <w:i/>
                <w:iCs/>
                <w:sz w:val="24"/>
                <w:szCs w:val="24"/>
                <w:lang w:val="en-US" w:eastAsia="zh-CN"/>
              </w:rPr>
            </w:pPr>
            <w:r>
              <w:rPr>
                <w:rFonts w:hint="eastAsia" w:ascii="Times New Roman" w:hAnsi="Times New Roman" w:cs="Times New Roman"/>
                <w:b w:val="0"/>
                <w:bCs w:val="0"/>
                <w:i/>
                <w:iCs/>
                <w:sz w:val="24"/>
                <w:szCs w:val="24"/>
                <w:lang w:val="en-US" w:eastAsia="zh-CN"/>
              </w:rPr>
              <w:t>Brand</w:t>
            </w:r>
          </w:p>
        </w:tc>
        <w:tc>
          <w:tcPr>
            <w:tcW w:w="6960" w:type="dxa"/>
            <w:tcBorders>
              <w:tl2br w:val="nil"/>
              <w:tr2bl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b w:val="0"/>
                <w:bCs w:val="0"/>
                <w:sz w:val="24"/>
                <w:szCs w:val="24"/>
                <w:lang w:val="en-US" w:eastAsia="zh-CN"/>
              </w:rPr>
            </w:pPr>
            <w:r>
              <w:rPr>
                <w:rFonts w:hint="eastAsia" w:ascii="Times New Roman"/>
                <w:b w:val="0"/>
                <w:bCs w:val="0"/>
                <w:sz w:val="24"/>
                <w:szCs w:val="24"/>
                <w:lang w:val="en-US" w:eastAsia="zh-CN"/>
              </w:rPr>
              <w:t>加油站品牌</w:t>
            </w:r>
          </w:p>
        </w:tc>
      </w:tr>
    </w:tbl>
    <w:p>
      <w:pPr>
        <w:ind w:left="2100" w:leftChars="0" w:firstLine="420"/>
        <w:rPr>
          <w:rFonts w:hint="default"/>
          <w:lang w:val="en-US" w:eastAsia="zh-CN"/>
        </w:rPr>
      </w:pPr>
    </w:p>
    <w:p>
      <w:pPr>
        <w:pStyle w:val="4"/>
        <w:bidi w:val="0"/>
        <w:rPr>
          <w:rFonts w:hint="eastAsia"/>
          <w:color w:val="0000FF"/>
          <w:sz w:val="28"/>
          <w:szCs w:val="28"/>
          <w:lang w:val="en-US" w:eastAsia="zh-CN"/>
        </w:rPr>
      </w:pPr>
      <w:r>
        <w:rPr>
          <w:rFonts w:hint="eastAsia"/>
          <w:sz w:val="28"/>
          <w:szCs w:val="28"/>
          <w:lang w:val="en-US" w:eastAsia="zh-CN"/>
        </w:rPr>
        <w:t xml:space="preserve">2.2.2  </w:t>
      </w:r>
      <w:r>
        <w:rPr>
          <w:rFonts w:hint="eastAsia"/>
          <w:color w:val="auto"/>
          <w:sz w:val="28"/>
          <w:szCs w:val="28"/>
          <w:lang w:val="en-US" w:eastAsia="zh-CN"/>
        </w:rPr>
        <w:t>综合排名PrbRank函数</w:t>
      </w:r>
    </w:p>
    <w:p>
      <w:pPr>
        <w:ind w:firstLine="420" w:firstLineChars="0"/>
        <w:rPr>
          <w:rFonts w:hint="eastAsia"/>
          <w:lang w:val="en-US" w:eastAsia="zh-CN"/>
        </w:rPr>
      </w:pPr>
      <w:r>
        <w:rPr>
          <w:rFonts w:hint="eastAsia"/>
        </w:rPr>
        <w:t>为</w:t>
      </w:r>
      <w:r>
        <w:rPr>
          <w:rFonts w:hint="eastAsia"/>
          <w:lang w:val="en-US" w:eastAsia="zh-CN"/>
        </w:rPr>
        <w:t>查询得到的加油站进行</w:t>
      </w:r>
      <w:r>
        <w:rPr>
          <w:rFonts w:hint="eastAsia"/>
        </w:rPr>
        <w:t>排名 (Pr</w:t>
      </w:r>
      <w:r>
        <w:rPr>
          <w:rFonts w:hint="eastAsia"/>
          <w:lang w:val="en-US" w:eastAsia="zh-CN"/>
        </w:rPr>
        <w:t>b</w:t>
      </w:r>
      <w:r>
        <w:rPr>
          <w:rFonts w:hint="eastAsia"/>
        </w:rPr>
        <w:t>Rank)</w:t>
      </w:r>
      <w:r>
        <w:rPr>
          <w:rFonts w:hint="eastAsia"/>
          <w:vertAlign w:val="superscript"/>
          <w:lang w:val="en-US" w:eastAsia="zh-CN"/>
        </w:rPr>
        <w:t>[5]</w:t>
      </w:r>
      <w:r>
        <w:rPr>
          <w:rFonts w:hint="eastAsia"/>
        </w:rPr>
        <w:t xml:space="preserve"> , 经主成分分析后</w:t>
      </w:r>
      <w:r>
        <w:rPr>
          <w:rFonts w:hint="eastAsia"/>
          <w:lang w:val="en-US" w:eastAsia="zh-CN"/>
        </w:rPr>
        <w:t>将上述各特征属性</w:t>
      </w:r>
      <w:r>
        <w:rPr>
          <w:rFonts w:hint="eastAsia"/>
        </w:rPr>
        <w:t>引入作为Pr</w:t>
      </w:r>
      <w:r>
        <w:rPr>
          <w:rFonts w:hint="eastAsia"/>
          <w:lang w:val="en-US" w:eastAsia="zh-CN"/>
        </w:rPr>
        <w:t>b</w:t>
      </w:r>
      <w:r>
        <w:rPr>
          <w:rFonts w:hint="eastAsia"/>
        </w:rPr>
        <w:t>Rank函数影响因子, 其中</w:t>
      </w:r>
      <w:r>
        <w:rPr>
          <w:rFonts w:hint="eastAsia"/>
          <w:position w:val="-12"/>
        </w:rPr>
        <w:object>
          <v:shape id="_x0000_i1030" o:spt="75" type="#_x0000_t75" style="height:18pt;width:13.95pt;" o:ole="t" filled="f" o:preferrelative="t" stroked="f" coordsize="21600,21600">
            <v:fill on="f" focussize="0,0"/>
            <v:stroke on="f"/>
            <v:imagedata r:id="rId10" o:title=""/>
            <o:lock v:ext="edit" aspectratio="t"/>
            <w10:wrap type="none"/>
            <w10:anchorlock/>
          </v:shape>
          <o:OLEObject Type="Embed" ProgID="Equation.KSEE3" ShapeID="_x0000_i1030" DrawAspect="Content" ObjectID="_1468075725" r:id="rId9">
            <o:LockedField>false</o:LockedField>
          </o:OLEObject>
        </w:object>
      </w:r>
      <w:r>
        <w:rPr>
          <w:rFonts w:hint="eastAsia"/>
        </w:rPr>
        <w:t>表示各个影响因子的权</w:t>
      </w:r>
      <w:r>
        <w:rPr>
          <w:rFonts w:hint="eastAsia"/>
          <w:lang w:val="en-US" w:eastAsia="zh-CN"/>
        </w:rPr>
        <w:t>重，计算公式如（1）所。</w:t>
      </w:r>
    </w:p>
    <w:p>
      <w:pPr>
        <w:ind w:left="2940" w:leftChars="0" w:firstLine="420" w:firstLineChars="0"/>
        <w:jc w:val="both"/>
        <w:rPr>
          <w:rFonts w:hint="default"/>
          <w:lang w:val="en-US" w:eastAsia="zh-CN"/>
        </w:rPr>
      </w:pPr>
      <w:r>
        <w:rPr>
          <w:rFonts w:hint="eastAsia"/>
          <w:position w:val="-28"/>
          <w:lang w:val="en-US" w:eastAsia="zh-CN"/>
        </w:rPr>
        <w:object>
          <v:shape id="_x0000_i1025" o:spt="75" type="#_x0000_t75" style="height:34pt;width:120pt;" o:ole="t" filled="f" o:preferrelative="t" stroked="f" coordsize="21600,21600">
            <v:fill on="f" focussize="0,0"/>
            <v:stroke on="f"/>
            <v:imagedata r:id="rId12" o:title=""/>
            <o:lock v:ext="edit" aspectratio="t"/>
            <w10:wrap type="none"/>
            <w10:anchorlock/>
          </v:shape>
          <o:OLEObject Type="Embed" ProgID="Equation.KSEE3" ShapeID="_x0000_i1025" DrawAspect="Content" ObjectID="_1468075726" r:id="rId11">
            <o:LockedField>false</o:LockedField>
          </o:OLEObject>
        </w:object>
      </w:r>
      <w:r>
        <w:rPr>
          <w:rFonts w:hint="eastAsia"/>
          <w:lang w:val="en-US" w:eastAsia="zh-CN"/>
        </w:rPr>
        <w:t xml:space="preserve">                           （1）</w:t>
      </w:r>
    </w:p>
    <w:p>
      <w:pPr>
        <w:pStyle w:val="4"/>
        <w:bidi w:val="0"/>
        <w:rPr>
          <w:rFonts w:hint="eastAsia"/>
          <w:color w:val="auto"/>
          <w:sz w:val="28"/>
          <w:szCs w:val="28"/>
          <w:lang w:val="en-US" w:eastAsia="zh-CN"/>
        </w:rPr>
      </w:pPr>
      <w:r>
        <w:rPr>
          <w:rFonts w:hint="eastAsia"/>
          <w:sz w:val="28"/>
          <w:szCs w:val="28"/>
          <w:lang w:val="en-US" w:eastAsia="zh-CN"/>
        </w:rPr>
        <w:t xml:space="preserve">2.2.3  </w:t>
      </w:r>
      <w:r>
        <w:rPr>
          <w:rFonts w:hint="eastAsia"/>
          <w:color w:val="auto"/>
          <w:sz w:val="28"/>
          <w:szCs w:val="28"/>
          <w:lang w:val="en-US" w:eastAsia="zh-CN"/>
        </w:rPr>
        <w:t>最终推荐处理</w:t>
      </w:r>
    </w:p>
    <w:p>
      <w:pPr>
        <w:ind w:firstLine="420" w:firstLineChars="0"/>
        <w:rPr>
          <w:rFonts w:hint="eastAsia"/>
          <w:lang w:val="en-US" w:eastAsia="zh-CN"/>
        </w:rPr>
      </w:pPr>
      <w:r>
        <w:rPr>
          <w:rFonts w:hint="eastAsia"/>
          <w:lang w:val="en-US" w:eastAsia="zh-CN"/>
        </w:rPr>
        <w:t>由于推荐指标能出现调整变化，因此对推荐信息采用多维度滑动窗口来维持区间内最优值。判断不同用户对不同推荐方法的满意度</w:t>
      </w:r>
      <w:r>
        <w:rPr>
          <w:rFonts w:hint="eastAsia"/>
          <w:position w:val="-10"/>
          <w:lang w:val="en-US" w:eastAsia="zh-CN"/>
        </w:rPr>
        <w:object>
          <v:shape id="_x0000_i1029" o:spt="75" type="#_x0000_t75" style="height:17pt;width:20pt;" o:ole="t" filled="f" o:preferrelative="t" stroked="f" coordsize="21600,21600">
            <v:fill on="f" focussize="0,0"/>
            <v:stroke on="f"/>
            <v:imagedata r:id="rId14" o:title=""/>
            <o:lock v:ext="edit" aspectratio="t"/>
            <w10:wrap type="none"/>
            <w10:anchorlock/>
          </v:shape>
          <o:OLEObject Type="Embed" ProgID="Equation.KSEE3" ShapeID="_x0000_i1029" DrawAspect="Content" ObjectID="_1468075727" r:id="rId13">
            <o:LockedField>false</o:LockedField>
          </o:OLEObject>
        </w:object>
      </w:r>
      <w:r>
        <w:rPr>
          <w:rFonts w:hint="eastAsia"/>
          <w:lang w:val="en-US" w:eastAsia="zh-CN"/>
        </w:rPr>
        <w:t>来动态调整相应的推荐信息</w:t>
      </w:r>
      <w:r>
        <w:rPr>
          <w:rFonts w:hint="eastAsia"/>
          <w:position w:val="-10"/>
          <w:lang w:val="en-US" w:eastAsia="zh-CN"/>
        </w:rPr>
        <w:object>
          <v:shape id="_x0000_i1028" o:spt="75" type="#_x0000_t75" style="height:17pt;width:21pt;" o:ole="t" filled="f" o:preferrelative="t" stroked="f" coordsize="21600,21600">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lang w:val="en-US" w:eastAsia="zh-CN"/>
        </w:rPr>
        <w:t>, 以此来进一步修正推荐列表，具体公式如（2）所示。</w:t>
      </w:r>
    </w:p>
    <w:p>
      <w:pPr>
        <w:ind w:firstLine="420" w:firstLineChars="0"/>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w:t>
      </w:r>
      <w:r>
        <w:rPr>
          <w:rFonts w:hint="eastAsia"/>
          <w:position w:val="-14"/>
          <w:lang w:val="en-US" w:eastAsia="zh-CN"/>
        </w:rPr>
        <w:object>
          <v:shape id="_x0000_i1026" o:spt="75" type="#_x0000_t75" style="height:20pt;width:156pt;" o:ole="t" filled="f" o:preferrelative="t" stroked="f" coordsize="21600,21600">
            <v:fill on="f" focussize="0,0"/>
            <v:stroke on="f"/>
            <v:imagedata r:id="rId18" o:title=""/>
            <o:lock v:ext="edit" aspectratio="t"/>
            <w10:wrap type="none"/>
            <w10:anchorlock/>
          </v:shape>
          <o:OLEObject Type="Embed" ProgID="Equation.KSEE3" ShapeID="_x0000_i1026" DrawAspect="Content" ObjectID="_1468075729" r:id="rId17">
            <o:LockedField>false</o:LockedField>
          </o:OLEObject>
        </w:object>
      </w:r>
      <w:r>
        <w:rPr>
          <w:rFonts w:hint="eastAsia"/>
          <w:lang w:val="en-US" w:eastAsia="zh-CN"/>
        </w:rPr>
        <w:t xml:space="preserve">                       （2）</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根据最终推荐出来的加油站TopK分析得出，基于</w:t>
      </w:r>
      <w:r>
        <w:rPr>
          <w:rFonts w:hint="eastAsia"/>
        </w:rPr>
        <w:t>混合算法</w:t>
      </w:r>
      <w:r>
        <w:rPr>
          <w:rFonts w:hint="eastAsia"/>
          <w:lang w:val="en-US" w:eastAsia="zh-CN"/>
        </w:rPr>
        <w:t>建立相关个性化推荐模型的能够有效的推荐用户感兴趣的加油站，模型推荐在一定程度上能满足用户的需求。个性化推荐效果得以提高, 能够实现为用户个性化推荐加油站的功能。</w:t>
      </w:r>
      <w:bookmarkStart w:id="1" w:name="_GoBack"/>
      <w:bookmarkEnd w:id="1"/>
    </w:p>
    <w:p>
      <w:pPr>
        <w:pStyle w:val="3"/>
      </w:pPr>
      <w:r>
        <w:rPr>
          <w:rFonts w:hint="eastAsia"/>
        </w:rPr>
        <w:t>2.3</w:t>
      </w:r>
      <w:r>
        <w:rPr>
          <w:rFonts w:hint="eastAsia"/>
        </w:rPr>
        <w:tab/>
      </w:r>
      <w:r>
        <w:rPr>
          <w:rFonts w:hint="eastAsia"/>
        </w:rPr>
        <w:t>基于深度学习的语音识别</w:t>
      </w:r>
    </w:p>
    <w:p>
      <w:pPr>
        <w:ind w:firstLine="420" w:firstLineChars="0"/>
        <w:rPr>
          <w:rFonts w:hint="eastAsia"/>
          <w:lang w:val="en-US" w:eastAsia="zh-CN"/>
        </w:rPr>
      </w:pPr>
      <w:r>
        <w:rPr>
          <w:rFonts w:hint="eastAsia"/>
        </w:rPr>
        <w:t>以深度神经网络-隐马尔科夫 (Deep Neural Network-Hidden Markov Model, DNN-HMM) 为主的声学模型建模技术相对传统的GMM-HMM语音识别框架, 无论在</w:t>
      </w:r>
      <w:r>
        <w:rPr>
          <w:rFonts w:hint="eastAsia"/>
          <w:lang w:val="en-US" w:eastAsia="zh-CN"/>
        </w:rPr>
        <w:t>准确性和鲁棒性上都用明显的优势</w:t>
      </w:r>
      <w:r>
        <w:rPr>
          <w:rFonts w:hint="eastAsia"/>
          <w:vertAlign w:val="superscript"/>
          <w:lang w:val="en-US" w:eastAsia="zh-CN"/>
        </w:rPr>
        <w:t>[6]</w:t>
      </w: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p>
    <w:p/>
    <w:p/>
    <w:p/>
    <w:p>
      <w:pPr>
        <w:pStyle w:val="2"/>
      </w:pPr>
      <w:r>
        <w:rPr>
          <w:rFonts w:hint="eastAsia"/>
        </w:rPr>
        <w:t>3 智能车联网的现状</w:t>
      </w:r>
    </w:p>
    <w:p>
      <w:pPr>
        <w:ind w:firstLine="420"/>
      </w:pPr>
      <w:r>
        <w:rPr>
          <w:rFonts w:hint="eastAsia"/>
          <w:lang w:val="en-US" w:eastAsia="zh-CN"/>
        </w:rPr>
        <w:t>据文献</w:t>
      </w:r>
      <w:r>
        <w:rPr>
          <w:rFonts w:hint="eastAsia"/>
          <w:vertAlign w:val="superscript"/>
          <w:lang w:val="en-US" w:eastAsia="zh-CN"/>
        </w:rPr>
        <w:t>[1]</w:t>
      </w:r>
      <w:r>
        <w:rPr>
          <w:rFonts w:hint="eastAsia"/>
          <w:lang w:val="en-US" w:eastAsia="zh-CN"/>
        </w:rPr>
        <w:t>表明</w:t>
      </w:r>
      <w:r>
        <w:rPr>
          <w:rFonts w:hint="eastAsia"/>
        </w:rPr>
        <w:t>车联网的搭载潮流已然兴起, 供给端的集体觉醒将助推车联网功能服务的飞速优化, 用户将真正能从车联网功能中获得最佳的出行服务。但在交互技术发展未有明显突破、底层技术架构同质化、整车联网化时代尚未到来的情况下, 各大车企提供的车联网功能种类都大同小异, 且自主车企在这方面的领先地位并不能形成为技术壁垒, 未来竞争格局仍将急剧变化。</w:t>
      </w:r>
    </w:p>
    <w:p/>
    <w:p>
      <w:r>
        <w:rPr>
          <w:rFonts w:hint="eastAsia"/>
        </w:rPr>
        <w:t xml:space="preserve">           </w:t>
      </w:r>
      <w:r>
        <w:drawing>
          <wp:inline distT="0" distB="0" distL="114300" distR="114300">
            <wp:extent cx="4654550" cy="3103245"/>
            <wp:effectExtent l="0" t="0" r="12700" b="1905"/>
            <wp:docPr id="2" name="图片 2" descr="车联网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车联网现状"/>
                    <pic:cNvPicPr>
                      <a:picLocks noChangeAspect="1"/>
                    </pic:cNvPicPr>
                  </pic:nvPicPr>
                  <pic:blipFill>
                    <a:blip r:embed="rId19"/>
                    <a:stretch>
                      <a:fillRect/>
                    </a:stretch>
                  </pic:blipFill>
                  <pic:spPr>
                    <a:xfrm>
                      <a:off x="0" y="0"/>
                      <a:ext cx="4654550" cy="3103245"/>
                    </a:xfrm>
                    <a:prstGeom prst="rect">
                      <a:avLst/>
                    </a:prstGeom>
                  </pic:spPr>
                </pic:pic>
              </a:graphicData>
            </a:graphic>
          </wp:inline>
        </w:drawing>
      </w:r>
    </w:p>
    <w:p>
      <w:pPr>
        <w:ind w:firstLine="3339" w:firstLineChars="1590"/>
        <w:rPr>
          <w:color w:val="0000FF"/>
        </w:rPr>
      </w:pPr>
      <w:r>
        <w:rPr>
          <w:rFonts w:hint="eastAsia"/>
          <w:color w:val="0000FF"/>
        </w:rPr>
        <w:t>图1 智能车联网系统现状形式</w:t>
      </w:r>
    </w:p>
    <w:p>
      <w:pPr>
        <w:ind w:firstLine="3339" w:firstLineChars="1590"/>
      </w:pPr>
    </w:p>
    <w:p>
      <w:r>
        <w:rPr>
          <w:rFonts w:hint="eastAsia"/>
        </w:rPr>
        <w:t xml:space="preserve">    目前车联网一般存在形式大致分布于偏重娱乐和导航的区域，例如：车载音乐，车载电话，车载导航等，也尚未达到真正意义上的的车联网，各种车联网系统仍对车载系统信息收集反馈和驾驶员的操作性具有种种局限性。正如若要实现无人驾驶，其对各种信号的及时反馈要求非常高，3G、4G时代所提供的信息反馈很难达到其标准。就目前车联网的发展现状而言，车联网仍存在巨大的可发展空间，车联网正处于稳步上升的趋势。</w:t>
      </w:r>
    </w:p>
    <w:p>
      <w:pPr>
        <w:pStyle w:val="2"/>
      </w:pPr>
      <w:r>
        <w:rPr>
          <w:rFonts w:hint="eastAsia"/>
        </w:rPr>
        <w:t>4 智能车联网的发展前景</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传统汽车市场将彻底变革，因为联网成为道路安全和汽车革新的关键推动力</w:t>
      </w:r>
      <w:r>
        <w:rPr>
          <w:rFonts w:hint="eastAsia" w:ascii="Arial" w:hAnsi="Arial" w:cs="Arial"/>
          <w:color w:val="333333"/>
          <w:szCs w:val="21"/>
          <w:shd w:val="clear" w:color="auto" w:fill="FFFFFF"/>
        </w:rPr>
        <w:t>，其</w:t>
      </w:r>
      <w:r>
        <w:rPr>
          <w:rFonts w:ascii="Arial" w:hAnsi="Arial" w:cs="Arial"/>
          <w:color w:val="333333"/>
          <w:szCs w:val="21"/>
          <w:shd w:val="clear" w:color="auto" w:fill="FFFFFF"/>
        </w:rPr>
        <w:t>作用</w:t>
      </w:r>
      <w:r>
        <w:rPr>
          <w:rFonts w:hint="eastAsia" w:ascii="Arial" w:hAnsi="Arial" w:cs="Arial"/>
          <w:color w:val="333333"/>
          <w:szCs w:val="21"/>
          <w:shd w:val="clear" w:color="auto" w:fill="FFFFFF"/>
        </w:rPr>
        <w:t>不再仅仅局限于</w:t>
      </w:r>
      <w:r>
        <w:rPr>
          <w:rFonts w:ascii="Arial" w:hAnsi="Arial" w:cs="Arial"/>
          <w:color w:val="333333"/>
          <w:szCs w:val="21"/>
          <w:shd w:val="clear" w:color="auto" w:fill="FFFFFF"/>
        </w:rPr>
        <w:t>传统的娱乐和辅助功能。驱动汽车变革的关键技术—自动驾驶、编队行驶、车辆生命周期维护、传感器数据众包等都需要安全、可靠、低延迟和高带宽的连接，这些连接特性在高速公路和密集城市中至关重要，只有5G可以同时满足这样严格的要求。</w:t>
      </w:r>
    </w:p>
    <w:p>
      <w:pPr>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车联网市场是一个比较成熟的物联网应用领域。曾有业界预测，2020年全球车联网有望突破1000亿欧元规模。而5G将成为实现车联网的重要条件，5G技术将是加速或完全实现自动驾驶汽车效益的核心。</w:t>
      </w:r>
    </w:p>
    <w:p/>
    <w:p>
      <w:r>
        <w:rPr>
          <w:rFonts w:hint="eastAsia"/>
        </w:rPr>
        <w:t xml:space="preserve">             </w:t>
      </w:r>
      <w:r>
        <w:drawing>
          <wp:inline distT="0" distB="0" distL="114300" distR="114300">
            <wp:extent cx="4657725" cy="3103245"/>
            <wp:effectExtent l="0" t="0" r="9525" b="1905"/>
            <wp:docPr id="3" name="图片 3" descr="车联网前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车联网前景"/>
                    <pic:cNvPicPr>
                      <a:picLocks noChangeAspect="1"/>
                    </pic:cNvPicPr>
                  </pic:nvPicPr>
                  <pic:blipFill>
                    <a:blip r:embed="rId20"/>
                    <a:stretch>
                      <a:fillRect/>
                    </a:stretch>
                  </pic:blipFill>
                  <pic:spPr>
                    <a:xfrm>
                      <a:off x="0" y="0"/>
                      <a:ext cx="4657725" cy="3103245"/>
                    </a:xfrm>
                    <a:prstGeom prst="rect">
                      <a:avLst/>
                    </a:prstGeom>
                  </pic:spPr>
                </pic:pic>
              </a:graphicData>
            </a:graphic>
          </wp:inline>
        </w:drawing>
      </w:r>
    </w:p>
    <w:p>
      <w:pPr>
        <w:ind w:firstLine="3339" w:firstLineChars="1590"/>
        <w:rPr>
          <w:color w:val="0000FF"/>
        </w:rPr>
      </w:pPr>
      <w:r>
        <w:rPr>
          <w:rFonts w:hint="eastAsia"/>
          <w:color w:val="0000FF"/>
        </w:rPr>
        <w:t>图2 智能车联网系统前景形式</w:t>
      </w:r>
    </w:p>
    <w:p/>
    <w:p>
      <w:pPr>
        <w:ind w:firstLine="420"/>
      </w:pPr>
      <w:r>
        <w:rPr>
          <w:rFonts w:hint="eastAsia" w:ascii="Arial" w:hAnsi="Arial" w:cs="Arial"/>
          <w:color w:val="333333"/>
          <w:szCs w:val="21"/>
          <w:shd w:val="clear" w:color="auto" w:fill="FFFFFF"/>
        </w:rPr>
        <w:t>从国家战略层面来说：车联网已经被列入新的十三五规划。车联网作为物联网在汽车行业的重要应用，工业和信息化部正在从产业规划、技术标准等多方面着手，加大对车载信息服务的支持力度，以推进车联网产业的全面铺开。此外，中国政府对于</w:t>
      </w:r>
      <w:r>
        <w:fldChar w:fldCharType="begin"/>
      </w:r>
      <w:r>
        <w:instrText xml:space="preserve"> HYPERLINK "https://baike.baidu.com/item/%E6%96%B0%E8%83%BD%E6%BA%90" \t "https://baike.baidu.com/item/%E8%BD%A6%E8%81%94%E7%BD%91/_blank" </w:instrText>
      </w:r>
      <w:r>
        <w:fldChar w:fldCharType="separate"/>
      </w:r>
      <w:r>
        <w:rPr>
          <w:rFonts w:ascii="Arial" w:hAnsi="Arial" w:cs="Arial"/>
          <w:color w:val="333333"/>
          <w:szCs w:val="21"/>
          <w:shd w:val="clear" w:color="auto" w:fill="FFFFFF"/>
        </w:rPr>
        <w:t>新能源</w:t>
      </w:r>
      <w:r>
        <w:rPr>
          <w:rFonts w:ascii="Arial" w:hAnsi="Arial" w:cs="Arial"/>
          <w:color w:val="333333"/>
          <w:szCs w:val="21"/>
          <w:shd w:val="clear" w:color="auto" w:fill="FFFFFF"/>
        </w:rPr>
        <w:fldChar w:fldCharType="end"/>
      </w:r>
      <w:r>
        <w:rPr>
          <w:rFonts w:ascii="Arial" w:hAnsi="Arial" w:cs="Arial"/>
          <w:color w:val="333333"/>
          <w:szCs w:val="21"/>
          <w:shd w:val="clear" w:color="auto" w:fill="FFFFFF"/>
        </w:rPr>
        <w:t>和智能化汽车也有强有力的政策鼓励。可以预见的是，车联网也将迎来更多的扶持政策。</w:t>
      </w:r>
    </w:p>
    <w:p>
      <w:pPr>
        <w:pStyle w:val="2"/>
      </w:pPr>
      <w:r>
        <w:rPr>
          <w:rFonts w:hint="eastAsia"/>
        </w:rPr>
        <w:t>5</w:t>
      </w:r>
      <w:r>
        <w:tab/>
      </w:r>
      <w:r>
        <w:rPr>
          <w:rFonts w:hint="eastAsia"/>
        </w:rPr>
        <w:t>结语</w:t>
      </w:r>
    </w:p>
    <w:p>
      <w:pPr>
        <w:spacing w:line="360" w:lineRule="auto"/>
        <w:ind w:firstLine="420" w:firstLineChars="200"/>
        <w:rPr>
          <w:color w:val="4F81BD" w:themeColor="accent1"/>
          <w:szCs w:val="21"/>
          <w14:textFill>
            <w14:solidFill>
              <w14:schemeClr w14:val="accent1"/>
            </w14:solidFill>
          </w14:textFill>
        </w:rPr>
      </w:pPr>
      <w:r>
        <w:rPr>
          <w:rFonts w:hint="eastAsia"/>
          <w:color w:val="4F81BD" w:themeColor="accent1"/>
          <w14:textFill>
            <w14:solidFill>
              <w14:schemeClr w14:val="accent1"/>
            </w14:solidFill>
          </w14:textFill>
        </w:rPr>
        <w:t>智能车联网移动应用系统通过实现预约加油、交通违章查询、车辆信息维护，为用户提供个性化加油站推荐，语音识别的多种功能，为用户的出行。</w:t>
      </w:r>
    </w:p>
    <w:p>
      <w:pPr>
        <w:spacing w:line="360" w:lineRule="auto"/>
        <w:ind w:firstLine="420"/>
        <w:rPr>
          <w:color w:val="4F81BD" w:themeColor="accent1"/>
          <w14:textFill>
            <w14:solidFill>
              <w14:schemeClr w14:val="accent1"/>
            </w14:solidFill>
          </w14:textFill>
        </w:rPr>
      </w:pPr>
      <w:r>
        <w:rPr>
          <w:rFonts w:hint="eastAsia"/>
          <w:color w:val="4F81BD" w:themeColor="accent1"/>
          <w14:textFill>
            <w14:solidFill>
              <w14:schemeClr w14:val="accent1"/>
            </w14:solidFill>
          </w14:textFill>
        </w:rPr>
        <w:tab/>
      </w:r>
      <w:r>
        <w:rPr>
          <w:rFonts w:hint="eastAsia"/>
          <w:color w:val="4F81BD" w:themeColor="accent1"/>
          <w14:textFill>
            <w14:solidFill>
              <w14:schemeClr w14:val="accent1"/>
            </w14:solidFill>
          </w14:textFill>
        </w:rPr>
        <w:t>随着5G时代的到来，在现有车联网的发展基础上，未来智能车联网的发展将更加迅速，为人们的出行提供更加便捷的服务。</w:t>
      </w:r>
    </w:p>
    <w:p>
      <w:pPr>
        <w:pStyle w:val="2"/>
        <w:rPr>
          <w:rFonts w:ascii="宋体" w:hAnsi="宋体"/>
          <w:color w:val="4F81BD" w:themeColor="accent1"/>
          <w:szCs w:val="21"/>
          <w14:textFill>
            <w14:solidFill>
              <w14:schemeClr w14:val="accent1"/>
            </w14:solidFill>
          </w14:textFill>
        </w:rPr>
      </w:pPr>
      <w:bookmarkStart w:id="0" w:name="_参考文献："/>
      <w:r>
        <w:rPr>
          <w:rFonts w:hint="eastAsia"/>
        </w:rPr>
        <w:t>参考文献：</w:t>
      </w:r>
      <w:bookmarkEnd w:id="0"/>
    </w:p>
    <w:p>
      <w:pPr>
        <w:spacing w:line="360" w:lineRule="exact"/>
        <w:rPr>
          <w:rFonts w:ascii="宋体" w:hAnsi="宋体"/>
          <w:szCs w:val="21"/>
        </w:rPr>
      </w:pPr>
      <w:r>
        <w:rPr>
          <w:rFonts w:hint="eastAsia" w:ascii="宋体" w:hAnsi="宋体"/>
          <w:szCs w:val="21"/>
        </w:rPr>
        <w:t>[1]国内外智能网联汽车产业发展概况[J].科技中国,2019(02):50-60.</w:t>
      </w:r>
    </w:p>
    <w:p>
      <w:pPr>
        <w:spacing w:line="360" w:lineRule="exact"/>
        <w:rPr>
          <w:rFonts w:ascii="宋体" w:hAnsi="宋体"/>
          <w:szCs w:val="21"/>
        </w:rPr>
      </w:pPr>
      <w:r>
        <w:rPr>
          <w:rFonts w:hint="eastAsia" w:ascii="宋体" w:hAnsi="宋体"/>
          <w:szCs w:val="21"/>
        </w:rPr>
        <w:t>[2]李倩.搜索引擎技术分析与研究[J].信息与电脑(理论版),2015(21):117-118.</w:t>
      </w:r>
    </w:p>
    <w:p>
      <w:pPr>
        <w:spacing w:line="360" w:lineRule="exact"/>
        <w:rPr>
          <w:rFonts w:ascii="宋体" w:hAnsi="宋体"/>
          <w:szCs w:val="21"/>
        </w:rPr>
      </w:pPr>
      <w:r>
        <w:rPr>
          <w:rFonts w:hint="eastAsia" w:ascii="宋体" w:hAnsi="宋体"/>
          <w:szCs w:val="21"/>
        </w:rPr>
        <w:t>[3]陈嘉博. 机器学习算法研究及前景展望[J]. 信息通信,2017</w:t>
      </w:r>
    </w:p>
    <w:p>
      <w:pPr>
        <w:spacing w:line="360" w:lineRule="exact"/>
        <w:rPr>
          <w:rFonts w:ascii="宋体" w:hAnsi="宋体"/>
          <w:szCs w:val="21"/>
        </w:rPr>
      </w:pPr>
      <w:r>
        <w:rPr>
          <w:rFonts w:hint="eastAsia" w:ascii="宋体" w:hAnsi="宋体"/>
          <w:szCs w:val="21"/>
        </w:rPr>
        <w:t>[4]李伟林,文剑,马文凯.基于深度神经网络的语音识别系统研究[J].计算机科学,2016,43(S2):45-49.</w:t>
      </w:r>
    </w:p>
    <w:p>
      <w:pPr>
        <w:spacing w:line="360" w:lineRule="exact"/>
        <w:rPr>
          <w:rFonts w:ascii="宋体" w:hAnsi="宋体"/>
          <w:szCs w:val="21"/>
        </w:rPr>
      </w:pPr>
      <w:r>
        <w:rPr>
          <w:rFonts w:hint="eastAsia" w:ascii="宋体" w:hAnsi="宋体"/>
          <w:szCs w:val="21"/>
        </w:rPr>
        <w:t>[5]罗炜宁.车联网功能的发展现状和未来趋势[J].汽车纵横,2019(03):52-55.</w:t>
      </w:r>
    </w:p>
    <w:p>
      <w:pPr>
        <w:spacing w:line="360" w:lineRule="exact"/>
        <w:rPr>
          <w:rFonts w:ascii="宋体" w:hAnsi="宋体"/>
          <w:color w:val="0070C0"/>
          <w:szCs w:val="21"/>
        </w:rPr>
      </w:pPr>
      <w:r>
        <w:rPr>
          <w:rFonts w:hint="eastAsia" w:ascii="宋体" w:hAnsi="宋体"/>
          <w:color w:val="0070C0"/>
          <w:szCs w:val="21"/>
        </w:rPr>
        <w:t>[6]甄盼好. 浅谈机器学习方法[J]. 网络安全技术与应用,2014</w:t>
      </w:r>
    </w:p>
    <w:p>
      <w:pPr>
        <w:spacing w:line="360" w:lineRule="exact"/>
        <w:rPr>
          <w:rFonts w:ascii="宋体" w:hAnsi="宋体"/>
          <w:color w:val="0070C0"/>
          <w:szCs w:val="21"/>
        </w:rPr>
      </w:pPr>
      <w:r>
        <w:rPr>
          <w:rFonts w:hint="eastAsia" w:ascii="宋体" w:hAnsi="宋体"/>
          <w:color w:val="0070C0"/>
          <w:szCs w:val="21"/>
        </w:rPr>
        <w:t xml:space="preserve">[7]亢良伊,王建飞,刘杰,叶丹.可扩展机器学习的并行与分布式优化算法综述[J].软件学报,2018,29(01):109-130. </w:t>
      </w:r>
    </w:p>
    <w:p>
      <w:pPr>
        <w:spacing w:line="360" w:lineRule="exact"/>
        <w:rPr>
          <w:rFonts w:ascii="宋体" w:hAnsi="宋体"/>
          <w:color w:val="0070C0"/>
          <w:szCs w:val="21"/>
        </w:rPr>
      </w:pPr>
      <w:r>
        <w:rPr>
          <w:rFonts w:hint="eastAsia" w:ascii="宋体" w:hAnsi="宋体"/>
          <w:color w:val="0070C0"/>
          <w:szCs w:val="21"/>
        </w:rPr>
        <w:t>[8]张长水.机器学习面临的挑战[J].中国科学:信息科学,2013,43(12):1612-1623.</w:t>
      </w:r>
    </w:p>
    <w:p>
      <w:pPr>
        <w:spacing w:line="360" w:lineRule="exact"/>
        <w:rPr>
          <w:rFonts w:ascii="宋体" w:hAnsi="宋体"/>
          <w:color w:val="0070C0"/>
          <w:szCs w:val="21"/>
        </w:rPr>
      </w:pPr>
      <w:r>
        <w:rPr>
          <w:rFonts w:hint="eastAsia" w:ascii="宋体" w:hAnsi="宋体"/>
          <w:color w:val="0070C0"/>
          <w:szCs w:val="21"/>
        </w:rPr>
        <w:t>[9]Dickson, Ben."Exploiting machine learning in cybersecurity"[J].Tech Crunch.Retrieved 2017-05-23.</w:t>
      </w:r>
    </w:p>
    <w:p>
      <w:pPr>
        <w:spacing w:line="360" w:lineRule="exact"/>
        <w:rPr>
          <w:rFonts w:ascii="宋体" w:hAnsi="宋体"/>
          <w:color w:val="0070C0"/>
          <w:szCs w:val="21"/>
        </w:rPr>
      </w:pPr>
      <w:r>
        <w:rPr>
          <w:rFonts w:hint="eastAsia" w:ascii="宋体" w:hAnsi="宋体"/>
          <w:color w:val="0070C0"/>
          <w:szCs w:val="21"/>
        </w:rPr>
        <w:t>[10]Wong Tak-Lam, Lam Wai.Learning to extract and summarize hot item features from multiple auction Websites[J].Knowledge and Information Systems, 2008</w:t>
      </w:r>
    </w:p>
    <w:p>
      <w:pPr>
        <w:spacing w:line="360" w:lineRule="exact"/>
        <w:rPr>
          <w:rFonts w:ascii="宋体" w:hAnsi="宋体"/>
          <w:color w:val="0070C0"/>
          <w:szCs w:val="21"/>
        </w:rPr>
      </w:pPr>
      <w:r>
        <w:rPr>
          <w:rFonts w:hint="eastAsia" w:ascii="宋体" w:hAnsi="宋体"/>
          <w:color w:val="0070C0"/>
          <w:szCs w:val="21"/>
        </w:rPr>
        <w:t>[11]赵晨阳.机器学习综述[J].数字通信世界,2018</w:t>
      </w:r>
    </w:p>
    <w:p>
      <w:pPr>
        <w:spacing w:line="360" w:lineRule="exact"/>
        <w:rPr>
          <w:rFonts w:ascii="宋体" w:hAnsi="宋体"/>
          <w:color w:val="0070C0"/>
          <w:szCs w:val="21"/>
        </w:rPr>
      </w:pPr>
      <w:r>
        <w:rPr>
          <w:rFonts w:hint="eastAsia" w:ascii="宋体" w:hAnsi="宋体"/>
          <w:color w:val="0070C0"/>
          <w:szCs w:val="21"/>
        </w:rPr>
        <w:t>[12]Zhang W,  Liu Y H. The Design of A Voice Control System for Smart House[C]. Applied Mechanics and Materials. 2014, 644: 741-745.</w:t>
      </w:r>
    </w:p>
    <w:p>
      <w:pPr>
        <w:spacing w:line="360" w:lineRule="exact"/>
        <w:rPr>
          <w:rFonts w:ascii="宋体" w:hAnsi="宋体"/>
          <w:color w:val="0070C0"/>
          <w:szCs w:val="21"/>
        </w:rPr>
      </w:pPr>
      <w:r>
        <w:rPr>
          <w:rFonts w:hint="eastAsia" w:ascii="宋体" w:hAnsi="宋体"/>
          <w:color w:val="0070C0"/>
          <w:szCs w:val="21"/>
        </w:rPr>
        <w:t>[13]Rogowski A.Industrially oriented voice control system[J].Robotics and Computer-Integrated Manufacturing, 2012, 28(3): 303-315.</w:t>
      </w:r>
    </w:p>
    <w:p>
      <w:pPr>
        <w:spacing w:line="360" w:lineRule="exact"/>
        <w:rPr>
          <w:rFonts w:ascii="宋体" w:hAnsi="宋体"/>
          <w:color w:val="0070C0"/>
          <w:szCs w:val="21"/>
        </w:rPr>
      </w:pPr>
      <w:r>
        <w:rPr>
          <w:rFonts w:hint="eastAsia" w:ascii="宋体" w:hAnsi="宋体"/>
          <w:color w:val="0070C0"/>
          <w:szCs w:val="21"/>
        </w:rPr>
        <w:t>[14]周丽娴,梁昌银,沈泽.Android语音识别应用的研究与开发[J].广东通信技术,2013,33(4): 15-18.</w:t>
      </w:r>
    </w:p>
    <w:p>
      <w:pPr>
        <w:spacing w:line="360" w:lineRule="exact"/>
        <w:rPr>
          <w:rFonts w:hint="eastAsia" w:ascii="宋体" w:hAnsi="宋体"/>
          <w:color w:val="0070C0"/>
          <w:szCs w:val="21"/>
        </w:rPr>
      </w:pPr>
      <w:r>
        <w:rPr>
          <w:rFonts w:hint="eastAsia" w:ascii="宋体" w:hAnsi="宋体"/>
          <w:color w:val="0070C0"/>
          <w:szCs w:val="21"/>
        </w:rPr>
        <w:t>[15]柯登峰,徐波.互联网时代语音识别基本问题[J].中国科学:信息科学,2013,43(12):1578-1597.</w:t>
      </w:r>
    </w:p>
    <w:p>
      <w:pPr>
        <w:spacing w:line="360" w:lineRule="exact"/>
        <w:rPr>
          <w:rFonts w:hint="eastAsia" w:ascii="宋体" w:hAnsi="宋体" w:eastAsia="宋体" w:cs="Times New Roman"/>
          <w:szCs w:val="21"/>
        </w:rPr>
      </w:pPr>
      <w:r>
        <w:rPr>
          <w:rFonts w:hint="eastAsia" w:ascii="宋体" w:hAnsi="宋体" w:eastAsia="宋体" w:cs="Times New Roman"/>
          <w:szCs w:val="21"/>
        </w:rPr>
        <w:t>[1</w:t>
      </w:r>
      <w:r>
        <w:rPr>
          <w:rFonts w:hint="eastAsia" w:ascii="宋体" w:hAnsi="宋体" w:eastAsia="宋体" w:cs="Times New Roman"/>
          <w:szCs w:val="21"/>
          <w:lang w:val="en-US" w:eastAsia="zh-CN"/>
        </w:rPr>
        <w:t>6</w:t>
      </w:r>
      <w:r>
        <w:rPr>
          <w:rFonts w:hint="eastAsia" w:ascii="宋体" w:hAnsi="宋体" w:eastAsia="宋体" w:cs="Times New Roman"/>
          <w:szCs w:val="21"/>
        </w:rPr>
        <w:t>]王振海,李晓昀.面向知乎的个性化推荐模型研究[J].计算机应用与软件,2018,35(05):37-41.</w:t>
      </w:r>
    </w:p>
    <w:p>
      <w:pPr>
        <w:spacing w:line="360" w:lineRule="exact"/>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eastAsia="宋体" w:cs="Times New Roman"/>
          <w:szCs w:val="21"/>
          <w:lang w:val="en-US" w:eastAsia="zh-CN"/>
        </w:rPr>
        <w:t>17</w:t>
      </w:r>
      <w:r>
        <w:rPr>
          <w:rFonts w:hint="eastAsia" w:ascii="宋体" w:hAnsi="宋体" w:eastAsia="宋体" w:cs="Times New Roman"/>
          <w:szCs w:val="21"/>
        </w:rPr>
        <w:t>]戴礼荣,张仕良,黄智颖.基于深度学习的语音识别技术现状与展望[J].数据采集与处理,2017,32(02):221-231.</w:t>
      </w:r>
    </w:p>
    <w:p>
      <w:pPr>
        <w:spacing w:line="400" w:lineRule="exact"/>
        <w:rPr>
          <w:rFonts w:ascii="宋体" w:hAnsi="宋体"/>
          <w:bCs/>
          <w:szCs w:val="21"/>
        </w:rPr>
      </w:pPr>
    </w:p>
    <w:p>
      <w:pPr>
        <w:pStyle w:val="2"/>
      </w:pPr>
      <w:r>
        <w:rPr>
          <w:rFonts w:hint="eastAsia"/>
        </w:rPr>
        <w:t>作者简介：</w:t>
      </w:r>
    </w:p>
    <w:p>
      <w:pPr>
        <w:spacing w:line="400" w:lineRule="exact"/>
        <w:rPr>
          <w:rFonts w:ascii="宋体" w:hAnsi="宋体"/>
          <w:bCs/>
          <w:szCs w:val="21"/>
        </w:rPr>
      </w:pPr>
      <w:r>
        <w:rPr>
          <w:rFonts w:hint="eastAsia" w:ascii="宋体" w:hAnsi="宋体"/>
          <w:bCs/>
          <w:szCs w:val="21"/>
        </w:rPr>
        <w:t>文杰（1998-），男，湖南衡阳人，本科在读</w:t>
      </w:r>
      <w:r>
        <w:rPr>
          <w:rFonts w:hint="eastAsia"/>
          <w:szCs w:val="21"/>
        </w:rPr>
        <w:t>，</w:t>
      </w:r>
      <w:r>
        <w:rPr>
          <w:rFonts w:hint="eastAsia" w:ascii="宋体" w:hAnsi="宋体"/>
          <w:bCs/>
          <w:szCs w:val="21"/>
        </w:rPr>
        <w:t>研究方向为机器学习、深度学习</w:t>
      </w:r>
    </w:p>
    <w:p>
      <w:pPr>
        <w:spacing w:line="400" w:lineRule="exact"/>
        <w:rPr>
          <w:szCs w:val="21"/>
        </w:rPr>
      </w:pPr>
      <w:r>
        <w:rPr>
          <w:rFonts w:hint="eastAsia"/>
          <w:color w:val="FF0000"/>
          <w:szCs w:val="21"/>
        </w:rPr>
        <w:t>通信</w:t>
      </w:r>
      <w:r>
        <w:rPr>
          <w:color w:val="FF0000"/>
          <w:szCs w:val="21"/>
        </w:rPr>
        <w:t>作者：</w:t>
      </w:r>
      <w:r>
        <w:rPr>
          <w:rFonts w:hint="eastAsia"/>
          <w:szCs w:val="21"/>
        </w:rPr>
        <w:t>周文志（1997-），男，湖南娄底人，本科在读，研究方向</w:t>
      </w:r>
      <w:r>
        <w:rPr>
          <w:rFonts w:hint="eastAsia" w:ascii="宋体" w:hAnsi="宋体"/>
          <w:bCs/>
          <w:szCs w:val="21"/>
        </w:rPr>
        <w:t>为语音识别、机器学习，</w:t>
      </w:r>
      <w:r>
        <w:rPr>
          <w:szCs w:val="21"/>
        </w:rPr>
        <w:t xml:space="preserve">E-mail: </w:t>
      </w:r>
      <w:r>
        <w:rPr>
          <w:rFonts w:hint="eastAsia"/>
          <w:szCs w:val="21"/>
        </w:rPr>
        <w:t>1285064424</w:t>
      </w:r>
      <w:r>
        <w:rPr>
          <w:szCs w:val="21"/>
        </w:rPr>
        <w:t>@</w:t>
      </w:r>
      <w:r>
        <w:rPr>
          <w:rFonts w:hint="eastAsia"/>
          <w:szCs w:val="21"/>
        </w:rPr>
        <w:t>qq</w:t>
      </w:r>
      <w:r>
        <w:rPr>
          <w:szCs w:val="21"/>
        </w:rPr>
        <w:t>.com</w:t>
      </w:r>
    </w:p>
    <w:p>
      <w:pPr>
        <w:pBdr>
          <w:bottom w:val="single" w:color="auto" w:sz="6" w:space="1"/>
        </w:pBdr>
        <w:spacing w:line="400" w:lineRule="exact"/>
        <w:rPr>
          <w:szCs w:val="21"/>
        </w:rPr>
      </w:pPr>
    </w:p>
    <w:p>
      <w:pPr>
        <w:pBdr>
          <w:bottom w:val="single" w:color="auto" w:sz="6" w:space="1"/>
        </w:pBdr>
        <w:spacing w:line="400" w:lineRule="exact"/>
        <w:rPr>
          <w:szCs w:val="21"/>
        </w:rPr>
      </w:pPr>
      <w:r>
        <w:rPr>
          <w:rFonts w:hint="eastAsia"/>
          <w:szCs w:val="21"/>
        </w:rPr>
        <w:t>*</w:t>
      </w:r>
      <w:r>
        <w:rPr>
          <w:rFonts w:hint="eastAsia"/>
          <w:color w:val="FF0000"/>
          <w:szCs w:val="21"/>
        </w:rPr>
        <w:t>通信作者</w:t>
      </w:r>
      <w:r>
        <w:rPr>
          <w:szCs w:val="21"/>
        </w:rPr>
        <w:t>非必须。</w:t>
      </w:r>
    </w:p>
    <w:p>
      <w:pPr>
        <w:pBdr>
          <w:bottom w:val="single" w:color="auto" w:sz="6" w:space="1"/>
        </w:pBdr>
        <w:spacing w:line="400" w:lineRule="exact"/>
        <w:rPr>
          <w:szCs w:val="21"/>
        </w:rPr>
      </w:pPr>
    </w:p>
    <w:p>
      <w:pPr>
        <w:spacing w:line="400" w:lineRule="exact"/>
        <w:rPr>
          <w:szCs w:val="21"/>
        </w:rPr>
      </w:pPr>
      <w:r>
        <w:rPr>
          <w:rFonts w:hint="eastAsia"/>
          <w:szCs w:val="21"/>
        </w:rPr>
        <w:t>非公开</w:t>
      </w:r>
      <w:r>
        <w:rPr>
          <w:szCs w:val="21"/>
        </w:rPr>
        <w:t>发表部分：</w:t>
      </w:r>
    </w:p>
    <w:p>
      <w:pPr>
        <w:spacing w:line="400" w:lineRule="exact"/>
        <w:rPr>
          <w:rFonts w:ascii="宋体" w:hAnsi="宋体"/>
          <w:bCs/>
          <w:szCs w:val="21"/>
        </w:rPr>
      </w:pPr>
      <w:r>
        <w:rPr>
          <w:rFonts w:hint="eastAsia"/>
          <w:szCs w:val="21"/>
        </w:rPr>
        <w:t>姓名：</w:t>
      </w:r>
      <w:r>
        <w:rPr>
          <w:rFonts w:hint="eastAsia" w:ascii="宋体" w:hAnsi="宋体"/>
          <w:bCs/>
          <w:szCs w:val="21"/>
        </w:rPr>
        <w:t>文杰</w:t>
      </w:r>
    </w:p>
    <w:p>
      <w:pPr>
        <w:spacing w:line="400" w:lineRule="exact"/>
        <w:rPr>
          <w:rFonts w:ascii="宋体" w:hAnsi="宋体"/>
          <w:b/>
          <w:szCs w:val="21"/>
        </w:rPr>
      </w:pPr>
      <w:r>
        <w:rPr>
          <w:rFonts w:hint="eastAsia" w:ascii="宋体" w:hAnsi="宋体"/>
          <w:b/>
          <w:szCs w:val="21"/>
        </w:rPr>
        <w:t>联系地址</w:t>
      </w:r>
      <w:r>
        <w:rPr>
          <w:rFonts w:hint="eastAsia" w:ascii="宋体" w:hAnsi="宋体"/>
          <w:bCs/>
          <w:szCs w:val="21"/>
        </w:rPr>
        <w:t>：</w:t>
      </w:r>
      <w:r>
        <w:rPr>
          <w:rFonts w:hint="eastAsia" w:ascii="宋体" w:hAnsi="宋体"/>
          <w:szCs w:val="21"/>
        </w:rPr>
        <w:t>南华大学计算机学院软件工程系</w:t>
      </w:r>
    </w:p>
    <w:p>
      <w:pPr>
        <w:spacing w:line="400" w:lineRule="exact"/>
        <w:rPr>
          <w:rFonts w:ascii="宋体" w:hAnsi="宋体"/>
          <w:bCs/>
          <w:szCs w:val="21"/>
        </w:rPr>
      </w:pPr>
      <w:r>
        <w:rPr>
          <w:rFonts w:hint="eastAsia" w:ascii="宋体" w:hAnsi="宋体"/>
          <w:b/>
          <w:szCs w:val="21"/>
        </w:rPr>
        <w:t>邮编</w:t>
      </w:r>
      <w:r>
        <w:rPr>
          <w:rFonts w:hint="eastAsia" w:ascii="宋体" w:hAnsi="宋体"/>
          <w:bCs/>
          <w:szCs w:val="21"/>
        </w:rPr>
        <w:t>：</w:t>
      </w:r>
      <w:r>
        <w:rPr>
          <w:rFonts w:hint="eastAsia" w:ascii="宋体" w:hAnsi="宋体"/>
          <w:szCs w:val="21"/>
        </w:rPr>
        <w:t>421001</w:t>
      </w:r>
    </w:p>
    <w:p>
      <w:pPr>
        <w:spacing w:line="360" w:lineRule="exact"/>
        <w:rPr>
          <w:rFonts w:ascii="宋体" w:hAnsi="宋体"/>
          <w:szCs w:val="21"/>
        </w:rPr>
      </w:pPr>
      <w:r>
        <w:rPr>
          <w:rFonts w:hint="eastAsia" w:ascii="宋体" w:hAnsi="宋体"/>
          <w:b/>
          <w:szCs w:val="21"/>
        </w:rPr>
        <w:t>电子邮箱：</w:t>
      </w:r>
      <w:r>
        <w:fldChar w:fldCharType="begin"/>
      </w:r>
      <w:r>
        <w:instrText xml:space="preserve"> HYPERLINK "mailto:funing@163.com" </w:instrText>
      </w:r>
      <w:r>
        <w:fldChar w:fldCharType="separate"/>
      </w:r>
      <w:r>
        <w:rPr>
          <w:rStyle w:val="13"/>
          <w:rFonts w:hint="eastAsia" w:ascii="宋体" w:hAnsi="宋体"/>
          <w:szCs w:val="21"/>
        </w:rPr>
        <w:t>1586743407@qq.com</w:t>
      </w:r>
      <w:r>
        <w:rPr>
          <w:rStyle w:val="13"/>
          <w:rFonts w:hint="eastAsia" w:ascii="宋体" w:hAnsi="宋体"/>
          <w:szCs w:val="21"/>
        </w:rPr>
        <w:fldChar w:fldCharType="end"/>
      </w:r>
    </w:p>
    <w:p>
      <w:pPr>
        <w:spacing w:line="360" w:lineRule="exact"/>
        <w:rPr>
          <w:rFonts w:ascii="宋体" w:hAnsi="宋体"/>
          <w:szCs w:val="21"/>
        </w:rPr>
      </w:pPr>
      <w:r>
        <w:rPr>
          <w:rFonts w:hint="eastAsia" w:ascii="宋体" w:hAnsi="宋体"/>
          <w:b/>
          <w:szCs w:val="21"/>
        </w:rPr>
        <w:t>联系电话：</w:t>
      </w:r>
      <w:r>
        <w:rPr>
          <w:rFonts w:hint="eastAsia" w:ascii="宋体" w:hAnsi="宋体"/>
          <w:szCs w:val="21"/>
        </w:rPr>
        <w:t>15573429693 17770948429</w:t>
      </w:r>
    </w:p>
    <w:p>
      <w:pPr>
        <w:spacing w:line="360" w:lineRule="exact"/>
        <w:rPr>
          <w:rFonts w:ascii="宋体" w:hAnsi="宋体"/>
          <w:szCs w:val="21"/>
        </w:rPr>
      </w:pPr>
      <w:r>
        <w:rPr>
          <w:rFonts w:hint="eastAsia" w:ascii="宋体" w:hAnsi="宋体"/>
          <w:b/>
          <w:szCs w:val="21"/>
        </w:rPr>
        <w:t>QQ：</w:t>
      </w:r>
      <w:r>
        <w:rPr>
          <w:rFonts w:hint="eastAsia" w:ascii="宋体" w:hAnsi="宋体"/>
          <w:szCs w:val="21"/>
        </w:rPr>
        <w:t>1586743407</w:t>
      </w:r>
      <w:r>
        <w:rPr>
          <w:rFonts w:ascii="宋体" w:hAnsi="宋体"/>
          <w:szCs w:val="21"/>
        </w:rPr>
        <w:tab/>
      </w:r>
      <w:r>
        <w:rPr>
          <w:rFonts w:ascii="宋体" w:hAnsi="宋体"/>
          <w:color w:val="FF0000"/>
          <w:szCs w:val="21"/>
        </w:rPr>
        <w:t>//</w:t>
      </w:r>
      <w:r>
        <w:rPr>
          <w:rFonts w:hint="eastAsia" w:ascii="宋体" w:hAnsi="宋体"/>
          <w:color w:val="FF0000"/>
          <w:szCs w:val="21"/>
        </w:rPr>
        <w:t>请务必</w:t>
      </w:r>
      <w:r>
        <w:rPr>
          <w:rFonts w:ascii="宋体" w:hAnsi="宋体"/>
          <w:color w:val="FF0000"/>
          <w:szCs w:val="21"/>
        </w:rPr>
        <w:t>留QQ号，以便编辑</w:t>
      </w:r>
      <w:r>
        <w:rPr>
          <w:rFonts w:hint="eastAsia" w:ascii="宋体" w:hAnsi="宋体"/>
          <w:color w:val="FF0000"/>
          <w:szCs w:val="21"/>
        </w:rPr>
        <w:t>通知</w:t>
      </w:r>
    </w:p>
    <w:p>
      <w:pPr>
        <w:spacing w:line="360" w:lineRule="exact"/>
        <w:rPr>
          <w:rFonts w:ascii="宋体" w:hAnsi="宋体"/>
          <w:bCs/>
          <w:szCs w:val="21"/>
        </w:rPr>
      </w:pPr>
    </w:p>
    <w:p>
      <w:pPr>
        <w:spacing w:line="360" w:lineRule="exact"/>
        <w:rPr>
          <w:rFonts w:ascii="宋体" w:hAnsi="宋体"/>
          <w:bCs/>
          <w:szCs w:val="21"/>
        </w:rPr>
      </w:pPr>
      <w:r>
        <w:rPr>
          <w:rFonts w:hint="eastAsia" w:ascii="宋体" w:hAnsi="宋体"/>
          <w:bCs/>
          <w:szCs w:val="21"/>
        </w:rPr>
        <w:t>投稿咨询 现代</w:t>
      </w:r>
      <w:r>
        <w:rPr>
          <w:rFonts w:ascii="宋体" w:hAnsi="宋体"/>
          <w:bCs/>
          <w:szCs w:val="21"/>
        </w:rPr>
        <w:t>计算机编辑小月</w:t>
      </w:r>
      <w:r>
        <w:rPr>
          <w:rFonts w:hint="eastAsia" w:ascii="宋体" w:hAnsi="宋体"/>
          <w:bCs/>
          <w:szCs w:val="21"/>
        </w:rPr>
        <w:t xml:space="preserve"> QQ </w:t>
      </w:r>
      <w:r>
        <w:rPr>
          <w:rFonts w:ascii="宋体" w:hAnsi="宋体"/>
          <w:szCs w:val="21"/>
        </w:rPr>
        <w:t>2676300211</w:t>
      </w:r>
    </w:p>
    <w:p>
      <w:pPr>
        <w:spacing w:line="360" w:lineRule="exact"/>
        <w:rPr>
          <w:rFonts w:ascii="宋体" w:hAnsi="宋体"/>
          <w:bCs/>
          <w:szCs w:val="21"/>
        </w:rPr>
      </w:pPr>
    </w:p>
    <w:p/>
    <w:sectPr>
      <w:headerReference r:id="rId3" w:type="default"/>
      <w:footerReference r:id="rId4" w:type="default"/>
      <w:pgSz w:w="11906" w:h="16838"/>
      <w:pgMar w:top="1418" w:right="1134" w:bottom="1418" w:left="1134"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Palatino">
    <w:altName w:val="Palatino Linotype"/>
    <w:panose1 w:val="00000000000000000000"/>
    <w:charset w:val="00"/>
    <w:family w:val="auto"/>
    <w:pitch w:val="default"/>
    <w:sig w:usb0="00000000" w:usb1="00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8</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BFAEB"/>
    <w:multiLevelType w:val="singleLevel"/>
    <w:tmpl w:val="895BFAEB"/>
    <w:lvl w:ilvl="0" w:tentative="0">
      <w:start w:val="1"/>
      <w:numFmt w:val="decimal"/>
      <w:lvlText w:val="%1"/>
      <w:lvlJc w:val="left"/>
    </w:lvl>
  </w:abstractNum>
  <w:abstractNum w:abstractNumId="1">
    <w:nsid w:val="15F0536C"/>
    <w:multiLevelType w:val="multilevel"/>
    <w:tmpl w:val="15F053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7E2"/>
    <w:rsid w:val="0006423C"/>
    <w:rsid w:val="002718CE"/>
    <w:rsid w:val="009977E2"/>
    <w:rsid w:val="00B13A09"/>
    <w:rsid w:val="00B50C54"/>
    <w:rsid w:val="00CC5946"/>
    <w:rsid w:val="00CF63A1"/>
    <w:rsid w:val="00CF6A55"/>
    <w:rsid w:val="017165A6"/>
    <w:rsid w:val="022F1188"/>
    <w:rsid w:val="02787EC4"/>
    <w:rsid w:val="02AE7E9C"/>
    <w:rsid w:val="03A54FC9"/>
    <w:rsid w:val="03FB279F"/>
    <w:rsid w:val="0413536F"/>
    <w:rsid w:val="04A759C6"/>
    <w:rsid w:val="05560D93"/>
    <w:rsid w:val="0556577F"/>
    <w:rsid w:val="05631324"/>
    <w:rsid w:val="05B1207A"/>
    <w:rsid w:val="06F9191D"/>
    <w:rsid w:val="072C768D"/>
    <w:rsid w:val="079333EC"/>
    <w:rsid w:val="08504710"/>
    <w:rsid w:val="088D3B9C"/>
    <w:rsid w:val="08A5083F"/>
    <w:rsid w:val="08AC4603"/>
    <w:rsid w:val="08DA77E4"/>
    <w:rsid w:val="08E6558C"/>
    <w:rsid w:val="09D468C8"/>
    <w:rsid w:val="0A613EFB"/>
    <w:rsid w:val="0A630E41"/>
    <w:rsid w:val="0AAF64E5"/>
    <w:rsid w:val="0B207BBE"/>
    <w:rsid w:val="0B4E0587"/>
    <w:rsid w:val="0D7966BB"/>
    <w:rsid w:val="0DB56302"/>
    <w:rsid w:val="0E3B6485"/>
    <w:rsid w:val="0E6243D0"/>
    <w:rsid w:val="0F617C64"/>
    <w:rsid w:val="0FC87E34"/>
    <w:rsid w:val="101374EC"/>
    <w:rsid w:val="11177BBE"/>
    <w:rsid w:val="11631D6F"/>
    <w:rsid w:val="1197563E"/>
    <w:rsid w:val="136B0B44"/>
    <w:rsid w:val="13EE114C"/>
    <w:rsid w:val="14596AB9"/>
    <w:rsid w:val="14D12B29"/>
    <w:rsid w:val="152572D2"/>
    <w:rsid w:val="15A529C1"/>
    <w:rsid w:val="15CE5AF4"/>
    <w:rsid w:val="15DC1AE7"/>
    <w:rsid w:val="162946D2"/>
    <w:rsid w:val="16B62BEB"/>
    <w:rsid w:val="16C5216A"/>
    <w:rsid w:val="173A5C8E"/>
    <w:rsid w:val="17471F58"/>
    <w:rsid w:val="17635E11"/>
    <w:rsid w:val="17B61A8F"/>
    <w:rsid w:val="18001EAF"/>
    <w:rsid w:val="181301CD"/>
    <w:rsid w:val="187A5968"/>
    <w:rsid w:val="189C323F"/>
    <w:rsid w:val="18D649D0"/>
    <w:rsid w:val="19510059"/>
    <w:rsid w:val="19BF6AB3"/>
    <w:rsid w:val="1A3D57FD"/>
    <w:rsid w:val="1AA97B47"/>
    <w:rsid w:val="1AF270D3"/>
    <w:rsid w:val="1C6F4CE6"/>
    <w:rsid w:val="1DB21A1D"/>
    <w:rsid w:val="1DB42613"/>
    <w:rsid w:val="1EB14E7F"/>
    <w:rsid w:val="1EC93814"/>
    <w:rsid w:val="1F20385C"/>
    <w:rsid w:val="1F511022"/>
    <w:rsid w:val="1FEB7382"/>
    <w:rsid w:val="20A130A7"/>
    <w:rsid w:val="21DB066C"/>
    <w:rsid w:val="21F051E7"/>
    <w:rsid w:val="226174F9"/>
    <w:rsid w:val="23CC7B1D"/>
    <w:rsid w:val="23D47DC9"/>
    <w:rsid w:val="241C1EA0"/>
    <w:rsid w:val="242878E3"/>
    <w:rsid w:val="24C15475"/>
    <w:rsid w:val="258022A8"/>
    <w:rsid w:val="25FA01A2"/>
    <w:rsid w:val="271B3A79"/>
    <w:rsid w:val="27673DC8"/>
    <w:rsid w:val="277310D9"/>
    <w:rsid w:val="277917C6"/>
    <w:rsid w:val="27893B48"/>
    <w:rsid w:val="28382E64"/>
    <w:rsid w:val="29441B1F"/>
    <w:rsid w:val="2AA34F7A"/>
    <w:rsid w:val="2D2B6A1D"/>
    <w:rsid w:val="2D2F2B22"/>
    <w:rsid w:val="2D8759E1"/>
    <w:rsid w:val="2E890C49"/>
    <w:rsid w:val="2EE170AC"/>
    <w:rsid w:val="2EFE0142"/>
    <w:rsid w:val="2F1F67EF"/>
    <w:rsid w:val="315E3AB8"/>
    <w:rsid w:val="316F2EEB"/>
    <w:rsid w:val="31781FFD"/>
    <w:rsid w:val="32970EEC"/>
    <w:rsid w:val="329D1C82"/>
    <w:rsid w:val="32FB10C7"/>
    <w:rsid w:val="336E3E34"/>
    <w:rsid w:val="33870601"/>
    <w:rsid w:val="33A4778C"/>
    <w:rsid w:val="33BD2BCC"/>
    <w:rsid w:val="34945272"/>
    <w:rsid w:val="356223E1"/>
    <w:rsid w:val="35D732E7"/>
    <w:rsid w:val="35F903A9"/>
    <w:rsid w:val="36C31E4C"/>
    <w:rsid w:val="37963312"/>
    <w:rsid w:val="379B3624"/>
    <w:rsid w:val="37F1101D"/>
    <w:rsid w:val="38D238CD"/>
    <w:rsid w:val="38F705CE"/>
    <w:rsid w:val="39960362"/>
    <w:rsid w:val="39E810D5"/>
    <w:rsid w:val="3A3247B9"/>
    <w:rsid w:val="3B633C14"/>
    <w:rsid w:val="3B6725C9"/>
    <w:rsid w:val="3BE84E99"/>
    <w:rsid w:val="3BEF69A9"/>
    <w:rsid w:val="3C837DDE"/>
    <w:rsid w:val="3CAD2374"/>
    <w:rsid w:val="3CE751DA"/>
    <w:rsid w:val="3E244A6D"/>
    <w:rsid w:val="3EA84023"/>
    <w:rsid w:val="3FD32B0F"/>
    <w:rsid w:val="40471DF6"/>
    <w:rsid w:val="40AC0A74"/>
    <w:rsid w:val="41174B2D"/>
    <w:rsid w:val="412C66CC"/>
    <w:rsid w:val="429D2D5E"/>
    <w:rsid w:val="434674E5"/>
    <w:rsid w:val="44141662"/>
    <w:rsid w:val="446A63D4"/>
    <w:rsid w:val="44936A53"/>
    <w:rsid w:val="44DC771F"/>
    <w:rsid w:val="45000263"/>
    <w:rsid w:val="451A7280"/>
    <w:rsid w:val="456F6B0A"/>
    <w:rsid w:val="45861C1A"/>
    <w:rsid w:val="45E81107"/>
    <w:rsid w:val="469A7D2A"/>
    <w:rsid w:val="46A4168E"/>
    <w:rsid w:val="488655B1"/>
    <w:rsid w:val="495939AD"/>
    <w:rsid w:val="495C0ECB"/>
    <w:rsid w:val="495F6DE9"/>
    <w:rsid w:val="4A405EDC"/>
    <w:rsid w:val="4A4166B6"/>
    <w:rsid w:val="4B7506CF"/>
    <w:rsid w:val="4BFB64FA"/>
    <w:rsid w:val="4DBE3268"/>
    <w:rsid w:val="4E352FE3"/>
    <w:rsid w:val="4E58540D"/>
    <w:rsid w:val="4E6145CB"/>
    <w:rsid w:val="4F7720B9"/>
    <w:rsid w:val="5089011F"/>
    <w:rsid w:val="519A006C"/>
    <w:rsid w:val="51F720D9"/>
    <w:rsid w:val="523A7B22"/>
    <w:rsid w:val="53052111"/>
    <w:rsid w:val="53FC5D78"/>
    <w:rsid w:val="54240BA1"/>
    <w:rsid w:val="546B235F"/>
    <w:rsid w:val="54D51E3F"/>
    <w:rsid w:val="54E00738"/>
    <w:rsid w:val="55667E3C"/>
    <w:rsid w:val="588E0DF2"/>
    <w:rsid w:val="592D32DE"/>
    <w:rsid w:val="59F51B3A"/>
    <w:rsid w:val="5A3B6449"/>
    <w:rsid w:val="5A5170D4"/>
    <w:rsid w:val="5CFC1A4A"/>
    <w:rsid w:val="5D7C5285"/>
    <w:rsid w:val="5E8E3886"/>
    <w:rsid w:val="5EC470CF"/>
    <w:rsid w:val="5F0642F2"/>
    <w:rsid w:val="605D42BA"/>
    <w:rsid w:val="60AD412F"/>
    <w:rsid w:val="619D4955"/>
    <w:rsid w:val="620315EB"/>
    <w:rsid w:val="62757F73"/>
    <w:rsid w:val="62FD7D28"/>
    <w:rsid w:val="657E23B0"/>
    <w:rsid w:val="66AC3B39"/>
    <w:rsid w:val="678917FC"/>
    <w:rsid w:val="68966396"/>
    <w:rsid w:val="6A33682B"/>
    <w:rsid w:val="6AA768F8"/>
    <w:rsid w:val="6B0532CE"/>
    <w:rsid w:val="6C2669C0"/>
    <w:rsid w:val="6C580547"/>
    <w:rsid w:val="6CC7173E"/>
    <w:rsid w:val="6DC91BEC"/>
    <w:rsid w:val="6E3608DD"/>
    <w:rsid w:val="70863152"/>
    <w:rsid w:val="70B83F8D"/>
    <w:rsid w:val="71463278"/>
    <w:rsid w:val="726D563A"/>
    <w:rsid w:val="72B71C4B"/>
    <w:rsid w:val="7379488C"/>
    <w:rsid w:val="739D2285"/>
    <w:rsid w:val="74E91C08"/>
    <w:rsid w:val="74F91B52"/>
    <w:rsid w:val="75AE3766"/>
    <w:rsid w:val="77096413"/>
    <w:rsid w:val="78CF5B88"/>
    <w:rsid w:val="79AE26F7"/>
    <w:rsid w:val="7C964FD0"/>
    <w:rsid w:val="7CFA76E9"/>
    <w:rsid w:val="7D1F386D"/>
    <w:rsid w:val="7D952D0C"/>
    <w:rsid w:val="7DAA73BF"/>
    <w:rsid w:val="7DAE3659"/>
    <w:rsid w:val="7E543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nhideWhenUsed/>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itle"/>
    <w:basedOn w:val="1"/>
    <w:next w:val="1"/>
    <w:qFormat/>
    <w:uiPriority w:val="0"/>
    <w:pPr>
      <w:spacing w:before="240" w:after="60"/>
      <w:jc w:val="center"/>
      <w:outlineLvl w:val="0"/>
    </w:pPr>
    <w:rPr>
      <w:rFonts w:ascii="等线 Light" w:hAnsi="等线 Light"/>
      <w:b/>
      <w:bCs/>
      <w:sz w:val="32"/>
      <w:szCs w:val="32"/>
    </w:rPr>
  </w:style>
  <w:style w:type="table" w:styleId="10">
    <w:name w:val="Table Grid"/>
    <w:basedOn w:val="9"/>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2">
    <w:name w:val="FollowedHyperlink"/>
    <w:basedOn w:val="11"/>
    <w:qFormat/>
    <w:uiPriority w:val="0"/>
    <w:rPr>
      <w:color w:val="800080"/>
      <w:u w:val="single"/>
    </w:rPr>
  </w:style>
  <w:style w:type="character" w:styleId="13">
    <w:name w:val="Hyperlink"/>
    <w:qFormat/>
    <w:uiPriority w:val="0"/>
    <w:rPr>
      <w:color w:val="0000FF"/>
      <w:u w:val="single"/>
    </w:rPr>
  </w:style>
  <w:style w:type="table" w:customStyle="1" w:styleId="14">
    <w:name w:val="Grid Table 1 Light Accent 1"/>
    <w:basedOn w:val="9"/>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fixed"/>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15">
    <w:name w:val="Grid Table 4 Accent 1"/>
    <w:basedOn w:val="9"/>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6">
    <w:name w:val="Grid Table 5 Dark Accent 1"/>
    <w:basedOn w:val="9"/>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BE5F1"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 w:type="table" w:customStyle="1" w:styleId="17">
    <w:name w:val="List Table 4 Accent 1"/>
    <w:basedOn w:val="9"/>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cPr>
        <w:tcBorders>
          <w:top w:val="double" w:color="95B3D7" w:themeColor="accent1" w:themeTint="99"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8">
    <w:name w:val="List Table 7 Colorful Accent 1"/>
    <w:basedOn w:val="9"/>
    <w:qFormat/>
    <w:uiPriority w:val="52"/>
    <w:rPr>
      <w:color w:val="376092" w:themeColor="accent1" w:themeShade="BF"/>
    </w:rPr>
    <w:tblStylePr w:type="firstRow">
      <w:rPr>
        <w:rFonts w:asciiTheme="majorHAnsi" w:hAnsiTheme="majorHAnsi" w:eastAsiaTheme="majorEastAsia" w:cstheme="majorBidi"/>
        <w:i/>
        <w:iCs/>
        <w:sz w:val="26"/>
      </w:rPr>
      <w:tcPr>
        <w:tcBorders>
          <w:bottom w:val="single" w:color="4F81BD"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F81B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F81BD"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F81BD" w:themeColor="accent1" w:sz="4" w:space="0"/>
        </w:tcBorders>
        <w:shd w:val="clear" w:color="auto" w:fill="FFFFFF" w:themeFill="background1"/>
      </w:tcPr>
    </w:tblStylePr>
    <w:tblStylePr w:type="band1Vert">
      <w:tcPr>
        <w:shd w:val="clear" w:color="auto" w:fill="DBE5F1" w:themeFill="accent1" w:themeFillTint="33"/>
      </w:tcPr>
    </w:tblStylePr>
    <w:tblStylePr w:type="band1Horz">
      <w:tcPr>
        <w:shd w:val="clear" w:color="auto" w:fill="DBE5F1"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877</Words>
  <Characters>5000</Characters>
  <Lines>41</Lines>
  <Paragraphs>11</Paragraphs>
  <TotalTime>4</TotalTime>
  <ScaleCrop>false</ScaleCrop>
  <LinksUpToDate>false</LinksUpToDate>
  <CharactersWithSpaces>5866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软卓文杰</dc:creator>
  <cp:lastModifiedBy>    Cynicism°</cp:lastModifiedBy>
  <dcterms:modified xsi:type="dcterms:W3CDTF">2019-04-04T14:48:35Z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