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8"/>
      </w:pPr>
      <w:r>
        <w:rPr>
          <w:rFonts w:hint="eastAsia"/>
        </w:rPr>
        <w:t>智能车联网移动应用系统研究与分析</w:t>
      </w:r>
    </w:p>
    <w:p>
      <w:pPr>
        <w:spacing w:line="360" w:lineRule="auto"/>
        <w:jc w:val="center"/>
        <w:rPr>
          <w:szCs w:val="21"/>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rPr>
        <w:t>2</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jc w:val="center"/>
        <w:rPr>
          <w:szCs w:val="21"/>
        </w:rPr>
      </w:pPr>
      <w:r>
        <w:rPr>
          <w:rFonts w:hint="eastAsia"/>
          <w:szCs w:val="21"/>
        </w:rPr>
        <w:t>2.</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b/>
          <w:sz w:val="24"/>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为解决上述问题，智能车联网移动应用系统将汽车服务与互联网整合起来，旨在构建智能化的“车联网”应用系统：基于信息检索和数据处理</w:t>
      </w:r>
      <w:r>
        <w:rPr>
          <w:rFonts w:hint="eastAsia"/>
          <w:color w:val="auto"/>
          <w:u w:val="none"/>
          <w:vertAlign w:val="superscript"/>
        </w:rPr>
        <w:t>[</w:t>
      </w:r>
      <w:r>
        <w:rPr>
          <w:rFonts w:hint="eastAsia"/>
          <w:color w:val="auto"/>
          <w:u w:val="none"/>
          <w:vertAlign w:val="superscript"/>
          <w:lang w:val="en-US" w:eastAsia="zh-CN"/>
        </w:rPr>
        <w:t>1</w:t>
      </w:r>
      <w:r>
        <w:rPr>
          <w:rFonts w:hint="eastAsia"/>
          <w:color w:val="auto"/>
          <w:u w:val="none"/>
          <w:vertAlign w:val="superscript"/>
        </w:rPr>
        <w:t>]</w:t>
      </w:r>
      <w:r>
        <w:rPr>
          <w:rFonts w:hint="eastAsia"/>
        </w:rPr>
        <w:t>，提供预约加油功能，减少线下支付时间，节省车主等待时间。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rPr>
        <w:t>[</w:t>
      </w:r>
      <w:r>
        <w:rPr>
          <w:rFonts w:hint="eastAsia"/>
          <w:color w:val="auto"/>
          <w:u w:val="none"/>
          <w:vertAlign w:val="superscript"/>
          <w:lang w:val="en-US" w:eastAsia="zh-CN"/>
        </w:rPr>
        <w:t>2</w:t>
      </w:r>
      <w:r>
        <w:rPr>
          <w:rFonts w:hint="eastAsia"/>
          <w:color w:val="auto"/>
          <w:u w:val="none"/>
          <w:vertAlign w:val="superscript"/>
        </w:rPr>
        <w:t>]</w:t>
      </w:r>
      <w:r>
        <w:rPr>
          <w:rFonts w:hint="eastAsia"/>
        </w:rPr>
        <w:t>，为用户提供个性化加油站推荐，根据多因素为用户推荐当前最优的加油站选择。通过语音识别技术</w:t>
      </w:r>
      <w:r>
        <w:rPr>
          <w:rFonts w:hint="eastAsia"/>
          <w:color w:val="auto"/>
          <w:u w:val="none"/>
          <w:vertAlign w:val="superscript"/>
        </w:rPr>
        <w:t>[</w:t>
      </w:r>
      <w:r>
        <w:rPr>
          <w:rFonts w:hint="eastAsia"/>
          <w:color w:val="auto"/>
          <w:u w:val="none"/>
          <w:vertAlign w:val="superscript"/>
          <w:lang w:val="en-US" w:eastAsia="zh-CN"/>
        </w:rPr>
        <w:t>3</w:t>
      </w:r>
      <w:r>
        <w:rPr>
          <w:rFonts w:hint="eastAsia"/>
          <w:color w:val="auto"/>
          <w:u w:val="none"/>
          <w:vertAlign w:val="superscript"/>
        </w:rPr>
        <w:t>]</w:t>
      </w:r>
      <w:r>
        <w:rPr>
          <w:rFonts w:hint="eastAsia"/>
        </w:rPr>
        <w:t>，让用户通过语音操作系统，系统操作结果语音播报告知用户，实现专心驾驶、安全驾驶的目的。</w:t>
      </w:r>
    </w:p>
    <w:p>
      <w:pPr>
        <w:pStyle w:val="2"/>
        <w:numPr>
          <w:ilvl w:val="0"/>
          <w:numId w:val="2"/>
        </w:numPr>
      </w:pPr>
      <w:r>
        <w:rPr>
          <w:rFonts w:hint="eastAsia"/>
        </w:rPr>
        <w:t>系统设计</w:t>
      </w:r>
    </w:p>
    <w:p>
      <w:pPr>
        <w:pStyle w:val="3"/>
      </w:pPr>
      <w:r>
        <w:rPr>
          <w:rFonts w:hint="eastAsia"/>
        </w:rPr>
        <w:t>1.1</w:t>
      </w:r>
      <w:r>
        <w:rPr>
          <w:rFonts w:hint="eastAsia"/>
        </w:rPr>
        <w:tab/>
      </w:r>
      <w:r>
        <w:rPr>
          <w:rFonts w:hint="eastAsia"/>
        </w:rPr>
        <w:t>总体设计</w:t>
      </w:r>
    </w:p>
    <w:p>
      <w:pPr>
        <w:ind w:firstLine="420"/>
        <w:rPr>
          <w:rFonts w:hint="default" w:eastAsia="宋体"/>
          <w:lang w:val="en-US" w:eastAsia="zh-CN"/>
        </w:rPr>
      </w:pPr>
      <w:r>
        <w:rPr>
          <w:rFonts w:hint="eastAsia"/>
        </w:rPr>
        <w:t>智能车联网移动应用系统总体基于不同技术点分为三大功能特点部分：信息检索与数据处理、个性化推荐、语音识别。</w:t>
      </w:r>
      <w:r>
        <w:rPr>
          <w:rFonts w:hint="eastAsia"/>
          <w:color w:val="auto"/>
        </w:rPr>
        <w:t>系统总体设计</w:t>
      </w:r>
      <w:r>
        <w:rPr>
          <w:rFonts w:hint="eastAsia"/>
          <w:color w:val="auto"/>
          <w:lang w:val="en-US" w:eastAsia="zh-CN"/>
        </w:rPr>
        <w:t>如图1所示：</w:t>
      </w:r>
    </w:p>
    <w:p>
      <w:pPr>
        <w:ind w:firstLine="420"/>
        <w:rPr>
          <w:rFonts w:hint="eastAsia"/>
        </w:rPr>
      </w:pPr>
    </w:p>
    <w:p>
      <w:pPr>
        <w:ind w:firstLine="420"/>
      </w:pPr>
      <w:r>
        <w:rPr>
          <w:rFonts w:hint="eastAsia"/>
        </w:rPr>
        <w:t xml:space="preserve">           </w:t>
      </w:r>
      <w:r>
        <w:drawing>
          <wp:inline distT="0" distB="0" distL="114300" distR="114300">
            <wp:extent cx="4658360" cy="3502025"/>
            <wp:effectExtent l="0" t="0" r="8890" b="317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4658360" cy="3502025"/>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1</w:t>
      </w:r>
      <w:r>
        <w:rPr>
          <w:rFonts w:hint="eastAsia"/>
          <w:color w:val="auto"/>
        </w:rPr>
        <w:t xml:space="preserve"> 系统总体设计示意图</w:t>
      </w: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rPr>
        <w:t>1.3</w:t>
      </w:r>
      <w:r>
        <w:rPr>
          <w:rFonts w:hint="eastAsia"/>
        </w:rPr>
        <w:tab/>
      </w:r>
      <w:r>
        <w:rPr>
          <w:rFonts w:hint="eastAsia"/>
        </w:rPr>
        <w:t>个性化推荐加油站</w:t>
      </w:r>
    </w:p>
    <w:p>
      <w:pPr>
        <w:ind w:firstLine="420"/>
        <w:rPr>
          <w:rFonts w:hint="default" w:eastAsia="宋体"/>
          <w:lang w:val="en-US" w:eastAsia="zh-CN"/>
        </w:rPr>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r>
        <w:rPr>
          <w:rFonts w:hint="eastAsia"/>
          <w:lang w:val="en-US" w:eastAsia="zh-CN"/>
        </w:rPr>
        <w:t>具体推荐效果如图2所示：</w:t>
      </w:r>
    </w:p>
    <w:p>
      <w:pPr>
        <w:ind w:firstLine="420"/>
        <w:rPr>
          <w:rFonts w:hint="eastAsia"/>
        </w:rPr>
      </w:pPr>
    </w:p>
    <w:p>
      <w:pPr>
        <w:ind w:left="840" w:firstLine="420"/>
        <w:rPr>
          <w:rFonts w:hint="eastAsia"/>
        </w:rPr>
      </w:pPr>
      <w:r>
        <w:rPr>
          <w:rFonts w:hint="eastAsia"/>
        </w:rPr>
        <w:drawing>
          <wp:inline distT="0" distB="0" distL="114300" distR="114300">
            <wp:extent cx="4654550" cy="2175510"/>
            <wp:effectExtent l="0" t="0" r="12700" b="1524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4654550" cy="2175510"/>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2</w:t>
      </w:r>
      <w:r>
        <w:rPr>
          <w:rFonts w:hint="eastAsia"/>
          <w:color w:val="auto"/>
        </w:rPr>
        <w:t xml:space="preserve"> </w:t>
      </w:r>
      <w:r>
        <w:rPr>
          <w:rFonts w:hint="eastAsia"/>
          <w:color w:val="auto"/>
          <w:lang w:val="en-US" w:eastAsia="zh-CN"/>
        </w:rPr>
        <w:t>个性化推荐加油站</w:t>
      </w:r>
      <w:r>
        <w:rPr>
          <w:rFonts w:hint="eastAsia"/>
          <w:color w:val="auto"/>
        </w:rPr>
        <w:t>示意图</w:t>
      </w:r>
    </w:p>
    <w:p>
      <w:pPr>
        <w:ind w:left="1680" w:leftChars="0" w:firstLine="420"/>
        <w:rPr>
          <w:rFonts w:hint="eastAsia"/>
        </w:rPr>
      </w:pPr>
    </w:p>
    <w:p>
      <w:pPr>
        <w:pStyle w:val="3"/>
      </w:pPr>
      <w:r>
        <w:rPr>
          <w:rFonts w:hint="eastAsia"/>
        </w:rPr>
        <w:t>1.4</w:t>
      </w:r>
      <w:r>
        <w:rPr>
          <w:rFonts w:hint="eastAsia"/>
        </w:rPr>
        <w:tab/>
      </w:r>
      <w:r>
        <w:rPr>
          <w:rFonts w:hint="eastAsia"/>
        </w:rPr>
        <w:t>语音识别</w:t>
      </w:r>
    </w:p>
    <w:p>
      <w:pPr>
        <w:ind w:firstLine="420"/>
        <w:rPr>
          <w:rFonts w:hint="eastAsia"/>
        </w:rPr>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r>
        <w:rPr>
          <w:rFonts w:hint="eastAsia"/>
          <w:lang w:val="en-US" w:eastAsia="zh-CN"/>
        </w:rPr>
        <w:t>语音识别效果如图3所示：</w:t>
      </w:r>
    </w:p>
    <w:p>
      <w:pPr>
        <w:ind w:firstLine="420"/>
        <w:rPr>
          <w:rFonts w:hint="eastAsia"/>
        </w:rPr>
      </w:pPr>
    </w:p>
    <w:p>
      <w:pPr>
        <w:ind w:left="840" w:firstLine="420"/>
        <w:rPr>
          <w:rFonts w:hint="eastAsia"/>
        </w:rPr>
      </w:pPr>
      <w:r>
        <w:rPr>
          <w:rFonts w:hint="eastAsia"/>
        </w:rPr>
        <w:drawing>
          <wp:inline distT="0" distB="0" distL="114300" distR="114300">
            <wp:extent cx="4658360" cy="2573020"/>
            <wp:effectExtent l="0" t="0" r="8890" b="17780"/>
            <wp:docPr id="5" name="图片 5" descr="语音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语音识别"/>
                    <pic:cNvPicPr>
                      <a:picLocks noChangeAspect="1"/>
                    </pic:cNvPicPr>
                  </pic:nvPicPr>
                  <pic:blipFill>
                    <a:blip r:embed="rId8"/>
                    <a:stretch>
                      <a:fillRect/>
                    </a:stretch>
                  </pic:blipFill>
                  <pic:spPr>
                    <a:xfrm>
                      <a:off x="0" y="0"/>
                      <a:ext cx="4658360" cy="2573020"/>
                    </a:xfrm>
                    <a:prstGeom prst="rect">
                      <a:avLst/>
                    </a:prstGeom>
                  </pic:spPr>
                </pic:pic>
              </a:graphicData>
            </a:graphic>
          </wp:inline>
        </w:drawing>
      </w:r>
    </w:p>
    <w:p>
      <w:pPr>
        <w:ind w:firstLine="4172" w:firstLineChars="1987"/>
        <w:rPr>
          <w:color w:val="auto"/>
        </w:rPr>
      </w:pPr>
      <w:r>
        <w:rPr>
          <w:rFonts w:hint="eastAsia"/>
          <w:color w:val="auto"/>
        </w:rPr>
        <w:t>图</w:t>
      </w:r>
      <w:r>
        <w:rPr>
          <w:rFonts w:hint="eastAsia"/>
          <w:color w:val="auto"/>
          <w:lang w:val="en-US" w:eastAsia="zh-CN"/>
        </w:rPr>
        <w:t>3</w:t>
      </w:r>
      <w:r>
        <w:rPr>
          <w:rFonts w:hint="eastAsia"/>
          <w:color w:val="auto"/>
        </w:rPr>
        <w:t xml:space="preserve"> </w:t>
      </w:r>
      <w:r>
        <w:rPr>
          <w:rFonts w:hint="eastAsia"/>
          <w:color w:val="auto"/>
          <w:lang w:val="en-US" w:eastAsia="zh-CN"/>
        </w:rPr>
        <w:t>语音识别</w:t>
      </w:r>
      <w:r>
        <w:rPr>
          <w:rFonts w:hint="eastAsia"/>
          <w:color w:val="auto"/>
        </w:rPr>
        <w:t>示意图</w:t>
      </w:r>
    </w:p>
    <w:p>
      <w:pPr>
        <w:ind w:left="840" w:firstLine="420"/>
        <w:rPr>
          <w:rFonts w:hint="eastAsia"/>
        </w:rPr>
      </w:pP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default" w:eastAsia="宋体"/>
          <w:lang w:val="en-US" w:eastAsia="zh-CN"/>
        </w:rPr>
      </w:pPr>
      <w:r>
        <w:rPr>
          <w:rFonts w:hint="eastAsia"/>
        </w:rPr>
        <w:t>加油站可将预约服务分为加急预约、准时预约、延后预约等，客户按照需求选择服务方式，并通过即时通话软件确定时间、地点，方便用户加油。以片区形式进行预约加油服务，能够实现运距最优、移动最快、服务最佳，从而满足不同客户需求。</w:t>
      </w:r>
      <w:r>
        <w:rPr>
          <w:rFonts w:hint="eastAsia"/>
          <w:lang w:val="en-US" w:eastAsia="zh-CN"/>
        </w:rPr>
        <w:t>订单结果如表1所示：</w:t>
      </w:r>
    </w:p>
    <w:p>
      <w:pPr>
        <w:ind w:firstLine="420"/>
        <w:rPr>
          <w:rFonts w:hint="eastAsia"/>
        </w:rPr>
      </w:pPr>
    </w:p>
    <w:p>
      <w:pPr>
        <w:ind w:left="3780" w:leftChars="0" w:firstLine="420" w:firstLineChars="0"/>
        <w:jc w:val="both"/>
        <w:rPr>
          <w:rFonts w:hint="default" w:eastAsia="宋体"/>
          <w:color w:val="auto"/>
          <w:lang w:val="en-US" w:eastAsia="zh-CN"/>
        </w:rPr>
      </w:pPr>
      <w:r>
        <w:rPr>
          <w:rFonts w:hint="eastAsia"/>
          <w:color w:val="auto"/>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w:t>
      </w:r>
    </w:p>
    <w:p>
      <w:pPr>
        <w:pStyle w:val="3"/>
        <w:bidi w:val="0"/>
        <w:rPr>
          <w:rFonts w:hint="eastAsia"/>
        </w:rPr>
      </w:pPr>
      <w:r>
        <w:rPr>
          <w:rFonts w:hint="eastAsia"/>
        </w:rPr>
        <w:t>2.2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2.2.1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同时主要结合7大特征属性，如表2所示:</w:t>
      </w:r>
    </w:p>
    <w:p>
      <w:pPr>
        <w:jc w:val="center"/>
        <w:rPr>
          <w:rFonts w:hint="eastAsia"/>
          <w:b/>
          <w:bCs/>
          <w:lang w:val="en-US" w:eastAsia="zh-CN"/>
        </w:rPr>
      </w:pPr>
    </w:p>
    <w:p>
      <w:pPr>
        <w:jc w:val="center"/>
        <w:rPr>
          <w:rFonts w:hint="eastAsia" w:eastAsia="宋体"/>
          <w:b/>
          <w:bCs/>
          <w:color w:val="auto"/>
          <w:lang w:val="en-US" w:eastAsia="zh-CN"/>
        </w:rPr>
      </w:pPr>
      <w:r>
        <w:rPr>
          <w:rFonts w:hint="eastAsia"/>
          <w:b/>
          <w:bCs/>
          <w:color w:val="auto"/>
          <w:lang w:val="en-US" w:eastAsia="zh-CN"/>
        </w:rPr>
        <w:t>表2 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2.2.2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color w:val="auto"/>
          <w:u w:val="none"/>
          <w:vertAlign w:val="superscript"/>
          <w:lang w:val="en-US" w:eastAsia="zh-CN"/>
        </w:rPr>
        <w:t>[4]</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25" o:spt="75" type="#_x0000_t75" style="height:18pt;width:13.9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6" o:spt="75" type="#_x0000_t75" style="height:34pt;width:12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2.2.3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7" o:spt="75" type="#_x0000_t75" style="height:17pt;width:2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position w:val="-14"/>
          <w:lang w:val="en-US" w:eastAsia="zh-CN"/>
        </w:rPr>
        <w:object>
          <v:shape id="_x0000_i1029" o:spt="75" type="#_x0000_t75" style="height:20pt;width:156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p>
    <w:p>
      <w:pPr>
        <w:pStyle w:val="3"/>
        <w:rPr>
          <w:rFonts w:hint="eastAsia"/>
        </w:rPr>
      </w:pPr>
      <w:r>
        <w:rPr>
          <w:rFonts w:hint="eastAsia"/>
        </w:rPr>
        <w:t>2.3</w:t>
      </w:r>
      <w:r>
        <w:rPr>
          <w:rFonts w:hint="eastAsia"/>
        </w:rPr>
        <w:tab/>
      </w:r>
      <w:r>
        <w:rPr>
          <w:rFonts w:hint="eastAsia"/>
        </w:rPr>
        <w:t>基于深度学习的语音识别</w:t>
      </w:r>
    </w:p>
    <w:p>
      <w:pPr>
        <w:pStyle w:val="4"/>
        <w:bidi w:val="0"/>
      </w:pPr>
      <w:r>
        <w:rPr>
          <w:rFonts w:hint="eastAsia"/>
          <w:sz w:val="28"/>
          <w:szCs w:val="28"/>
          <w:lang w:val="en-US" w:eastAsia="zh-CN"/>
        </w:rPr>
        <w:t xml:space="preserve">2.3.1  </w:t>
      </w:r>
      <w:r>
        <w:rPr>
          <w:rFonts w:hint="eastAsia"/>
          <w:color w:val="auto"/>
          <w:sz w:val="28"/>
          <w:szCs w:val="28"/>
          <w:lang w:val="en-US" w:eastAsia="zh-CN"/>
        </w:rPr>
        <w:t>基于深度学习的声学模型训练</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color w:val="auto"/>
          <w:u w:val="none"/>
          <w:vertAlign w:val="superscript"/>
          <w:lang w:val="en-US" w:eastAsia="zh-CN"/>
        </w:rPr>
        <w:t>[5]</w:t>
      </w:r>
      <w:r>
        <w:rPr>
          <w:rFonts w:hint="eastAsia"/>
          <w:lang w:val="en-US" w:eastAsia="zh-CN"/>
        </w:rPr>
        <w:t>。本系统以基于DNN-HMM的语音识别声学模型框架讨论基于深度学习的智能车联网语音识别，该框架如图4所示：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8360" cy="3670300"/>
            <wp:effectExtent l="0" t="0" r="8890" b="6350"/>
            <wp:docPr id="6" name="图片 6" descr="HMM-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MM-DNN"/>
                    <pic:cNvPicPr>
                      <a:picLocks noChangeAspect="1"/>
                    </pic:cNvPicPr>
                  </pic:nvPicPr>
                  <pic:blipFill>
                    <a:blip r:embed="rId19"/>
                    <a:stretch>
                      <a:fillRect/>
                    </a:stretch>
                  </pic:blipFill>
                  <pic:spPr>
                    <a:xfrm>
                      <a:off x="0" y="0"/>
                      <a:ext cx="4658360" cy="3670300"/>
                    </a:xfrm>
                    <a:prstGeom prst="rect">
                      <a:avLst/>
                    </a:prstGeom>
                  </pic:spPr>
                </pic:pic>
              </a:graphicData>
            </a:graphic>
          </wp:inline>
        </w:drawing>
      </w:r>
    </w:p>
    <w:p>
      <w:pPr>
        <w:ind w:firstLine="420" w:firstLineChars="0"/>
        <w:rPr>
          <w:rFonts w:hint="default"/>
          <w:color w:val="0000FF"/>
          <w:lang w:val="en-US" w:eastAsia="zh-CN"/>
        </w:rPr>
      </w:pPr>
      <w:r>
        <w:rPr>
          <w:rFonts w:hint="eastAsia"/>
          <w:lang w:val="en-US" w:eastAsia="zh-CN"/>
        </w:rPr>
        <w:t xml:space="preserve">                      </w:t>
      </w:r>
      <w:r>
        <w:rPr>
          <w:rFonts w:hint="eastAsia"/>
          <w:color w:val="auto"/>
          <w:lang w:val="en-US" w:eastAsia="zh-CN"/>
        </w:rPr>
        <w:t xml:space="preserve">  图4 基于DNN-HMM的语音识别系统</w:t>
      </w:r>
    </w:p>
    <w:p>
      <w:pPr>
        <w:pStyle w:val="4"/>
        <w:bidi w:val="0"/>
        <w:rPr>
          <w:rFonts w:hint="default"/>
          <w:color w:val="0000FF"/>
          <w:sz w:val="28"/>
          <w:szCs w:val="28"/>
          <w:lang w:val="en-US" w:eastAsia="zh-CN"/>
        </w:rPr>
      </w:pPr>
      <w:r>
        <w:rPr>
          <w:rFonts w:hint="eastAsia"/>
          <w:sz w:val="28"/>
          <w:szCs w:val="28"/>
          <w:lang w:val="en-US" w:eastAsia="zh-CN"/>
        </w:rPr>
        <w:t xml:space="preserve">2.3.2  </w:t>
      </w:r>
      <w:r>
        <w:rPr>
          <w:rFonts w:hint="eastAsia"/>
          <w:color w:val="auto"/>
          <w:sz w:val="28"/>
          <w:szCs w:val="28"/>
          <w:lang w:val="en-US" w:eastAsia="zh-CN"/>
        </w:rPr>
        <w:t>基于深度学习的声学模型效率优化</w:t>
      </w:r>
    </w:p>
    <w:p>
      <w:pPr>
        <w:ind w:firstLine="420" w:firstLineChars="0"/>
        <w:rPr>
          <w:rFonts w:hint="default"/>
          <w:lang w:val="en-US" w:eastAsia="zh-CN"/>
        </w:rPr>
      </w:pPr>
      <w:r>
        <w:rPr>
          <w:rFonts w:hint="default"/>
          <w:lang w:val="en-US" w:eastAsia="zh-CN"/>
        </w:rPr>
        <w:t>基于大数据的深度学习语音识别声学模型的训练效率是</w:t>
      </w:r>
      <w:r>
        <w:rPr>
          <w:rFonts w:hint="eastAsia"/>
          <w:lang w:val="en-US" w:eastAsia="zh-CN"/>
        </w:rPr>
        <w:t>语音识别模型训练需要解决的一个难点</w:t>
      </w:r>
      <w:r>
        <w:rPr>
          <w:rFonts w:hint="default"/>
          <w:lang w:val="en-US" w:eastAsia="zh-CN"/>
        </w:rPr>
        <w:t>。这方面的工作大致可以分成两类：（1)如何利用神经网络的特性，设计结构更加简洁的网络，从而加速网络的训练；2)如何利用多GPU进行并行化训练。</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zh-CN"/>
        </w:rPr>
        <w:t>[6</w:t>
      </w:r>
      <w:r>
        <w:rPr>
          <w:rFonts w:hint="eastAsia"/>
          <w:color w:val="auto"/>
          <w:u w:val="none"/>
          <w:vertAlign w:val="superscript"/>
          <w:lang w:val="en-US" w:eastAsia="en-US"/>
        </w:rPr>
        <w:t>]</w:t>
      </w:r>
      <w:r>
        <w:rPr>
          <w:rFonts w:hint="eastAsia"/>
          <w:lang w:val="en-US" w:eastAsia="zh-CN"/>
        </w:rPr>
        <w:t>的研究表明，DNN中有大量的权重阈值小于0.1，这些很小的权重可以强制置为0,不会对网络性能产生很大的影响。相关实验结果表明，可以将网络中80%的权重置0,从而几乎不损失性能。该做法可以有效地减小模型的参数。</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en-US"/>
        </w:rPr>
        <w:t>[</w:t>
      </w:r>
      <w:r>
        <w:rPr>
          <w:rFonts w:hint="eastAsia"/>
          <w:color w:val="auto"/>
          <w:u w:val="none"/>
          <w:vertAlign w:val="superscript"/>
          <w:lang w:val="en-US" w:eastAsia="zh-CN"/>
        </w:rPr>
        <w:t>7</w:t>
      </w:r>
      <w:r>
        <w:rPr>
          <w:rFonts w:hint="eastAsia"/>
          <w:color w:val="auto"/>
          <w:u w:val="none"/>
          <w:vertAlign w:val="superscript"/>
          <w:lang w:val="en-US" w:eastAsia="en-US"/>
        </w:rPr>
        <w:t>]</w:t>
      </w:r>
      <w:r>
        <w:rPr>
          <w:rFonts w:hint="eastAsia"/>
          <w:lang w:val="en-US" w:eastAsia="zh-CN"/>
        </w:rPr>
        <w:t>提出将原始数据平均分成N份，然后每份数据利用一台机器单独训练一个子网络，每次迭代后将这些子网络求平均得到一个总模型，再分到各个机器上进行训练。这种方式可以有效避免机器之间的通讯代价。</w:t>
      </w:r>
    </w:p>
    <w:p>
      <w:pPr>
        <w:pStyle w:val="4"/>
        <w:bidi w:val="0"/>
        <w:rPr>
          <w:rFonts w:hint="default"/>
          <w:lang w:val="en-US"/>
        </w:rPr>
      </w:pPr>
      <w:r>
        <w:rPr>
          <w:rFonts w:hint="eastAsia"/>
          <w:sz w:val="28"/>
          <w:szCs w:val="28"/>
          <w:lang w:val="en-US" w:eastAsia="zh-CN"/>
        </w:rPr>
        <w:t xml:space="preserve">2.3.3  </w:t>
      </w:r>
      <w:r>
        <w:rPr>
          <w:rFonts w:hint="eastAsia"/>
          <w:color w:val="auto"/>
          <w:sz w:val="28"/>
          <w:szCs w:val="28"/>
          <w:lang w:val="en-US" w:eastAsia="zh-CN"/>
        </w:rPr>
        <w:t>基于深度学习的端到端语音识别</w:t>
      </w:r>
    </w:p>
    <w:p>
      <w:pPr>
        <w:ind w:firstLine="420"/>
        <w:rPr>
          <w:rFonts w:hint="eastAsia"/>
          <w:lang w:val="en-US" w:eastAsia="zh-CN"/>
        </w:rPr>
      </w:pPr>
      <w:r>
        <w:rPr>
          <w:rFonts w:hint="eastAsia"/>
          <w:lang w:val="en-US" w:eastAsia="zh-CN"/>
        </w:rPr>
        <w:t>以上所讨论的基于深度学习的语音识别声学模型建模技术，在模型训练上仍依赖于传统的基于 GMM-HMM语音识别技术，声学模型框架上仍采用类似GMM-HMM的语音识别模型框架。如：声学模型和语言模型的训练是独立的，通过后端的解码将两者进行融合。</w:t>
      </w:r>
      <w:r>
        <w:rPr>
          <w:rFonts w:hint="eastAsia"/>
        </w:rPr>
        <w:t>端到端的语音识别的方法是基于编码和解码</w:t>
      </w:r>
      <w:r>
        <w:rPr>
          <w:rFonts w:hint="eastAsia"/>
          <w:lang w:val="en-US" w:eastAsia="en-US"/>
        </w:rPr>
        <w:t>（</w:t>
      </w:r>
      <w:r>
        <w:rPr>
          <w:rFonts w:hint="eastAsia"/>
        </w:rPr>
        <w:t>encoder</w:t>
      </w:r>
      <w:r>
        <w:rPr>
          <w:rFonts w:hint="eastAsia"/>
          <w:lang w:val="en-US" w:eastAsia="en-US"/>
        </w:rPr>
        <w:t>-</w:t>
      </w:r>
      <w:r>
        <w:rPr>
          <w:rFonts w:hint="eastAsia"/>
        </w:rPr>
        <w:t>decoder</w:t>
      </w:r>
      <w:r>
        <w:rPr>
          <w:rFonts w:hint="eastAsia"/>
          <w:lang w:val="en-US" w:eastAsia="en-US"/>
        </w:rPr>
        <w:t>)</w:t>
      </w:r>
      <w:r>
        <w:rPr>
          <w:rFonts w:hint="eastAsia"/>
        </w:rPr>
        <w:t>模型以及注意</w:t>
      </w:r>
      <w:r>
        <w:rPr>
          <w:rFonts w:hint="eastAsia"/>
          <w:lang w:val="en-US" w:eastAsia="en-US"/>
        </w:rPr>
        <w:t>（</w:t>
      </w:r>
      <w:r>
        <w:rPr>
          <w:rFonts w:hint="eastAsia"/>
        </w:rPr>
        <w:t>attention</w:t>
      </w:r>
      <w:r>
        <w:rPr>
          <w:rFonts w:hint="eastAsia"/>
          <w:lang w:val="en-US" w:eastAsia="en-US"/>
        </w:rPr>
        <w:t xml:space="preserve">) </w:t>
      </w:r>
      <w:r>
        <w:rPr>
          <w:rFonts w:hint="eastAsia"/>
        </w:rPr>
        <w:t>模型</w:t>
      </w:r>
      <w:r>
        <w:rPr>
          <w:rFonts w:hint="eastAsia"/>
          <w:color w:val="auto"/>
          <w:u w:val="none"/>
          <w:vertAlign w:val="superscript"/>
          <w:lang w:val="en-US" w:eastAsia="zh-CN"/>
        </w:rPr>
        <w:t>[8]</w:t>
      </w:r>
      <w:r>
        <w:rPr>
          <w:rFonts w:hint="eastAsia"/>
        </w:rPr>
        <w:t>，直接实现从语音声学特征序列到最终句子级的音素序列、字符序列或词序列的输出。该方法同样不需要进行分帧以及得到帧级别的标注。</w:t>
      </w:r>
    </w:p>
    <w:p/>
    <w:p/>
    <w:p>
      <w:pPr>
        <w:pStyle w:val="2"/>
      </w:pPr>
      <w:r>
        <w:rPr>
          <w:rFonts w:hint="eastAsia"/>
        </w:rPr>
        <w:t>3 智能车联网的现状</w:t>
      </w:r>
    </w:p>
    <w:p>
      <w:pPr>
        <w:ind w:firstLine="420"/>
      </w:pPr>
      <w:r>
        <w:rPr>
          <w:rFonts w:hint="eastAsia"/>
          <w:lang w:val="en-US" w:eastAsia="zh-CN"/>
        </w:rPr>
        <w:t>据文献</w:t>
      </w:r>
      <w:r>
        <w:rPr>
          <w:rFonts w:hint="eastAsia"/>
          <w:vertAlign w:val="superscript"/>
          <w:lang w:val="en-US" w:eastAsia="zh-CN"/>
        </w:rPr>
        <w:t>[9]</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
      <w:r>
        <w:rPr>
          <w:rFonts w:hint="eastAsia"/>
        </w:rPr>
        <w:t xml:space="preserve">           </w:t>
      </w:r>
      <w: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20"/>
                    <a:stretch>
                      <a:fillRect/>
                    </a:stretch>
                  </pic:blipFill>
                  <pic:spPr>
                    <a:xfrm>
                      <a:off x="0" y="0"/>
                      <a:ext cx="4654550" cy="3103245"/>
                    </a:xfrm>
                    <a:prstGeom prst="rect">
                      <a:avLst/>
                    </a:prstGeom>
                  </pic:spPr>
                </pic:pic>
              </a:graphicData>
            </a:graphic>
          </wp:inline>
        </w:drawing>
      </w:r>
    </w:p>
    <w:p>
      <w:pPr>
        <w:ind w:firstLine="3339" w:firstLineChars="1590"/>
        <w:rPr>
          <w:color w:val="auto"/>
        </w:rPr>
      </w:pPr>
      <w:r>
        <w:rPr>
          <w:rFonts w:hint="eastAsia"/>
          <w:color w:val="auto"/>
        </w:rPr>
        <w:t>图</w:t>
      </w:r>
      <w:r>
        <w:rPr>
          <w:rFonts w:hint="eastAsia"/>
          <w:color w:val="auto"/>
          <w:lang w:val="en-US" w:eastAsia="zh-CN"/>
        </w:rPr>
        <w:t>5</w:t>
      </w:r>
      <w:r>
        <w:rPr>
          <w:rFonts w:hint="eastAsia"/>
          <w:color w:val="auto"/>
        </w:rPr>
        <w:t xml:space="preserve"> 智能车联网系统现状</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传统汽车市场将彻底变革，因为联网成为道路安全和汽车革新的关键推动力</w:t>
      </w:r>
      <w:r>
        <w:rPr>
          <w:rFonts w:hint="eastAsia" w:ascii="Arial" w:hAnsi="Arial" w:cs="Arial"/>
          <w:color w:val="333333"/>
          <w:szCs w:val="21"/>
          <w:shd w:val="clear" w:color="auto" w:fill="FFFFFF"/>
        </w:rPr>
        <w:t>，其</w:t>
      </w:r>
      <w:r>
        <w:rPr>
          <w:rFonts w:ascii="Arial" w:hAnsi="Arial" w:cs="Arial"/>
          <w:color w:val="333333"/>
          <w:szCs w:val="21"/>
          <w:shd w:val="clear" w:color="auto" w:fill="FFFFFF"/>
        </w:rPr>
        <w:t>作用</w:t>
      </w:r>
      <w:r>
        <w:rPr>
          <w:rFonts w:hint="eastAsia" w:ascii="Arial" w:hAnsi="Arial" w:cs="Arial"/>
          <w:color w:val="333333"/>
          <w:szCs w:val="21"/>
          <w:shd w:val="clear" w:color="auto" w:fill="FFFFFF"/>
        </w:rPr>
        <w:t>不再仅仅局限于</w:t>
      </w:r>
      <w:r>
        <w:rPr>
          <w:rFonts w:ascii="Arial" w:hAnsi="Arial" w:cs="Arial"/>
          <w:color w:val="333333"/>
          <w:szCs w:val="21"/>
          <w:shd w:val="clear" w:color="auto" w:fill="FFFFFF"/>
        </w:rPr>
        <w:t>传统的娱乐和辅助功能。驱动汽车变革的关键技术—自动驾驶、编队行驶、车辆生命周期维护、传感器数据众包等都需要安全、可靠、低延迟和高带宽的连接，这些连接特性在高速公路和密集城市中至关重要</w:t>
      </w:r>
      <w:r>
        <w:rPr>
          <w:rFonts w:hint="eastAsia" w:ascii="Arial" w:hAnsi="Arial" w:cs="Arial"/>
          <w:color w:val="333333"/>
          <w:szCs w:val="21"/>
          <w:shd w:val="clear" w:color="auto" w:fill="FFFFFF"/>
          <w:vertAlign w:val="superscript"/>
          <w:lang w:val="en-US" w:eastAsia="zh-CN"/>
        </w:rPr>
        <w:t>[10]</w:t>
      </w:r>
      <w:r>
        <w:rPr>
          <w:rFonts w:ascii="Arial" w:hAnsi="Arial" w:cs="Arial"/>
          <w:color w:val="333333"/>
          <w:szCs w:val="21"/>
          <w:shd w:val="clear" w:color="auto" w:fill="FFFFFF"/>
        </w:rPr>
        <w:t>，只有5G可以同时满足这样严格的要求。</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车联网市场是一个比较成熟的物联网应用领域。曾有业界预测，2020年全球车联网有望突破1000亿欧元规模。而5G将成为实现车联网的重要条件，5G技术将是加速或完全实现自动驾驶汽车效益的核心。</w:t>
      </w:r>
    </w:p>
    <w:p/>
    <w:p>
      <w:r>
        <w:rPr>
          <w:rFonts w:hint="eastAsia"/>
        </w:rPr>
        <w:t xml:space="preserve">             </w:t>
      </w:r>
      <w: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21"/>
                    <a:stretch>
                      <a:fillRect/>
                    </a:stretch>
                  </pic:blipFill>
                  <pic:spPr>
                    <a:xfrm>
                      <a:off x="0" y="0"/>
                      <a:ext cx="4657725" cy="3103245"/>
                    </a:xfrm>
                    <a:prstGeom prst="rect">
                      <a:avLst/>
                    </a:prstGeom>
                  </pic:spPr>
                </pic:pic>
              </a:graphicData>
            </a:graphic>
          </wp:inline>
        </w:drawing>
      </w:r>
    </w:p>
    <w:p>
      <w:pPr>
        <w:ind w:firstLine="3962" w:firstLineChars="1887"/>
        <w:rPr>
          <w:color w:val="auto"/>
        </w:rPr>
      </w:pPr>
      <w:r>
        <w:rPr>
          <w:rFonts w:hint="eastAsia"/>
          <w:color w:val="auto"/>
        </w:rPr>
        <w:t>图</w:t>
      </w:r>
      <w:r>
        <w:rPr>
          <w:rFonts w:hint="eastAsia"/>
          <w:color w:val="auto"/>
          <w:lang w:val="en-US" w:eastAsia="zh-CN"/>
        </w:rPr>
        <w:t>6</w:t>
      </w:r>
      <w:r>
        <w:rPr>
          <w:rFonts w:hint="eastAsia"/>
          <w:color w:val="auto"/>
        </w:rPr>
        <w:t xml:space="preserve"> 智能车联网系统前景</w:t>
      </w:r>
    </w:p>
    <w:p/>
    <w:p>
      <w:pPr>
        <w:ind w:firstLine="420"/>
      </w:pPr>
      <w:r>
        <w:rPr>
          <w:rFonts w:hint="eastAsia" w:ascii="Arial" w:hAnsi="Arial" w:cs="Arial"/>
          <w:color w:val="333333"/>
          <w:szCs w:val="21"/>
          <w:shd w:val="clear" w:color="auto" w:fill="FFFFFF"/>
        </w:rPr>
        <w:t>从国家战略层面来说：车联网已经被列入新的十三五规划。车联网作为物联网在汽车行业的重要应用，工业和信息化部正在从产业规划、技术标准等多方面着手，加大对车载信息服务的支持力度，以推进车联网产业的全面铺开。此外，中国政府对于</w:t>
      </w:r>
      <w:r>
        <w:fldChar w:fldCharType="begin"/>
      </w:r>
      <w:r>
        <w:instrText xml:space="preserve"> HYPERLINK "https://baike.baidu.com/item/%E6%96%B0%E8%83%BD%E6%BA%90" \t "https://baike.baidu.com/item/%E8%BD%A6%E8%81%94%E7%BD%91/_blank" </w:instrText>
      </w:r>
      <w:r>
        <w:fldChar w:fldCharType="separate"/>
      </w:r>
      <w:r>
        <w:rPr>
          <w:rFonts w:ascii="Arial" w:hAnsi="Arial" w:cs="Arial"/>
          <w:color w:val="333333"/>
          <w:szCs w:val="21"/>
          <w:shd w:val="clear" w:color="auto" w:fill="FFFFFF"/>
        </w:rPr>
        <w:t>新能源</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和智能化汽车也有强有力的政策鼓励。可以预见的是，车联网也将迎来更多的扶持政策。</w:t>
      </w:r>
    </w:p>
    <w:p>
      <w:pPr>
        <w:pStyle w:val="2"/>
      </w:pPr>
      <w:r>
        <w:rPr>
          <w:rFonts w:hint="eastAsia"/>
        </w:rPr>
        <w:t>5</w:t>
      </w:r>
      <w:r>
        <w:tab/>
      </w:r>
      <w:r>
        <w:rPr>
          <w:rFonts w:hint="eastAsia"/>
        </w:rPr>
        <w:t>结语</w:t>
      </w:r>
    </w:p>
    <w:p>
      <w:pPr>
        <w:spacing w:line="360" w:lineRule="auto"/>
        <w:ind w:firstLine="420" w:firstLineChars="0"/>
        <w:rPr>
          <w:color w:val="4F81BD" w:themeColor="accent1"/>
          <w14:textFill>
            <w14:solidFill>
              <w14:schemeClr w14:val="accent1"/>
            </w14:solidFill>
          </w14:textFill>
        </w:rPr>
      </w:pPr>
      <w:r>
        <w:rPr>
          <w:rFonts w:hint="eastAsia"/>
        </w:rPr>
        <w:t>智能车联网移动应用系统，实现了通过线上预约加油，节省线下加油等待时间；提供交通违章查询和车辆信息维护功能。为车主个性化推荐加油站</w:t>
      </w:r>
      <w:r>
        <w:rPr>
          <w:rFonts w:hint="eastAsia"/>
          <w:lang w:eastAsia="zh-CN"/>
        </w:rPr>
        <w:t>，</w:t>
      </w:r>
      <w:r>
        <w:rPr>
          <w:rFonts w:hint="eastAsia"/>
        </w:rPr>
        <w:t>为用户推荐当前最优的加油站选择。通过语音识别技术，减少用户手动操作系统，保障行车安全。</w:t>
      </w:r>
      <w:r>
        <w:rPr>
          <w:rFonts w:hint="eastAsia"/>
          <w:lang w:val="en-US" w:eastAsia="zh-CN"/>
        </w:rPr>
        <w:t>随着5G时代的到来，车联网将迎来大改革并成为一种新趋势。</w:t>
      </w:r>
      <w:bookmarkStart w:id="1" w:name="_GoBack"/>
      <w:bookmarkEnd w:id="1"/>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p>
    <w:bookmarkEnd w:id="0"/>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]李倩.搜索引擎技术分析与研究[J].信息与电脑(理论版),2015(21):117-118.</w:t>
      </w:r>
    </w:p>
    <w:p>
      <w:pPr>
        <w:spacing w:line="360" w:lineRule="exac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]陈嘉博.机器学习算法研究及前景展望[J]. 信息通信,2017</w:t>
      </w:r>
      <w:r>
        <w:rPr>
          <w:rFonts w:hint="eastAsia" w:ascii="宋体" w:hAnsi="宋体"/>
          <w:szCs w:val="21"/>
          <w:lang w:val="en-US" w:eastAsia="zh-CN"/>
        </w:rPr>
        <w:t>.</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]李伟林,文剑,马文凯.基于深度神经网络的语音识别系统研究[J].计算机科学,2016,43(S2):45-49.</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]王振海,李晓昀.面向知乎的个性化推荐模型研究[J].计算机应用与软件,2018,35(05):37-41.</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]戴礼荣,张仕良,黄智颖.基于深度学习的语音识别技术现状与展望[J].数据采集与处,2017,32(02):221-231.</w:t>
      </w:r>
    </w:p>
    <w:p>
      <w:pPr>
        <w:spacing w:line="36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Yu D , Seide F , Li G , et al. Exploiting Sparseness In Deep Neural Networks For Large Vocabulary Speech Recognition[J]. Acoustics, Speech, and Signal Processing, 1988. ICASSP-88. 1988 International Conference on, 2012.</w:t>
      </w:r>
    </w:p>
    <w:p>
      <w:pPr>
        <w:spacing w:line="360" w:lineRule="exact"/>
        <w:rPr>
          <w:rFonts w:hint="eastAsia" w:ascii="宋体" w:hAnsi="宋体"/>
          <w:szCs w:val="21"/>
          <w:lang w:val="en-US" w:eastAsia="zh-CN"/>
        </w:rPr>
      </w:pPr>
      <w:r>
        <w:rPr>
          <w:rFonts w:hint="eastAsia" w:ascii="宋体" w:hAnsi="宋体"/>
          <w:szCs w:val="21"/>
          <w:lang w:val="en-US" w:eastAsia="zh-CN"/>
        </w:rPr>
        <w:t>[7]Park J, Diehl F, Gales M J F, et al.Efficient generation and use of MLP features for Arabic speech recognition[C]∥Interspeech.Brighton, United Kingdom:IEEE, 2009:236-239.</w:t>
      </w:r>
    </w:p>
    <w:p>
      <w:pPr>
        <w:spacing w:line="360" w:lineRule="exact"/>
        <w:rPr>
          <w:rFonts w:hint="eastAsia" w:ascii="宋体" w:hAnsi="宋体"/>
          <w:szCs w:val="21"/>
          <w:lang w:val="en-US" w:eastAsia="zh-CN"/>
        </w:rPr>
      </w:pPr>
      <w:r>
        <w:rPr>
          <w:rFonts w:hint="eastAsia" w:ascii="宋体" w:hAnsi="宋体"/>
          <w:szCs w:val="21"/>
          <w:lang w:val="en-US" w:eastAsia="zh-CN"/>
        </w:rPr>
        <w:t xml:space="preserve">[8]Bahdanau D, Cho K, Bengio Y.Neural machine translation by jointly learning to align and </w:t>
      </w:r>
    </w:p>
    <w:p>
      <w:pPr>
        <w:spacing w:line="360" w:lineRule="exact"/>
        <w:rPr>
          <w:rFonts w:hint="eastAsia" w:ascii="宋体" w:hAnsi="宋体"/>
          <w:szCs w:val="21"/>
          <w:lang w:val="en-US" w:eastAsia="zh-CN"/>
        </w:rPr>
      </w:pPr>
      <w:r>
        <w:rPr>
          <w:rFonts w:hint="eastAsia" w:ascii="宋体" w:hAnsi="宋体"/>
          <w:szCs w:val="21"/>
          <w:lang w:val="en-US" w:eastAsia="zh-CN"/>
        </w:rPr>
        <w:t>Translate[C]∥International Conference on Learning Representations (ICLR).http://arxiv.org/abs/1409.0473,2015.</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9</w:t>
      </w:r>
      <w:r>
        <w:rPr>
          <w:rFonts w:hint="eastAsia" w:ascii="宋体" w:hAnsi="宋体"/>
          <w:szCs w:val="21"/>
        </w:rPr>
        <w:t>]国内外智能网联汽车产业发展概况[J].科技中国,2019(02):50-60.</w:t>
      </w:r>
    </w:p>
    <w:p>
      <w:pPr>
        <w:spacing w:line="360" w:lineRule="exact"/>
        <w:rPr>
          <w:rFonts w:hint="default" w:ascii="宋体" w:hAnsi="宋体"/>
          <w:szCs w:val="21"/>
          <w:lang w:val="en-US" w:eastAsia="zh-CN"/>
        </w:rPr>
      </w:pPr>
      <w:r>
        <w:rPr>
          <w:rFonts w:hint="eastAsia" w:ascii="宋体" w:hAnsi="宋体"/>
          <w:szCs w:val="21"/>
        </w:rPr>
        <w:t>[</w:t>
      </w:r>
      <w:r>
        <w:rPr>
          <w:rFonts w:hint="eastAsia" w:ascii="宋体" w:hAnsi="宋体"/>
          <w:szCs w:val="21"/>
          <w:lang w:val="en-US" w:eastAsia="zh-CN"/>
        </w:rPr>
        <w:t>10</w:t>
      </w:r>
      <w:r>
        <w:rPr>
          <w:rFonts w:hint="eastAsia" w:ascii="宋体" w:hAnsi="宋体"/>
          <w:szCs w:val="21"/>
        </w:rPr>
        <w:t>]罗炜宁.车联网功能的发展现状和未来趋势[J].汽车纵横,2019(03):52-55.</w:t>
      </w:r>
    </w:p>
    <w:p>
      <w:pPr>
        <w:spacing w:line="360" w:lineRule="exact"/>
        <w:rPr>
          <w:rFonts w:hint="default" w:ascii="宋体" w:hAnsi="宋体"/>
          <w:szCs w:val="21"/>
          <w:lang w:val="en-US" w:eastAsia="zh-CN"/>
        </w:rPr>
      </w:pPr>
      <w:r>
        <w:rPr>
          <w:rFonts w:hint="eastAsia" w:ascii="宋体" w:hAnsi="宋体"/>
          <w:szCs w:val="21"/>
          <w:lang w:val="en-US" w:eastAsia="zh-CN"/>
        </w:rPr>
        <w:t>[11]Wong Tak-Lam, Lam Wai.Learning to extract and summarize hot item features from multiple auction Websites[J].Knowledge and Information Systems, 2008.</w:t>
      </w:r>
    </w:p>
    <w:p>
      <w:pPr>
        <w:spacing w:line="360" w:lineRule="exact"/>
        <w:rPr>
          <w:rFonts w:hint="default" w:ascii="宋体" w:hAnsi="宋体"/>
          <w:szCs w:val="21"/>
          <w:lang w:val="en-US" w:eastAsia="zh-CN"/>
        </w:rPr>
      </w:pPr>
      <w:r>
        <w:rPr>
          <w:rFonts w:hint="eastAsia" w:ascii="宋体" w:hAnsi="宋体"/>
          <w:szCs w:val="21"/>
          <w:lang w:val="en-US" w:eastAsia="zh-CN"/>
        </w:rPr>
        <w:t>[12]赵晨阳.机器学习综述[J].数字通信世界,2018.</w:t>
      </w:r>
    </w:p>
    <w:p>
      <w:pPr>
        <w:spacing w:line="360" w:lineRule="exact"/>
        <w:rPr>
          <w:rFonts w:hint="eastAsia" w:ascii="宋体" w:hAnsi="宋体"/>
          <w:szCs w:val="21"/>
          <w:lang w:val="en-US" w:eastAsia="zh-CN"/>
        </w:rPr>
      </w:pPr>
      <w:r>
        <w:rPr>
          <w:rFonts w:hint="eastAsia" w:ascii="宋体" w:hAnsi="宋体"/>
          <w:szCs w:val="21"/>
          <w:lang w:val="en-US" w:eastAsia="zh-CN"/>
        </w:rPr>
        <w:t>[13]Zhang W,  Liu Y H. The Design of A Voice Control System for Smart House[C]. Applied Mechanics and Materials. 2014, 644: 741-745.</w:t>
      </w:r>
    </w:p>
    <w:p>
      <w:pPr>
        <w:spacing w:line="360" w:lineRule="exact"/>
        <w:rPr>
          <w:rFonts w:hint="eastAsia" w:ascii="宋体" w:hAnsi="宋体"/>
          <w:szCs w:val="21"/>
          <w:lang w:val="en-US" w:eastAsia="zh-CN"/>
        </w:rPr>
      </w:pPr>
      <w:r>
        <w:rPr>
          <w:rFonts w:hint="eastAsia" w:ascii="宋体" w:hAnsi="宋体"/>
          <w:szCs w:val="21"/>
          <w:lang w:val="en-US" w:eastAsia="zh-CN"/>
        </w:rPr>
        <w:t>[14]Rogowski A.Industrially oriented voice control system[J].Robotics and Computer-Integrated Manufacturing, 2012, 28(3): 303-315.</w:t>
      </w:r>
    </w:p>
    <w:p>
      <w:pPr>
        <w:spacing w:line="360" w:lineRule="exact"/>
        <w:rPr>
          <w:rFonts w:hint="eastAsia" w:ascii="宋体" w:hAnsi="宋体"/>
          <w:szCs w:val="21"/>
          <w:lang w:val="en-US" w:eastAsia="zh-CN"/>
        </w:rPr>
      </w:pPr>
      <w:r>
        <w:rPr>
          <w:rFonts w:hint="eastAsia" w:ascii="宋体" w:hAnsi="宋体"/>
          <w:szCs w:val="21"/>
          <w:lang w:val="en-US" w:eastAsia="zh-CN"/>
        </w:rPr>
        <w:t>[15]周丽娴,梁昌银,沈泽.Android语音识别应用的研究与开发[J].广东通信技术,2013,33(4): 15-18.</w:t>
      </w:r>
    </w:p>
    <w:p>
      <w:pPr>
        <w:spacing w:line="360" w:lineRule="exact"/>
        <w:rPr>
          <w:rFonts w:hint="eastAsia" w:ascii="宋体" w:hAnsi="宋体"/>
          <w:szCs w:val="21"/>
          <w:lang w:val="en-US" w:eastAsia="zh-CN"/>
        </w:rPr>
      </w:pPr>
      <w:r>
        <w:rPr>
          <w:rFonts w:hint="eastAsia" w:ascii="宋体" w:hAnsi="宋体"/>
          <w:szCs w:val="21"/>
          <w:lang w:val="en-US" w:eastAsia="zh-CN"/>
        </w:rPr>
        <w:t>[16]柯登峰,徐波.互联网时代语音识别基本问题[J].中国科学:信息科学,2013,43(12):1578-1597.</w:t>
      </w:r>
    </w:p>
    <w:p>
      <w:pPr>
        <w:spacing w:line="400" w:lineRule="exact"/>
        <w:rPr>
          <w:rFonts w:hint="default" w:ascii="宋体" w:hAnsi="宋体" w:cs="Times New Roman"/>
          <w:szCs w:val="21"/>
          <w:lang w:val="en-US" w:eastAsia="zh-CN"/>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ascii="宋体" w:hAnsi="宋体"/>
          <w:bCs/>
          <w:szCs w:val="21"/>
        </w:rPr>
      </w:pPr>
    </w:p>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ngLiU_HKSCS">
    <w:altName w:val="宋体"/>
    <w:panose1 w:val="00000000000000000000"/>
    <w:charset w:val="86"/>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5E005F"/>
    <w:rsid w:val="009977E2"/>
    <w:rsid w:val="00B13A09"/>
    <w:rsid w:val="00B50C54"/>
    <w:rsid w:val="00CC5946"/>
    <w:rsid w:val="00CF63A1"/>
    <w:rsid w:val="00CF6A55"/>
    <w:rsid w:val="017165A6"/>
    <w:rsid w:val="022F1188"/>
    <w:rsid w:val="02787EC4"/>
    <w:rsid w:val="02AE7E9C"/>
    <w:rsid w:val="03A54FC9"/>
    <w:rsid w:val="03FB279F"/>
    <w:rsid w:val="0413536F"/>
    <w:rsid w:val="04A759C6"/>
    <w:rsid w:val="05560D93"/>
    <w:rsid w:val="0556577F"/>
    <w:rsid w:val="05631324"/>
    <w:rsid w:val="05B1207A"/>
    <w:rsid w:val="06952971"/>
    <w:rsid w:val="06F9191D"/>
    <w:rsid w:val="072C768D"/>
    <w:rsid w:val="079333EC"/>
    <w:rsid w:val="08504710"/>
    <w:rsid w:val="088D3B9C"/>
    <w:rsid w:val="08A5083F"/>
    <w:rsid w:val="08AC4603"/>
    <w:rsid w:val="08DA77E4"/>
    <w:rsid w:val="08E6558C"/>
    <w:rsid w:val="08EF733F"/>
    <w:rsid w:val="09D468C8"/>
    <w:rsid w:val="0A613EFB"/>
    <w:rsid w:val="0A630E41"/>
    <w:rsid w:val="0AAF64E5"/>
    <w:rsid w:val="0B0F7C90"/>
    <w:rsid w:val="0B207BBE"/>
    <w:rsid w:val="0B4E0587"/>
    <w:rsid w:val="0D7966BB"/>
    <w:rsid w:val="0DB56302"/>
    <w:rsid w:val="0DD94702"/>
    <w:rsid w:val="0E3B6485"/>
    <w:rsid w:val="0E6243D0"/>
    <w:rsid w:val="0F617C64"/>
    <w:rsid w:val="0FC87E34"/>
    <w:rsid w:val="101374EC"/>
    <w:rsid w:val="10683E0D"/>
    <w:rsid w:val="10B63CE4"/>
    <w:rsid w:val="11177BBE"/>
    <w:rsid w:val="11631D6F"/>
    <w:rsid w:val="116778D4"/>
    <w:rsid w:val="1197563E"/>
    <w:rsid w:val="136B0B44"/>
    <w:rsid w:val="13C06C9C"/>
    <w:rsid w:val="13EE114C"/>
    <w:rsid w:val="14596AB9"/>
    <w:rsid w:val="14D12B29"/>
    <w:rsid w:val="152572D2"/>
    <w:rsid w:val="15A529C1"/>
    <w:rsid w:val="15CE5AF4"/>
    <w:rsid w:val="15DC1AE7"/>
    <w:rsid w:val="162946D2"/>
    <w:rsid w:val="16B62BEB"/>
    <w:rsid w:val="16C5216A"/>
    <w:rsid w:val="173A5C8E"/>
    <w:rsid w:val="17471F58"/>
    <w:rsid w:val="17635E11"/>
    <w:rsid w:val="17B61A8F"/>
    <w:rsid w:val="18001EAF"/>
    <w:rsid w:val="181301CD"/>
    <w:rsid w:val="187A5968"/>
    <w:rsid w:val="189C323F"/>
    <w:rsid w:val="18D649D0"/>
    <w:rsid w:val="19510059"/>
    <w:rsid w:val="19BF6AB3"/>
    <w:rsid w:val="1A3D57FD"/>
    <w:rsid w:val="1AA679D6"/>
    <w:rsid w:val="1AA97B47"/>
    <w:rsid w:val="1AF270D3"/>
    <w:rsid w:val="1C6F4CE6"/>
    <w:rsid w:val="1D6107AF"/>
    <w:rsid w:val="1DB21A1D"/>
    <w:rsid w:val="1DB42613"/>
    <w:rsid w:val="1E0140E5"/>
    <w:rsid w:val="1EB14E7F"/>
    <w:rsid w:val="1EC93814"/>
    <w:rsid w:val="1F20385C"/>
    <w:rsid w:val="1F511022"/>
    <w:rsid w:val="1FE5717F"/>
    <w:rsid w:val="1FEB7382"/>
    <w:rsid w:val="20A130A7"/>
    <w:rsid w:val="21DB066C"/>
    <w:rsid w:val="21F051E7"/>
    <w:rsid w:val="22020890"/>
    <w:rsid w:val="226174F9"/>
    <w:rsid w:val="22AD229F"/>
    <w:rsid w:val="22C2123A"/>
    <w:rsid w:val="23CC7B1D"/>
    <w:rsid w:val="23D47DC9"/>
    <w:rsid w:val="241C1EA0"/>
    <w:rsid w:val="242878E3"/>
    <w:rsid w:val="24C15475"/>
    <w:rsid w:val="24E66177"/>
    <w:rsid w:val="258022A8"/>
    <w:rsid w:val="25FA01A2"/>
    <w:rsid w:val="271B3A79"/>
    <w:rsid w:val="27673DC8"/>
    <w:rsid w:val="277310D9"/>
    <w:rsid w:val="277917C6"/>
    <w:rsid w:val="27893B48"/>
    <w:rsid w:val="28112554"/>
    <w:rsid w:val="28382E64"/>
    <w:rsid w:val="29441B1F"/>
    <w:rsid w:val="2AA34F7A"/>
    <w:rsid w:val="2BB66035"/>
    <w:rsid w:val="2D2B6A1D"/>
    <w:rsid w:val="2D2F2B22"/>
    <w:rsid w:val="2D8759E1"/>
    <w:rsid w:val="2E890C49"/>
    <w:rsid w:val="2EE170AC"/>
    <w:rsid w:val="2EFE0142"/>
    <w:rsid w:val="2F1F67EF"/>
    <w:rsid w:val="304F677B"/>
    <w:rsid w:val="307C3295"/>
    <w:rsid w:val="315E3AB8"/>
    <w:rsid w:val="316F2EEB"/>
    <w:rsid w:val="31781FFD"/>
    <w:rsid w:val="32970EEC"/>
    <w:rsid w:val="329D1C82"/>
    <w:rsid w:val="32FB10C7"/>
    <w:rsid w:val="336E3E34"/>
    <w:rsid w:val="33853EBD"/>
    <w:rsid w:val="33870601"/>
    <w:rsid w:val="33A4778C"/>
    <w:rsid w:val="33BD2BCC"/>
    <w:rsid w:val="33FA45BB"/>
    <w:rsid w:val="34177E22"/>
    <w:rsid w:val="346A63B3"/>
    <w:rsid w:val="34945272"/>
    <w:rsid w:val="356223E1"/>
    <w:rsid w:val="35D732E7"/>
    <w:rsid w:val="35F50B46"/>
    <w:rsid w:val="35F903A9"/>
    <w:rsid w:val="36C31E4C"/>
    <w:rsid w:val="37963312"/>
    <w:rsid w:val="379B3624"/>
    <w:rsid w:val="37F1101D"/>
    <w:rsid w:val="38462A95"/>
    <w:rsid w:val="38D238CD"/>
    <w:rsid w:val="38F705CE"/>
    <w:rsid w:val="39960362"/>
    <w:rsid w:val="39A2048C"/>
    <w:rsid w:val="39E810D5"/>
    <w:rsid w:val="3A3247B9"/>
    <w:rsid w:val="3B633C14"/>
    <w:rsid w:val="3B6725C9"/>
    <w:rsid w:val="3BE84E99"/>
    <w:rsid w:val="3BEF69A9"/>
    <w:rsid w:val="3C837DDE"/>
    <w:rsid w:val="3CAD2374"/>
    <w:rsid w:val="3CE751DA"/>
    <w:rsid w:val="3E244A6D"/>
    <w:rsid w:val="3EA84023"/>
    <w:rsid w:val="3FD32B0F"/>
    <w:rsid w:val="40471DF6"/>
    <w:rsid w:val="40AC0A74"/>
    <w:rsid w:val="41174B2D"/>
    <w:rsid w:val="412C66CC"/>
    <w:rsid w:val="41B53DB1"/>
    <w:rsid w:val="41F22298"/>
    <w:rsid w:val="429D2D5E"/>
    <w:rsid w:val="431B4829"/>
    <w:rsid w:val="434674E5"/>
    <w:rsid w:val="44141662"/>
    <w:rsid w:val="442742FF"/>
    <w:rsid w:val="446A63D4"/>
    <w:rsid w:val="44936A53"/>
    <w:rsid w:val="44DC771F"/>
    <w:rsid w:val="45000263"/>
    <w:rsid w:val="451A7280"/>
    <w:rsid w:val="456F6B0A"/>
    <w:rsid w:val="45861C1A"/>
    <w:rsid w:val="45E81107"/>
    <w:rsid w:val="469A7D2A"/>
    <w:rsid w:val="46A4168E"/>
    <w:rsid w:val="46EA6394"/>
    <w:rsid w:val="488655B1"/>
    <w:rsid w:val="49091046"/>
    <w:rsid w:val="495939AD"/>
    <w:rsid w:val="495C0ECB"/>
    <w:rsid w:val="495F6DE9"/>
    <w:rsid w:val="49992341"/>
    <w:rsid w:val="4A405EDC"/>
    <w:rsid w:val="4A4166B6"/>
    <w:rsid w:val="4AC967CE"/>
    <w:rsid w:val="4B7506CF"/>
    <w:rsid w:val="4BFB64FA"/>
    <w:rsid w:val="4D702915"/>
    <w:rsid w:val="4DBE3268"/>
    <w:rsid w:val="4E352FE3"/>
    <w:rsid w:val="4E58540D"/>
    <w:rsid w:val="4E6145CB"/>
    <w:rsid w:val="4F7720B9"/>
    <w:rsid w:val="5089011F"/>
    <w:rsid w:val="50D67E11"/>
    <w:rsid w:val="519A006C"/>
    <w:rsid w:val="51F720D9"/>
    <w:rsid w:val="523A7B22"/>
    <w:rsid w:val="528B68A8"/>
    <w:rsid w:val="53052111"/>
    <w:rsid w:val="53FC5D78"/>
    <w:rsid w:val="54240BA1"/>
    <w:rsid w:val="546B235F"/>
    <w:rsid w:val="54D51E3F"/>
    <w:rsid w:val="54E00738"/>
    <w:rsid w:val="55667E3C"/>
    <w:rsid w:val="55C070A4"/>
    <w:rsid w:val="588E0DF2"/>
    <w:rsid w:val="592D32DE"/>
    <w:rsid w:val="59F51B3A"/>
    <w:rsid w:val="5A24673E"/>
    <w:rsid w:val="5A3B6449"/>
    <w:rsid w:val="5A5170D4"/>
    <w:rsid w:val="5B400EE8"/>
    <w:rsid w:val="5C36538B"/>
    <w:rsid w:val="5C6E0316"/>
    <w:rsid w:val="5CFC1A4A"/>
    <w:rsid w:val="5D7C5285"/>
    <w:rsid w:val="5E451EC0"/>
    <w:rsid w:val="5E8E3886"/>
    <w:rsid w:val="5EC470CF"/>
    <w:rsid w:val="5F0642F2"/>
    <w:rsid w:val="605D42BA"/>
    <w:rsid w:val="60AD412F"/>
    <w:rsid w:val="619D4955"/>
    <w:rsid w:val="61E24C90"/>
    <w:rsid w:val="620315EB"/>
    <w:rsid w:val="62757F73"/>
    <w:rsid w:val="62FD7D28"/>
    <w:rsid w:val="638B6016"/>
    <w:rsid w:val="644F52A7"/>
    <w:rsid w:val="646B5C87"/>
    <w:rsid w:val="657E23B0"/>
    <w:rsid w:val="65C14645"/>
    <w:rsid w:val="66222BF4"/>
    <w:rsid w:val="66AC3B39"/>
    <w:rsid w:val="678917FC"/>
    <w:rsid w:val="68966396"/>
    <w:rsid w:val="68C64074"/>
    <w:rsid w:val="6A33682B"/>
    <w:rsid w:val="6AA768F8"/>
    <w:rsid w:val="6B0532CE"/>
    <w:rsid w:val="6C2669C0"/>
    <w:rsid w:val="6C580547"/>
    <w:rsid w:val="6CC7173E"/>
    <w:rsid w:val="6DC91BEC"/>
    <w:rsid w:val="6DD30255"/>
    <w:rsid w:val="6E3608DD"/>
    <w:rsid w:val="70863152"/>
    <w:rsid w:val="70B83F8D"/>
    <w:rsid w:val="71463278"/>
    <w:rsid w:val="71DA7401"/>
    <w:rsid w:val="726D563A"/>
    <w:rsid w:val="72B71C4B"/>
    <w:rsid w:val="7379488C"/>
    <w:rsid w:val="739D2285"/>
    <w:rsid w:val="74E91C08"/>
    <w:rsid w:val="74F91B52"/>
    <w:rsid w:val="75AE3766"/>
    <w:rsid w:val="77096413"/>
    <w:rsid w:val="78CF5B88"/>
    <w:rsid w:val="79347458"/>
    <w:rsid w:val="79AE26F7"/>
    <w:rsid w:val="7AEA497D"/>
    <w:rsid w:val="7C964FD0"/>
    <w:rsid w:val="7CFA76E9"/>
    <w:rsid w:val="7D1F386D"/>
    <w:rsid w:val="7D952D0C"/>
    <w:rsid w:val="7DAA73BF"/>
    <w:rsid w:val="7DAE3659"/>
    <w:rsid w:val="7E54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MingLiU_HKSCS"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正文文本 (4) + Sylfaen"/>
    <w:basedOn w:val="20"/>
    <w:uiPriority w:val="0"/>
    <w:rPr>
      <w:rFonts w:ascii="Sylfaen" w:hAnsi="Sylfaen" w:eastAsia="Sylfaen" w:cs="Sylfaen"/>
      <w:color w:val="000000"/>
      <w:spacing w:val="0"/>
      <w:w w:val="100"/>
      <w:position w:val="0"/>
      <w:sz w:val="19"/>
      <w:szCs w:val="19"/>
      <w:lang w:val="en-US" w:eastAsia="en-US" w:bidi="en-US"/>
    </w:rPr>
  </w:style>
  <w:style w:type="character" w:customStyle="1" w:styleId="20">
    <w:name w:val="正文文本 (4)_"/>
    <w:basedOn w:val="11"/>
    <w:link w:val="21"/>
    <w:qFormat/>
    <w:uiPriority w:val="0"/>
    <w:rPr>
      <w:rFonts w:ascii="MingLiU" w:hAnsi="MingLiU" w:eastAsia="MingLiU" w:cs="MingLiU"/>
      <w:spacing w:val="20"/>
      <w:sz w:val="17"/>
      <w:szCs w:val="17"/>
      <w:u w:val="none"/>
      <w:lang w:val="zh-TW" w:eastAsia="zh-TW" w:bidi="zh-TW"/>
    </w:rPr>
  </w:style>
  <w:style w:type="paragraph" w:customStyle="1" w:styleId="21">
    <w:name w:val="正文文本 (4)"/>
    <w:basedOn w:val="1"/>
    <w:link w:val="20"/>
    <w:uiPriority w:val="0"/>
    <w:pPr>
      <w:widowControl w:val="0"/>
      <w:shd w:val="clear" w:color="auto" w:fill="FFFFFF"/>
      <w:spacing w:before="420" w:line="298" w:lineRule="exact"/>
      <w:jc w:val="distribute"/>
    </w:pPr>
    <w:rPr>
      <w:rFonts w:ascii="MingLiU" w:hAnsi="MingLiU" w:eastAsia="MingLiU" w:cs="MingLiU"/>
      <w:spacing w:val="20"/>
      <w:sz w:val="17"/>
      <w:szCs w:val="17"/>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2</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2019-04-07T14:49:49Z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