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4428A" w14:textId="77777777" w:rsidR="00EB174C" w:rsidRPr="009F2E72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4B798977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109B7246" w14:textId="77777777" w:rsidR="00EB174C" w:rsidRPr="009F2E72" w:rsidRDefault="00EB174C" w:rsidP="00EB174C">
      <w:pPr>
        <w:rPr>
          <w:rFonts w:cs="Arial"/>
          <w:sz w:val="28"/>
          <w:szCs w:val="28"/>
        </w:rPr>
      </w:pPr>
    </w:p>
    <w:p w14:paraId="367BAB51" w14:textId="77777777" w:rsidR="00EB174C" w:rsidRPr="00363171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41680BA2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Administración de Base de Datos</w:t>
      </w:r>
    </w:p>
    <w:p w14:paraId="4F930B16" w14:textId="77777777" w:rsidR="00EB174C" w:rsidRPr="00363171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571D1E89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13295BEB" w14:textId="77777777" w:rsidR="00EB174C" w:rsidRPr="00363171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34B7FA4C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110A0ABB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494A6899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469B860E" w14:textId="77777777" w:rsidR="00EB174C" w:rsidRPr="00363171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5772A412" w14:textId="77777777" w:rsidR="00EB174C" w:rsidRPr="009F2E72" w:rsidRDefault="00EB174C" w:rsidP="00EB174C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640D3056" w14:textId="77777777" w:rsidR="00EB174C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69043F5D" w14:textId="6EB14F77" w:rsidR="00EB174C" w:rsidRDefault="00EB174C" w:rsidP="00EB174C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Resumen</w:t>
      </w:r>
    </w:p>
    <w:p w14:paraId="62FFB0BE" w14:textId="77777777" w:rsidR="00EB174C" w:rsidRPr="008A187C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062C60B0" w14:textId="77777777" w:rsidR="00EB174C" w:rsidRPr="000F616E" w:rsidRDefault="00EB174C" w:rsidP="00EB174C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Ing. Francisco Javier Mingo Velázquez</w:t>
      </w:r>
    </w:p>
    <w:p w14:paraId="6F85F67C" w14:textId="77777777" w:rsidR="00EB174C" w:rsidRDefault="00EB174C" w:rsidP="00EB174C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014DD5E2" w14:textId="75EE4279" w:rsidR="00EB174C" w:rsidRDefault="00004167" w:rsidP="00EB174C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12</w:t>
      </w:r>
      <w:r w:rsidR="00EB174C">
        <w:rPr>
          <w:rFonts w:cs="Arial"/>
          <w:b/>
          <w:bCs/>
          <w:sz w:val="28"/>
          <w:szCs w:val="28"/>
        </w:rPr>
        <w:t>/0</w:t>
      </w:r>
      <w:r>
        <w:rPr>
          <w:rFonts w:cs="Arial"/>
          <w:b/>
          <w:bCs/>
          <w:sz w:val="28"/>
          <w:szCs w:val="28"/>
        </w:rPr>
        <w:t>5</w:t>
      </w:r>
      <w:r w:rsidR="00EB174C">
        <w:rPr>
          <w:rFonts w:cs="Arial"/>
          <w:b/>
          <w:bCs/>
          <w:sz w:val="28"/>
          <w:szCs w:val="28"/>
        </w:rPr>
        <w:t>/2026</w:t>
      </w:r>
    </w:p>
    <w:p w14:paraId="2212E2B2" w14:textId="77777777" w:rsidR="00EB174C" w:rsidRDefault="00EB174C" w:rsidP="00EB174C">
      <w:pPr>
        <w:rPr>
          <w:rFonts w:cs="Arial"/>
          <w:b/>
          <w:bCs/>
          <w:sz w:val="28"/>
          <w:szCs w:val="28"/>
        </w:rPr>
      </w:pPr>
    </w:p>
    <w:p w14:paraId="498F84DB" w14:textId="77777777" w:rsidR="00EB174C" w:rsidRDefault="00EB174C" w:rsidP="00EB174C">
      <w:pPr>
        <w:rPr>
          <w:rFonts w:cs="Arial"/>
          <w:b/>
          <w:bCs/>
          <w:sz w:val="28"/>
          <w:szCs w:val="28"/>
        </w:rPr>
      </w:pPr>
    </w:p>
    <w:p w14:paraId="21E8A1C3" w14:textId="77777777" w:rsidR="00EB174C" w:rsidRDefault="00EB174C" w:rsidP="00EB174C">
      <w:pPr>
        <w:rPr>
          <w:rFonts w:cs="Arial"/>
          <w:b/>
          <w:bCs/>
          <w:sz w:val="28"/>
          <w:szCs w:val="28"/>
        </w:rPr>
      </w:pPr>
    </w:p>
    <w:p w14:paraId="749269B0" w14:textId="06E882EB" w:rsidR="00EB174C" w:rsidRDefault="00EB174C" w:rsidP="00EB174C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</w:t>
      </w:r>
      <w:r w:rsidR="00004167">
        <w:rPr>
          <w:rFonts w:cs="Arial"/>
          <w:sz w:val="28"/>
          <w:szCs w:val="28"/>
        </w:rPr>
        <w:t xml:space="preserve"> 12 de Mayo</w:t>
      </w:r>
      <w:r>
        <w:rPr>
          <w:rFonts w:cs="Arial"/>
          <w:sz w:val="28"/>
          <w:szCs w:val="28"/>
        </w:rPr>
        <w:t xml:space="preserve">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6EEFF281" w14:textId="77777777" w:rsidR="00EB174C" w:rsidRPr="00EB174C" w:rsidRDefault="00EB174C" w:rsidP="00EB174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B174C"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063732A2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>La administración del espacio en disco en una base de datos es un proceso fundamental para garantizar el correcto almacenamiento, organización y acceso a la información. Los sistemas gestores de bases de datos utilizan diferentes estructuras y técnicas para asignar y controlar el espacio disponible, permitiendo almacenar grandes cantidades de datos de manera eficiente. Además, el uso adecuado de herramientas como tablespaces, segmentos, cuotas de almacenamiento y roles ayuda a optimizar el rendimiento, la seguridad y la disponibilidad de la base de datos. Por ello, conocer estos conceptos es esencial para comprender cómo se gestiona el almacenamiento dentro de un sistema de base de datos.</w:t>
      </w:r>
    </w:p>
    <w:p w14:paraId="23D7D8D1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1FE9C64D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701E599F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441D0CAF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25552C7C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21CB605C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330C3AF9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51045541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06E4CBD1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4B4935DE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04D3A866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01F8DAED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0E850552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0253106B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4D4C3196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34A31459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04E19019" w14:textId="77777777" w:rsidR="00EB174C" w:rsidRPr="00EB174C" w:rsidRDefault="00EB174C" w:rsidP="00EB174C">
      <w:pPr>
        <w:jc w:val="center"/>
        <w:rPr>
          <w:rFonts w:ascii="Arial" w:hAnsi="Arial" w:cs="Arial"/>
          <w:b/>
          <w:bCs/>
          <w:sz w:val="28"/>
          <w:szCs w:val="28"/>
          <w:lang w:eastAsia="es-MX"/>
        </w:rPr>
      </w:pPr>
      <w:r w:rsidRPr="00EB174C">
        <w:rPr>
          <w:rFonts w:ascii="Arial" w:hAnsi="Arial" w:cs="Arial"/>
          <w:b/>
          <w:bCs/>
          <w:sz w:val="28"/>
          <w:szCs w:val="28"/>
          <w:lang w:eastAsia="es-MX"/>
        </w:rPr>
        <w:lastRenderedPageBreak/>
        <w:t>Justificación</w:t>
      </w:r>
    </w:p>
    <w:p w14:paraId="5C61BD29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B174C">
        <w:rPr>
          <w:rFonts w:ascii="Arial" w:eastAsia="Times New Roman" w:hAnsi="Arial" w:cs="Arial"/>
          <w:kern w:val="0"/>
          <w:lang w:eastAsia="es-MX"/>
          <w14:ligatures w14:val="none"/>
        </w:rPr>
        <w:t>El estudio de la configuración y administración del espacio en disco es importante porque permite comprender cómo se organiza y controla el almacenamiento de la información dentro de una base de datos. Este conocimiento ayuda a prevenir problemas como la falta de espacio, el uso ineficiente de recursos o la pérdida de rendimiento del sistema. Asimismo, conocer la asignación de cuotas, el manejo de espacios para objetos y la administración de roles permite una mejor gestión y seguridad de los datos, contribuyendo al funcionamiento eficiente de los sistemas informáticos.</w:t>
      </w:r>
    </w:p>
    <w:p w14:paraId="79F52A27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3726C78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C9E3432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3644ED9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7925C61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2470C1A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DC415D9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33684BA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5436AF4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171A03D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9A7A818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85307D9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69D89E3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6CEDA2C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91B8A4C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01F120F" w14:textId="77777777" w:rsid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280907F" w14:textId="77777777" w:rsidR="00EB174C" w:rsidRPr="00EB174C" w:rsidRDefault="00EB174C" w:rsidP="00EB17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87ABC36" w14:textId="77777777" w:rsidR="00EB174C" w:rsidRDefault="00EB174C" w:rsidP="00EB174C">
      <w:pPr>
        <w:jc w:val="center"/>
        <w:rPr>
          <w:rFonts w:cs="Arial"/>
          <w:sz w:val="28"/>
          <w:szCs w:val="28"/>
        </w:rPr>
      </w:pPr>
    </w:p>
    <w:p w14:paraId="45767D4B" w14:textId="77777777" w:rsidR="00EB174C" w:rsidRPr="00EB174C" w:rsidRDefault="00EB174C" w:rsidP="00EB174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B174C">
        <w:rPr>
          <w:rFonts w:ascii="Arial" w:hAnsi="Arial" w:cs="Arial"/>
          <w:b/>
          <w:bCs/>
          <w:sz w:val="28"/>
          <w:szCs w:val="28"/>
        </w:rPr>
        <w:lastRenderedPageBreak/>
        <w:t>Configuración y administración del espacio en disco</w:t>
      </w:r>
    </w:p>
    <w:p w14:paraId="6DB18195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 xml:space="preserve">La configuración y administración del espacio en disco en una base de datos consiste en </w:t>
      </w:r>
      <w:r w:rsidRPr="00EB174C">
        <w:rPr>
          <w:rFonts w:ascii="Arial" w:hAnsi="Arial" w:cs="Arial"/>
          <w:b/>
          <w:bCs/>
        </w:rPr>
        <w:t>organizar, asignar y controlar el almacenamiento físico y lógico</w:t>
      </w:r>
      <w:r w:rsidRPr="00EB174C">
        <w:rPr>
          <w:rFonts w:ascii="Arial" w:hAnsi="Arial" w:cs="Arial"/>
        </w:rPr>
        <w:t xml:space="preserve"> donde se guardan los datos, con el fin de garantizar un buen rendimiento, seguridad y disponibilidad de la información. El espacio de almacenamiento se refiere a la cantidad de memoria libre disponible en un medio físico, como discos duros, memorias flash o discos ópticos, y se mide en bytes, kilobytes, megabytes o gigabytes. Es importante diferenciarlo de la </w:t>
      </w:r>
      <w:r w:rsidRPr="00EB174C">
        <w:rPr>
          <w:rFonts w:ascii="Arial" w:hAnsi="Arial" w:cs="Arial"/>
          <w:b/>
          <w:bCs/>
        </w:rPr>
        <w:t>capacidad de almacenamiento</w:t>
      </w:r>
      <w:r w:rsidRPr="00EB174C">
        <w:rPr>
          <w:rFonts w:ascii="Arial" w:hAnsi="Arial" w:cs="Arial"/>
        </w:rPr>
        <w:t>, que es el total de espacio disponible sumando el ocupado y el libre.</w:t>
      </w:r>
    </w:p>
    <w:p w14:paraId="4DC51B14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 xml:space="preserve">En los sistemas gestores de bases de datos (SGBD), el almacenamiento se organiza en </w:t>
      </w:r>
      <w:r w:rsidRPr="00EB174C">
        <w:rPr>
          <w:rFonts w:ascii="Arial" w:hAnsi="Arial" w:cs="Arial"/>
          <w:b/>
          <w:bCs/>
        </w:rPr>
        <w:t>estructuras lógicas</w:t>
      </w:r>
      <w:r w:rsidRPr="00EB174C">
        <w:rPr>
          <w:rFonts w:ascii="Arial" w:hAnsi="Arial" w:cs="Arial"/>
        </w:rPr>
        <w:t xml:space="preserve"> como bloques, extensiones, segmentos y tablespaces. Los </w:t>
      </w:r>
      <w:r w:rsidRPr="00EB174C">
        <w:rPr>
          <w:rFonts w:ascii="Arial" w:hAnsi="Arial" w:cs="Arial"/>
          <w:b/>
          <w:bCs/>
        </w:rPr>
        <w:t>bloques</w:t>
      </w:r>
      <w:r w:rsidRPr="00EB174C">
        <w:rPr>
          <w:rFonts w:ascii="Arial" w:hAnsi="Arial" w:cs="Arial"/>
        </w:rPr>
        <w:t xml:space="preserve"> son la unidad mínima de almacenamiento; las </w:t>
      </w:r>
      <w:r w:rsidRPr="00EB174C">
        <w:rPr>
          <w:rFonts w:ascii="Arial" w:hAnsi="Arial" w:cs="Arial"/>
          <w:b/>
          <w:bCs/>
        </w:rPr>
        <w:t>extensiones</w:t>
      </w:r>
      <w:r w:rsidRPr="00EB174C">
        <w:rPr>
          <w:rFonts w:ascii="Arial" w:hAnsi="Arial" w:cs="Arial"/>
        </w:rPr>
        <w:t xml:space="preserve"> agrupan varios bloques; los </w:t>
      </w:r>
      <w:r w:rsidRPr="00EB174C">
        <w:rPr>
          <w:rFonts w:ascii="Arial" w:hAnsi="Arial" w:cs="Arial"/>
          <w:b/>
          <w:bCs/>
        </w:rPr>
        <w:t>segmentos</w:t>
      </w:r>
      <w:r w:rsidRPr="00EB174C">
        <w:rPr>
          <w:rFonts w:ascii="Arial" w:hAnsi="Arial" w:cs="Arial"/>
        </w:rPr>
        <w:t xml:space="preserve"> están formados por extensiones y representan físicamente objetos como tablas e índices; y los </w:t>
      </w:r>
      <w:r w:rsidRPr="00EB174C">
        <w:rPr>
          <w:rFonts w:ascii="Arial" w:hAnsi="Arial" w:cs="Arial"/>
          <w:b/>
          <w:bCs/>
        </w:rPr>
        <w:t>tablespaces</w:t>
      </w:r>
      <w:r w:rsidRPr="00EB174C">
        <w:rPr>
          <w:rFonts w:ascii="Arial" w:hAnsi="Arial" w:cs="Arial"/>
        </w:rPr>
        <w:t xml:space="preserve"> son espacios lógicos que agrupan archivos físicos llamados datafiles, permitiendo una mejor administración del almacenamiento.</w:t>
      </w:r>
    </w:p>
    <w:p w14:paraId="1DACA21D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 xml:space="preserve">Cuando se crea una base de datos, el DBMS </w:t>
      </w:r>
      <w:r w:rsidRPr="00EB174C">
        <w:rPr>
          <w:rFonts w:ascii="Arial" w:hAnsi="Arial" w:cs="Arial"/>
          <w:b/>
          <w:bCs/>
        </w:rPr>
        <w:t>asigna espacio en disco</w:t>
      </w:r>
      <w:r w:rsidRPr="00EB174C">
        <w:rPr>
          <w:rFonts w:ascii="Arial" w:hAnsi="Arial" w:cs="Arial"/>
        </w:rPr>
        <w:t xml:space="preserve"> mediante comandos como CREATE DATABASE o ALTER DATABASE, indicando cuánto espacio se utilizará y en qué dispositivos se almacenará. Si la base de datos crece, el espacio puede ampliarse aumentando el tamaño de los archivos de datos o agregando nuevos archivos físicos. Esto permite que la base de datos pueda almacenar más información sin afectar su funcionamiento.</w:t>
      </w:r>
    </w:p>
    <w:p w14:paraId="02D3EFD5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 xml:space="preserve">Otro aspecto importante es la </w:t>
      </w:r>
      <w:r w:rsidRPr="00EB174C">
        <w:rPr>
          <w:rFonts w:ascii="Arial" w:hAnsi="Arial" w:cs="Arial"/>
          <w:b/>
          <w:bCs/>
        </w:rPr>
        <w:t>asignación de cuotas de espacio para usuarios</w:t>
      </w:r>
      <w:r w:rsidRPr="00EB174C">
        <w:rPr>
          <w:rFonts w:ascii="Arial" w:hAnsi="Arial" w:cs="Arial"/>
        </w:rPr>
        <w:t>, que consiste en establecer límites sobre la cantidad de almacenamiento que cada usuario o grupo puede utilizar dentro de la base de datos. Esto ayuda a evitar el consumo excesivo de recursos y permite un mejor control del uso del almacenamiento.</w:t>
      </w:r>
    </w:p>
    <w:p w14:paraId="17A461D3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 xml:space="preserve">Los </w:t>
      </w:r>
      <w:r w:rsidRPr="00EB174C">
        <w:rPr>
          <w:rFonts w:ascii="Arial" w:hAnsi="Arial" w:cs="Arial"/>
          <w:b/>
          <w:bCs/>
        </w:rPr>
        <w:t>espacios para objetos de la base de datos</w:t>
      </w:r>
      <w:r w:rsidRPr="00EB174C">
        <w:rPr>
          <w:rFonts w:ascii="Arial" w:hAnsi="Arial" w:cs="Arial"/>
        </w:rPr>
        <w:t xml:space="preserve"> son áreas reservadas para almacenar tablas, índices, archivos temporales, bitácoras, registros de transacciones y otros elementos necesarios para el funcionamiento del sistema. Para calcular correctamente el espacio necesario, se deben considerar factores como el tamaño de los datos, índices, archivos temporales, bitácoras y el crecimiento futuro de la base de datos.</w:t>
      </w:r>
    </w:p>
    <w:p w14:paraId="18498BE9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 xml:space="preserve">También intervienen conceptos como las </w:t>
      </w:r>
      <w:r w:rsidRPr="00EB174C">
        <w:rPr>
          <w:rFonts w:ascii="Arial" w:hAnsi="Arial" w:cs="Arial"/>
          <w:b/>
          <w:bCs/>
        </w:rPr>
        <w:t>particiones</w:t>
      </w:r>
      <w:r w:rsidRPr="00EB174C">
        <w:rPr>
          <w:rFonts w:ascii="Arial" w:hAnsi="Arial" w:cs="Arial"/>
        </w:rPr>
        <w:t xml:space="preserve">, que son divisiones lógicas de un disco que permiten organizar mejor la información, y tecnologías como </w:t>
      </w:r>
      <w:r w:rsidRPr="00EB174C">
        <w:rPr>
          <w:rFonts w:ascii="Arial" w:hAnsi="Arial" w:cs="Arial"/>
          <w:b/>
          <w:bCs/>
        </w:rPr>
        <w:t>RAID</w:t>
      </w:r>
      <w:r w:rsidRPr="00EB174C">
        <w:rPr>
          <w:rFonts w:ascii="Arial" w:hAnsi="Arial" w:cs="Arial"/>
        </w:rPr>
        <w:t>, que ayudan a mejorar la seguridad y disponibilidad de los datos ante fallos en el disco.</w:t>
      </w:r>
    </w:p>
    <w:p w14:paraId="58893339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lastRenderedPageBreak/>
        <w:t xml:space="preserve">Finalmente, los </w:t>
      </w:r>
      <w:r w:rsidRPr="00EB174C">
        <w:rPr>
          <w:rFonts w:ascii="Arial" w:hAnsi="Arial" w:cs="Arial"/>
          <w:b/>
          <w:bCs/>
        </w:rPr>
        <w:t>roles</w:t>
      </w:r>
      <w:r w:rsidRPr="00EB174C">
        <w:rPr>
          <w:rFonts w:ascii="Arial" w:hAnsi="Arial" w:cs="Arial"/>
        </w:rPr>
        <w:t xml:space="preserve"> son mecanismos de seguridad que permiten asignar permisos y privilegios a usuarios dentro de la base de datos, facilitando la administración y controlando quién puede acceder o modificar la información. En conjunto, una adecuada administración del espacio en disco permite optimizar el rendimiento, aprovechar mejor el almacenamiento y proteger la integridad de la base de datos.</w:t>
      </w:r>
    </w:p>
    <w:p w14:paraId="1AED1AED" w14:textId="77777777" w:rsidR="002E7666" w:rsidRDefault="002E7666"/>
    <w:p w14:paraId="62C7487C" w14:textId="77777777" w:rsidR="00EB174C" w:rsidRDefault="00EB174C"/>
    <w:p w14:paraId="08FA3835" w14:textId="77777777" w:rsidR="00EB174C" w:rsidRDefault="00EB174C"/>
    <w:p w14:paraId="109231D6" w14:textId="77777777" w:rsidR="00EB174C" w:rsidRDefault="00EB174C"/>
    <w:p w14:paraId="1E6CE3F4" w14:textId="77777777" w:rsidR="00EB174C" w:rsidRDefault="00EB174C"/>
    <w:p w14:paraId="72FB7ED9" w14:textId="77777777" w:rsidR="00EB174C" w:rsidRDefault="00EB174C"/>
    <w:p w14:paraId="30BA96A3" w14:textId="77777777" w:rsidR="00EB174C" w:rsidRDefault="00EB174C"/>
    <w:p w14:paraId="6C112AE3" w14:textId="77777777" w:rsidR="00EB174C" w:rsidRDefault="00EB174C"/>
    <w:p w14:paraId="4EC268B0" w14:textId="77777777" w:rsidR="00EB174C" w:rsidRDefault="00EB174C"/>
    <w:p w14:paraId="4248CA13" w14:textId="77777777" w:rsidR="00EB174C" w:rsidRDefault="00EB174C"/>
    <w:p w14:paraId="426C3060" w14:textId="77777777" w:rsidR="00EB174C" w:rsidRDefault="00EB174C"/>
    <w:p w14:paraId="578FE08B" w14:textId="77777777" w:rsidR="00EB174C" w:rsidRDefault="00EB174C"/>
    <w:p w14:paraId="12A29B53" w14:textId="77777777" w:rsidR="00EB174C" w:rsidRDefault="00EB174C"/>
    <w:p w14:paraId="0433FDE7" w14:textId="77777777" w:rsidR="00EB174C" w:rsidRDefault="00EB174C"/>
    <w:p w14:paraId="7212A72F" w14:textId="77777777" w:rsidR="00EB174C" w:rsidRDefault="00EB174C"/>
    <w:p w14:paraId="572B9368" w14:textId="77777777" w:rsidR="00EB174C" w:rsidRDefault="00EB174C"/>
    <w:p w14:paraId="79AFE0E6" w14:textId="77777777" w:rsidR="00EB174C" w:rsidRDefault="00EB174C"/>
    <w:p w14:paraId="0C4C4AD9" w14:textId="77777777" w:rsidR="00EB174C" w:rsidRDefault="00EB174C"/>
    <w:p w14:paraId="62161218" w14:textId="77777777" w:rsidR="00EB174C" w:rsidRDefault="00EB174C"/>
    <w:p w14:paraId="1E4C841F" w14:textId="77777777" w:rsidR="00EB174C" w:rsidRDefault="00EB174C"/>
    <w:p w14:paraId="4B690E27" w14:textId="77777777" w:rsidR="00EB174C" w:rsidRDefault="00EB174C"/>
    <w:p w14:paraId="09B61EA4" w14:textId="77777777" w:rsidR="00EB174C" w:rsidRDefault="00EB174C"/>
    <w:p w14:paraId="1AF75A18" w14:textId="77777777" w:rsidR="00EB174C" w:rsidRPr="00EB174C" w:rsidRDefault="00EB174C" w:rsidP="00EB174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B174C">
        <w:rPr>
          <w:rFonts w:ascii="Arial" w:hAnsi="Arial" w:cs="Arial"/>
          <w:b/>
          <w:bCs/>
          <w:sz w:val="28"/>
          <w:szCs w:val="28"/>
        </w:rPr>
        <w:lastRenderedPageBreak/>
        <w:t>Conclusión</w:t>
      </w:r>
    </w:p>
    <w:p w14:paraId="1E481CFE" w14:textId="77777777" w:rsidR="00EB174C" w:rsidRPr="00EB174C" w:rsidRDefault="00EB174C" w:rsidP="00EB174C">
      <w:pPr>
        <w:jc w:val="both"/>
        <w:rPr>
          <w:rFonts w:ascii="Arial" w:hAnsi="Arial" w:cs="Arial"/>
        </w:rPr>
      </w:pPr>
      <w:r w:rsidRPr="00EB174C">
        <w:rPr>
          <w:rFonts w:ascii="Arial" w:hAnsi="Arial" w:cs="Arial"/>
        </w:rPr>
        <w:t>La configuración y administración del espacio en disco es una parte esencial en el manejo de bases de datos, ya que permite organizar, asignar y controlar el almacenamiento de manera eficiente. El uso de estructuras como bloques, segmentos y tablespaces, junto con la asignación de cuotas y roles, facilita la administración de los recursos y mejora el rendimiento y la seguridad del sistema. En conclusión, una buena gestión del espacio en disco garantiza el almacenamiento adecuado de la información y el correcto funcionamiento de la base de datos.</w:t>
      </w:r>
    </w:p>
    <w:p w14:paraId="745BB9DF" w14:textId="77777777" w:rsidR="00EB174C" w:rsidRDefault="00EB174C"/>
    <w:p w14:paraId="35862C82" w14:textId="77777777" w:rsidR="00EB174C" w:rsidRDefault="00EB174C"/>
    <w:p w14:paraId="2AF04E78" w14:textId="77777777" w:rsidR="00EB174C" w:rsidRDefault="00EB174C"/>
    <w:p w14:paraId="5B3212FF" w14:textId="77777777" w:rsidR="00EB174C" w:rsidRDefault="00EB174C"/>
    <w:p w14:paraId="1094CCC5" w14:textId="77777777" w:rsidR="00EB174C" w:rsidRDefault="00EB174C"/>
    <w:p w14:paraId="54EEAEC4" w14:textId="77777777" w:rsidR="00EB174C" w:rsidRDefault="00EB174C"/>
    <w:p w14:paraId="76C5FE82" w14:textId="77777777" w:rsidR="00EB174C" w:rsidRDefault="00EB174C"/>
    <w:p w14:paraId="378571F3" w14:textId="77777777" w:rsidR="00EB174C" w:rsidRDefault="00EB174C"/>
    <w:p w14:paraId="3852D149" w14:textId="77777777" w:rsidR="00EB174C" w:rsidRDefault="00EB174C"/>
    <w:p w14:paraId="45CF0473" w14:textId="77777777" w:rsidR="00EB174C" w:rsidRDefault="00EB174C"/>
    <w:p w14:paraId="0D2CE9E5" w14:textId="77777777" w:rsidR="00EB174C" w:rsidRDefault="00EB174C"/>
    <w:p w14:paraId="4C154290" w14:textId="77777777" w:rsidR="00EB174C" w:rsidRDefault="00EB174C"/>
    <w:p w14:paraId="3DF7A17D" w14:textId="77777777" w:rsidR="00EB174C" w:rsidRDefault="00EB174C"/>
    <w:p w14:paraId="3DE3D3D4" w14:textId="77777777" w:rsidR="00EB174C" w:rsidRDefault="00EB174C"/>
    <w:p w14:paraId="5000656E" w14:textId="77777777" w:rsidR="00EB174C" w:rsidRDefault="00EB174C"/>
    <w:p w14:paraId="46E705E9" w14:textId="77777777" w:rsidR="00EB174C" w:rsidRDefault="00EB174C"/>
    <w:p w14:paraId="06BCB233" w14:textId="77777777" w:rsidR="00EB174C" w:rsidRDefault="00EB174C"/>
    <w:p w14:paraId="5C49A699" w14:textId="77777777" w:rsidR="00EB174C" w:rsidRDefault="00EB174C"/>
    <w:p w14:paraId="766C3D60" w14:textId="77777777" w:rsidR="00EB174C" w:rsidRDefault="00EB174C"/>
    <w:p w14:paraId="6D09FDCE" w14:textId="77777777" w:rsidR="00EB174C" w:rsidRDefault="00EB174C"/>
    <w:sdt>
      <w:sdtPr>
        <w:rPr>
          <w:lang w:val="es-ES"/>
        </w:rPr>
        <w:id w:val="-2050372734"/>
        <w:docPartObj>
          <w:docPartGallery w:val="Bibliographies"/>
          <w:docPartUnique/>
        </w:docPartObj>
      </w:sdtPr>
      <w:sdtContent>
        <w:p w14:paraId="75C732F0" w14:textId="78212F96" w:rsidR="00EB174C" w:rsidRDefault="00EB174C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</w:sdtContent>
    </w:sdt>
    <w:p w14:paraId="1CD0B2F2" w14:textId="77777777" w:rsidR="00EB174C" w:rsidRPr="00EB174C" w:rsidRDefault="00EB174C" w:rsidP="00EB174C">
      <w:r w:rsidRPr="00EB174C">
        <w:rPr>
          <w:i/>
          <w:iCs/>
        </w:rPr>
        <w:t>3.1. Definición de espacio de almacenamiento</w:t>
      </w:r>
      <w:r w:rsidRPr="00EB174C">
        <w:t>. (2021, 31 julio). https://administracionbasededatosequipo4.blogspot.com/2021/07/31-definicion-de-espacio-de.html</w:t>
      </w:r>
    </w:p>
    <w:p w14:paraId="0D6DA524" w14:textId="77777777" w:rsidR="00EB174C" w:rsidRPr="00EB174C" w:rsidRDefault="00EB174C" w:rsidP="00EB174C">
      <w:r w:rsidRPr="00EB174C">
        <w:rPr>
          <w:i/>
          <w:iCs/>
        </w:rPr>
        <w:t>3.2.        Definición y creación del espacio asignado para cada base de datos.</w:t>
      </w:r>
      <w:r w:rsidRPr="00EB174C">
        <w:t xml:space="preserve"> (2021, 28 julio). https://administraciondebasedebatos.blogspot.com/2021/07/32-definicion-y-creacion-del-espacio.html</w:t>
      </w:r>
    </w:p>
    <w:p w14:paraId="42650489" w14:textId="77777777" w:rsidR="00EB174C" w:rsidRPr="00EB174C" w:rsidRDefault="00EB174C" w:rsidP="00EB174C">
      <w:r w:rsidRPr="00EB174C">
        <w:rPr>
          <w:i/>
          <w:iCs/>
        </w:rPr>
        <w:t>Configuración y administración del espacio en disco</w:t>
      </w:r>
      <w:r w:rsidRPr="00EB174C">
        <w:t>. (s. f.). Itpn. Recuperado 20 de mayo de 2026, de http://itpn.mx/recursosisc/6semestre/administraciondebasesdedatos/Unidad%20III.pdf</w:t>
      </w:r>
    </w:p>
    <w:p w14:paraId="386BC6EC" w14:textId="77777777" w:rsidR="00EB174C" w:rsidRPr="00EB174C" w:rsidRDefault="00EB174C" w:rsidP="00EB174C">
      <w:r w:rsidRPr="00EB174C">
        <w:rPr>
          <w:i/>
          <w:iCs/>
        </w:rPr>
        <w:t>Db2 for Linux, UNIX and Windows</w:t>
      </w:r>
      <w:r w:rsidRPr="00EB174C">
        <w:t>. (s. f.). https://www.ibm.com/docs/es/db2/11.1.0?topic=databases-space-requirements-database-objects</w:t>
      </w:r>
    </w:p>
    <w:p w14:paraId="19BB2CB2" w14:textId="77777777" w:rsidR="00EB174C" w:rsidRPr="00EB174C" w:rsidRDefault="00EB174C" w:rsidP="00EB174C">
      <w:r w:rsidRPr="00EB174C">
        <w:rPr>
          <w:i/>
          <w:iCs/>
        </w:rPr>
        <w:t>Tivoli Storage Productivity Center 5.2.6</w:t>
      </w:r>
      <w:r w:rsidRPr="00EB174C">
        <w:t>. (s. f.). https://www.ibm.com/docs/es/tspc/5.2.6?topic=ssne44-5-2-6-com-ibm-tpc-v526-doc-fqz0-c-set-storage-usage-quotas-html</w:t>
      </w:r>
    </w:p>
    <w:p w14:paraId="247CBB5B" w14:textId="77777777" w:rsidR="00EB174C" w:rsidRDefault="00EB174C"/>
    <w:sectPr w:rsidR="00EB174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5A29D" w14:textId="77777777" w:rsidR="00D06119" w:rsidRDefault="00D06119" w:rsidP="00EB174C">
      <w:pPr>
        <w:spacing w:after="0" w:line="240" w:lineRule="auto"/>
      </w:pPr>
      <w:r>
        <w:separator/>
      </w:r>
    </w:p>
  </w:endnote>
  <w:endnote w:type="continuationSeparator" w:id="0">
    <w:p w14:paraId="75F6FAAD" w14:textId="77777777" w:rsidR="00D06119" w:rsidRDefault="00D06119" w:rsidP="00EB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669FB" w14:textId="77777777" w:rsidR="00D06119" w:rsidRDefault="00D06119" w:rsidP="00EB174C">
      <w:pPr>
        <w:spacing w:after="0" w:line="240" w:lineRule="auto"/>
      </w:pPr>
      <w:r>
        <w:separator/>
      </w:r>
    </w:p>
  </w:footnote>
  <w:footnote w:type="continuationSeparator" w:id="0">
    <w:p w14:paraId="181C5B85" w14:textId="77777777" w:rsidR="00D06119" w:rsidRDefault="00D06119" w:rsidP="00EB1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73763" w14:textId="0DC1BA97" w:rsidR="00EB174C" w:rsidRDefault="00EB174C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1FED86" wp14:editId="209D94C7">
              <wp:simplePos x="0" y="0"/>
              <wp:positionH relativeFrom="margin">
                <wp:align>left</wp:align>
              </wp:positionH>
              <wp:positionV relativeFrom="paragraph">
                <wp:posOffset>-277082</wp:posOffset>
              </wp:positionV>
              <wp:extent cx="5454045" cy="573040"/>
              <wp:effectExtent l="0" t="0" r="0" b="0"/>
              <wp:wrapNone/>
              <wp:docPr id="154280015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1365131279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6855898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0303886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783533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B73B0F" id="Grupo 6" o:spid="_x0000_s1026" style="position:absolute;margin-left:0;margin-top:-21.8pt;width:429.45pt;height:45.1pt;z-index:251659264;mso-position-horizontal:left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1D"/>
    <w:rsid w:val="00004167"/>
    <w:rsid w:val="002556CA"/>
    <w:rsid w:val="002E3C1D"/>
    <w:rsid w:val="002E7666"/>
    <w:rsid w:val="0052720C"/>
    <w:rsid w:val="009256C2"/>
    <w:rsid w:val="00A23170"/>
    <w:rsid w:val="00D06119"/>
    <w:rsid w:val="00EB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37F8"/>
  <w15:chartTrackingRefBased/>
  <w15:docId w15:val="{D0CDFECD-7B7C-435A-994C-0F351635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74C"/>
  </w:style>
  <w:style w:type="paragraph" w:styleId="Ttulo1">
    <w:name w:val="heading 1"/>
    <w:basedOn w:val="Normal"/>
    <w:next w:val="Normal"/>
    <w:link w:val="Ttulo1Car"/>
    <w:uiPriority w:val="9"/>
    <w:qFormat/>
    <w:rsid w:val="002E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C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C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C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C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17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174C"/>
  </w:style>
  <w:style w:type="paragraph" w:styleId="Piedepgina">
    <w:name w:val="footer"/>
    <w:basedOn w:val="Normal"/>
    <w:link w:val="PiedepginaCar"/>
    <w:uiPriority w:val="99"/>
    <w:unhideWhenUsed/>
    <w:rsid w:val="00EB17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25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1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D4889-D809-4EDD-BC66-68D5A6F8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958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3</cp:revision>
  <dcterms:created xsi:type="dcterms:W3CDTF">2026-05-21T00:11:00Z</dcterms:created>
  <dcterms:modified xsi:type="dcterms:W3CDTF">2026-05-30T19:42:00Z</dcterms:modified>
</cp:coreProperties>
</file>