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B7BB" w14:textId="27D1492B" w:rsidR="006F38F3" w:rsidRDefault="006F38F3" w:rsidP="006F38F3">
      <w:pPr>
        <w:jc w:val="center"/>
        <w:rPr>
          <w:rFonts w:ascii="Arial" w:hAnsi="Arial" w:cs="Arial"/>
          <w:b/>
          <w:bCs/>
          <w:sz w:val="28"/>
          <w:szCs w:val="28"/>
        </w:rPr>
      </w:pPr>
      <w:r w:rsidRPr="00963A05">
        <w:rPr>
          <w:rFonts w:ascii="Times New Roman" w:eastAsia="Times New Roman" w:hAnsi="Times New Roman"/>
          <w:b/>
          <w:bCs/>
          <w:noProof/>
          <w:sz w:val="27"/>
          <w:szCs w:val="27"/>
        </w:rPr>
        <w:drawing>
          <wp:inline distT="0" distB="0" distL="0" distR="0" wp14:anchorId="22F0ADFF" wp14:editId="064FCC08">
            <wp:extent cx="5561330" cy="633095"/>
            <wp:effectExtent l="0" t="0" r="1270" b="0"/>
            <wp:docPr id="8617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4"/>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inline>
        </w:drawing>
      </w:r>
    </w:p>
    <w:p w14:paraId="64C5CF4F" w14:textId="1C0C9995" w:rsidR="006F38F3" w:rsidRDefault="006F38F3" w:rsidP="006F38F3">
      <w:pPr>
        <w:jc w:val="center"/>
        <w:rPr>
          <w:rFonts w:ascii="Arial" w:hAnsi="Arial" w:cs="Arial"/>
          <w:b/>
          <w:bCs/>
          <w:sz w:val="28"/>
          <w:szCs w:val="28"/>
        </w:rPr>
      </w:pPr>
      <w:r w:rsidRPr="0052006C">
        <w:rPr>
          <w:rFonts w:ascii="Arial" w:hAnsi="Arial" w:cs="Arial"/>
          <w:b/>
          <w:bCs/>
          <w:sz w:val="28"/>
          <w:szCs w:val="28"/>
        </w:rPr>
        <w:t>Instituto Tecnológico de Frontera Comalapa</w:t>
      </w:r>
    </w:p>
    <w:p w14:paraId="13AEFA05" w14:textId="77777777" w:rsidR="006F38F3" w:rsidRDefault="006F38F3" w:rsidP="006F38F3">
      <w:pPr>
        <w:jc w:val="center"/>
        <w:rPr>
          <w:rFonts w:ascii="Arial" w:hAnsi="Arial" w:cs="Arial"/>
          <w:b/>
          <w:bCs/>
          <w:sz w:val="28"/>
          <w:szCs w:val="28"/>
        </w:rPr>
      </w:pPr>
      <w:r>
        <w:rPr>
          <w:rFonts w:ascii="Arial" w:hAnsi="Arial" w:cs="Arial"/>
          <w:b/>
          <w:bCs/>
          <w:sz w:val="28"/>
          <w:szCs w:val="28"/>
        </w:rPr>
        <w:t>Modalidad Mixta</w:t>
      </w:r>
    </w:p>
    <w:p w14:paraId="3ABA5002" w14:textId="77777777" w:rsidR="006F38F3" w:rsidRPr="0052006C" w:rsidRDefault="006F38F3" w:rsidP="006F38F3">
      <w:pPr>
        <w:jc w:val="center"/>
        <w:rPr>
          <w:rFonts w:ascii="Arial" w:hAnsi="Arial" w:cs="Arial"/>
          <w:b/>
          <w:bCs/>
          <w:sz w:val="28"/>
          <w:szCs w:val="28"/>
        </w:rPr>
      </w:pPr>
      <w:r>
        <w:rPr>
          <w:rFonts w:ascii="Arial" w:hAnsi="Arial" w:cs="Arial"/>
          <w:b/>
          <w:bCs/>
          <w:sz w:val="28"/>
          <w:szCs w:val="28"/>
        </w:rPr>
        <w:t>2da. Oportunidad</w:t>
      </w:r>
    </w:p>
    <w:p w14:paraId="189C2D6D" w14:textId="77777777" w:rsidR="006F38F3" w:rsidRPr="0052006C" w:rsidRDefault="006F38F3" w:rsidP="006F38F3">
      <w:pPr>
        <w:rPr>
          <w:rFonts w:ascii="Arial" w:hAnsi="Arial" w:cs="Arial"/>
          <w:b/>
          <w:bCs/>
          <w:sz w:val="28"/>
          <w:szCs w:val="28"/>
        </w:rPr>
      </w:pPr>
    </w:p>
    <w:p w14:paraId="3A877A20" w14:textId="77777777" w:rsidR="006F38F3" w:rsidRDefault="006F38F3" w:rsidP="006F38F3">
      <w:pPr>
        <w:jc w:val="center"/>
        <w:rPr>
          <w:rFonts w:ascii="Arial" w:hAnsi="Arial" w:cs="Arial"/>
          <w:b/>
          <w:bCs/>
          <w:sz w:val="28"/>
          <w:szCs w:val="28"/>
        </w:rPr>
      </w:pPr>
      <w:r w:rsidRPr="0052006C">
        <w:rPr>
          <w:rFonts w:ascii="Arial" w:hAnsi="Arial" w:cs="Arial"/>
          <w:b/>
          <w:bCs/>
          <w:sz w:val="28"/>
          <w:szCs w:val="28"/>
        </w:rPr>
        <w:t>Materia:</w:t>
      </w:r>
    </w:p>
    <w:p w14:paraId="7A64FB0F" w14:textId="77777777" w:rsidR="006F38F3" w:rsidRPr="007F2558" w:rsidRDefault="006F38F3" w:rsidP="006F38F3">
      <w:pPr>
        <w:jc w:val="center"/>
        <w:rPr>
          <w:rFonts w:ascii="Arial" w:hAnsi="Arial" w:cs="Arial"/>
          <w:sz w:val="28"/>
          <w:szCs w:val="28"/>
        </w:rPr>
      </w:pPr>
      <w:r>
        <w:rPr>
          <w:rFonts w:ascii="Arial" w:hAnsi="Arial" w:cs="Arial"/>
          <w:sz w:val="28"/>
          <w:szCs w:val="28"/>
        </w:rPr>
        <w:t>Estructura de datos</w:t>
      </w:r>
    </w:p>
    <w:p w14:paraId="0F005BB3" w14:textId="77777777" w:rsidR="006F38F3" w:rsidRDefault="006F38F3" w:rsidP="006F38F3">
      <w:pPr>
        <w:jc w:val="center"/>
        <w:rPr>
          <w:rFonts w:ascii="Arial" w:hAnsi="Arial" w:cs="Arial"/>
          <w:b/>
          <w:bCs/>
          <w:sz w:val="28"/>
          <w:szCs w:val="28"/>
        </w:rPr>
      </w:pPr>
      <w:r w:rsidRPr="0052006C">
        <w:rPr>
          <w:rFonts w:ascii="Arial" w:hAnsi="Arial" w:cs="Arial"/>
          <w:b/>
          <w:bCs/>
          <w:sz w:val="28"/>
          <w:szCs w:val="28"/>
        </w:rPr>
        <w:t xml:space="preserve">Semestre:  </w:t>
      </w:r>
    </w:p>
    <w:p w14:paraId="1BCA8F36" w14:textId="77777777" w:rsidR="006F38F3" w:rsidRPr="00844069" w:rsidRDefault="006F38F3" w:rsidP="006F38F3">
      <w:pPr>
        <w:jc w:val="center"/>
        <w:rPr>
          <w:rFonts w:ascii="Arial" w:hAnsi="Arial" w:cs="Arial"/>
          <w:sz w:val="28"/>
          <w:szCs w:val="28"/>
        </w:rPr>
      </w:pPr>
      <w:r>
        <w:rPr>
          <w:rFonts w:ascii="Arial" w:hAnsi="Arial" w:cs="Arial"/>
          <w:sz w:val="28"/>
          <w:szCs w:val="28"/>
        </w:rPr>
        <w:t>Quinto</w:t>
      </w:r>
      <w:r w:rsidRPr="00844069">
        <w:rPr>
          <w:rFonts w:ascii="Arial" w:hAnsi="Arial" w:cs="Arial"/>
          <w:sz w:val="28"/>
          <w:szCs w:val="28"/>
        </w:rPr>
        <w:t xml:space="preserve"> semestre </w:t>
      </w:r>
    </w:p>
    <w:p w14:paraId="44E4D266" w14:textId="77777777" w:rsidR="006F38F3" w:rsidRPr="0052006C" w:rsidRDefault="006F38F3" w:rsidP="006F38F3">
      <w:pPr>
        <w:jc w:val="center"/>
        <w:rPr>
          <w:rFonts w:ascii="Arial" w:hAnsi="Arial" w:cs="Arial"/>
          <w:b/>
          <w:bCs/>
          <w:sz w:val="28"/>
          <w:szCs w:val="28"/>
        </w:rPr>
      </w:pPr>
      <w:r w:rsidRPr="0052006C">
        <w:rPr>
          <w:rFonts w:ascii="Arial" w:hAnsi="Arial" w:cs="Arial"/>
          <w:b/>
          <w:bCs/>
          <w:sz w:val="28"/>
          <w:szCs w:val="28"/>
        </w:rPr>
        <w:t>Especialidad:</w:t>
      </w:r>
    </w:p>
    <w:p w14:paraId="19686D59" w14:textId="77777777" w:rsidR="006F38F3" w:rsidRPr="0052006C" w:rsidRDefault="006F38F3" w:rsidP="006F38F3">
      <w:pPr>
        <w:jc w:val="center"/>
        <w:rPr>
          <w:rFonts w:ascii="Arial" w:hAnsi="Arial" w:cs="Arial"/>
          <w:sz w:val="28"/>
          <w:szCs w:val="28"/>
        </w:rPr>
      </w:pPr>
      <w:r w:rsidRPr="0052006C">
        <w:rPr>
          <w:rFonts w:ascii="Arial" w:hAnsi="Arial" w:cs="Arial"/>
          <w:sz w:val="28"/>
          <w:szCs w:val="28"/>
        </w:rPr>
        <w:t>Ingeniería en Sistemas Computacionales.</w:t>
      </w:r>
    </w:p>
    <w:p w14:paraId="56379E16" w14:textId="77777777" w:rsidR="006F38F3" w:rsidRDefault="006F38F3" w:rsidP="006F38F3">
      <w:pPr>
        <w:jc w:val="cente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2EB89905" w14:textId="77777777" w:rsidR="006F38F3" w:rsidRPr="0052006C" w:rsidRDefault="006F38F3" w:rsidP="006F38F3">
      <w:pPr>
        <w:jc w:val="center"/>
        <w:rPr>
          <w:rFonts w:ascii="Arial" w:hAnsi="Arial" w:cs="Arial"/>
          <w:b/>
          <w:bCs/>
          <w:sz w:val="28"/>
          <w:szCs w:val="28"/>
        </w:rPr>
      </w:pPr>
      <w:r w:rsidRPr="00682EDD">
        <w:rPr>
          <w:rFonts w:ascii="Arial" w:hAnsi="Arial" w:cs="Arial"/>
          <w:b/>
          <w:bCs/>
          <w:sz w:val="28"/>
          <w:szCs w:val="28"/>
        </w:rPr>
        <w:t>2312600</w:t>
      </w:r>
      <w:r>
        <w:rPr>
          <w:rFonts w:ascii="Arial" w:hAnsi="Arial" w:cs="Arial"/>
          <w:b/>
          <w:bCs/>
          <w:sz w:val="28"/>
          <w:szCs w:val="28"/>
        </w:rPr>
        <w:t>14</w:t>
      </w:r>
    </w:p>
    <w:p w14:paraId="7AD32549" w14:textId="77777777" w:rsidR="006F38F3" w:rsidRDefault="006F38F3" w:rsidP="006F38F3">
      <w:pPr>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114A64DF" w14:textId="77777777" w:rsidR="006F38F3" w:rsidRPr="00963A05" w:rsidRDefault="006F38F3" w:rsidP="006F38F3">
      <w:pPr>
        <w:jc w:val="center"/>
        <w:rPr>
          <w:rFonts w:ascii="Arial" w:hAnsi="Arial" w:cs="Arial"/>
          <w:b/>
          <w:bCs/>
          <w:sz w:val="28"/>
          <w:szCs w:val="28"/>
        </w:rPr>
      </w:pPr>
      <w:r>
        <w:rPr>
          <w:rFonts w:ascii="Arial" w:hAnsi="Arial" w:cs="Arial"/>
          <w:sz w:val="28"/>
          <w:szCs w:val="28"/>
        </w:rPr>
        <w:t>Cynthia Jasmine Morales Torres</w:t>
      </w:r>
    </w:p>
    <w:p w14:paraId="6E0C8285" w14:textId="77777777" w:rsidR="006F38F3" w:rsidRPr="0052006C" w:rsidRDefault="006F38F3" w:rsidP="006F38F3">
      <w:pPr>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70F81B67" w14:textId="77777777" w:rsidR="006F38F3" w:rsidRPr="0052006C" w:rsidRDefault="006F38F3" w:rsidP="006F38F3">
      <w:pPr>
        <w:jc w:val="center"/>
        <w:rPr>
          <w:rFonts w:ascii="Arial" w:hAnsi="Arial" w:cs="Arial"/>
          <w:sz w:val="28"/>
          <w:szCs w:val="28"/>
        </w:rPr>
      </w:pPr>
      <w:r>
        <w:rPr>
          <w:rFonts w:ascii="Arial" w:hAnsi="Arial" w:cs="Arial"/>
          <w:sz w:val="28"/>
          <w:szCs w:val="28"/>
        </w:rPr>
        <w:t xml:space="preserve">Ing. Francisco Javier Mingo Velázquez </w:t>
      </w:r>
    </w:p>
    <w:p w14:paraId="79403E9E" w14:textId="77777777" w:rsidR="006F38F3" w:rsidRDefault="006F38F3" w:rsidP="006F38F3">
      <w:pPr>
        <w:jc w:val="center"/>
        <w:rPr>
          <w:rFonts w:ascii="Arial" w:hAnsi="Arial" w:cs="Arial"/>
          <w:b/>
          <w:bCs/>
          <w:sz w:val="28"/>
          <w:szCs w:val="28"/>
        </w:rPr>
      </w:pPr>
      <w:r w:rsidRPr="0052006C">
        <w:rPr>
          <w:rFonts w:ascii="Arial" w:hAnsi="Arial" w:cs="Arial"/>
          <w:b/>
          <w:bCs/>
          <w:sz w:val="28"/>
          <w:szCs w:val="28"/>
        </w:rPr>
        <w:t>Nombre del trabajo:</w:t>
      </w:r>
    </w:p>
    <w:p w14:paraId="30AF2B82" w14:textId="0CA549BA" w:rsidR="006F38F3" w:rsidRDefault="006F38F3" w:rsidP="006F38F3">
      <w:pPr>
        <w:jc w:val="center"/>
        <w:rPr>
          <w:rFonts w:ascii="Arial" w:hAnsi="Arial" w:cs="Arial"/>
          <w:b/>
          <w:bCs/>
          <w:sz w:val="28"/>
          <w:szCs w:val="28"/>
        </w:rPr>
      </w:pPr>
      <w:r>
        <w:rPr>
          <w:rFonts w:ascii="Arial" w:hAnsi="Arial" w:cs="Arial"/>
          <w:b/>
          <w:bCs/>
          <w:sz w:val="28"/>
          <w:szCs w:val="28"/>
        </w:rPr>
        <w:t xml:space="preserve">1.2 Cuadro comparativo </w:t>
      </w:r>
    </w:p>
    <w:p w14:paraId="4B24FAA9" w14:textId="77777777" w:rsidR="006F38F3" w:rsidRPr="0052006C" w:rsidRDefault="006F38F3" w:rsidP="006F38F3">
      <w:pPr>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64B0F677" w14:textId="5FB19F39" w:rsidR="006F38F3" w:rsidRDefault="006F38F3" w:rsidP="006F38F3">
      <w:pPr>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Pr>
          <w:rFonts w:ascii="Arial" w:hAnsi="Arial" w:cs="Arial"/>
          <w:sz w:val="28"/>
          <w:szCs w:val="28"/>
        </w:rPr>
        <w:t>1</w:t>
      </w:r>
      <w:r w:rsidR="00A1241C">
        <w:rPr>
          <w:rFonts w:ascii="Arial" w:hAnsi="Arial" w:cs="Arial"/>
          <w:sz w:val="28"/>
          <w:szCs w:val="28"/>
        </w:rPr>
        <w:t>3</w:t>
      </w:r>
      <w:r>
        <w:rPr>
          <w:rFonts w:ascii="Arial" w:hAnsi="Arial" w:cs="Arial"/>
          <w:sz w:val="28"/>
          <w:szCs w:val="28"/>
        </w:rPr>
        <w:t xml:space="preserve"> diciembre de 2025</w:t>
      </w:r>
    </w:p>
    <w:p w14:paraId="4A6F3595" w14:textId="77777777" w:rsidR="006F38F3" w:rsidRDefault="006F38F3" w:rsidP="006F38F3">
      <w:pPr>
        <w:jc w:val="center"/>
        <w:rPr>
          <w:rFonts w:ascii="Arial" w:hAnsi="Arial" w:cs="Arial"/>
          <w:sz w:val="28"/>
          <w:szCs w:val="28"/>
        </w:rPr>
      </w:pPr>
    </w:p>
    <w:p w14:paraId="319D6A9B" w14:textId="77777777" w:rsidR="006F38F3" w:rsidRDefault="006F38F3" w:rsidP="006F38F3">
      <w:pPr>
        <w:jc w:val="center"/>
        <w:rPr>
          <w:rFonts w:ascii="Arial" w:hAnsi="Arial" w:cs="Arial"/>
          <w:sz w:val="28"/>
          <w:szCs w:val="28"/>
        </w:rPr>
      </w:pPr>
    </w:p>
    <w:p w14:paraId="14AF5997" w14:textId="77777777" w:rsidR="006F38F3" w:rsidRDefault="006F38F3" w:rsidP="006F38F3">
      <w:pPr>
        <w:jc w:val="center"/>
        <w:rPr>
          <w:rFonts w:ascii="Arial" w:hAnsi="Arial" w:cs="Arial"/>
          <w:sz w:val="28"/>
          <w:szCs w:val="28"/>
        </w:rPr>
      </w:pPr>
    </w:p>
    <w:p w14:paraId="1B134AD8" w14:textId="77777777" w:rsidR="006F38F3" w:rsidRPr="006F38F3" w:rsidRDefault="006F38F3" w:rsidP="006F38F3">
      <w:pPr>
        <w:jc w:val="both"/>
        <w:rPr>
          <w:rFonts w:ascii="Arial" w:hAnsi="Arial" w:cs="Arial"/>
          <w:b/>
          <w:bCs/>
          <w:sz w:val="28"/>
          <w:szCs w:val="28"/>
        </w:rPr>
      </w:pPr>
      <w:r w:rsidRPr="006F38F3">
        <w:rPr>
          <w:rFonts w:ascii="Arial" w:hAnsi="Arial" w:cs="Arial"/>
          <w:b/>
          <w:bCs/>
          <w:sz w:val="28"/>
          <w:szCs w:val="28"/>
        </w:rPr>
        <w:lastRenderedPageBreak/>
        <w:t>Introducción</w:t>
      </w:r>
    </w:p>
    <w:p w14:paraId="4E2B124B" w14:textId="01260636" w:rsidR="006F38F3" w:rsidRPr="006F38F3" w:rsidRDefault="006F38F3" w:rsidP="006F38F3">
      <w:pPr>
        <w:jc w:val="both"/>
        <w:rPr>
          <w:rFonts w:ascii="Arial" w:hAnsi="Arial" w:cs="Arial"/>
          <w:sz w:val="24"/>
          <w:szCs w:val="24"/>
        </w:rPr>
      </w:pPr>
      <w:r w:rsidRPr="006F38F3">
        <w:rPr>
          <w:rFonts w:ascii="Arial" w:hAnsi="Arial" w:cs="Arial"/>
          <w:sz w:val="24"/>
          <w:szCs w:val="24"/>
        </w:rPr>
        <w:t>El almacenamiento secundario constituye uno de los componentes fundamentales en el funcionamiento de los sistemas computacionales, ya que permite conservar grandes volúmenes de información de manera permanente y segura. Para garantizar su eficiencia, es necesario comprender cómo se gestiona, organiza y accede a los datos dentro de los distintos dispositivos que lo conforman. En este contexto, la gestión del almacenamiento secundario, los tipos de dispositivos disponibles como los discos duros (HDD) y las unidades de estado sólido (SSD), así como las estrategias de búsqueda en disco, desempeñan un papel esencial en el rendimiento general del sistema. El cuadro comparativo presentado permite analizar de manera clara y ordenada las características, ventajas y desventajas de cada uno de estos elementos, facilitando la comprensión de su importancia en el área de Estructura de Datos y en el funcionamiento interno de los equipos de cómputo.</w:t>
      </w:r>
    </w:p>
    <w:p w14:paraId="514CD695" w14:textId="77777777" w:rsidR="006F38F3" w:rsidRDefault="006F38F3" w:rsidP="006F38F3">
      <w:pPr>
        <w:jc w:val="center"/>
        <w:rPr>
          <w:rFonts w:ascii="Arial" w:hAnsi="Arial" w:cs="Arial"/>
          <w:sz w:val="28"/>
          <w:szCs w:val="28"/>
        </w:rPr>
      </w:pPr>
    </w:p>
    <w:p w14:paraId="62A832BF" w14:textId="77777777" w:rsidR="006F38F3" w:rsidRDefault="006F38F3" w:rsidP="006F38F3">
      <w:pPr>
        <w:jc w:val="center"/>
        <w:rPr>
          <w:rFonts w:ascii="Arial" w:hAnsi="Arial" w:cs="Arial"/>
          <w:sz w:val="28"/>
          <w:szCs w:val="28"/>
        </w:rPr>
        <w:sectPr w:rsidR="006F38F3">
          <w:pgSz w:w="12240" w:h="15840"/>
          <w:pgMar w:top="1417" w:right="1701" w:bottom="1417" w:left="1701" w:header="708" w:footer="708" w:gutter="0"/>
          <w:cols w:space="708"/>
          <w:docGrid w:linePitch="360"/>
        </w:sectPr>
      </w:pPr>
    </w:p>
    <w:tbl>
      <w:tblPr>
        <w:tblStyle w:val="Tablaconcuadrcula5oscura-nfasis4"/>
        <w:tblW w:w="0" w:type="auto"/>
        <w:tblLook w:val="04A0" w:firstRow="1" w:lastRow="0" w:firstColumn="1" w:lastColumn="0" w:noHBand="0" w:noVBand="1"/>
      </w:tblPr>
      <w:tblGrid>
        <w:gridCol w:w="3084"/>
        <w:gridCol w:w="3962"/>
        <w:gridCol w:w="4276"/>
        <w:gridCol w:w="3150"/>
        <w:gridCol w:w="2845"/>
      </w:tblGrid>
      <w:tr w:rsidR="006F38F3" w:rsidRPr="006F38F3" w14:paraId="26919B9E" w14:textId="77777777" w:rsidTr="006F3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6DC14"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lastRenderedPageBreak/>
              <w:t>Tema</w:t>
            </w:r>
          </w:p>
        </w:tc>
        <w:tc>
          <w:tcPr>
            <w:tcW w:w="0" w:type="auto"/>
            <w:hideMark/>
          </w:tcPr>
          <w:p w14:paraId="5C65ADBA"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Concepto / Descripción</w:t>
            </w:r>
          </w:p>
        </w:tc>
        <w:tc>
          <w:tcPr>
            <w:tcW w:w="0" w:type="auto"/>
            <w:hideMark/>
          </w:tcPr>
          <w:p w14:paraId="43C696D5"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Características</w:t>
            </w:r>
          </w:p>
        </w:tc>
        <w:tc>
          <w:tcPr>
            <w:tcW w:w="0" w:type="auto"/>
            <w:hideMark/>
          </w:tcPr>
          <w:p w14:paraId="34953030"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Ventajas</w:t>
            </w:r>
          </w:p>
        </w:tc>
        <w:tc>
          <w:tcPr>
            <w:tcW w:w="0" w:type="auto"/>
            <w:hideMark/>
          </w:tcPr>
          <w:p w14:paraId="5A666DDD"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Desventajas</w:t>
            </w:r>
          </w:p>
        </w:tc>
      </w:tr>
      <w:tr w:rsidR="006F38F3" w:rsidRPr="006F38F3" w14:paraId="6AED49FF"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BB831"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Gestión de almacenamiento secundario</w:t>
            </w:r>
          </w:p>
        </w:tc>
        <w:tc>
          <w:tcPr>
            <w:tcW w:w="0" w:type="auto"/>
            <w:hideMark/>
          </w:tcPr>
          <w:p w14:paraId="4BA607B1"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Conjunto de técnicas para administrar, organizar y controlar el almacenamiento permanente.</w:t>
            </w:r>
          </w:p>
        </w:tc>
        <w:tc>
          <w:tcPr>
            <w:tcW w:w="0" w:type="auto"/>
            <w:hideMark/>
          </w:tcPr>
          <w:p w14:paraId="3B81ED9D"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Manejo del espacio libre- Organización de archivos y directorios- Control de acceso- Administración de bloques</w:t>
            </w:r>
          </w:p>
        </w:tc>
        <w:tc>
          <w:tcPr>
            <w:tcW w:w="0" w:type="auto"/>
            <w:hideMark/>
          </w:tcPr>
          <w:p w14:paraId="0285717C"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Uso eficiente del dispositivo- Mantiene integridad de datos- Acceso ordenado</w:t>
            </w:r>
          </w:p>
        </w:tc>
        <w:tc>
          <w:tcPr>
            <w:tcW w:w="0" w:type="auto"/>
            <w:hideMark/>
          </w:tcPr>
          <w:p w14:paraId="545F6688"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Procesos complejos- Errores afectan el rendimiento</w:t>
            </w:r>
          </w:p>
        </w:tc>
      </w:tr>
      <w:tr w:rsidR="006F38F3" w:rsidRPr="006F38F3" w14:paraId="525002F9" w14:textId="77777777" w:rsidTr="006F38F3">
        <w:tc>
          <w:tcPr>
            <w:cnfStyle w:val="001000000000" w:firstRow="0" w:lastRow="0" w:firstColumn="1" w:lastColumn="0" w:oddVBand="0" w:evenVBand="0" w:oddHBand="0" w:evenHBand="0" w:firstRowFirstColumn="0" w:firstRowLastColumn="0" w:lastRowFirstColumn="0" w:lastRowLastColumn="0"/>
            <w:tcW w:w="0" w:type="auto"/>
            <w:hideMark/>
          </w:tcPr>
          <w:p w14:paraId="2C3C9D45"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Memoria secundaria</w:t>
            </w:r>
          </w:p>
        </w:tc>
        <w:tc>
          <w:tcPr>
            <w:tcW w:w="0" w:type="auto"/>
            <w:hideMark/>
          </w:tcPr>
          <w:p w14:paraId="2C6A2D9E"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Almacenamiento no volátil donde se guardan datos de forma permanente.</w:t>
            </w:r>
          </w:p>
        </w:tc>
        <w:tc>
          <w:tcPr>
            <w:tcW w:w="0" w:type="auto"/>
            <w:hideMark/>
          </w:tcPr>
          <w:p w14:paraId="0064E02B"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Gran capacidad- Acceso más lento que RAM- Depende del dispositivo</w:t>
            </w:r>
          </w:p>
        </w:tc>
        <w:tc>
          <w:tcPr>
            <w:tcW w:w="0" w:type="auto"/>
            <w:hideMark/>
          </w:tcPr>
          <w:p w14:paraId="38F875F6"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Conserva información sin energía- Económica por GB</w:t>
            </w:r>
          </w:p>
        </w:tc>
        <w:tc>
          <w:tcPr>
            <w:tcW w:w="0" w:type="auto"/>
            <w:hideMark/>
          </w:tcPr>
          <w:p w14:paraId="2ED23BE1"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Acceso lento- Necesita organización adecuada</w:t>
            </w:r>
          </w:p>
        </w:tc>
      </w:tr>
      <w:tr w:rsidR="006F38F3" w:rsidRPr="006F38F3" w14:paraId="55975BA4"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EFB4C"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HDD (Disco Duro)</w:t>
            </w:r>
          </w:p>
        </w:tc>
        <w:tc>
          <w:tcPr>
            <w:tcW w:w="0" w:type="auto"/>
            <w:hideMark/>
          </w:tcPr>
          <w:p w14:paraId="224B8195"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Dispositivo mecánico que almacena datos mediante platos giratorios y magnetismo.</w:t>
            </w:r>
          </w:p>
        </w:tc>
        <w:tc>
          <w:tcPr>
            <w:tcW w:w="0" w:type="auto"/>
            <w:hideMark/>
          </w:tcPr>
          <w:p w14:paraId="45B6E4FB"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Partes mecánicas- Capacidad alta- Acceso secuencial y aleatorio</w:t>
            </w:r>
          </w:p>
        </w:tc>
        <w:tc>
          <w:tcPr>
            <w:tcW w:w="0" w:type="auto"/>
            <w:hideMark/>
          </w:tcPr>
          <w:p w14:paraId="147B3F56"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Muy económico- Almacena grandes volúmenes</w:t>
            </w:r>
          </w:p>
        </w:tc>
        <w:tc>
          <w:tcPr>
            <w:tcW w:w="0" w:type="auto"/>
            <w:hideMark/>
          </w:tcPr>
          <w:p w14:paraId="57398B06"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Lento- Sensible a golpes- Desgaste mecánico</w:t>
            </w:r>
          </w:p>
        </w:tc>
      </w:tr>
      <w:tr w:rsidR="006F38F3" w:rsidRPr="006F38F3" w14:paraId="4D5BFABC" w14:textId="77777777" w:rsidTr="006F38F3">
        <w:tc>
          <w:tcPr>
            <w:cnfStyle w:val="001000000000" w:firstRow="0" w:lastRow="0" w:firstColumn="1" w:lastColumn="0" w:oddVBand="0" w:evenVBand="0" w:oddHBand="0" w:evenHBand="0" w:firstRowFirstColumn="0" w:firstRowLastColumn="0" w:lastRowFirstColumn="0" w:lastRowLastColumn="0"/>
            <w:tcW w:w="0" w:type="auto"/>
            <w:hideMark/>
          </w:tcPr>
          <w:p w14:paraId="2AA38316"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SSD (Unidad de Estado Sólido)</w:t>
            </w:r>
          </w:p>
        </w:tc>
        <w:tc>
          <w:tcPr>
            <w:tcW w:w="0" w:type="auto"/>
            <w:hideMark/>
          </w:tcPr>
          <w:p w14:paraId="5DE8BB08"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Dispositivo sin partes móviles basado en memoria flash.</w:t>
            </w:r>
          </w:p>
        </w:tc>
        <w:tc>
          <w:tcPr>
            <w:tcW w:w="0" w:type="auto"/>
            <w:hideMark/>
          </w:tcPr>
          <w:p w14:paraId="445C0C28"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Muy rápido- Baja latencia- Resistente físicamente</w:t>
            </w:r>
          </w:p>
        </w:tc>
        <w:tc>
          <w:tcPr>
            <w:tcW w:w="0" w:type="auto"/>
            <w:hideMark/>
          </w:tcPr>
          <w:p w14:paraId="1A4B23BD"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Alto rendimiento- Bajo consumo- Silencioso</w:t>
            </w:r>
          </w:p>
        </w:tc>
        <w:tc>
          <w:tcPr>
            <w:tcW w:w="0" w:type="auto"/>
            <w:hideMark/>
          </w:tcPr>
          <w:p w14:paraId="4FA6CEE5"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Costoso- Vida limitada por ciclos de escritura</w:t>
            </w:r>
          </w:p>
        </w:tc>
      </w:tr>
      <w:tr w:rsidR="006F38F3" w:rsidRPr="006F38F3" w14:paraId="00FE950E"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EC71"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Organización de datos en almacenamiento secundario</w:t>
            </w:r>
          </w:p>
        </w:tc>
        <w:tc>
          <w:tcPr>
            <w:tcW w:w="0" w:type="auto"/>
            <w:hideMark/>
          </w:tcPr>
          <w:p w14:paraId="3DB18557"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Forma en que se distribuyen y administran los archivos, bloques y sectores dentro del dispositivo.</w:t>
            </w:r>
          </w:p>
        </w:tc>
        <w:tc>
          <w:tcPr>
            <w:tcW w:w="0" w:type="auto"/>
            <w:hideMark/>
          </w:tcPr>
          <w:p w14:paraId="5E552FB9"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Directorios y subdirectorios- Bloques- Sectores- Mapas de bits para espacio libre</w:t>
            </w:r>
          </w:p>
        </w:tc>
        <w:tc>
          <w:tcPr>
            <w:tcW w:w="0" w:type="auto"/>
            <w:hideMark/>
          </w:tcPr>
          <w:p w14:paraId="0514B33D"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Acceso eficiente- Localización rápida de datos</w:t>
            </w:r>
          </w:p>
        </w:tc>
        <w:tc>
          <w:tcPr>
            <w:tcW w:w="0" w:type="auto"/>
            <w:hideMark/>
          </w:tcPr>
          <w:p w14:paraId="062CD546"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Mala organización reduce el rendimiento</w:t>
            </w:r>
          </w:p>
        </w:tc>
      </w:tr>
      <w:tr w:rsidR="006F38F3" w:rsidRPr="006F38F3" w14:paraId="72C73D69" w14:textId="77777777" w:rsidTr="006F38F3">
        <w:tc>
          <w:tcPr>
            <w:cnfStyle w:val="001000000000" w:firstRow="0" w:lastRow="0" w:firstColumn="1" w:lastColumn="0" w:oddVBand="0" w:evenVBand="0" w:oddHBand="0" w:evenHBand="0" w:firstRowFirstColumn="0" w:firstRowLastColumn="0" w:lastRowFirstColumn="0" w:lastRowLastColumn="0"/>
            <w:tcW w:w="0" w:type="auto"/>
            <w:hideMark/>
          </w:tcPr>
          <w:p w14:paraId="41A8FD86"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Búsqueda en disco</w:t>
            </w:r>
          </w:p>
        </w:tc>
        <w:tc>
          <w:tcPr>
            <w:tcW w:w="0" w:type="auto"/>
            <w:hideMark/>
          </w:tcPr>
          <w:p w14:paraId="0B12C371"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Proceso por el cual el cabezal se mueve para encontrar un bloque de datos en el disco.</w:t>
            </w:r>
          </w:p>
        </w:tc>
        <w:tc>
          <w:tcPr>
            <w:tcW w:w="0" w:type="auto"/>
            <w:hideMark/>
          </w:tcPr>
          <w:p w14:paraId="69E0891C"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Depende de movimiento mecánico- Afecta tiempo de acceso</w:t>
            </w:r>
          </w:p>
        </w:tc>
        <w:tc>
          <w:tcPr>
            <w:tcW w:w="0" w:type="auto"/>
            <w:hideMark/>
          </w:tcPr>
          <w:p w14:paraId="65F8E6D0"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Permite optimizar rendimiento</w:t>
            </w:r>
          </w:p>
        </w:tc>
        <w:tc>
          <w:tcPr>
            <w:tcW w:w="0" w:type="auto"/>
            <w:hideMark/>
          </w:tcPr>
          <w:p w14:paraId="18BBAC21"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Si no se optimiza, el tiempo aumenta</w:t>
            </w:r>
          </w:p>
        </w:tc>
      </w:tr>
      <w:tr w:rsidR="006F38F3" w:rsidRPr="006F38F3" w14:paraId="1BB2A1A2"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BD3A9"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Estrategia FCFS (First-Come, First-Served)</w:t>
            </w:r>
          </w:p>
        </w:tc>
        <w:tc>
          <w:tcPr>
            <w:tcW w:w="0" w:type="auto"/>
            <w:hideMark/>
          </w:tcPr>
          <w:p w14:paraId="6F43F799"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Atender solicitudes en el orden en que llegan, sin priorizar.</w:t>
            </w:r>
          </w:p>
        </w:tc>
        <w:tc>
          <w:tcPr>
            <w:tcW w:w="0" w:type="auto"/>
            <w:hideMark/>
          </w:tcPr>
          <w:p w14:paraId="1D7E966E"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Implementación simple- Orden estricto</w:t>
            </w:r>
          </w:p>
        </w:tc>
        <w:tc>
          <w:tcPr>
            <w:tcW w:w="0" w:type="auto"/>
            <w:hideMark/>
          </w:tcPr>
          <w:p w14:paraId="1C5DB887"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Justo y fácil de aplicar</w:t>
            </w:r>
          </w:p>
        </w:tc>
        <w:tc>
          <w:tcPr>
            <w:tcW w:w="0" w:type="auto"/>
            <w:hideMark/>
          </w:tcPr>
          <w:p w14:paraId="527CE038"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No optimiza movimientos- Genera tiempos de búsqueda altos</w:t>
            </w:r>
          </w:p>
        </w:tc>
      </w:tr>
    </w:tbl>
    <w:p w14:paraId="688C1FAE" w14:textId="77777777" w:rsidR="006F38F3" w:rsidRDefault="006F38F3" w:rsidP="006F38F3">
      <w:pPr>
        <w:rPr>
          <w:rFonts w:ascii="Arial" w:hAnsi="Arial" w:cs="Arial"/>
          <w:sz w:val="28"/>
          <w:szCs w:val="28"/>
        </w:rPr>
      </w:pPr>
    </w:p>
    <w:p w14:paraId="467EB64B" w14:textId="77777777" w:rsidR="006F38F3" w:rsidRDefault="006F38F3">
      <w:pPr>
        <w:sectPr w:rsidR="006F38F3" w:rsidSect="006F38F3">
          <w:pgSz w:w="20163" w:h="12242" w:orient="landscape" w:code="5"/>
          <w:pgMar w:top="1701" w:right="1418" w:bottom="1701" w:left="1418" w:header="709" w:footer="709" w:gutter="0"/>
          <w:cols w:space="708"/>
          <w:docGrid w:linePitch="360"/>
        </w:sectPr>
      </w:pPr>
    </w:p>
    <w:p w14:paraId="2F9C775C" w14:textId="77777777" w:rsidR="006F38F3" w:rsidRPr="006F38F3" w:rsidRDefault="006F38F3" w:rsidP="006F38F3">
      <w:pPr>
        <w:jc w:val="both"/>
        <w:rPr>
          <w:rFonts w:ascii="Arial" w:hAnsi="Arial" w:cs="Arial"/>
          <w:b/>
          <w:bCs/>
          <w:sz w:val="28"/>
          <w:szCs w:val="28"/>
        </w:rPr>
      </w:pPr>
      <w:r w:rsidRPr="006F38F3">
        <w:rPr>
          <w:rFonts w:ascii="Arial" w:hAnsi="Arial" w:cs="Arial"/>
          <w:b/>
          <w:bCs/>
          <w:sz w:val="28"/>
          <w:szCs w:val="28"/>
        </w:rPr>
        <w:lastRenderedPageBreak/>
        <w:t>Conclusión</w:t>
      </w:r>
    </w:p>
    <w:p w14:paraId="209BDE90" w14:textId="769BC3CA" w:rsidR="006F38F3" w:rsidRPr="006F38F3" w:rsidRDefault="006F38F3" w:rsidP="006F38F3">
      <w:pPr>
        <w:jc w:val="both"/>
        <w:rPr>
          <w:rFonts w:ascii="Arial" w:hAnsi="Arial" w:cs="Arial"/>
          <w:sz w:val="24"/>
          <w:szCs w:val="24"/>
        </w:rPr>
      </w:pPr>
      <w:r w:rsidRPr="006F38F3">
        <w:rPr>
          <w:rFonts w:ascii="Arial" w:hAnsi="Arial" w:cs="Arial"/>
          <w:sz w:val="24"/>
          <w:szCs w:val="24"/>
        </w:rPr>
        <w:t>El análisis comparativo evidencia que el almacenamiento secundario no solo es un recurso indispensable para la conservación de datos, sino también un factor determinante en la velocidad, eficiencia y estabilidad del sistema. Cada dispositivo HDD y SSD</w:t>
      </w:r>
      <w:r>
        <w:rPr>
          <w:rFonts w:ascii="Arial" w:hAnsi="Arial" w:cs="Arial"/>
          <w:sz w:val="24"/>
          <w:szCs w:val="24"/>
        </w:rPr>
        <w:t xml:space="preserve">, </w:t>
      </w:r>
      <w:r w:rsidRPr="006F38F3">
        <w:rPr>
          <w:rFonts w:ascii="Arial" w:hAnsi="Arial" w:cs="Arial"/>
          <w:sz w:val="24"/>
          <w:szCs w:val="24"/>
        </w:rPr>
        <w:t xml:space="preserve"> ofrece ventajas específicas que responden a diferentes necesidades de uso, mientras que la correcta organización de los datos y la aplicación de estrategias adecuadas de búsqueda impactan directamente en los tiempos de acceso y en el desempeño general. Comprender estas diferencias permite seleccionar de manera informada el tipo de almacenamiento más adecuado y valorar la importancia de los procesos internos que garantizan su funcionamiento. En conjunto, este estudio refuerza la relevancia de la gestión del almacenamiento en el ámbito de la informática y su papel dentro de la optimización de recursos computacionales.</w:t>
      </w:r>
    </w:p>
    <w:p w14:paraId="549D3AE7" w14:textId="77777777" w:rsidR="007D4A8B" w:rsidRDefault="007D4A8B"/>
    <w:sectPr w:rsidR="007D4A8B" w:rsidSect="006F38F3">
      <w:pgSz w:w="12242" w:h="15842"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CC"/>
    <w:rsid w:val="0018291E"/>
    <w:rsid w:val="006F38F3"/>
    <w:rsid w:val="007D4A8B"/>
    <w:rsid w:val="009977A8"/>
    <w:rsid w:val="00A1241C"/>
    <w:rsid w:val="00A97A96"/>
    <w:rsid w:val="00DB0EB9"/>
    <w:rsid w:val="00E94F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700C"/>
  <w15:chartTrackingRefBased/>
  <w15:docId w15:val="{DC2DD02B-4AB8-425C-8679-F348C0F7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F3"/>
    <w:pPr>
      <w:spacing w:line="259" w:lineRule="auto"/>
    </w:pPr>
    <w:rPr>
      <w:kern w:val="0"/>
      <w:sz w:val="22"/>
      <w:szCs w:val="22"/>
      <w14:ligatures w14:val="none"/>
    </w:rPr>
  </w:style>
  <w:style w:type="paragraph" w:styleId="Ttulo1">
    <w:name w:val="heading 1"/>
    <w:basedOn w:val="Normal"/>
    <w:next w:val="Normal"/>
    <w:link w:val="Ttulo1Car"/>
    <w:uiPriority w:val="9"/>
    <w:qFormat/>
    <w:rsid w:val="00E94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94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94F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4F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4F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4F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4F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4F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4F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4F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94F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94F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4F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4F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4F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4F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4F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4FCC"/>
    <w:rPr>
      <w:rFonts w:eastAsiaTheme="majorEastAsia" w:cstheme="majorBidi"/>
      <w:color w:val="272727" w:themeColor="text1" w:themeTint="D8"/>
    </w:rPr>
  </w:style>
  <w:style w:type="paragraph" w:styleId="Ttulo">
    <w:name w:val="Title"/>
    <w:basedOn w:val="Normal"/>
    <w:next w:val="Normal"/>
    <w:link w:val="TtuloCar"/>
    <w:uiPriority w:val="10"/>
    <w:qFormat/>
    <w:rsid w:val="00E94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4F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4F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4F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4FCC"/>
    <w:pPr>
      <w:spacing w:before="160"/>
      <w:jc w:val="center"/>
    </w:pPr>
    <w:rPr>
      <w:i/>
      <w:iCs/>
      <w:color w:val="404040" w:themeColor="text1" w:themeTint="BF"/>
    </w:rPr>
  </w:style>
  <w:style w:type="character" w:customStyle="1" w:styleId="CitaCar">
    <w:name w:val="Cita Car"/>
    <w:basedOn w:val="Fuentedeprrafopredeter"/>
    <w:link w:val="Cita"/>
    <w:uiPriority w:val="29"/>
    <w:rsid w:val="00E94FCC"/>
    <w:rPr>
      <w:i/>
      <w:iCs/>
      <w:color w:val="404040" w:themeColor="text1" w:themeTint="BF"/>
    </w:rPr>
  </w:style>
  <w:style w:type="paragraph" w:styleId="Prrafodelista">
    <w:name w:val="List Paragraph"/>
    <w:basedOn w:val="Normal"/>
    <w:uiPriority w:val="34"/>
    <w:qFormat/>
    <w:rsid w:val="00E94FCC"/>
    <w:pPr>
      <w:ind w:left="720"/>
      <w:contextualSpacing/>
    </w:pPr>
  </w:style>
  <w:style w:type="character" w:styleId="nfasisintenso">
    <w:name w:val="Intense Emphasis"/>
    <w:basedOn w:val="Fuentedeprrafopredeter"/>
    <w:uiPriority w:val="21"/>
    <w:qFormat/>
    <w:rsid w:val="00E94FCC"/>
    <w:rPr>
      <w:i/>
      <w:iCs/>
      <w:color w:val="2F5496" w:themeColor="accent1" w:themeShade="BF"/>
    </w:rPr>
  </w:style>
  <w:style w:type="paragraph" w:styleId="Citadestacada">
    <w:name w:val="Intense Quote"/>
    <w:basedOn w:val="Normal"/>
    <w:next w:val="Normal"/>
    <w:link w:val="CitadestacadaCar"/>
    <w:uiPriority w:val="30"/>
    <w:qFormat/>
    <w:rsid w:val="00E94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4FCC"/>
    <w:rPr>
      <w:i/>
      <w:iCs/>
      <w:color w:val="2F5496" w:themeColor="accent1" w:themeShade="BF"/>
    </w:rPr>
  </w:style>
  <w:style w:type="character" w:styleId="Referenciaintensa">
    <w:name w:val="Intense Reference"/>
    <w:basedOn w:val="Fuentedeprrafopredeter"/>
    <w:uiPriority w:val="32"/>
    <w:qFormat/>
    <w:rsid w:val="00E94FCC"/>
    <w:rPr>
      <w:b/>
      <w:bCs/>
      <w:smallCaps/>
      <w:color w:val="2F5496" w:themeColor="accent1" w:themeShade="BF"/>
      <w:spacing w:val="5"/>
    </w:rPr>
  </w:style>
  <w:style w:type="table" w:styleId="Tablanormal3">
    <w:name w:val="Plain Table 3"/>
    <w:basedOn w:val="Tablanormal"/>
    <w:uiPriority w:val="43"/>
    <w:rsid w:val="006F38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4">
    <w:name w:val="Grid Table 5 Dark Accent 4"/>
    <w:basedOn w:val="Tablanormal"/>
    <w:uiPriority w:val="50"/>
    <w:rsid w:val="006F38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4283">
      <w:bodyDiv w:val="1"/>
      <w:marLeft w:val="0"/>
      <w:marRight w:val="0"/>
      <w:marTop w:val="0"/>
      <w:marBottom w:val="0"/>
      <w:divBdr>
        <w:top w:val="none" w:sz="0" w:space="0" w:color="auto"/>
        <w:left w:val="none" w:sz="0" w:space="0" w:color="auto"/>
        <w:bottom w:val="none" w:sz="0" w:space="0" w:color="auto"/>
        <w:right w:val="none" w:sz="0" w:space="0" w:color="auto"/>
      </w:divBdr>
    </w:div>
    <w:div w:id="176432059">
      <w:bodyDiv w:val="1"/>
      <w:marLeft w:val="0"/>
      <w:marRight w:val="0"/>
      <w:marTop w:val="0"/>
      <w:marBottom w:val="0"/>
      <w:divBdr>
        <w:top w:val="none" w:sz="0" w:space="0" w:color="auto"/>
        <w:left w:val="none" w:sz="0" w:space="0" w:color="auto"/>
        <w:bottom w:val="none" w:sz="0" w:space="0" w:color="auto"/>
        <w:right w:val="none" w:sz="0" w:space="0" w:color="auto"/>
      </w:divBdr>
    </w:div>
    <w:div w:id="202334134">
      <w:bodyDiv w:val="1"/>
      <w:marLeft w:val="0"/>
      <w:marRight w:val="0"/>
      <w:marTop w:val="0"/>
      <w:marBottom w:val="0"/>
      <w:divBdr>
        <w:top w:val="none" w:sz="0" w:space="0" w:color="auto"/>
        <w:left w:val="none" w:sz="0" w:space="0" w:color="auto"/>
        <w:bottom w:val="none" w:sz="0" w:space="0" w:color="auto"/>
        <w:right w:val="none" w:sz="0" w:space="0" w:color="auto"/>
      </w:divBdr>
    </w:div>
    <w:div w:id="507252770">
      <w:bodyDiv w:val="1"/>
      <w:marLeft w:val="0"/>
      <w:marRight w:val="0"/>
      <w:marTop w:val="0"/>
      <w:marBottom w:val="0"/>
      <w:divBdr>
        <w:top w:val="none" w:sz="0" w:space="0" w:color="auto"/>
        <w:left w:val="none" w:sz="0" w:space="0" w:color="auto"/>
        <w:bottom w:val="none" w:sz="0" w:space="0" w:color="auto"/>
        <w:right w:val="none" w:sz="0" w:space="0" w:color="auto"/>
      </w:divBdr>
    </w:div>
    <w:div w:id="646324946">
      <w:bodyDiv w:val="1"/>
      <w:marLeft w:val="0"/>
      <w:marRight w:val="0"/>
      <w:marTop w:val="0"/>
      <w:marBottom w:val="0"/>
      <w:divBdr>
        <w:top w:val="none" w:sz="0" w:space="0" w:color="auto"/>
        <w:left w:val="none" w:sz="0" w:space="0" w:color="auto"/>
        <w:bottom w:val="none" w:sz="0" w:space="0" w:color="auto"/>
        <w:right w:val="none" w:sz="0" w:space="0" w:color="auto"/>
      </w:divBdr>
    </w:div>
    <w:div w:id="86189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658</Words>
  <Characters>3623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3</cp:revision>
  <dcterms:created xsi:type="dcterms:W3CDTF">2025-11-25T03:16:00Z</dcterms:created>
  <dcterms:modified xsi:type="dcterms:W3CDTF">2025-12-11T00:09:00Z</dcterms:modified>
</cp:coreProperties>
</file>