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4BB9C" w14:textId="1F6AE8F0" w:rsidR="00B94538" w:rsidRPr="009D2210" w:rsidRDefault="009D2210" w:rsidP="009D2210">
      <w:pPr>
        <w:pStyle w:val="Subtitle"/>
        <w:rPr>
          <w:b/>
          <w:sz w:val="24"/>
        </w:rPr>
      </w:pPr>
      <w:r w:rsidRPr="009D2210">
        <w:rPr>
          <w:b/>
          <w:sz w:val="24"/>
        </w:rPr>
        <w:t>W241 – Experiments &amp; Causality Project Progress Report</w:t>
      </w:r>
    </w:p>
    <w:p w14:paraId="4002EB27" w14:textId="02818BB4" w:rsidR="009D2210" w:rsidRDefault="009D2210" w:rsidP="009D2210">
      <w:pPr>
        <w:pStyle w:val="Title"/>
      </w:pPr>
      <w:r w:rsidRPr="009D2210">
        <w:t>Going Green - With Envy or Education?</w:t>
      </w:r>
    </w:p>
    <w:p w14:paraId="3ED92473" w14:textId="1C93A3A7" w:rsidR="009D2210" w:rsidRPr="009D2210" w:rsidRDefault="009D2210" w:rsidP="009D2210">
      <w:pPr>
        <w:pStyle w:val="Subtitle"/>
        <w:rPr>
          <w:bCs/>
        </w:rPr>
      </w:pPr>
      <w:r w:rsidRPr="009D2210">
        <w:rPr>
          <w:bCs/>
        </w:rPr>
        <w:t xml:space="preserve">Team: </w:t>
      </w:r>
      <w:r w:rsidRPr="009D2210">
        <w:rPr>
          <w:bCs/>
        </w:rPr>
        <w:t>Ram Balasubramanian</w:t>
      </w:r>
      <w:r w:rsidRPr="009D2210">
        <w:rPr>
          <w:bCs/>
        </w:rPr>
        <w:t xml:space="preserve">, </w:t>
      </w:r>
      <w:r w:rsidRPr="009D2210">
        <w:rPr>
          <w:bCs/>
        </w:rPr>
        <w:t>Tarun</w:t>
      </w:r>
      <w:r w:rsidRPr="009D2210">
        <w:rPr>
          <w:bCs/>
        </w:rPr>
        <w:t xml:space="preserve"> </w:t>
      </w:r>
      <w:r w:rsidRPr="009D2210">
        <w:rPr>
          <w:bCs/>
        </w:rPr>
        <w:t>Chopra</w:t>
      </w:r>
      <w:r w:rsidRPr="009D2210">
        <w:rPr>
          <w:bCs/>
        </w:rPr>
        <w:t>, Cynthia Hu, YangYang Qian</w:t>
      </w:r>
    </w:p>
    <w:p w14:paraId="48E66ED3" w14:textId="691EF69B" w:rsidR="0044210C" w:rsidRDefault="0044210C" w:rsidP="0044210C">
      <w:pPr>
        <w:pStyle w:val="Heading2"/>
      </w:pPr>
      <w:r>
        <w:t>Project Overview</w:t>
      </w:r>
    </w:p>
    <w:p w14:paraId="254CC92D" w14:textId="64E46282" w:rsidR="009D2210" w:rsidRDefault="009D2210" w:rsidP="009D2210">
      <w:pPr>
        <w:autoSpaceDE w:val="0"/>
        <w:autoSpaceDN w:val="0"/>
        <w:adjustRightInd w:val="0"/>
        <w:spacing w:after="0" w:line="240" w:lineRule="auto"/>
      </w:pPr>
      <w:r>
        <w:t xml:space="preserve">Our group will conduct experiment on whether educating people will impact their recycling rate. </w:t>
      </w:r>
      <w:r w:rsidRPr="009D2210">
        <w:t>The experiment has one control group and two treatment groups. The first</w:t>
      </w:r>
      <w:r>
        <w:t xml:space="preserve"> </w:t>
      </w:r>
      <w:r w:rsidRPr="009D2210">
        <w:t>treatment group focuses on communication tailored to educating consumers about the benefits</w:t>
      </w:r>
      <w:r>
        <w:t xml:space="preserve"> </w:t>
      </w:r>
      <w:r w:rsidRPr="009D2210">
        <w:t xml:space="preserve">of recycling to the </w:t>
      </w:r>
      <w:r w:rsidRPr="009D2210">
        <w:t>environment and</w:t>
      </w:r>
      <w:r w:rsidRPr="009D2210">
        <w:t xml:space="preserve"> includes what can be recycled and how to do it. The</w:t>
      </w:r>
      <w:r>
        <w:t xml:space="preserve"> </w:t>
      </w:r>
      <w:r w:rsidRPr="009D2210">
        <w:t>second treatment group focuses on motivating consumers to recycle more through social</w:t>
      </w:r>
      <w:r>
        <w:t xml:space="preserve"> </w:t>
      </w:r>
      <w:r w:rsidRPr="009D2210">
        <w:t>comparison</w:t>
      </w:r>
      <w:r w:rsidR="0051381D">
        <w:t>.</w:t>
      </w:r>
      <w:r w:rsidRPr="009D2210">
        <w:t xml:space="preserve"> The control group receives no additional information.</w:t>
      </w:r>
    </w:p>
    <w:p w14:paraId="20920BFD" w14:textId="77777777" w:rsidR="0044210C" w:rsidRDefault="0044210C" w:rsidP="0044210C">
      <w:pPr>
        <w:pStyle w:val="Heading2"/>
      </w:pPr>
    </w:p>
    <w:p w14:paraId="3775C72A" w14:textId="24BDCDEF" w:rsidR="0044210C" w:rsidRDefault="0044210C" w:rsidP="0044210C">
      <w:pPr>
        <w:pStyle w:val="Heading2"/>
      </w:pPr>
      <w:r>
        <w:t>Implementation Plan</w:t>
      </w:r>
    </w:p>
    <w:p w14:paraId="28019F2B" w14:textId="26805BFF" w:rsidR="00C07E68" w:rsidRDefault="00C07E68" w:rsidP="00C07E68">
      <w:pPr>
        <w:autoSpaceDE w:val="0"/>
        <w:autoSpaceDN w:val="0"/>
        <w:adjustRightInd w:val="0"/>
        <w:spacing w:after="0" w:line="240" w:lineRule="auto"/>
      </w:pPr>
      <w:r>
        <w:t xml:space="preserve">Based on initial research and discussion, we plan to execute this experiment in one location </w:t>
      </w:r>
      <w:r w:rsidR="00BE2FA7">
        <w:t>(</w:t>
      </w:r>
      <w:r w:rsidRPr="00C07E68">
        <w:t>Montgomery County, MD</w:t>
      </w:r>
      <w:r w:rsidR="00BE2FA7">
        <w:t xml:space="preserve">). We will pick </w:t>
      </w:r>
      <w:r w:rsidR="0051381D">
        <w:t>a</w:t>
      </w:r>
      <w:r w:rsidR="00BE2FA7">
        <w:t xml:space="preserve"> recycling route with lower recycling rate. Generally, one route covers about 600-700 houses</w:t>
      </w:r>
      <w:r w:rsidR="0044210C">
        <w:t xml:space="preserve"> and we plan to treat 400 houses (200 in each treatment group)</w:t>
      </w:r>
      <w:r w:rsidR="00BE2FA7">
        <w:t xml:space="preserve">. Due to </w:t>
      </w:r>
      <w:r w:rsidR="0051381D">
        <w:t xml:space="preserve">the </w:t>
      </w:r>
      <w:r w:rsidR="00BE2FA7">
        <w:t>challenging of measur</w:t>
      </w:r>
      <w:r w:rsidR="0051381D">
        <w:t>ing</w:t>
      </w:r>
      <w:r w:rsidR="00BE2FA7">
        <w:t xml:space="preserve"> volume and content of garbage, we will measure recycling participation: </w:t>
      </w:r>
      <w:r w:rsidR="00BE2FA7" w:rsidRPr="00BE2FA7">
        <w:t>1/0 indicator for whether a household made materials available for</w:t>
      </w:r>
      <w:r w:rsidR="0051381D">
        <w:t xml:space="preserve"> </w:t>
      </w:r>
      <w:r w:rsidR="00BE2FA7" w:rsidRPr="00BE2FA7">
        <w:t>recycle pick-up on the day of collection each week</w:t>
      </w:r>
      <w:r w:rsidR="00BE2FA7">
        <w:t>. That means we will count whether there is a recycle bin by the street side for each house.</w:t>
      </w:r>
    </w:p>
    <w:p w14:paraId="47BAEF3D" w14:textId="049EC9AD" w:rsidR="00BE2FA7" w:rsidRDefault="00BE2FA7" w:rsidP="00C07E68">
      <w:pPr>
        <w:autoSpaceDE w:val="0"/>
        <w:autoSpaceDN w:val="0"/>
        <w:adjustRightInd w:val="0"/>
        <w:spacing w:after="0" w:line="240" w:lineRule="auto"/>
      </w:pPr>
      <w:r>
        <w:t xml:space="preserve">Since the experiment will be done where Ram lives, he will drive and take videos weekly and the others will process the video and record whether the house has a recycling bin, and which group the house belongs to. </w:t>
      </w:r>
    </w:p>
    <w:p w14:paraId="7C5F925D" w14:textId="77F72800" w:rsidR="00BE2FA7" w:rsidRDefault="00BE2FA7" w:rsidP="00C07E68">
      <w:pPr>
        <w:autoSpaceDE w:val="0"/>
        <w:autoSpaceDN w:val="0"/>
        <w:adjustRightInd w:val="0"/>
        <w:spacing w:after="0" w:line="240" w:lineRule="auto"/>
      </w:pPr>
    </w:p>
    <w:p w14:paraId="5FC679AA" w14:textId="758562CA" w:rsidR="0044210C" w:rsidRDefault="0044210C" w:rsidP="0044210C">
      <w:pPr>
        <w:pStyle w:val="Heading2"/>
      </w:pPr>
      <w:r>
        <w:t>Progress</w:t>
      </w:r>
    </w:p>
    <w:p w14:paraId="14D3ACE8" w14:textId="436E6B37" w:rsidR="00BE2FA7" w:rsidRDefault="00BE2FA7" w:rsidP="00C07E68">
      <w:pPr>
        <w:autoSpaceDE w:val="0"/>
        <w:autoSpaceDN w:val="0"/>
        <w:adjustRightInd w:val="0"/>
        <w:spacing w:after="0" w:line="240" w:lineRule="auto"/>
      </w:pPr>
      <w:r>
        <w:t xml:space="preserve">Below is a summary of our task and timeline. Thanks to Ram who has done a lot of preliminary research on this topic, including talking to </w:t>
      </w:r>
      <w:r w:rsidRPr="00BE2FA7">
        <w:t>recycling coordinator for Montgomery County</w:t>
      </w:r>
      <w:r w:rsidR="0044210C">
        <w:t xml:space="preserve"> and a baseline run.</w:t>
      </w:r>
    </w:p>
    <w:p w14:paraId="74F37ED6" w14:textId="306423AA" w:rsidR="00BE2FA7" w:rsidRDefault="0051381D" w:rsidP="0051381D">
      <w:pPr>
        <w:autoSpaceDE w:val="0"/>
        <w:autoSpaceDN w:val="0"/>
        <w:adjustRightInd w:val="0"/>
        <w:spacing w:after="0" w:line="240" w:lineRule="auto"/>
        <w:ind w:hanging="450"/>
      </w:pPr>
      <w:r w:rsidRPr="0051381D">
        <w:drawing>
          <wp:inline distT="0" distB="0" distL="0" distR="0" wp14:anchorId="78BC5761" wp14:editId="20638E0B">
            <wp:extent cx="6476597" cy="30416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0335" cy="3052798"/>
                    </a:xfrm>
                    <a:prstGeom prst="rect">
                      <a:avLst/>
                    </a:prstGeom>
                    <a:noFill/>
                    <a:ln>
                      <a:noFill/>
                    </a:ln>
                  </pic:spPr>
                </pic:pic>
              </a:graphicData>
            </a:graphic>
          </wp:inline>
        </w:drawing>
      </w:r>
    </w:p>
    <w:p w14:paraId="5CDFBFC1" w14:textId="13D3A348" w:rsidR="0044210C" w:rsidRDefault="0044210C" w:rsidP="0044210C">
      <w:pPr>
        <w:pStyle w:val="Heading2"/>
      </w:pPr>
      <w:r>
        <w:lastRenderedPageBreak/>
        <w:t>Challenge</w:t>
      </w:r>
    </w:p>
    <w:p w14:paraId="392BBCBA" w14:textId="71A850DB" w:rsidR="0044210C" w:rsidRDefault="0044210C" w:rsidP="0044210C">
      <w:r>
        <w:t>Difficult to map the recycling bin and the house number and which house is in treatment group from the video.</w:t>
      </w:r>
      <w:bookmarkStart w:id="0" w:name="_GoBack"/>
      <w:bookmarkEnd w:id="0"/>
    </w:p>
    <w:p w14:paraId="6132C822" w14:textId="3C57AD7C" w:rsidR="0044210C" w:rsidRDefault="0044210C" w:rsidP="0044210C">
      <w:r>
        <w:t>Impossible for us to get current recycling rates by neighborhood or routes for the social comparison. We will try to look for data at higher level such as country or state.</w:t>
      </w:r>
    </w:p>
    <w:p w14:paraId="17627130" w14:textId="7AF786EE" w:rsidR="0044210C" w:rsidRDefault="0044210C" w:rsidP="0044210C">
      <w:pPr>
        <w:pStyle w:val="Heading2"/>
      </w:pPr>
      <w:r>
        <w:t>Cost Estimation</w:t>
      </w:r>
    </w:p>
    <w:p w14:paraId="6135C729" w14:textId="47F19E5B" w:rsidR="009D2210" w:rsidRDefault="0044210C" w:rsidP="009D2210">
      <w:r>
        <w:t xml:space="preserve">If we treat 400 houses, the total estimated cost is $676. If we treat half of it due to the data unavailability for social comparison, the cost will be $338. We hope for a grant to help cover expenses of the experiment </w:t>
      </w:r>
      <w:r w:rsidR="0051381D">
        <w:t>up to $500.</w:t>
      </w:r>
    </w:p>
    <w:tbl>
      <w:tblPr>
        <w:tblW w:w="6540" w:type="dxa"/>
        <w:tblLook w:val="04A0" w:firstRow="1" w:lastRow="0" w:firstColumn="1" w:lastColumn="0" w:noHBand="0" w:noVBand="1"/>
      </w:tblPr>
      <w:tblGrid>
        <w:gridCol w:w="2260"/>
        <w:gridCol w:w="1300"/>
        <w:gridCol w:w="1260"/>
        <w:gridCol w:w="1720"/>
      </w:tblGrid>
      <w:tr w:rsidR="0044210C" w:rsidRPr="0044210C" w14:paraId="65D893B7" w14:textId="77777777" w:rsidTr="0044210C">
        <w:trPr>
          <w:trHeight w:val="290"/>
        </w:trPr>
        <w:tc>
          <w:tcPr>
            <w:tcW w:w="2260" w:type="dxa"/>
            <w:tcBorders>
              <w:top w:val="nil"/>
              <w:left w:val="nil"/>
              <w:bottom w:val="nil"/>
              <w:right w:val="nil"/>
            </w:tcBorders>
            <w:shd w:val="clear" w:color="auto" w:fill="auto"/>
            <w:noWrap/>
            <w:vAlign w:val="bottom"/>
            <w:hideMark/>
          </w:tcPr>
          <w:p w14:paraId="1C5B4A12"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Treatment Units</w:t>
            </w:r>
          </w:p>
        </w:tc>
        <w:tc>
          <w:tcPr>
            <w:tcW w:w="1300" w:type="dxa"/>
            <w:tcBorders>
              <w:top w:val="nil"/>
              <w:left w:val="nil"/>
              <w:bottom w:val="nil"/>
              <w:right w:val="nil"/>
            </w:tcBorders>
            <w:shd w:val="clear" w:color="auto" w:fill="auto"/>
            <w:noWrap/>
            <w:vAlign w:val="bottom"/>
            <w:hideMark/>
          </w:tcPr>
          <w:p w14:paraId="753565AF"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400</w:t>
            </w:r>
          </w:p>
        </w:tc>
        <w:tc>
          <w:tcPr>
            <w:tcW w:w="1260" w:type="dxa"/>
            <w:tcBorders>
              <w:top w:val="nil"/>
              <w:left w:val="nil"/>
              <w:bottom w:val="nil"/>
              <w:right w:val="nil"/>
            </w:tcBorders>
            <w:shd w:val="clear" w:color="auto" w:fill="auto"/>
            <w:noWrap/>
            <w:vAlign w:val="bottom"/>
            <w:hideMark/>
          </w:tcPr>
          <w:p w14:paraId="1C8ADFEA" w14:textId="77777777" w:rsidR="0044210C" w:rsidRPr="0044210C" w:rsidRDefault="0044210C" w:rsidP="0044210C">
            <w:pPr>
              <w:spacing w:after="0" w:line="240" w:lineRule="auto"/>
              <w:jc w:val="right"/>
              <w:rPr>
                <w:rFonts w:ascii="Calibri" w:eastAsia="Times New Roman" w:hAnsi="Calibri" w:cs="Calibri"/>
                <w:color w:val="000000"/>
              </w:rPr>
            </w:pPr>
          </w:p>
        </w:tc>
        <w:tc>
          <w:tcPr>
            <w:tcW w:w="1720" w:type="dxa"/>
            <w:tcBorders>
              <w:top w:val="nil"/>
              <w:left w:val="nil"/>
              <w:bottom w:val="nil"/>
              <w:right w:val="nil"/>
            </w:tcBorders>
            <w:shd w:val="clear" w:color="auto" w:fill="auto"/>
            <w:noWrap/>
            <w:vAlign w:val="bottom"/>
            <w:hideMark/>
          </w:tcPr>
          <w:p w14:paraId="16BCD8DF" w14:textId="77777777" w:rsidR="0044210C" w:rsidRPr="0044210C" w:rsidRDefault="0044210C" w:rsidP="0044210C">
            <w:pPr>
              <w:spacing w:after="0" w:line="240" w:lineRule="auto"/>
              <w:rPr>
                <w:rFonts w:ascii="Times New Roman" w:eastAsia="Times New Roman" w:hAnsi="Times New Roman" w:cs="Times New Roman"/>
                <w:sz w:val="20"/>
                <w:szCs w:val="20"/>
              </w:rPr>
            </w:pPr>
          </w:p>
        </w:tc>
      </w:tr>
      <w:tr w:rsidR="0044210C" w:rsidRPr="0044210C" w14:paraId="44944722"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5B9BD5" w:fill="5B9BD5"/>
            <w:noWrap/>
            <w:vAlign w:val="bottom"/>
            <w:hideMark/>
          </w:tcPr>
          <w:p w14:paraId="40A7AFDE" w14:textId="77777777" w:rsidR="0044210C" w:rsidRPr="0044210C" w:rsidRDefault="0044210C" w:rsidP="0044210C">
            <w:pPr>
              <w:spacing w:after="0" w:line="240" w:lineRule="auto"/>
              <w:rPr>
                <w:rFonts w:ascii="Calibri" w:eastAsia="Times New Roman" w:hAnsi="Calibri" w:cs="Calibri"/>
                <w:b/>
                <w:bCs/>
                <w:color w:val="FFFFFF"/>
              </w:rPr>
            </w:pPr>
            <w:r w:rsidRPr="0044210C">
              <w:rPr>
                <w:rFonts w:ascii="Calibri" w:eastAsia="Times New Roman" w:hAnsi="Calibri" w:cs="Calibri"/>
                <w:b/>
                <w:bCs/>
                <w:color w:val="FFFFFF"/>
              </w:rPr>
              <w:t>assume 400 house</w:t>
            </w:r>
          </w:p>
        </w:tc>
        <w:tc>
          <w:tcPr>
            <w:tcW w:w="1300" w:type="dxa"/>
            <w:tcBorders>
              <w:top w:val="single" w:sz="4" w:space="0" w:color="9BC2E6"/>
              <w:left w:val="nil"/>
              <w:bottom w:val="single" w:sz="4" w:space="0" w:color="9BC2E6"/>
              <w:right w:val="nil"/>
            </w:tcBorders>
            <w:shd w:val="clear" w:color="5B9BD5" w:fill="5B9BD5"/>
            <w:noWrap/>
            <w:vAlign w:val="bottom"/>
            <w:hideMark/>
          </w:tcPr>
          <w:p w14:paraId="7C12B00F" w14:textId="77777777" w:rsidR="0044210C" w:rsidRPr="0044210C" w:rsidRDefault="0044210C" w:rsidP="0044210C">
            <w:pPr>
              <w:spacing w:after="0" w:line="240" w:lineRule="auto"/>
              <w:rPr>
                <w:rFonts w:ascii="Calibri" w:eastAsia="Times New Roman" w:hAnsi="Calibri" w:cs="Calibri"/>
                <w:b/>
                <w:bCs/>
                <w:color w:val="FFFFFF"/>
              </w:rPr>
            </w:pPr>
            <w:r w:rsidRPr="0044210C">
              <w:rPr>
                <w:rFonts w:ascii="Calibri" w:eastAsia="Times New Roman" w:hAnsi="Calibri" w:cs="Calibri"/>
                <w:b/>
                <w:bCs/>
                <w:color w:val="FFFFFF"/>
              </w:rPr>
              <w:t>unit price</w:t>
            </w:r>
          </w:p>
        </w:tc>
        <w:tc>
          <w:tcPr>
            <w:tcW w:w="1260" w:type="dxa"/>
            <w:tcBorders>
              <w:top w:val="single" w:sz="4" w:space="0" w:color="9BC2E6"/>
              <w:left w:val="nil"/>
              <w:bottom w:val="single" w:sz="4" w:space="0" w:color="9BC2E6"/>
              <w:right w:val="nil"/>
            </w:tcBorders>
            <w:shd w:val="clear" w:color="5B9BD5" w:fill="5B9BD5"/>
            <w:noWrap/>
            <w:vAlign w:val="bottom"/>
            <w:hideMark/>
          </w:tcPr>
          <w:p w14:paraId="73F93C89" w14:textId="77777777" w:rsidR="0044210C" w:rsidRPr="0044210C" w:rsidRDefault="0044210C" w:rsidP="0044210C">
            <w:pPr>
              <w:spacing w:after="0" w:line="240" w:lineRule="auto"/>
              <w:rPr>
                <w:rFonts w:ascii="Calibri" w:eastAsia="Times New Roman" w:hAnsi="Calibri" w:cs="Calibri"/>
                <w:b/>
                <w:bCs/>
                <w:color w:val="FFFFFF"/>
              </w:rPr>
            </w:pPr>
            <w:r w:rsidRPr="0044210C">
              <w:rPr>
                <w:rFonts w:ascii="Calibri" w:eastAsia="Times New Roman" w:hAnsi="Calibri" w:cs="Calibri"/>
                <w:b/>
                <w:bCs/>
                <w:color w:val="FFFFFF"/>
              </w:rPr>
              <w:t>total cost</w:t>
            </w:r>
          </w:p>
        </w:tc>
        <w:tc>
          <w:tcPr>
            <w:tcW w:w="1720" w:type="dxa"/>
            <w:tcBorders>
              <w:top w:val="single" w:sz="4" w:space="0" w:color="9BC2E6"/>
              <w:left w:val="nil"/>
              <w:bottom w:val="single" w:sz="4" w:space="0" w:color="9BC2E6"/>
              <w:right w:val="single" w:sz="4" w:space="0" w:color="9BC2E6"/>
            </w:tcBorders>
            <w:shd w:val="clear" w:color="5B9BD5" w:fill="5B9BD5"/>
            <w:noWrap/>
            <w:vAlign w:val="bottom"/>
            <w:hideMark/>
          </w:tcPr>
          <w:p w14:paraId="3B94552C" w14:textId="77777777" w:rsidR="0044210C" w:rsidRPr="0044210C" w:rsidRDefault="0044210C" w:rsidP="0044210C">
            <w:pPr>
              <w:spacing w:after="0" w:line="240" w:lineRule="auto"/>
              <w:rPr>
                <w:rFonts w:ascii="Calibri" w:eastAsia="Times New Roman" w:hAnsi="Calibri" w:cs="Calibri"/>
                <w:b/>
                <w:bCs/>
                <w:color w:val="FFFFFF"/>
              </w:rPr>
            </w:pPr>
            <w:r w:rsidRPr="0044210C">
              <w:rPr>
                <w:rFonts w:ascii="Calibri" w:eastAsia="Times New Roman" w:hAnsi="Calibri" w:cs="Calibri"/>
                <w:b/>
                <w:bCs/>
                <w:color w:val="FFFFFF"/>
              </w:rPr>
              <w:t>notes</w:t>
            </w:r>
          </w:p>
        </w:tc>
      </w:tr>
      <w:tr w:rsidR="0044210C" w:rsidRPr="0044210C" w14:paraId="0798D0F2"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DDEBF7" w:fill="DDEBF7"/>
            <w:noWrap/>
            <w:vAlign w:val="bottom"/>
            <w:hideMark/>
          </w:tcPr>
          <w:p w14:paraId="0779CE81"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color print (one page)</w:t>
            </w:r>
          </w:p>
        </w:tc>
        <w:tc>
          <w:tcPr>
            <w:tcW w:w="1300" w:type="dxa"/>
            <w:tcBorders>
              <w:top w:val="single" w:sz="4" w:space="0" w:color="9BC2E6"/>
              <w:left w:val="nil"/>
              <w:bottom w:val="single" w:sz="4" w:space="0" w:color="9BC2E6"/>
              <w:right w:val="nil"/>
            </w:tcBorders>
            <w:shd w:val="clear" w:color="DDEBF7" w:fill="DDEBF7"/>
            <w:noWrap/>
            <w:vAlign w:val="bottom"/>
            <w:hideMark/>
          </w:tcPr>
          <w:p w14:paraId="66F3D499"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0.42</w:t>
            </w:r>
          </w:p>
        </w:tc>
        <w:tc>
          <w:tcPr>
            <w:tcW w:w="1260" w:type="dxa"/>
            <w:tcBorders>
              <w:top w:val="single" w:sz="4" w:space="0" w:color="9BC2E6"/>
              <w:left w:val="nil"/>
              <w:bottom w:val="single" w:sz="4" w:space="0" w:color="9BC2E6"/>
              <w:right w:val="nil"/>
            </w:tcBorders>
            <w:shd w:val="clear" w:color="DDEBF7" w:fill="DDEBF7"/>
            <w:noWrap/>
            <w:vAlign w:val="bottom"/>
            <w:hideMark/>
          </w:tcPr>
          <w:p w14:paraId="332FD217"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168</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4C9B9465"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use OfficeDepot</w:t>
            </w:r>
          </w:p>
        </w:tc>
      </w:tr>
      <w:tr w:rsidR="0044210C" w:rsidRPr="0044210C" w14:paraId="67154F6B"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auto" w:fill="auto"/>
            <w:noWrap/>
            <w:vAlign w:val="bottom"/>
            <w:hideMark/>
          </w:tcPr>
          <w:p w14:paraId="0C9476C2"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print labels</w:t>
            </w:r>
          </w:p>
        </w:tc>
        <w:tc>
          <w:tcPr>
            <w:tcW w:w="1300" w:type="dxa"/>
            <w:tcBorders>
              <w:top w:val="single" w:sz="4" w:space="0" w:color="9BC2E6"/>
              <w:left w:val="nil"/>
              <w:bottom w:val="single" w:sz="4" w:space="0" w:color="9BC2E6"/>
              <w:right w:val="nil"/>
            </w:tcBorders>
            <w:shd w:val="clear" w:color="auto" w:fill="auto"/>
            <w:noWrap/>
            <w:vAlign w:val="bottom"/>
            <w:hideMark/>
          </w:tcPr>
          <w:p w14:paraId="369CB5B6"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$58 / 100</w:t>
            </w:r>
          </w:p>
        </w:tc>
        <w:tc>
          <w:tcPr>
            <w:tcW w:w="1260" w:type="dxa"/>
            <w:tcBorders>
              <w:top w:val="single" w:sz="4" w:space="0" w:color="9BC2E6"/>
              <w:left w:val="nil"/>
              <w:bottom w:val="single" w:sz="4" w:space="0" w:color="9BC2E6"/>
              <w:right w:val="nil"/>
            </w:tcBorders>
            <w:shd w:val="clear" w:color="auto" w:fill="auto"/>
            <w:noWrap/>
            <w:vAlign w:val="bottom"/>
            <w:hideMark/>
          </w:tcPr>
          <w:p w14:paraId="34F3DAAA"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232</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0A18738B"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use OfficeDepot</w:t>
            </w:r>
          </w:p>
        </w:tc>
      </w:tr>
      <w:tr w:rsidR="0044210C" w:rsidRPr="0044210C" w14:paraId="0AB87EF7"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DDEBF7" w:fill="DDEBF7"/>
            <w:noWrap/>
            <w:vAlign w:val="bottom"/>
            <w:hideMark/>
          </w:tcPr>
          <w:p w14:paraId="3794B75B"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envelop &amp; label</w:t>
            </w:r>
          </w:p>
        </w:tc>
        <w:tc>
          <w:tcPr>
            <w:tcW w:w="1300" w:type="dxa"/>
            <w:tcBorders>
              <w:top w:val="single" w:sz="4" w:space="0" w:color="9BC2E6"/>
              <w:left w:val="nil"/>
              <w:bottom w:val="single" w:sz="4" w:space="0" w:color="9BC2E6"/>
              <w:right w:val="nil"/>
            </w:tcBorders>
            <w:shd w:val="clear" w:color="DDEBF7" w:fill="DDEBF7"/>
            <w:noWrap/>
            <w:vAlign w:val="bottom"/>
            <w:hideMark/>
          </w:tcPr>
          <w:p w14:paraId="5F4ADEB8"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$9 /100</w:t>
            </w:r>
          </w:p>
        </w:tc>
        <w:tc>
          <w:tcPr>
            <w:tcW w:w="1260" w:type="dxa"/>
            <w:tcBorders>
              <w:top w:val="single" w:sz="4" w:space="0" w:color="9BC2E6"/>
              <w:left w:val="nil"/>
              <w:bottom w:val="single" w:sz="4" w:space="0" w:color="9BC2E6"/>
              <w:right w:val="nil"/>
            </w:tcBorders>
            <w:shd w:val="clear" w:color="DDEBF7" w:fill="DDEBF7"/>
            <w:noWrap/>
            <w:vAlign w:val="bottom"/>
            <w:hideMark/>
          </w:tcPr>
          <w:p w14:paraId="564F2FAE"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36</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36E50333"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buy self seal</w:t>
            </w:r>
          </w:p>
        </w:tc>
      </w:tr>
      <w:tr w:rsidR="0044210C" w:rsidRPr="0044210C" w14:paraId="2C633715"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auto" w:fill="auto"/>
            <w:noWrap/>
            <w:vAlign w:val="bottom"/>
            <w:hideMark/>
          </w:tcPr>
          <w:p w14:paraId="62EB8F7D"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postage stamp</w:t>
            </w:r>
          </w:p>
        </w:tc>
        <w:tc>
          <w:tcPr>
            <w:tcW w:w="1300" w:type="dxa"/>
            <w:tcBorders>
              <w:top w:val="single" w:sz="4" w:space="0" w:color="9BC2E6"/>
              <w:left w:val="nil"/>
              <w:bottom w:val="single" w:sz="4" w:space="0" w:color="9BC2E6"/>
              <w:right w:val="nil"/>
            </w:tcBorders>
            <w:shd w:val="clear" w:color="auto" w:fill="auto"/>
            <w:noWrap/>
            <w:vAlign w:val="bottom"/>
            <w:hideMark/>
          </w:tcPr>
          <w:p w14:paraId="01EC8C60"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0.6</w:t>
            </w:r>
          </w:p>
        </w:tc>
        <w:tc>
          <w:tcPr>
            <w:tcW w:w="1260" w:type="dxa"/>
            <w:tcBorders>
              <w:top w:val="single" w:sz="4" w:space="0" w:color="9BC2E6"/>
              <w:left w:val="nil"/>
              <w:bottom w:val="single" w:sz="4" w:space="0" w:color="9BC2E6"/>
              <w:right w:val="nil"/>
            </w:tcBorders>
            <w:shd w:val="clear" w:color="auto" w:fill="auto"/>
            <w:noWrap/>
            <w:vAlign w:val="bottom"/>
            <w:hideMark/>
          </w:tcPr>
          <w:p w14:paraId="6AD1E9CE"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240</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1203871E" w14:textId="77777777" w:rsidR="0044210C" w:rsidRPr="0044210C" w:rsidRDefault="0044210C" w:rsidP="0044210C">
            <w:pPr>
              <w:spacing w:after="0" w:line="240" w:lineRule="auto"/>
              <w:jc w:val="right"/>
              <w:rPr>
                <w:rFonts w:ascii="Calibri" w:eastAsia="Times New Roman" w:hAnsi="Calibri" w:cs="Calibri"/>
                <w:color w:val="000000"/>
              </w:rPr>
            </w:pPr>
          </w:p>
        </w:tc>
      </w:tr>
      <w:tr w:rsidR="0044210C" w:rsidRPr="0044210C" w14:paraId="1A499C81"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DDEBF7" w:fill="DDEBF7"/>
            <w:noWrap/>
            <w:vAlign w:val="bottom"/>
            <w:hideMark/>
          </w:tcPr>
          <w:p w14:paraId="7544E868"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glue</w:t>
            </w:r>
          </w:p>
        </w:tc>
        <w:tc>
          <w:tcPr>
            <w:tcW w:w="1300" w:type="dxa"/>
            <w:tcBorders>
              <w:top w:val="single" w:sz="4" w:space="0" w:color="9BC2E6"/>
              <w:left w:val="nil"/>
              <w:bottom w:val="single" w:sz="4" w:space="0" w:color="9BC2E6"/>
              <w:right w:val="nil"/>
            </w:tcBorders>
            <w:shd w:val="clear" w:color="DDEBF7" w:fill="DDEBF7"/>
            <w:noWrap/>
            <w:vAlign w:val="bottom"/>
            <w:hideMark/>
          </w:tcPr>
          <w:p w14:paraId="6F94DE6E" w14:textId="77777777" w:rsidR="0044210C" w:rsidRPr="0044210C" w:rsidRDefault="0044210C" w:rsidP="0044210C">
            <w:pPr>
              <w:spacing w:after="0" w:line="240" w:lineRule="auto"/>
              <w:rPr>
                <w:rFonts w:ascii="Calibri" w:eastAsia="Times New Roman" w:hAnsi="Calibri" w:cs="Calibri"/>
                <w:color w:val="000000"/>
              </w:rPr>
            </w:pPr>
          </w:p>
        </w:tc>
        <w:tc>
          <w:tcPr>
            <w:tcW w:w="1260" w:type="dxa"/>
            <w:tcBorders>
              <w:top w:val="single" w:sz="4" w:space="0" w:color="9BC2E6"/>
              <w:left w:val="nil"/>
              <w:bottom w:val="single" w:sz="4" w:space="0" w:color="9BC2E6"/>
              <w:right w:val="nil"/>
            </w:tcBorders>
            <w:shd w:val="clear" w:color="DDEBF7" w:fill="DDEBF7"/>
            <w:noWrap/>
            <w:vAlign w:val="bottom"/>
            <w:hideMark/>
          </w:tcPr>
          <w:p w14:paraId="3D261D85"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5</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7A473F05"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for mailing label</w:t>
            </w:r>
          </w:p>
        </w:tc>
      </w:tr>
      <w:tr w:rsidR="0044210C" w:rsidRPr="0044210C" w14:paraId="3EE4CFC6"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auto" w:fill="auto"/>
            <w:noWrap/>
            <w:vAlign w:val="bottom"/>
            <w:hideMark/>
          </w:tcPr>
          <w:p w14:paraId="1505B3BE"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Total</w:t>
            </w:r>
          </w:p>
        </w:tc>
        <w:tc>
          <w:tcPr>
            <w:tcW w:w="1300" w:type="dxa"/>
            <w:tcBorders>
              <w:top w:val="single" w:sz="4" w:space="0" w:color="9BC2E6"/>
              <w:left w:val="nil"/>
              <w:bottom w:val="single" w:sz="4" w:space="0" w:color="9BC2E6"/>
              <w:right w:val="nil"/>
            </w:tcBorders>
            <w:shd w:val="clear" w:color="auto" w:fill="auto"/>
            <w:noWrap/>
            <w:vAlign w:val="bottom"/>
            <w:hideMark/>
          </w:tcPr>
          <w:p w14:paraId="16CD4051" w14:textId="77777777" w:rsidR="0044210C" w:rsidRPr="0044210C" w:rsidRDefault="0044210C" w:rsidP="0044210C">
            <w:pPr>
              <w:spacing w:after="0" w:line="240" w:lineRule="auto"/>
              <w:rPr>
                <w:rFonts w:ascii="Calibri" w:eastAsia="Times New Roman" w:hAnsi="Calibri" w:cs="Calibri"/>
                <w:color w:val="000000"/>
              </w:rPr>
            </w:pPr>
          </w:p>
        </w:tc>
        <w:tc>
          <w:tcPr>
            <w:tcW w:w="1260" w:type="dxa"/>
            <w:tcBorders>
              <w:top w:val="single" w:sz="4" w:space="0" w:color="9BC2E6"/>
              <w:left w:val="nil"/>
              <w:bottom w:val="single" w:sz="4" w:space="0" w:color="9BC2E6"/>
              <w:right w:val="nil"/>
            </w:tcBorders>
            <w:shd w:val="clear" w:color="auto" w:fill="auto"/>
            <w:noWrap/>
            <w:vAlign w:val="bottom"/>
            <w:hideMark/>
          </w:tcPr>
          <w:p w14:paraId="5B29110E" w14:textId="77777777" w:rsidR="0044210C" w:rsidRPr="0044210C" w:rsidRDefault="0044210C" w:rsidP="0044210C">
            <w:pPr>
              <w:spacing w:after="0" w:line="240" w:lineRule="auto"/>
              <w:jc w:val="right"/>
              <w:rPr>
                <w:rFonts w:ascii="Calibri" w:eastAsia="Times New Roman" w:hAnsi="Calibri" w:cs="Calibri"/>
                <w:b/>
                <w:bCs/>
                <w:color w:val="000000"/>
              </w:rPr>
            </w:pPr>
            <w:r w:rsidRPr="0044210C">
              <w:rPr>
                <w:rFonts w:ascii="Calibri" w:eastAsia="Times New Roman" w:hAnsi="Calibri" w:cs="Calibri"/>
                <w:b/>
                <w:bCs/>
                <w:color w:val="000000"/>
              </w:rPr>
              <w:t>676</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518037AD" w14:textId="77777777" w:rsidR="0044210C" w:rsidRPr="0044210C" w:rsidRDefault="0044210C" w:rsidP="0044210C">
            <w:pPr>
              <w:spacing w:after="0" w:line="240" w:lineRule="auto"/>
              <w:jc w:val="right"/>
              <w:rPr>
                <w:rFonts w:ascii="Calibri" w:eastAsia="Times New Roman" w:hAnsi="Calibri" w:cs="Calibri"/>
                <w:b/>
                <w:bCs/>
                <w:color w:val="000000"/>
              </w:rPr>
            </w:pPr>
          </w:p>
        </w:tc>
      </w:tr>
    </w:tbl>
    <w:p w14:paraId="2351FA90" w14:textId="4882184C" w:rsidR="0051381D" w:rsidRPr="009D2210" w:rsidRDefault="0051381D" w:rsidP="009D2210">
      <w:r>
        <w:t xml:space="preserve">For print pricing, please refer to </w:t>
      </w:r>
      <w:hyperlink r:id="rId8" w:history="1">
        <w:r>
          <w:rPr>
            <w:rStyle w:val="Hyperlink"/>
            <w:rFonts w:ascii="Calibri" w:hAnsi="Calibri" w:cs="Calibri"/>
          </w:rPr>
          <w:t>https://customprinting.officedepot.com/CategoryLandingpage.aspx?categoryid=690</w:t>
        </w:r>
      </w:hyperlink>
    </w:p>
    <w:sectPr w:rsidR="0051381D" w:rsidRPr="009D22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30517" w14:textId="77777777" w:rsidR="00C10AAB" w:rsidRDefault="00C10AAB" w:rsidP="009D2210">
      <w:pPr>
        <w:spacing w:after="0" w:line="240" w:lineRule="auto"/>
      </w:pPr>
      <w:r>
        <w:separator/>
      </w:r>
    </w:p>
  </w:endnote>
  <w:endnote w:type="continuationSeparator" w:id="0">
    <w:p w14:paraId="19833136" w14:textId="77777777" w:rsidR="00C10AAB" w:rsidRDefault="00C10AAB" w:rsidP="009D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892D1" w14:textId="77777777" w:rsidR="00C10AAB" w:rsidRDefault="00C10AAB" w:rsidP="009D2210">
      <w:pPr>
        <w:spacing w:after="0" w:line="240" w:lineRule="auto"/>
      </w:pPr>
      <w:r>
        <w:separator/>
      </w:r>
    </w:p>
  </w:footnote>
  <w:footnote w:type="continuationSeparator" w:id="0">
    <w:p w14:paraId="6B3FEAFB" w14:textId="77777777" w:rsidR="00C10AAB" w:rsidRDefault="00C10AAB" w:rsidP="009D2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0EB5"/>
    <w:multiLevelType w:val="multilevel"/>
    <w:tmpl w:val="CC62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91AC4"/>
    <w:multiLevelType w:val="multilevel"/>
    <w:tmpl w:val="27AA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10"/>
    <w:rsid w:val="0044210C"/>
    <w:rsid w:val="0051381D"/>
    <w:rsid w:val="009D2210"/>
    <w:rsid w:val="00B94538"/>
    <w:rsid w:val="00BE2FA7"/>
    <w:rsid w:val="00C07E68"/>
    <w:rsid w:val="00C10AAB"/>
    <w:rsid w:val="00E97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C2FE9"/>
  <w15:chartTrackingRefBased/>
  <w15:docId w15:val="{8DDED9F5-4A54-42ED-A322-13C1AA09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D2210"/>
  </w:style>
  <w:style w:type="character" w:customStyle="1" w:styleId="DateChar">
    <w:name w:val="Date Char"/>
    <w:basedOn w:val="DefaultParagraphFont"/>
    <w:link w:val="Date"/>
    <w:uiPriority w:val="99"/>
    <w:semiHidden/>
    <w:rsid w:val="009D2210"/>
  </w:style>
  <w:style w:type="paragraph" w:styleId="Title">
    <w:name w:val="Title"/>
    <w:basedOn w:val="Normal"/>
    <w:next w:val="Normal"/>
    <w:link w:val="TitleChar"/>
    <w:uiPriority w:val="10"/>
    <w:qFormat/>
    <w:rsid w:val="009D2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21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D2210"/>
    <w:rPr>
      <w:color w:val="5A5A5A" w:themeColor="text1" w:themeTint="A5"/>
      <w:spacing w:val="15"/>
    </w:rPr>
  </w:style>
  <w:style w:type="paragraph" w:styleId="NormalWeb">
    <w:name w:val="Normal (Web)"/>
    <w:basedOn w:val="Normal"/>
    <w:uiPriority w:val="99"/>
    <w:semiHidden/>
    <w:unhideWhenUsed/>
    <w:rsid w:val="009D2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2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21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138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53301">
      <w:bodyDiv w:val="1"/>
      <w:marLeft w:val="0"/>
      <w:marRight w:val="0"/>
      <w:marTop w:val="0"/>
      <w:marBottom w:val="0"/>
      <w:divBdr>
        <w:top w:val="none" w:sz="0" w:space="0" w:color="auto"/>
        <w:left w:val="none" w:sz="0" w:space="0" w:color="auto"/>
        <w:bottom w:val="none" w:sz="0" w:space="0" w:color="auto"/>
        <w:right w:val="none" w:sz="0" w:space="0" w:color="auto"/>
      </w:divBdr>
    </w:div>
    <w:div w:id="1294142185">
      <w:bodyDiv w:val="1"/>
      <w:marLeft w:val="0"/>
      <w:marRight w:val="0"/>
      <w:marTop w:val="0"/>
      <w:marBottom w:val="0"/>
      <w:divBdr>
        <w:top w:val="none" w:sz="0" w:space="0" w:color="auto"/>
        <w:left w:val="none" w:sz="0" w:space="0" w:color="auto"/>
        <w:bottom w:val="none" w:sz="0" w:space="0" w:color="auto"/>
        <w:right w:val="none" w:sz="0" w:space="0" w:color="auto"/>
      </w:divBdr>
    </w:div>
    <w:div w:id="17825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stomprinting.officedepot.com/CategoryLandingpage.aspx?categoryid=690"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Hu</dc:creator>
  <cp:keywords/>
  <dc:description/>
  <cp:lastModifiedBy>Cynthia Hu</cp:lastModifiedBy>
  <cp:revision>2</cp:revision>
  <dcterms:created xsi:type="dcterms:W3CDTF">2018-03-07T14:50:00Z</dcterms:created>
  <dcterms:modified xsi:type="dcterms:W3CDTF">2018-03-07T15:28:00Z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cyhu@microsoft.com</vt:lpwstr>
  </property>
  <property fmtid="{D5CDD505-2E9C-101B-9397-08002B2CF9AE}" pid="5" name="MSIP_Label_f42aa342-8706-4288-bd11-ebb85995028c_SetDate">
    <vt:lpwstr>2018-03-07T14:59:08.3552083Z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